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4C8" w:rsidRDefault="003A6CF5">
      <w:pPr>
        <w:pStyle w:val="Nzev"/>
        <w:ind w:left="426" w:hanging="426"/>
        <w:outlineLvl w:val="0"/>
        <w:rPr>
          <w:rFonts w:ascii="Calibri" w:hAnsi="Calibri"/>
          <w:smallCaps/>
          <w:color w:val="404040" w:themeColor="text1" w:themeTint="BF"/>
          <w:sz w:val="32"/>
          <w:szCs w:val="22"/>
          <w:u w:val="none"/>
        </w:rPr>
      </w:pPr>
      <w:r>
        <w:rPr>
          <w:rFonts w:ascii="Calibri" w:hAnsi="Calibri"/>
          <w:smallCaps/>
          <w:color w:val="404040" w:themeColor="text1" w:themeTint="BF"/>
          <w:sz w:val="32"/>
          <w:szCs w:val="22"/>
          <w:u w:val="none"/>
        </w:rPr>
        <w:t>smlouva o dílo</w:t>
      </w:r>
    </w:p>
    <w:p w:rsidR="00C674C8" w:rsidRDefault="00C674C8">
      <w:pPr>
        <w:pStyle w:val="Nzev"/>
        <w:ind w:left="426" w:hanging="426"/>
        <w:jc w:val="both"/>
        <w:outlineLvl w:val="0"/>
        <w:rPr>
          <w:rFonts w:ascii="Calibri" w:hAnsi="Calibri"/>
          <w:smallCaps/>
          <w:color w:val="404040" w:themeColor="text1" w:themeTint="BF"/>
          <w:sz w:val="32"/>
          <w:szCs w:val="22"/>
          <w:u w:val="none"/>
        </w:rPr>
      </w:pPr>
    </w:p>
    <w:p w:rsidR="00C674C8" w:rsidRDefault="003A6CF5">
      <w:pPr>
        <w:pStyle w:val="Nzev"/>
        <w:ind w:left="426" w:hanging="426"/>
        <w:outlineLvl w:val="0"/>
        <w:rPr>
          <w:rFonts w:ascii="Calibri" w:hAnsi="Calibri"/>
          <w:smallCaps/>
          <w:color w:val="404040" w:themeColor="text1" w:themeTint="BF"/>
          <w:sz w:val="22"/>
          <w:szCs w:val="22"/>
          <w:u w:val="none"/>
        </w:rPr>
      </w:pPr>
      <w:r>
        <w:rPr>
          <w:rFonts w:ascii="Calibri" w:hAnsi="Calibri"/>
          <w:smallCaps/>
          <w:color w:val="404040" w:themeColor="text1" w:themeTint="BF"/>
          <w:sz w:val="22"/>
          <w:szCs w:val="22"/>
          <w:u w:val="none"/>
        </w:rPr>
        <w:t>I.</w:t>
      </w:r>
    </w:p>
    <w:p w:rsidR="00C674C8" w:rsidRDefault="003A6CF5">
      <w:pPr>
        <w:ind w:left="426" w:hanging="426"/>
        <w:jc w:val="center"/>
        <w:rPr>
          <w:rFonts w:ascii="Calibri" w:hAnsi="Calibri"/>
          <w:b/>
          <w:bCs/>
          <w:color w:val="404040" w:themeColor="text1" w:themeTint="BF"/>
          <w:sz w:val="22"/>
          <w:szCs w:val="22"/>
        </w:rPr>
      </w:pPr>
      <w:r>
        <w:rPr>
          <w:rFonts w:ascii="Calibri" w:hAnsi="Calibri"/>
          <w:b/>
          <w:bCs/>
          <w:color w:val="404040" w:themeColor="text1" w:themeTint="BF"/>
          <w:sz w:val="22"/>
          <w:szCs w:val="22"/>
        </w:rPr>
        <w:t>Účastníci smlouvy</w:t>
      </w:r>
    </w:p>
    <w:p w:rsidR="00A200F7" w:rsidRDefault="00A200F7">
      <w:pPr>
        <w:ind w:left="426" w:hanging="426"/>
        <w:jc w:val="both"/>
        <w:rPr>
          <w:rFonts w:asciiTheme="minorHAnsi" w:hAnsiTheme="minorHAnsi"/>
          <w:b/>
          <w:color w:val="404040" w:themeColor="text1" w:themeTint="BF"/>
          <w:sz w:val="22"/>
          <w:szCs w:val="22"/>
        </w:rPr>
      </w:pPr>
    </w:p>
    <w:p w:rsidR="00C674C8" w:rsidRDefault="003A6CF5">
      <w:pPr>
        <w:ind w:left="426" w:hanging="426"/>
        <w:jc w:val="both"/>
        <w:rPr>
          <w:rFonts w:asciiTheme="minorHAnsi" w:hAnsiTheme="minorHAnsi"/>
          <w:color w:val="404040" w:themeColor="text1" w:themeTint="BF"/>
          <w:sz w:val="22"/>
          <w:szCs w:val="22"/>
        </w:rPr>
      </w:pPr>
      <w:r>
        <w:rPr>
          <w:rFonts w:asciiTheme="minorHAnsi" w:hAnsiTheme="minorHAnsi"/>
          <w:b/>
          <w:color w:val="404040" w:themeColor="text1" w:themeTint="BF"/>
          <w:sz w:val="22"/>
          <w:szCs w:val="22"/>
        </w:rPr>
        <w:t>Objednate</w:t>
      </w:r>
      <w:r>
        <w:rPr>
          <w:rFonts w:asciiTheme="minorHAnsi" w:hAnsiTheme="minorHAnsi"/>
          <w:color w:val="404040" w:themeColor="text1" w:themeTint="BF"/>
          <w:sz w:val="22"/>
          <w:szCs w:val="22"/>
        </w:rPr>
        <w:t xml:space="preserve">l: </w:t>
      </w:r>
    </w:p>
    <w:p w:rsidR="00C674C8" w:rsidRDefault="003A6CF5">
      <w:pPr>
        <w:ind w:left="426" w:hanging="426"/>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Městys Vranov nad Dyjí</w:t>
      </w:r>
    </w:p>
    <w:p w:rsidR="00C674C8" w:rsidRDefault="003A6CF5">
      <w:pPr>
        <w:ind w:left="426" w:hanging="426"/>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Náměstí 21, 671 03</w:t>
      </w:r>
    </w:p>
    <w:p w:rsidR="00C674C8" w:rsidRDefault="003A6CF5">
      <w:pPr>
        <w:ind w:left="426" w:hanging="426"/>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IČO:  00293806</w:t>
      </w:r>
    </w:p>
    <w:p w:rsidR="00C674C8" w:rsidRDefault="003A6CF5">
      <w:pPr>
        <w:ind w:left="426" w:hanging="426"/>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 xml:space="preserve">DIČ: </w:t>
      </w:r>
      <w:r w:rsidR="006B4A03">
        <w:rPr>
          <w:rFonts w:asciiTheme="minorHAnsi" w:hAnsiTheme="minorHAnsi"/>
          <w:color w:val="404040" w:themeColor="text1" w:themeTint="BF"/>
          <w:sz w:val="22"/>
          <w:szCs w:val="22"/>
        </w:rPr>
        <w:t>CZ00293806</w:t>
      </w:r>
    </w:p>
    <w:p w:rsidR="00C674C8" w:rsidRDefault="006B4A03">
      <w:pPr>
        <w:ind w:left="426" w:hanging="426"/>
        <w:jc w:val="both"/>
        <w:rPr>
          <w:rFonts w:ascii="Calibri" w:hAnsi="Calibri"/>
          <w:color w:val="404040" w:themeColor="text1" w:themeTint="BF"/>
          <w:sz w:val="22"/>
          <w:szCs w:val="22"/>
        </w:rPr>
      </w:pPr>
      <w:r>
        <w:rPr>
          <w:rFonts w:asciiTheme="minorHAnsi" w:hAnsiTheme="minorHAnsi"/>
          <w:color w:val="404040" w:themeColor="text1" w:themeTint="BF"/>
          <w:sz w:val="22"/>
          <w:szCs w:val="22"/>
        </w:rPr>
        <w:t>Z</w:t>
      </w:r>
      <w:r w:rsidR="003A6CF5">
        <w:rPr>
          <w:rFonts w:asciiTheme="minorHAnsi" w:hAnsiTheme="minorHAnsi"/>
          <w:color w:val="404040" w:themeColor="text1" w:themeTint="BF"/>
          <w:sz w:val="22"/>
          <w:szCs w:val="22"/>
        </w:rPr>
        <w:t>astoupen</w:t>
      </w:r>
      <w:r>
        <w:rPr>
          <w:rFonts w:asciiTheme="minorHAnsi" w:hAnsiTheme="minorHAnsi"/>
          <w:color w:val="404040" w:themeColor="text1" w:themeTint="BF"/>
          <w:sz w:val="22"/>
          <w:szCs w:val="22"/>
        </w:rPr>
        <w:t>: Ing. Lubomír Vedra - starosta</w:t>
      </w:r>
    </w:p>
    <w:p w:rsidR="00C674C8" w:rsidRDefault="003A6CF5">
      <w:pPr>
        <w:ind w:left="426" w:hanging="426"/>
        <w:jc w:val="both"/>
        <w:rPr>
          <w:rFonts w:ascii="Calibri" w:hAnsi="Calibri"/>
          <w:b/>
          <w:color w:val="404040" w:themeColor="text1" w:themeTint="BF"/>
          <w:sz w:val="22"/>
          <w:szCs w:val="22"/>
        </w:rPr>
      </w:pPr>
      <w:r>
        <w:rPr>
          <w:rFonts w:ascii="Calibri" w:hAnsi="Calibri"/>
          <w:color w:val="404040" w:themeColor="text1" w:themeTint="BF"/>
          <w:sz w:val="22"/>
          <w:szCs w:val="22"/>
        </w:rPr>
        <w:t>na straně jedné jako objednatel</w:t>
      </w:r>
    </w:p>
    <w:p w:rsidR="00C674C8" w:rsidRDefault="00C674C8">
      <w:pPr>
        <w:ind w:left="426" w:hanging="426"/>
        <w:jc w:val="both"/>
        <w:rPr>
          <w:rFonts w:ascii="Calibri" w:hAnsi="Calibri"/>
          <w:color w:val="404040" w:themeColor="text1" w:themeTint="BF"/>
          <w:sz w:val="22"/>
          <w:szCs w:val="22"/>
        </w:rPr>
      </w:pPr>
    </w:p>
    <w:p w:rsidR="00C674C8" w:rsidRDefault="003A6CF5">
      <w:p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a</w:t>
      </w:r>
    </w:p>
    <w:p w:rsidR="00C674C8" w:rsidRDefault="00C674C8">
      <w:pPr>
        <w:ind w:left="426" w:hanging="426"/>
        <w:jc w:val="both"/>
        <w:rPr>
          <w:rFonts w:ascii="Calibri" w:hAnsi="Calibri"/>
          <w:color w:val="404040" w:themeColor="text1" w:themeTint="BF"/>
          <w:sz w:val="22"/>
          <w:szCs w:val="22"/>
        </w:rPr>
      </w:pPr>
    </w:p>
    <w:p w:rsidR="00C674C8" w:rsidRDefault="003A6CF5">
      <w:pPr>
        <w:ind w:left="426" w:hanging="426"/>
        <w:jc w:val="both"/>
        <w:rPr>
          <w:rFonts w:asciiTheme="minorHAnsi" w:hAnsiTheme="minorHAnsi" w:cstheme="minorHAnsi"/>
          <w:color w:val="404040" w:themeColor="text1" w:themeTint="BF"/>
          <w:sz w:val="22"/>
          <w:szCs w:val="22"/>
        </w:rPr>
      </w:pPr>
      <w:r>
        <w:rPr>
          <w:rFonts w:asciiTheme="minorHAnsi" w:hAnsiTheme="minorHAnsi" w:cstheme="minorHAnsi"/>
          <w:b/>
          <w:color w:val="404040"/>
          <w:sz w:val="22"/>
          <w:szCs w:val="22"/>
          <w:lang w:eastAsia="ar-SA"/>
        </w:rPr>
        <w:t xml:space="preserve">Zhotovitel: </w:t>
      </w:r>
    </w:p>
    <w:p w:rsidR="00C674C8" w:rsidRDefault="003A6CF5">
      <w:pPr>
        <w:ind w:left="426" w:hanging="426"/>
        <w:jc w:val="both"/>
        <w:rPr>
          <w:rFonts w:asciiTheme="minorHAnsi" w:hAnsiTheme="minorHAnsi" w:cstheme="minorHAnsi"/>
          <w:color w:val="404040" w:themeColor="text1" w:themeTint="BF"/>
          <w:sz w:val="22"/>
          <w:szCs w:val="22"/>
        </w:rPr>
      </w:pPr>
      <w:r>
        <w:rPr>
          <w:rFonts w:asciiTheme="minorHAnsi" w:hAnsiTheme="minorHAnsi" w:cstheme="minorHAnsi"/>
          <w:b/>
          <w:color w:val="404040" w:themeColor="text1" w:themeTint="BF"/>
          <w:sz w:val="22"/>
          <w:szCs w:val="22"/>
          <w:lang w:eastAsia="ar-SA"/>
        </w:rPr>
        <w:t>Jiří Hrdina</w:t>
      </w:r>
    </w:p>
    <w:p w:rsidR="00C674C8" w:rsidRDefault="003A6CF5">
      <w:pPr>
        <w:ind w:left="426" w:hanging="426"/>
        <w:jc w:val="both"/>
      </w:pPr>
      <w:r>
        <w:rPr>
          <w:rFonts w:ascii="Calibri" w:hAnsi="Calibri"/>
          <w:sz w:val="22"/>
          <w:szCs w:val="22"/>
        </w:rPr>
        <w:t>Pavlice</w:t>
      </w:r>
      <w:r>
        <w:t xml:space="preserve"> 124, </w:t>
      </w:r>
      <w:r>
        <w:rPr>
          <w:rFonts w:ascii="Calibri" w:hAnsi="Calibri"/>
          <w:sz w:val="22"/>
          <w:szCs w:val="22"/>
        </w:rPr>
        <w:t>671 56</w:t>
      </w:r>
    </w:p>
    <w:p w:rsidR="00C674C8" w:rsidRDefault="003A6CF5">
      <w:pPr>
        <w:ind w:left="426" w:hanging="426"/>
        <w:jc w:val="both"/>
      </w:pPr>
      <w:r>
        <w:rPr>
          <w:rFonts w:ascii="Calibri" w:hAnsi="Calibri"/>
          <w:sz w:val="22"/>
          <w:szCs w:val="22"/>
        </w:rPr>
        <w:t>IČ: 48922901</w:t>
      </w:r>
    </w:p>
    <w:p w:rsidR="00C674C8" w:rsidRDefault="003A6CF5">
      <w:pPr>
        <w:ind w:left="426" w:hanging="426"/>
        <w:jc w:val="both"/>
      </w:pPr>
      <w:r>
        <w:rPr>
          <w:rFonts w:ascii="Calibri" w:hAnsi="Calibri"/>
          <w:sz w:val="22"/>
          <w:szCs w:val="22"/>
        </w:rPr>
        <w:t>DIČ: CZ7210084739</w:t>
      </w:r>
    </w:p>
    <w:p w:rsidR="00C674C8" w:rsidRDefault="003A6CF5">
      <w:pPr>
        <w:pStyle w:val="Normlnweb"/>
        <w:shd w:val="clear" w:color="auto" w:fill="FFFFFF"/>
      </w:pPr>
      <w:r>
        <w:t xml:space="preserve">zapsán: Živnostenský rejstřík </w:t>
      </w:r>
      <w:proofErr w:type="gramStart"/>
      <w:r>
        <w:rPr>
          <w:rFonts w:eastAsia="Calibri"/>
        </w:rPr>
        <w:t>č.j.</w:t>
      </w:r>
      <w:proofErr w:type="gramEnd"/>
      <w:r>
        <w:rPr>
          <w:rFonts w:eastAsia="Calibri"/>
        </w:rPr>
        <w:t xml:space="preserve"> 0330-1/94, </w:t>
      </w:r>
      <w:proofErr w:type="spellStart"/>
      <w:r>
        <w:rPr>
          <w:rFonts w:eastAsia="Calibri"/>
        </w:rPr>
        <w:t>ev.č</w:t>
      </w:r>
      <w:proofErr w:type="spellEnd"/>
      <w:r>
        <w:rPr>
          <w:rFonts w:eastAsia="Calibri"/>
        </w:rPr>
        <w:t>. 371300-11585-01</w:t>
      </w:r>
    </w:p>
    <w:p w:rsidR="00C674C8" w:rsidRDefault="003A6CF5">
      <w:pPr>
        <w:pStyle w:val="Normlnweb"/>
        <w:shd w:val="clear" w:color="auto" w:fill="FFFFFF"/>
        <w:ind w:left="426" w:hanging="426"/>
        <w:jc w:val="both"/>
      </w:pPr>
      <w:r>
        <w:rPr>
          <w:rFonts w:ascii="Calibri" w:hAnsi="Calibri"/>
          <w:sz w:val="22"/>
          <w:szCs w:val="22"/>
        </w:rPr>
        <w:t>zastoupený: p. Jiřím Hrdinou, majitelem</w:t>
      </w:r>
    </w:p>
    <w:p w:rsidR="00C674C8" w:rsidRDefault="00C674C8">
      <w:pPr>
        <w:ind w:left="426" w:hanging="426"/>
        <w:jc w:val="both"/>
      </w:pPr>
    </w:p>
    <w:p w:rsidR="00C674C8" w:rsidRDefault="00C674C8">
      <w:pPr>
        <w:pStyle w:val="Zkladntext"/>
        <w:tabs>
          <w:tab w:val="left" w:pos="1980"/>
        </w:tabs>
        <w:spacing w:after="0"/>
        <w:ind w:left="426" w:hanging="426"/>
        <w:jc w:val="both"/>
        <w:rPr>
          <w:color w:val="404040" w:themeColor="text1" w:themeTint="BF"/>
          <w:sz w:val="22"/>
          <w:szCs w:val="22"/>
        </w:rPr>
      </w:pPr>
    </w:p>
    <w:p w:rsidR="00C674C8" w:rsidRDefault="00C674C8">
      <w:pPr>
        <w:pStyle w:val="Zkladntext"/>
        <w:tabs>
          <w:tab w:val="left" w:pos="1980"/>
        </w:tabs>
        <w:spacing w:after="0"/>
        <w:jc w:val="both"/>
        <w:rPr>
          <w:rFonts w:ascii="Calibri" w:hAnsi="Calibri"/>
          <w:b/>
          <w:color w:val="404040" w:themeColor="text1" w:themeTint="BF"/>
          <w:sz w:val="22"/>
          <w:szCs w:val="22"/>
        </w:rPr>
      </w:pPr>
    </w:p>
    <w:p w:rsidR="00C674C8" w:rsidRDefault="003A6CF5" w:rsidP="00A200F7">
      <w:pPr>
        <w:jc w:val="both"/>
        <w:rPr>
          <w:rFonts w:ascii="Calibri" w:hAnsi="Calibri"/>
          <w:color w:val="404040" w:themeColor="text1" w:themeTint="BF"/>
          <w:sz w:val="22"/>
          <w:szCs w:val="22"/>
        </w:rPr>
      </w:pPr>
      <w:r>
        <w:rPr>
          <w:rFonts w:ascii="Calibri" w:hAnsi="Calibri"/>
          <w:color w:val="404040" w:themeColor="text1" w:themeTint="BF"/>
          <w:sz w:val="22"/>
          <w:szCs w:val="22"/>
        </w:rPr>
        <w:t>uzavírají ve smyslu ustanovení § 2586 a násl. zákona č. 89/2012 Sb., občanského zákoníku, ve znění pozdějších předpisů, tuto smlouvu o dílo.</w:t>
      </w:r>
    </w:p>
    <w:p w:rsidR="00C674C8" w:rsidRDefault="00C674C8">
      <w:pPr>
        <w:ind w:left="426" w:hanging="426"/>
        <w:jc w:val="both"/>
        <w:rPr>
          <w:rFonts w:ascii="Calibri" w:hAnsi="Calibri"/>
          <w:color w:val="404040" w:themeColor="text1" w:themeTint="BF"/>
          <w:sz w:val="22"/>
          <w:szCs w:val="22"/>
        </w:rPr>
      </w:pP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II.</w:t>
      </w: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Předmět díla</w:t>
      </w:r>
    </w:p>
    <w:p w:rsidR="00A200F7" w:rsidRDefault="00A200F7">
      <w:pPr>
        <w:ind w:left="426" w:hanging="426"/>
        <w:jc w:val="center"/>
        <w:outlineLvl w:val="0"/>
        <w:rPr>
          <w:rFonts w:ascii="Calibri" w:hAnsi="Calibri"/>
          <w:b/>
          <w:color w:val="404040" w:themeColor="text1" w:themeTint="BF"/>
          <w:sz w:val="22"/>
          <w:szCs w:val="22"/>
        </w:rPr>
      </w:pPr>
    </w:p>
    <w:p w:rsidR="00C674C8" w:rsidRDefault="003A6CF5">
      <w:pPr>
        <w:pStyle w:val="Zkladntextodsazen"/>
        <w:numPr>
          <w:ilvl w:val="1"/>
          <w:numId w:val="2"/>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Předmětem díla je dodání a montáž nábytku do knihovny ve Vranově nad Dyjí dle přílohy Nábytek do knihovny, kde jsou uvedeny rozměry a počty kusů. Touto smlouvou se zhotovitel zavazuje, že na svůj náklad a nebezpečí pro objednatele provede dílo specifikované v uvedené příloze včetně dopravy a montáže a objednatel se zavazuje dílo převzít a zaplatit za něj níže uvedenou cenu.</w:t>
      </w:r>
    </w:p>
    <w:p w:rsidR="00C674C8" w:rsidRDefault="003A6CF5">
      <w:pPr>
        <w:pStyle w:val="Zkladntextodsazen"/>
        <w:numPr>
          <w:ilvl w:val="1"/>
          <w:numId w:val="2"/>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Zhotovitel prohlašuje, že k datu podpisu této smlouvy:</w:t>
      </w:r>
    </w:p>
    <w:p w:rsidR="00C674C8" w:rsidRDefault="003A6CF5">
      <w:pPr>
        <w:pStyle w:val="Zkladntextodsazen"/>
        <w:numPr>
          <w:ilvl w:val="0"/>
          <w:numId w:val="3"/>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akceptuje všechny podmínky vyplývající ze zadání veřejné zakázky a zadávací dokumentace</w:t>
      </w:r>
    </w:p>
    <w:p w:rsidR="00C674C8" w:rsidRDefault="003A6CF5">
      <w:pPr>
        <w:pStyle w:val="Zkladntextodsazen"/>
        <w:numPr>
          <w:ilvl w:val="0"/>
          <w:numId w:val="3"/>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převzal a odsouhlasil objednatelem schválenou zadávací dokumentaci</w:t>
      </w:r>
    </w:p>
    <w:p w:rsidR="00C674C8" w:rsidRDefault="003A6CF5">
      <w:pPr>
        <w:pStyle w:val="Zkladntextodsazen"/>
        <w:numPr>
          <w:ilvl w:val="0"/>
          <w:numId w:val="3"/>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vyjasnil si předem nejasné podmínky pro realizaci díla s oprávněnými zástupci objednatele.</w:t>
      </w:r>
    </w:p>
    <w:p w:rsidR="00C674C8" w:rsidRDefault="003A6CF5">
      <w:pPr>
        <w:pStyle w:val="Zkladntextodsazen"/>
        <w:numPr>
          <w:ilvl w:val="1"/>
          <w:numId w:val="2"/>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 xml:space="preserve">Zhotovitel rovněž prohlašuje, že je plně seznámen se všemi ostatními podmínkami plnění povinností zhotovitele podle této smlouvy, které z ní vyplývají, a která nejsou uvedeny v odstavci </w:t>
      </w:r>
      <w:proofErr w:type="gramStart"/>
      <w:r>
        <w:rPr>
          <w:rFonts w:ascii="Calibri" w:hAnsi="Calibri"/>
          <w:color w:val="404040" w:themeColor="text1" w:themeTint="BF"/>
          <w:sz w:val="22"/>
          <w:szCs w:val="22"/>
        </w:rPr>
        <w:t>2.1</w:t>
      </w:r>
      <w:proofErr w:type="gramEnd"/>
      <w:r>
        <w:rPr>
          <w:rFonts w:ascii="Calibri" w:hAnsi="Calibri"/>
          <w:color w:val="404040" w:themeColor="text1" w:themeTint="BF"/>
          <w:sz w:val="22"/>
          <w:szCs w:val="22"/>
        </w:rPr>
        <w:t>.  tohoto článku uvedeny výslovně.</w:t>
      </w:r>
    </w:p>
    <w:p w:rsidR="00C674C8" w:rsidRDefault="003A6CF5">
      <w:pPr>
        <w:pStyle w:val="Zkladntextodsazen"/>
        <w:numPr>
          <w:ilvl w:val="1"/>
          <w:numId w:val="2"/>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Zhotovitel se seznámil se zadávací dokumentací.</w:t>
      </w:r>
    </w:p>
    <w:p w:rsidR="00C674C8" w:rsidRDefault="00C674C8">
      <w:pPr>
        <w:ind w:left="426" w:hanging="426"/>
        <w:jc w:val="both"/>
        <w:rPr>
          <w:rFonts w:ascii="Calibri" w:hAnsi="Calibri"/>
          <w:color w:val="404040" w:themeColor="text1" w:themeTint="BF"/>
          <w:sz w:val="22"/>
          <w:szCs w:val="22"/>
        </w:rPr>
      </w:pPr>
    </w:p>
    <w:p w:rsidR="00C674C8" w:rsidRDefault="003A6CF5">
      <w:pPr>
        <w:ind w:left="426" w:hanging="426"/>
        <w:jc w:val="center"/>
        <w:rPr>
          <w:rFonts w:ascii="Calibri" w:hAnsi="Calibri"/>
          <w:b/>
          <w:color w:val="404040" w:themeColor="text1" w:themeTint="BF"/>
          <w:sz w:val="22"/>
          <w:szCs w:val="22"/>
        </w:rPr>
      </w:pPr>
      <w:r>
        <w:rPr>
          <w:rFonts w:ascii="Calibri" w:hAnsi="Calibri"/>
          <w:b/>
          <w:color w:val="404040" w:themeColor="text1" w:themeTint="BF"/>
          <w:sz w:val="22"/>
          <w:szCs w:val="22"/>
        </w:rPr>
        <w:t>III.</w:t>
      </w: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Místo provádění díla:</w:t>
      </w:r>
    </w:p>
    <w:p w:rsidR="00A200F7" w:rsidRDefault="00A200F7">
      <w:pPr>
        <w:ind w:left="426" w:hanging="426"/>
        <w:jc w:val="center"/>
        <w:outlineLvl w:val="0"/>
        <w:rPr>
          <w:rFonts w:ascii="Calibri" w:hAnsi="Calibri"/>
          <w:b/>
          <w:color w:val="404040" w:themeColor="text1" w:themeTint="BF"/>
          <w:sz w:val="22"/>
          <w:szCs w:val="22"/>
        </w:rPr>
      </w:pPr>
    </w:p>
    <w:p w:rsidR="00C674C8" w:rsidRDefault="003A6CF5">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   Vranov nad Dyjí,</w:t>
      </w:r>
      <w:r w:rsidR="000A7771">
        <w:rPr>
          <w:rFonts w:ascii="Calibri" w:hAnsi="Calibri"/>
          <w:color w:val="404040" w:themeColor="text1" w:themeTint="BF"/>
          <w:sz w:val="22"/>
          <w:szCs w:val="22"/>
        </w:rPr>
        <w:t xml:space="preserve"> Bělidla 165</w:t>
      </w:r>
      <w:r>
        <w:rPr>
          <w:rFonts w:ascii="Calibri" w:hAnsi="Calibri"/>
          <w:color w:val="404040" w:themeColor="text1" w:themeTint="BF"/>
          <w:sz w:val="22"/>
          <w:szCs w:val="22"/>
        </w:rPr>
        <w:t xml:space="preserve">, </w:t>
      </w:r>
      <w:r w:rsidR="000A7771">
        <w:rPr>
          <w:rFonts w:ascii="Calibri" w:hAnsi="Calibri"/>
          <w:color w:val="404040" w:themeColor="text1" w:themeTint="BF"/>
          <w:sz w:val="22"/>
          <w:szCs w:val="22"/>
        </w:rPr>
        <w:t>PSČ 671 03 (Společenský dům, knihovna).</w:t>
      </w:r>
    </w:p>
    <w:p w:rsidR="000A7771" w:rsidRDefault="000A7771">
      <w:pPr>
        <w:ind w:left="426" w:hanging="426"/>
        <w:jc w:val="center"/>
        <w:outlineLvl w:val="0"/>
        <w:rPr>
          <w:rFonts w:ascii="Calibri" w:hAnsi="Calibri"/>
          <w:b/>
          <w:color w:val="404040" w:themeColor="text1" w:themeTint="BF"/>
          <w:sz w:val="22"/>
          <w:szCs w:val="22"/>
        </w:rPr>
      </w:pP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IV.</w:t>
      </w: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Doba plnění:</w:t>
      </w:r>
    </w:p>
    <w:p w:rsidR="00A200F7" w:rsidRDefault="00A200F7">
      <w:pPr>
        <w:ind w:left="426" w:hanging="426"/>
        <w:jc w:val="center"/>
        <w:outlineLvl w:val="0"/>
        <w:rPr>
          <w:rFonts w:ascii="Calibri" w:hAnsi="Calibri"/>
          <w:b/>
          <w:color w:val="404040" w:themeColor="text1" w:themeTint="BF"/>
          <w:sz w:val="22"/>
          <w:szCs w:val="22"/>
        </w:rPr>
      </w:pPr>
    </w:p>
    <w:p w:rsidR="00C674C8" w:rsidRDefault="003A6CF5">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4.1. Termín plnění:</w:t>
      </w:r>
    </w:p>
    <w:p w:rsidR="00C674C8" w:rsidRPr="006B4A03" w:rsidRDefault="003A6CF5">
      <w:pPr>
        <w:ind w:left="426" w:hanging="426"/>
        <w:jc w:val="both"/>
        <w:outlineLvl w:val="0"/>
        <w:rPr>
          <w:rFonts w:ascii="Calibri" w:hAnsi="Calibri"/>
          <w:sz w:val="22"/>
          <w:szCs w:val="22"/>
        </w:rPr>
      </w:pPr>
      <w:r w:rsidRPr="006B4A03">
        <w:rPr>
          <w:rFonts w:ascii="Calibri" w:hAnsi="Calibri"/>
          <w:sz w:val="22"/>
          <w:szCs w:val="22"/>
        </w:rPr>
        <w:t xml:space="preserve">Do </w:t>
      </w:r>
      <w:r w:rsidR="000A7771" w:rsidRPr="006B4A03">
        <w:rPr>
          <w:rFonts w:ascii="Calibri" w:hAnsi="Calibri"/>
          <w:sz w:val="22"/>
          <w:szCs w:val="22"/>
        </w:rPr>
        <w:t xml:space="preserve"> </w:t>
      </w:r>
      <w:proofErr w:type="gramStart"/>
      <w:r w:rsidR="000A7771" w:rsidRPr="006B4A03">
        <w:rPr>
          <w:rFonts w:ascii="Calibri" w:hAnsi="Calibri"/>
          <w:sz w:val="22"/>
          <w:szCs w:val="22"/>
        </w:rPr>
        <w:t>31.8.</w:t>
      </w:r>
      <w:r w:rsidRPr="006B4A03">
        <w:rPr>
          <w:rFonts w:ascii="Calibri" w:hAnsi="Calibri"/>
          <w:sz w:val="22"/>
          <w:szCs w:val="22"/>
        </w:rPr>
        <w:t xml:space="preserve"> 2023</w:t>
      </w:r>
      <w:proofErr w:type="gramEnd"/>
      <w:r w:rsidRPr="006B4A03">
        <w:rPr>
          <w:rFonts w:ascii="Calibri" w:hAnsi="Calibri"/>
          <w:sz w:val="22"/>
          <w:szCs w:val="22"/>
        </w:rPr>
        <w:t>.</w:t>
      </w:r>
    </w:p>
    <w:p w:rsidR="00C674C8" w:rsidRDefault="003A6CF5">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        </w:t>
      </w:r>
    </w:p>
    <w:p w:rsidR="00C674C8" w:rsidRDefault="003A6CF5">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lastRenderedPageBreak/>
        <w:t>4.2. Předání celkového kompletního díla bude předáno včetně předání dokumentace skutečného provedení díla nejpozději však podle délky realizace.</w:t>
      </w:r>
    </w:p>
    <w:p w:rsidR="00C674C8" w:rsidRDefault="00C674C8">
      <w:pPr>
        <w:ind w:left="426" w:hanging="426"/>
        <w:jc w:val="both"/>
        <w:outlineLvl w:val="0"/>
        <w:rPr>
          <w:rFonts w:ascii="Calibri" w:hAnsi="Calibri"/>
          <w:color w:val="404040" w:themeColor="text1" w:themeTint="BF"/>
          <w:sz w:val="22"/>
          <w:szCs w:val="22"/>
        </w:rPr>
      </w:pP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V.</w:t>
      </w: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Cena předmětu díla</w:t>
      </w:r>
    </w:p>
    <w:p w:rsidR="00A200F7" w:rsidRDefault="00A200F7">
      <w:pPr>
        <w:ind w:left="426" w:hanging="426"/>
        <w:jc w:val="center"/>
        <w:outlineLvl w:val="0"/>
        <w:rPr>
          <w:rFonts w:ascii="Calibri" w:hAnsi="Calibri"/>
          <w:b/>
          <w:color w:val="404040" w:themeColor="text1" w:themeTint="BF"/>
          <w:sz w:val="22"/>
          <w:szCs w:val="22"/>
        </w:rPr>
      </w:pPr>
    </w:p>
    <w:p w:rsidR="00C674C8" w:rsidRDefault="003A6CF5">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5.1. Nabídková cena je uvedena jako celková v korunách českých a to v členění bez DPH, DPH a včetně DPH. Cena je uvedena jako nejvýše přípustná a odpovídá času a místu realizace veřejné zakázky.</w:t>
      </w:r>
    </w:p>
    <w:p w:rsidR="00C674C8" w:rsidRDefault="00C674C8">
      <w:pPr>
        <w:pStyle w:val="Zkladntextodsazen"/>
        <w:ind w:left="426" w:hanging="426"/>
        <w:jc w:val="both"/>
        <w:rPr>
          <w:rFonts w:ascii="Calibri" w:hAnsi="Calibri"/>
          <w:color w:val="404040" w:themeColor="text1" w:themeTint="BF"/>
          <w:sz w:val="22"/>
          <w:szCs w:val="22"/>
        </w:rPr>
      </w:pPr>
    </w:p>
    <w:p w:rsidR="00C674C8" w:rsidRDefault="003A6CF5">
      <w:pPr>
        <w:pStyle w:val="Zkladntextodsazen"/>
        <w:ind w:left="426" w:hanging="426"/>
        <w:jc w:val="both"/>
        <w:rPr>
          <w:rFonts w:ascii="Calibri" w:hAnsi="Calibri"/>
          <w:b/>
          <w:sz w:val="22"/>
          <w:szCs w:val="22"/>
        </w:rPr>
      </w:pPr>
      <w:r>
        <w:rPr>
          <w:rFonts w:ascii="Calibri" w:hAnsi="Calibri"/>
          <w:color w:val="404040" w:themeColor="text1" w:themeTint="BF"/>
          <w:sz w:val="22"/>
          <w:szCs w:val="22"/>
        </w:rPr>
        <w:t>Cena díla bez DPH: 247 558</w:t>
      </w:r>
      <w:r>
        <w:rPr>
          <w:rFonts w:ascii="Calibri" w:hAnsi="Calibri"/>
          <w:b/>
          <w:color w:val="404040" w:themeColor="text1" w:themeTint="BF"/>
          <w:sz w:val="22"/>
          <w:szCs w:val="22"/>
        </w:rPr>
        <w:t>,- Kč</w:t>
      </w:r>
    </w:p>
    <w:p w:rsidR="00C674C8" w:rsidRDefault="003A6CF5">
      <w:pPr>
        <w:pStyle w:val="Zkladntextodsazen"/>
        <w:ind w:left="426" w:hanging="426"/>
        <w:jc w:val="both"/>
        <w:rPr>
          <w:rFonts w:ascii="Calibri" w:hAnsi="Calibri"/>
          <w:sz w:val="22"/>
          <w:szCs w:val="22"/>
        </w:rPr>
      </w:pPr>
      <w:r>
        <w:rPr>
          <w:rFonts w:ascii="Calibri" w:hAnsi="Calibri"/>
          <w:color w:val="404040" w:themeColor="text1" w:themeTint="BF"/>
          <w:sz w:val="22"/>
          <w:szCs w:val="22"/>
        </w:rPr>
        <w:t>DPH: 51 987,18 Kč</w:t>
      </w:r>
    </w:p>
    <w:p w:rsidR="00C674C8" w:rsidRDefault="003A6CF5">
      <w:pPr>
        <w:pStyle w:val="Zkladntextodsazen"/>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Celková cena díla včetně DPH: 299 545,18 Kč</w:t>
      </w:r>
    </w:p>
    <w:p w:rsidR="00C674C8" w:rsidRDefault="003A6CF5">
      <w:pPr>
        <w:pStyle w:val="Zkladntextodsazen"/>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slovy: Dvěstědevadesátdevěttisípětsetčtyřicetpět18/100korunčeských včetně 21 % DPH.</w:t>
      </w:r>
    </w:p>
    <w:p w:rsidR="00C674C8" w:rsidRDefault="003A6CF5">
      <w:pPr>
        <w:pStyle w:val="Zkladntextodsazen"/>
        <w:numPr>
          <w:ilvl w:val="1"/>
          <w:numId w:val="4"/>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Cena díla obsahuje veškeré práce, dodávky, služby, výkony a všechny náklady, kterých je třeba trvale či dočasně k zahájení, provedení, dokončení předmětu této veřejné zakázky.</w:t>
      </w:r>
    </w:p>
    <w:p w:rsidR="00C674C8" w:rsidRDefault="003A6CF5">
      <w:pPr>
        <w:pStyle w:val="Zkladntextodsazen"/>
        <w:numPr>
          <w:ilvl w:val="1"/>
          <w:numId w:val="4"/>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Uchazeč provedl ocenění podle výkazů výměr a dokumentace pro výběr zhotovitele, které jsou součástí zadávací dokumentace.</w:t>
      </w:r>
    </w:p>
    <w:p w:rsidR="00C674C8" w:rsidRDefault="003A6CF5">
      <w:pPr>
        <w:pStyle w:val="Odstavecseseznamem"/>
        <w:numPr>
          <w:ilvl w:val="1"/>
          <w:numId w:val="4"/>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Pokud nejsou oceněny některé práce a dodávky slovně obsažené ve výkazu výměr, má se za to, že jsou obsažený v ostatních položkách.</w:t>
      </w:r>
    </w:p>
    <w:p w:rsidR="00C674C8" w:rsidRDefault="003A6CF5">
      <w:pPr>
        <w:pStyle w:val="Odstavecseseznamem"/>
        <w:numPr>
          <w:ilvl w:val="1"/>
          <w:numId w:val="4"/>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Veškeré cenové údaje jsou uvedeny jako ceny nejvýše přípustné a aktuální pro realizaci v daném místě a čase.</w:t>
      </w:r>
    </w:p>
    <w:p w:rsidR="00C674C8" w:rsidRDefault="00C674C8">
      <w:pPr>
        <w:pStyle w:val="Odstavecseseznamem"/>
        <w:ind w:left="426"/>
        <w:jc w:val="both"/>
        <w:rPr>
          <w:rFonts w:ascii="Calibri" w:hAnsi="Calibri"/>
          <w:color w:val="404040" w:themeColor="text1" w:themeTint="BF"/>
          <w:sz w:val="22"/>
          <w:szCs w:val="22"/>
        </w:rPr>
      </w:pPr>
    </w:p>
    <w:p w:rsidR="00C674C8" w:rsidRDefault="003A6CF5">
      <w:pPr>
        <w:pStyle w:val="Odstavecseseznamem"/>
        <w:ind w:left="426" w:hanging="426"/>
        <w:jc w:val="center"/>
        <w:rPr>
          <w:rFonts w:ascii="Calibri" w:hAnsi="Calibri"/>
          <w:b/>
          <w:color w:val="404040" w:themeColor="text1" w:themeTint="BF"/>
          <w:sz w:val="22"/>
          <w:szCs w:val="22"/>
        </w:rPr>
      </w:pPr>
      <w:r>
        <w:rPr>
          <w:rFonts w:ascii="Calibri" w:hAnsi="Calibri"/>
          <w:b/>
          <w:color w:val="404040" w:themeColor="text1" w:themeTint="BF"/>
          <w:sz w:val="22"/>
          <w:szCs w:val="22"/>
        </w:rPr>
        <w:t>VI.</w:t>
      </w:r>
    </w:p>
    <w:p w:rsidR="00C674C8" w:rsidRDefault="003A6CF5">
      <w:pPr>
        <w:ind w:left="426" w:hanging="426"/>
        <w:jc w:val="center"/>
        <w:rPr>
          <w:rFonts w:ascii="Calibri" w:hAnsi="Calibri"/>
          <w:b/>
          <w:color w:val="404040" w:themeColor="text1" w:themeTint="BF"/>
          <w:sz w:val="22"/>
          <w:szCs w:val="22"/>
        </w:rPr>
      </w:pPr>
      <w:r>
        <w:rPr>
          <w:rFonts w:ascii="Calibri" w:hAnsi="Calibri"/>
          <w:b/>
          <w:color w:val="404040" w:themeColor="text1" w:themeTint="BF"/>
          <w:sz w:val="22"/>
          <w:szCs w:val="22"/>
        </w:rPr>
        <w:t>Způsob úhrady ceny a platební podmínky</w:t>
      </w:r>
    </w:p>
    <w:p w:rsidR="00A200F7" w:rsidRDefault="00A200F7">
      <w:pPr>
        <w:ind w:left="426" w:hanging="426"/>
        <w:jc w:val="center"/>
        <w:rPr>
          <w:rFonts w:ascii="Calibri" w:hAnsi="Calibri"/>
          <w:b/>
          <w:color w:val="404040" w:themeColor="text1" w:themeTint="BF"/>
          <w:sz w:val="22"/>
          <w:szCs w:val="22"/>
        </w:rPr>
      </w:pPr>
    </w:p>
    <w:p w:rsidR="00C674C8" w:rsidRDefault="003A6CF5">
      <w:pPr>
        <w:pStyle w:val="Zkladntextodsazen"/>
        <w:tabs>
          <w:tab w:val="left" w:pos="426"/>
        </w:tabs>
        <w:ind w:left="426" w:hanging="426"/>
        <w:jc w:val="both"/>
        <w:rPr>
          <w:rFonts w:ascii="Calibri" w:hAnsi="Calibri"/>
          <w:sz w:val="22"/>
          <w:szCs w:val="22"/>
        </w:rPr>
      </w:pPr>
      <w:r>
        <w:rPr>
          <w:rFonts w:ascii="Calibri" w:hAnsi="Calibri"/>
          <w:color w:val="404040" w:themeColor="text1" w:themeTint="BF"/>
          <w:sz w:val="22"/>
          <w:szCs w:val="22"/>
        </w:rPr>
        <w:t>6.1</w:t>
      </w:r>
      <w:r>
        <w:rPr>
          <w:rFonts w:ascii="Calibri" w:hAnsi="Calibri"/>
          <w:sz w:val="22"/>
          <w:szCs w:val="22"/>
        </w:rPr>
        <w:t>. Cena za dílo bude uhrazena na základě vystavené faktury</w:t>
      </w:r>
      <w:r>
        <w:rPr>
          <w:rFonts w:ascii="Calibri" w:hAnsi="Calibri"/>
          <w:b/>
          <w:sz w:val="22"/>
          <w:szCs w:val="22"/>
        </w:rPr>
        <w:t xml:space="preserve">, </w:t>
      </w:r>
      <w:r>
        <w:rPr>
          <w:rFonts w:ascii="Calibri" w:hAnsi="Calibri"/>
          <w:sz w:val="22"/>
          <w:szCs w:val="22"/>
        </w:rPr>
        <w:t>dílo bude předáno dle bodu č. IV. do 3</w:t>
      </w:r>
      <w:r w:rsidR="006B4A03">
        <w:rPr>
          <w:rFonts w:ascii="Calibri" w:hAnsi="Calibri"/>
          <w:sz w:val="22"/>
          <w:szCs w:val="22"/>
        </w:rPr>
        <w:t>1. 8</w:t>
      </w:r>
      <w:r>
        <w:rPr>
          <w:rFonts w:ascii="Calibri" w:hAnsi="Calibri"/>
          <w:sz w:val="22"/>
          <w:szCs w:val="22"/>
        </w:rPr>
        <w:t>.2023</w:t>
      </w:r>
    </w:p>
    <w:p w:rsidR="00C674C8" w:rsidRDefault="003A6CF5">
      <w:pPr>
        <w:pStyle w:val="Zkladntextodsazen"/>
        <w:tabs>
          <w:tab w:val="left" w:pos="426"/>
        </w:tabs>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 xml:space="preserve">6.2. Konečná faktura bude doložena s vyčíslením všech skutečných nákladů prací včetně DPH. </w:t>
      </w:r>
    </w:p>
    <w:p w:rsidR="00C674C8" w:rsidRDefault="003A6CF5">
      <w:pPr>
        <w:pStyle w:val="Zkladntextodsazen"/>
        <w:tabs>
          <w:tab w:val="left" w:pos="426"/>
        </w:tabs>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6.3. Faktura vystavená zhotovitelem musí mít náležitosti platného daňového dokladu.</w:t>
      </w:r>
    </w:p>
    <w:p w:rsidR="00C674C8" w:rsidRDefault="003A6CF5">
      <w:pPr>
        <w:pStyle w:val="Zkladntextodsazen"/>
        <w:tabs>
          <w:tab w:val="left" w:pos="426"/>
        </w:tabs>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6.4. Splatnost faktury je do 14 dnů od jejího prokazatelného doručení objednateli. Objednatel není v prodlení s platbou faktury, pokud uhradí faktury nejpozději do lhůty splatnosti po jejím obdržení, ale po termínu uvedeném na faktuře jako den splatnosti.</w:t>
      </w:r>
    </w:p>
    <w:p w:rsidR="00C674C8" w:rsidRDefault="00C674C8">
      <w:pPr>
        <w:tabs>
          <w:tab w:val="left" w:pos="426"/>
        </w:tabs>
        <w:ind w:left="426" w:hanging="426"/>
        <w:jc w:val="both"/>
        <w:rPr>
          <w:rFonts w:ascii="Calibri" w:hAnsi="Calibri"/>
          <w:color w:val="404040" w:themeColor="text1" w:themeTint="BF"/>
          <w:sz w:val="22"/>
          <w:szCs w:val="22"/>
        </w:rPr>
      </w:pP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VII.</w:t>
      </w: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Smluvní pokuty</w:t>
      </w:r>
    </w:p>
    <w:p w:rsidR="00A200F7" w:rsidRDefault="00A200F7">
      <w:pPr>
        <w:ind w:left="426" w:hanging="426"/>
        <w:jc w:val="center"/>
        <w:outlineLvl w:val="0"/>
        <w:rPr>
          <w:rFonts w:ascii="Calibri" w:hAnsi="Calibri"/>
          <w:b/>
          <w:color w:val="404040" w:themeColor="text1" w:themeTint="BF"/>
          <w:sz w:val="22"/>
          <w:szCs w:val="22"/>
        </w:rPr>
      </w:pPr>
    </w:p>
    <w:p w:rsidR="00C674C8" w:rsidRDefault="003A6CF5">
      <w:pPr>
        <w:tabs>
          <w:tab w:val="left" w:pos="567"/>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7.1. Smluvní pokuta pro případ prodlení zhotovitele s řádným ukončením díla činí 1000,- Kč za každý den prodlení.</w:t>
      </w:r>
    </w:p>
    <w:p w:rsidR="00C674C8" w:rsidRDefault="003A6CF5">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7.3. Smluvní pokuta pro případ, že objednatel bude v prodlení s placením faktury, zaplatí zhotoviteli 0,01 % Kč z dlužné částky za každý den prodlení.</w:t>
      </w:r>
    </w:p>
    <w:p w:rsidR="00C674C8" w:rsidRDefault="00C674C8">
      <w:pPr>
        <w:ind w:left="426" w:hanging="426"/>
        <w:jc w:val="both"/>
        <w:outlineLvl w:val="0"/>
        <w:rPr>
          <w:rFonts w:ascii="Calibri" w:hAnsi="Calibri"/>
          <w:color w:val="404040" w:themeColor="text1" w:themeTint="BF"/>
          <w:sz w:val="22"/>
          <w:szCs w:val="22"/>
        </w:rPr>
      </w:pPr>
    </w:p>
    <w:p w:rsidR="00C674C8" w:rsidRDefault="00C674C8">
      <w:pPr>
        <w:ind w:left="426" w:hanging="426"/>
        <w:jc w:val="both"/>
        <w:outlineLvl w:val="0"/>
        <w:rPr>
          <w:rFonts w:ascii="Calibri" w:hAnsi="Calibri"/>
          <w:color w:val="404040" w:themeColor="text1" w:themeTint="BF"/>
          <w:sz w:val="22"/>
          <w:szCs w:val="22"/>
        </w:rPr>
      </w:pP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VIII.</w:t>
      </w:r>
    </w:p>
    <w:p w:rsidR="00C674C8" w:rsidRDefault="003A6CF5">
      <w:pPr>
        <w:tabs>
          <w:tab w:val="left" w:pos="426"/>
        </w:tabs>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Práva a povinnosti smluvních stran při provádění díla</w:t>
      </w:r>
    </w:p>
    <w:p w:rsidR="00A200F7" w:rsidRDefault="00A200F7">
      <w:pPr>
        <w:tabs>
          <w:tab w:val="left" w:pos="426"/>
        </w:tabs>
        <w:ind w:left="426" w:hanging="426"/>
        <w:jc w:val="center"/>
        <w:outlineLvl w:val="0"/>
        <w:rPr>
          <w:rFonts w:ascii="Calibri" w:hAnsi="Calibri"/>
          <w:b/>
          <w:color w:val="404040" w:themeColor="text1" w:themeTint="BF"/>
          <w:sz w:val="22"/>
          <w:szCs w:val="22"/>
        </w:rPr>
      </w:pPr>
    </w:p>
    <w:p w:rsidR="00C674C8" w:rsidRDefault="003A6CF5">
      <w:pPr>
        <w:pStyle w:val="Odstavecseseznamem"/>
        <w:widowControl w:val="0"/>
        <w:numPr>
          <w:ilvl w:val="1"/>
          <w:numId w:val="5"/>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Veškeré komponenty a materiály, které neodpovídají standardům uvedených v zadávací dokumentaci, může zhotovitel použít pouze po písemném odsouhlasení zástupcem objednatele a technického dozoru objednatele.</w:t>
      </w:r>
    </w:p>
    <w:p w:rsidR="00C674C8" w:rsidRDefault="003A6CF5">
      <w:pPr>
        <w:pStyle w:val="Odstavecseseznamem"/>
        <w:widowControl w:val="0"/>
        <w:numPr>
          <w:ilvl w:val="1"/>
          <w:numId w:val="5"/>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Zhotovitel je povinen udržovat pořádek a čistotu, je povinen neprodleně odstraňovat odpady a nečistoty vzniklé při provádění díla v souladu se zákonem o odpadech.</w:t>
      </w:r>
    </w:p>
    <w:p w:rsidR="00C674C8" w:rsidRDefault="003A6CF5">
      <w:pPr>
        <w:pStyle w:val="Odstavecseseznamem"/>
        <w:widowControl w:val="0"/>
        <w:numPr>
          <w:ilvl w:val="1"/>
          <w:numId w:val="5"/>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Vznikne-li v důsledku vadného provádění díla zhotovitelem objednateli škoda, je zhotovitel povinen tuto škodu uhradit. Zhotovitel je povinen postupovat při provádění díla s náležitou odbornou péčí a podle pokynů objednatele. V případě nevhodnosti pokynů objednatele je zhotovitel povinen na nevhodnost pokynů objednatele písemně upozornit.</w:t>
      </w:r>
    </w:p>
    <w:p w:rsidR="00C674C8" w:rsidRDefault="003A6CF5">
      <w:pPr>
        <w:pStyle w:val="Odstavecseseznamem"/>
        <w:widowControl w:val="0"/>
        <w:numPr>
          <w:ilvl w:val="1"/>
          <w:numId w:val="5"/>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lastRenderedPageBreak/>
        <w:t>Zhotovitel odpovídá za bezpečnost při práci a ochranu zdraví všech osob v prostoru školy a zajistí, aby osoby zhotovitele a jeho subdodavatelů pohybujících se po škole, byly vybaveny ochrannými pracovními pomůckami.</w:t>
      </w:r>
    </w:p>
    <w:p w:rsidR="000A7771" w:rsidRDefault="000A7771">
      <w:pPr>
        <w:widowControl w:val="0"/>
        <w:jc w:val="both"/>
        <w:rPr>
          <w:rFonts w:ascii="Calibri" w:hAnsi="Calibri"/>
          <w:color w:val="404040" w:themeColor="text1" w:themeTint="BF"/>
          <w:sz w:val="22"/>
          <w:szCs w:val="22"/>
        </w:rPr>
      </w:pPr>
    </w:p>
    <w:p w:rsidR="00C674C8" w:rsidRDefault="00C674C8">
      <w:pPr>
        <w:pStyle w:val="Odstavecseseznamem"/>
        <w:widowControl w:val="0"/>
        <w:ind w:left="426" w:hanging="426"/>
        <w:jc w:val="both"/>
        <w:rPr>
          <w:rFonts w:ascii="Calibri" w:hAnsi="Calibri"/>
          <w:color w:val="404040" w:themeColor="text1" w:themeTint="BF"/>
          <w:sz w:val="22"/>
          <w:szCs w:val="22"/>
        </w:rPr>
      </w:pP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IX.</w:t>
      </w:r>
    </w:p>
    <w:p w:rsidR="00C674C8" w:rsidRDefault="003A6CF5">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Reklamace</w:t>
      </w:r>
    </w:p>
    <w:p w:rsidR="00A200F7" w:rsidRDefault="00A200F7">
      <w:pPr>
        <w:ind w:left="426" w:hanging="426"/>
        <w:jc w:val="center"/>
        <w:outlineLvl w:val="0"/>
        <w:rPr>
          <w:rFonts w:ascii="Calibri" w:hAnsi="Calibri"/>
          <w:b/>
          <w:color w:val="404040" w:themeColor="text1" w:themeTint="BF"/>
          <w:sz w:val="22"/>
          <w:szCs w:val="22"/>
        </w:rPr>
      </w:pP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9.1. Zhotovitel se zavazuje, že dílo bude mít vlastnosti stanovené v zadávací dokumentaci (včetně jejich změn a doplňků), v technických normách a předpisech platných v České republice, které se na provedení díla vztahují a vlastnosti a jakost odpovídající účelu této smlouvy, resp. předmětu díla, a to 2 roky s tím, že na jednotlivé části díla poskytuje zhotovitel záruku takto:</w:t>
      </w: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        Záruční doba počíná běžet od data písemného předání a převzetí díla objednatelem.</w:t>
      </w: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9.2. Zhotovitel zodpovídá za vhodnost použitých materiálů. Materiály, které zhotovitel hodlá použít, musí být před jejich dodávkou předloženy k písemnému odsouhlasení objednateli.  Nevyjádří-li se objednatel k jejich použití do 5 pracovních dnů od prokazatelného doručení návrhu zhotovitelem, má se za to, že s jejich použitím souhlasí.</w:t>
      </w: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9.3. Vady vzniklé v průběhu záruční doby uplatní objednatel (nebo jeho oprávněný zástupce) </w:t>
      </w: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ab/>
        <w:t>u zhotovitele písemně, přičemž v reklamaci vadu popíše. Objednatel je oprávněn požadovat odstranění vady nahrazením novou bezvadnou věcí (plněním) nebo požadovat přiměřenou slevu ze sjednané ceny. Sleva bude zaúčtována v konečné faktuře.</w:t>
      </w: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9.4. Zhotovitel je povinen zahájit bezplatné odstraňování reklamované vady neprodleně a odstranit ji v co nejkratším možném termínu, nejpozději však do 10 pracovních dnů ode dne doručení písemné reklamace, je- </w:t>
      </w:r>
      <w:proofErr w:type="spellStart"/>
      <w:r>
        <w:rPr>
          <w:rFonts w:ascii="Calibri" w:hAnsi="Calibri"/>
          <w:color w:val="404040" w:themeColor="text1" w:themeTint="BF"/>
          <w:sz w:val="22"/>
          <w:szCs w:val="22"/>
        </w:rPr>
        <w:t>li</w:t>
      </w:r>
      <w:proofErr w:type="spellEnd"/>
      <w:r>
        <w:rPr>
          <w:rFonts w:ascii="Calibri" w:hAnsi="Calibri"/>
          <w:color w:val="404040" w:themeColor="text1" w:themeTint="BF"/>
          <w:sz w:val="22"/>
          <w:szCs w:val="22"/>
        </w:rPr>
        <w:t xml:space="preserve"> to technicky a technologicky možné, jinak do data dohodnutého smluvními stranami.</w:t>
      </w: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9.6. Uplatnění práv ze záruky za jakost nejsou dotčena práva objednavatele na uhrazení smluvní pokuty a náhradu škody související s vadným plněním.</w:t>
      </w:r>
    </w:p>
    <w:p w:rsidR="00C674C8" w:rsidRDefault="00C674C8">
      <w:pPr>
        <w:tabs>
          <w:tab w:val="left" w:pos="426"/>
        </w:tabs>
        <w:ind w:left="426" w:hanging="426"/>
        <w:jc w:val="both"/>
        <w:outlineLvl w:val="0"/>
        <w:rPr>
          <w:rFonts w:ascii="Calibri" w:hAnsi="Calibri"/>
          <w:color w:val="404040" w:themeColor="text1" w:themeTint="BF"/>
          <w:sz w:val="22"/>
          <w:szCs w:val="22"/>
        </w:rPr>
      </w:pPr>
    </w:p>
    <w:p w:rsidR="00A200F7" w:rsidRDefault="00A200F7">
      <w:pPr>
        <w:tabs>
          <w:tab w:val="left" w:pos="426"/>
        </w:tabs>
        <w:ind w:left="426" w:hanging="426"/>
        <w:jc w:val="both"/>
        <w:outlineLvl w:val="0"/>
        <w:rPr>
          <w:rFonts w:ascii="Calibri" w:hAnsi="Calibri"/>
          <w:color w:val="404040" w:themeColor="text1" w:themeTint="BF"/>
          <w:sz w:val="22"/>
          <w:szCs w:val="22"/>
        </w:rPr>
      </w:pPr>
    </w:p>
    <w:p w:rsidR="00C674C8" w:rsidRDefault="003A6CF5">
      <w:pPr>
        <w:tabs>
          <w:tab w:val="left" w:pos="426"/>
        </w:tabs>
        <w:ind w:left="426" w:hanging="426"/>
        <w:jc w:val="both"/>
        <w:outlineLvl w:val="0"/>
        <w:rPr>
          <w:rFonts w:ascii="Calibri" w:hAnsi="Calibri"/>
          <w:b/>
          <w:color w:val="404040" w:themeColor="text1" w:themeTint="BF"/>
          <w:sz w:val="22"/>
          <w:szCs w:val="22"/>
        </w:rPr>
      </w:pP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b/>
          <w:color w:val="404040" w:themeColor="text1" w:themeTint="BF"/>
          <w:sz w:val="22"/>
          <w:szCs w:val="22"/>
        </w:rPr>
        <w:t>X.</w:t>
      </w:r>
    </w:p>
    <w:p w:rsidR="00C674C8" w:rsidRDefault="003A6CF5">
      <w:pPr>
        <w:tabs>
          <w:tab w:val="left" w:pos="426"/>
        </w:tabs>
        <w:ind w:left="426" w:hanging="426"/>
        <w:jc w:val="both"/>
        <w:outlineLvl w:val="0"/>
        <w:rPr>
          <w:rFonts w:ascii="Calibri" w:hAnsi="Calibri"/>
          <w:b/>
          <w:color w:val="404040" w:themeColor="text1" w:themeTint="BF"/>
          <w:sz w:val="22"/>
          <w:szCs w:val="22"/>
        </w:rPr>
      </w:pPr>
      <w:r>
        <w:rPr>
          <w:rFonts w:ascii="Calibri" w:hAnsi="Calibri"/>
          <w:b/>
          <w:color w:val="404040" w:themeColor="text1" w:themeTint="BF"/>
          <w:sz w:val="22"/>
          <w:szCs w:val="22"/>
        </w:rPr>
        <w:tab/>
      </w:r>
      <w:r>
        <w:rPr>
          <w:rFonts w:ascii="Calibri" w:hAnsi="Calibri"/>
          <w:b/>
          <w:color w:val="404040" w:themeColor="text1" w:themeTint="BF"/>
          <w:sz w:val="22"/>
          <w:szCs w:val="22"/>
        </w:rPr>
        <w:tab/>
      </w:r>
      <w:r>
        <w:rPr>
          <w:rFonts w:ascii="Calibri" w:hAnsi="Calibri"/>
          <w:b/>
          <w:color w:val="404040" w:themeColor="text1" w:themeTint="BF"/>
          <w:sz w:val="22"/>
          <w:szCs w:val="22"/>
        </w:rPr>
        <w:tab/>
      </w:r>
      <w:r>
        <w:rPr>
          <w:rFonts w:ascii="Calibri" w:hAnsi="Calibri"/>
          <w:b/>
          <w:color w:val="404040" w:themeColor="text1" w:themeTint="BF"/>
          <w:sz w:val="22"/>
          <w:szCs w:val="22"/>
        </w:rPr>
        <w:tab/>
      </w:r>
      <w:r>
        <w:rPr>
          <w:rFonts w:ascii="Calibri" w:hAnsi="Calibri"/>
          <w:b/>
          <w:color w:val="404040" w:themeColor="text1" w:themeTint="BF"/>
          <w:sz w:val="22"/>
          <w:szCs w:val="22"/>
        </w:rPr>
        <w:tab/>
      </w:r>
      <w:r>
        <w:rPr>
          <w:rFonts w:ascii="Calibri" w:hAnsi="Calibri"/>
          <w:b/>
          <w:color w:val="404040" w:themeColor="text1" w:themeTint="BF"/>
          <w:sz w:val="22"/>
          <w:szCs w:val="22"/>
        </w:rPr>
        <w:tab/>
        <w:t>Další ujednání</w:t>
      </w:r>
    </w:p>
    <w:p w:rsidR="00A200F7" w:rsidRDefault="00A200F7">
      <w:pPr>
        <w:tabs>
          <w:tab w:val="left" w:pos="426"/>
        </w:tabs>
        <w:ind w:left="426" w:hanging="426"/>
        <w:jc w:val="both"/>
        <w:outlineLvl w:val="0"/>
        <w:rPr>
          <w:rFonts w:ascii="Calibri" w:hAnsi="Calibri"/>
          <w:color w:val="404040" w:themeColor="text1" w:themeTint="BF"/>
          <w:sz w:val="22"/>
          <w:szCs w:val="22"/>
        </w:rPr>
      </w:pP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10.1. Zhotovitel bere na vědomí, že veškeré informace, skutečnosti, veškerá dokumentace týkající se díla je předmětem obchodního tajemství objednatele a tento je považuje za důvěrné ve smyslu ustanovení § 1730 občanského zákoníku. Výjimku tvoří informace vyžádané třetími osobami, jejichž oprávnění vyplývá z příslušných právních předpisů.</w:t>
      </w:r>
    </w:p>
    <w:p w:rsidR="00C674C8" w:rsidRDefault="00C674C8">
      <w:pPr>
        <w:tabs>
          <w:tab w:val="left" w:pos="426"/>
        </w:tabs>
        <w:ind w:left="426" w:hanging="426"/>
        <w:jc w:val="both"/>
        <w:outlineLvl w:val="0"/>
        <w:rPr>
          <w:rFonts w:ascii="Calibri" w:hAnsi="Calibri"/>
          <w:color w:val="404040" w:themeColor="text1" w:themeTint="BF"/>
          <w:sz w:val="22"/>
          <w:szCs w:val="22"/>
        </w:rPr>
      </w:pPr>
    </w:p>
    <w:p w:rsidR="00A200F7" w:rsidRDefault="00A200F7">
      <w:pPr>
        <w:tabs>
          <w:tab w:val="left" w:pos="426"/>
        </w:tabs>
        <w:ind w:left="426" w:hanging="426"/>
        <w:jc w:val="both"/>
        <w:outlineLvl w:val="0"/>
        <w:rPr>
          <w:rFonts w:ascii="Calibri" w:hAnsi="Calibri"/>
          <w:color w:val="404040" w:themeColor="text1" w:themeTint="BF"/>
          <w:sz w:val="22"/>
          <w:szCs w:val="22"/>
        </w:rPr>
      </w:pPr>
    </w:p>
    <w:p w:rsidR="00C674C8" w:rsidRDefault="003A6CF5">
      <w:pPr>
        <w:tabs>
          <w:tab w:val="left" w:pos="426"/>
        </w:tabs>
        <w:ind w:left="426" w:hanging="426"/>
        <w:jc w:val="both"/>
        <w:outlineLvl w:val="0"/>
        <w:rPr>
          <w:rFonts w:ascii="Calibri" w:hAnsi="Calibri"/>
          <w:b/>
          <w:color w:val="404040" w:themeColor="text1" w:themeTint="BF"/>
          <w:sz w:val="22"/>
          <w:szCs w:val="22"/>
        </w:rPr>
      </w:pP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b/>
          <w:color w:val="404040" w:themeColor="text1" w:themeTint="BF"/>
          <w:sz w:val="22"/>
          <w:szCs w:val="22"/>
        </w:rPr>
        <w:t>XI.</w:t>
      </w:r>
    </w:p>
    <w:p w:rsidR="00C674C8" w:rsidRDefault="003A6CF5">
      <w:pPr>
        <w:tabs>
          <w:tab w:val="left" w:pos="426"/>
        </w:tabs>
        <w:ind w:left="426" w:hanging="426"/>
        <w:jc w:val="both"/>
        <w:outlineLvl w:val="0"/>
        <w:rPr>
          <w:rFonts w:ascii="Calibri" w:hAnsi="Calibri"/>
          <w:b/>
          <w:color w:val="404040" w:themeColor="text1" w:themeTint="BF"/>
          <w:sz w:val="22"/>
          <w:szCs w:val="22"/>
        </w:rPr>
      </w:pPr>
      <w:r>
        <w:rPr>
          <w:rFonts w:ascii="Calibri" w:hAnsi="Calibri"/>
          <w:b/>
          <w:color w:val="404040" w:themeColor="text1" w:themeTint="BF"/>
          <w:sz w:val="22"/>
          <w:szCs w:val="22"/>
        </w:rPr>
        <w:tab/>
      </w:r>
      <w:r>
        <w:rPr>
          <w:rFonts w:ascii="Calibri" w:hAnsi="Calibri"/>
          <w:b/>
          <w:color w:val="404040" w:themeColor="text1" w:themeTint="BF"/>
          <w:sz w:val="22"/>
          <w:szCs w:val="22"/>
        </w:rPr>
        <w:tab/>
      </w:r>
      <w:r>
        <w:rPr>
          <w:rFonts w:ascii="Calibri" w:hAnsi="Calibri"/>
          <w:b/>
          <w:color w:val="404040" w:themeColor="text1" w:themeTint="BF"/>
          <w:sz w:val="22"/>
          <w:szCs w:val="22"/>
        </w:rPr>
        <w:tab/>
      </w:r>
      <w:r>
        <w:rPr>
          <w:rFonts w:ascii="Calibri" w:hAnsi="Calibri"/>
          <w:b/>
          <w:color w:val="404040" w:themeColor="text1" w:themeTint="BF"/>
          <w:sz w:val="22"/>
          <w:szCs w:val="22"/>
        </w:rPr>
        <w:tab/>
      </w:r>
      <w:r>
        <w:rPr>
          <w:rFonts w:ascii="Calibri" w:hAnsi="Calibri"/>
          <w:b/>
          <w:color w:val="404040" w:themeColor="text1" w:themeTint="BF"/>
          <w:sz w:val="22"/>
          <w:szCs w:val="22"/>
        </w:rPr>
        <w:tab/>
      </w:r>
      <w:r>
        <w:rPr>
          <w:rFonts w:ascii="Calibri" w:hAnsi="Calibri"/>
          <w:b/>
          <w:color w:val="404040" w:themeColor="text1" w:themeTint="BF"/>
          <w:sz w:val="22"/>
          <w:szCs w:val="22"/>
        </w:rPr>
        <w:tab/>
        <w:t>Závěrečná ustanovení</w:t>
      </w:r>
    </w:p>
    <w:p w:rsidR="00A200F7" w:rsidRDefault="00A200F7">
      <w:pPr>
        <w:tabs>
          <w:tab w:val="left" w:pos="426"/>
        </w:tabs>
        <w:ind w:left="426" w:hanging="426"/>
        <w:jc w:val="both"/>
        <w:outlineLvl w:val="0"/>
        <w:rPr>
          <w:rFonts w:ascii="Calibri" w:hAnsi="Calibri"/>
          <w:b/>
          <w:color w:val="404040" w:themeColor="text1" w:themeTint="BF"/>
          <w:sz w:val="22"/>
          <w:szCs w:val="22"/>
        </w:rPr>
      </w:pP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11.1. Pokud tato smlouva nestanoví jinak, řídí se právní vztahy jí založené občanským zákoníkem. Nelze- </w:t>
      </w:r>
      <w:proofErr w:type="spellStart"/>
      <w:r>
        <w:rPr>
          <w:rFonts w:ascii="Calibri" w:hAnsi="Calibri"/>
          <w:color w:val="404040" w:themeColor="text1" w:themeTint="BF"/>
          <w:sz w:val="22"/>
          <w:szCs w:val="22"/>
        </w:rPr>
        <w:t>li</w:t>
      </w:r>
      <w:proofErr w:type="spellEnd"/>
      <w:r>
        <w:rPr>
          <w:rFonts w:ascii="Calibri" w:hAnsi="Calibri"/>
          <w:color w:val="404040" w:themeColor="text1" w:themeTint="BF"/>
          <w:sz w:val="22"/>
          <w:szCs w:val="22"/>
        </w:rPr>
        <w:t xml:space="preserve"> některé otázky řešit podle těchto ustanovení, použijí se platné obecně závazné právní předpisy právního řádu České republiky. Případné spory se budou řešit před českými soudy podle platného českého právního řádu.</w:t>
      </w: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11.2. Změny této smlouvy lze činit pouze po dohodě obou smluvních stran písemně a formou číslovaných dodatků k této smlouvě. Jakékoliv opravy textu platí jen, byli-li parafovány oprávněnými zástupci obou smluvních stran.</w:t>
      </w:r>
    </w:p>
    <w:p w:rsidR="00A200F7" w:rsidRDefault="00A200F7">
      <w:pPr>
        <w:tabs>
          <w:tab w:val="left" w:pos="426"/>
        </w:tabs>
        <w:ind w:left="426" w:hanging="426"/>
        <w:jc w:val="both"/>
        <w:outlineLvl w:val="0"/>
        <w:rPr>
          <w:rFonts w:ascii="Calibri" w:hAnsi="Calibri"/>
          <w:color w:val="404040" w:themeColor="text1" w:themeTint="BF"/>
          <w:sz w:val="22"/>
          <w:szCs w:val="22"/>
        </w:rPr>
      </w:pPr>
    </w:p>
    <w:p w:rsidR="00A200F7" w:rsidRDefault="00A200F7">
      <w:pPr>
        <w:tabs>
          <w:tab w:val="left" w:pos="426"/>
        </w:tabs>
        <w:ind w:left="426" w:hanging="426"/>
        <w:jc w:val="both"/>
        <w:outlineLvl w:val="0"/>
        <w:rPr>
          <w:rFonts w:ascii="Calibri" w:hAnsi="Calibri"/>
          <w:color w:val="404040" w:themeColor="text1" w:themeTint="BF"/>
          <w:sz w:val="22"/>
          <w:szCs w:val="22"/>
        </w:rPr>
      </w:pPr>
    </w:p>
    <w:p w:rsidR="00A200F7" w:rsidRDefault="00A200F7">
      <w:pPr>
        <w:tabs>
          <w:tab w:val="left" w:pos="426"/>
        </w:tabs>
        <w:ind w:left="426" w:hanging="426"/>
        <w:jc w:val="both"/>
        <w:outlineLvl w:val="0"/>
        <w:rPr>
          <w:rFonts w:ascii="Calibri" w:hAnsi="Calibri"/>
          <w:color w:val="404040" w:themeColor="text1" w:themeTint="BF"/>
          <w:sz w:val="22"/>
          <w:szCs w:val="22"/>
        </w:rPr>
      </w:pPr>
    </w:p>
    <w:p w:rsidR="00A200F7" w:rsidRDefault="00A200F7">
      <w:pPr>
        <w:tabs>
          <w:tab w:val="left" w:pos="426"/>
        </w:tabs>
        <w:ind w:left="426" w:hanging="426"/>
        <w:jc w:val="both"/>
        <w:outlineLvl w:val="0"/>
        <w:rPr>
          <w:rFonts w:ascii="Calibri" w:hAnsi="Calibri"/>
          <w:color w:val="404040" w:themeColor="text1" w:themeTint="BF"/>
          <w:sz w:val="22"/>
          <w:szCs w:val="22"/>
        </w:rPr>
      </w:pPr>
    </w:p>
    <w:p w:rsidR="00A200F7" w:rsidRDefault="00A200F7">
      <w:pPr>
        <w:tabs>
          <w:tab w:val="left" w:pos="426"/>
        </w:tabs>
        <w:ind w:left="426" w:hanging="426"/>
        <w:jc w:val="both"/>
        <w:outlineLvl w:val="0"/>
        <w:rPr>
          <w:rFonts w:ascii="Calibri" w:hAnsi="Calibri"/>
          <w:color w:val="404040" w:themeColor="text1" w:themeTint="BF"/>
          <w:sz w:val="22"/>
          <w:szCs w:val="22"/>
        </w:rPr>
      </w:pPr>
    </w:p>
    <w:p w:rsidR="00A200F7" w:rsidRDefault="00A200F7">
      <w:pPr>
        <w:tabs>
          <w:tab w:val="left" w:pos="426"/>
        </w:tabs>
        <w:ind w:left="426" w:hanging="426"/>
        <w:jc w:val="both"/>
        <w:outlineLvl w:val="0"/>
        <w:rPr>
          <w:rFonts w:ascii="Calibri" w:hAnsi="Calibri"/>
          <w:color w:val="404040" w:themeColor="text1" w:themeTint="BF"/>
          <w:sz w:val="22"/>
          <w:szCs w:val="22"/>
        </w:rPr>
      </w:pPr>
    </w:p>
    <w:p w:rsidR="00A200F7" w:rsidRDefault="00A200F7">
      <w:pPr>
        <w:tabs>
          <w:tab w:val="left" w:pos="426"/>
        </w:tabs>
        <w:ind w:left="426" w:hanging="426"/>
        <w:jc w:val="both"/>
        <w:outlineLvl w:val="0"/>
        <w:rPr>
          <w:rFonts w:ascii="Calibri" w:hAnsi="Calibri"/>
          <w:color w:val="404040" w:themeColor="text1" w:themeTint="BF"/>
          <w:sz w:val="22"/>
          <w:szCs w:val="22"/>
        </w:rPr>
      </w:pP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11.3. Nestanoví-li tato smlouva, že se oznámení činěná dle této smlouvy druhé smluvní strany mohou provést zápisem ve stavebním deníku, ústně či jiným obdobným způsobem, provádí se oznámení osobním předáním listiny obsahující oznámení pověřenému pracovníkovi nebo zástupci druhé strany proti podpisu na kopii předávané listiny, a nelze-li, tak učinit, jejím zasláním poštou formou doporučeného dopisu 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pro doručování jiných listin podkladů, které mají být předány.</w:t>
      </w:r>
    </w:p>
    <w:p w:rsidR="00C674C8" w:rsidRDefault="003A6CF5">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11.4. Tato smlouva je sepsána ve dvou identických stejnopisech s platností originálu, z nichž každá smluvní strana obdrží po jednom vyhotovení. </w:t>
      </w:r>
    </w:p>
    <w:p w:rsidR="000A7771" w:rsidRDefault="003A6CF5" w:rsidP="000A7771">
      <w:pPr>
        <w:tabs>
          <w:tab w:val="left"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11.5. Tato smlouva nabývá platnosti a účinnosti dnem, kdy objednatel vloží smlouvu podepsanou oběma stranami do registru smluv.</w:t>
      </w:r>
    </w:p>
    <w:p w:rsidR="000A7771" w:rsidRPr="000A7771" w:rsidRDefault="000A7771" w:rsidP="000A7771">
      <w:pPr>
        <w:tabs>
          <w:tab w:val="left" w:pos="426"/>
        </w:tabs>
        <w:ind w:left="426" w:hanging="426"/>
        <w:jc w:val="both"/>
        <w:outlineLvl w:val="0"/>
        <w:rPr>
          <w:rFonts w:ascii="Calibri" w:hAnsi="Calibri" w:cs="Calibri"/>
          <w:sz w:val="22"/>
          <w:szCs w:val="22"/>
        </w:rPr>
      </w:pPr>
      <w:proofErr w:type="gramStart"/>
      <w:r>
        <w:rPr>
          <w:rFonts w:ascii="Calibri" w:hAnsi="Calibri"/>
          <w:color w:val="404040" w:themeColor="text1" w:themeTint="BF"/>
          <w:sz w:val="22"/>
          <w:szCs w:val="22"/>
        </w:rPr>
        <w:t>11.6</w:t>
      </w:r>
      <w:proofErr w:type="gramEnd"/>
      <w:r>
        <w:rPr>
          <w:rFonts w:ascii="Calibri" w:hAnsi="Calibri"/>
          <w:color w:val="404040" w:themeColor="text1" w:themeTint="BF"/>
          <w:sz w:val="22"/>
          <w:szCs w:val="22"/>
        </w:rPr>
        <w:t>.</w:t>
      </w:r>
      <w:r w:rsidRPr="000A7771">
        <w:rPr>
          <w:rFonts w:ascii="Calibri" w:hAnsi="Calibri" w:cs="Calibri"/>
          <w:color w:val="FF0000"/>
          <w:sz w:val="22"/>
          <w:szCs w:val="22"/>
        </w:rPr>
        <w:tab/>
      </w:r>
      <w:r w:rsidRPr="000A7771">
        <w:rPr>
          <w:rFonts w:ascii="Calibri" w:hAnsi="Calibri" w:cs="Calibri"/>
          <w:sz w:val="22"/>
          <w:szCs w:val="22"/>
        </w:rPr>
        <w:t xml:space="preserve">Doložka podle § 41 zák. 128/2000 Sb., o obcích (obecní zřízení), ve znění pozdějších předpisů.           </w:t>
      </w:r>
      <w:r>
        <w:rPr>
          <w:rFonts w:ascii="Calibri" w:hAnsi="Calibri" w:cs="Calibri"/>
          <w:sz w:val="22"/>
          <w:szCs w:val="22"/>
        </w:rPr>
        <w:t>Tato Smlouva o dílo</w:t>
      </w:r>
      <w:r w:rsidRPr="000A7771">
        <w:rPr>
          <w:rFonts w:ascii="Calibri" w:hAnsi="Calibri" w:cs="Calibri"/>
          <w:sz w:val="22"/>
          <w:szCs w:val="22"/>
        </w:rPr>
        <w:t xml:space="preserve"> byl</w:t>
      </w:r>
      <w:r>
        <w:rPr>
          <w:rFonts w:ascii="Calibri" w:hAnsi="Calibri" w:cs="Calibri"/>
          <w:sz w:val="22"/>
          <w:szCs w:val="22"/>
        </w:rPr>
        <w:t>a</w:t>
      </w:r>
      <w:r w:rsidRPr="000A7771">
        <w:rPr>
          <w:rFonts w:ascii="Calibri" w:hAnsi="Calibri" w:cs="Calibri"/>
          <w:sz w:val="22"/>
          <w:szCs w:val="22"/>
        </w:rPr>
        <w:t xml:space="preserve"> schválen</w:t>
      </w:r>
      <w:r w:rsidR="00DA3A4D">
        <w:rPr>
          <w:rFonts w:ascii="Calibri" w:hAnsi="Calibri" w:cs="Calibri"/>
          <w:sz w:val="22"/>
          <w:szCs w:val="22"/>
        </w:rPr>
        <w:t>a</w:t>
      </w:r>
      <w:bookmarkStart w:id="0" w:name="_GoBack"/>
      <w:bookmarkEnd w:id="0"/>
      <w:r w:rsidRPr="000A7771">
        <w:rPr>
          <w:rFonts w:ascii="Calibri" w:hAnsi="Calibri" w:cs="Calibri"/>
          <w:sz w:val="22"/>
          <w:szCs w:val="22"/>
        </w:rPr>
        <w:t xml:space="preserve"> Radou městyse Vranov nad Dyjí usnesením č.</w:t>
      </w:r>
      <w:r w:rsidR="00A200F7">
        <w:rPr>
          <w:rFonts w:ascii="Calibri" w:hAnsi="Calibri" w:cs="Calibri"/>
          <w:sz w:val="22"/>
          <w:szCs w:val="22"/>
        </w:rPr>
        <w:t xml:space="preserve"> 13/12/23/R</w:t>
      </w:r>
      <w:r w:rsidRPr="000A7771">
        <w:rPr>
          <w:rFonts w:ascii="Calibri" w:hAnsi="Calibri" w:cs="Calibri"/>
          <w:sz w:val="22"/>
          <w:szCs w:val="22"/>
        </w:rPr>
        <w:t xml:space="preserve">, dne           </w:t>
      </w:r>
      <w:proofErr w:type="gramStart"/>
      <w:r w:rsidR="00A200F7">
        <w:rPr>
          <w:rFonts w:ascii="Calibri" w:hAnsi="Calibri" w:cs="Calibri"/>
          <w:sz w:val="22"/>
          <w:szCs w:val="22"/>
        </w:rPr>
        <w:t>29.6.2023</w:t>
      </w:r>
      <w:proofErr w:type="gramEnd"/>
      <w:r w:rsidRPr="000A7771">
        <w:rPr>
          <w:rFonts w:ascii="Calibri" w:hAnsi="Calibri" w:cs="Calibri"/>
          <w:sz w:val="22"/>
          <w:szCs w:val="22"/>
        </w:rPr>
        <w:t>.</w:t>
      </w:r>
    </w:p>
    <w:p w:rsidR="00C674C8" w:rsidRDefault="00C674C8">
      <w:pPr>
        <w:tabs>
          <w:tab w:val="left" w:pos="426"/>
        </w:tabs>
        <w:ind w:left="426" w:hanging="426"/>
        <w:jc w:val="both"/>
        <w:outlineLvl w:val="0"/>
        <w:rPr>
          <w:rFonts w:ascii="Calibri" w:hAnsi="Calibri"/>
          <w:color w:val="404040" w:themeColor="text1" w:themeTint="BF"/>
          <w:sz w:val="22"/>
          <w:szCs w:val="22"/>
        </w:rPr>
      </w:pPr>
    </w:p>
    <w:p w:rsidR="00C674C8" w:rsidRDefault="00C674C8">
      <w:pPr>
        <w:pStyle w:val="Zkladntextodsazen"/>
        <w:ind w:left="426" w:hanging="426"/>
        <w:jc w:val="both"/>
        <w:rPr>
          <w:rFonts w:ascii="Calibri" w:hAnsi="Calibri"/>
          <w:color w:val="404040" w:themeColor="text1" w:themeTint="BF"/>
          <w:sz w:val="22"/>
          <w:szCs w:val="22"/>
        </w:rPr>
      </w:pPr>
    </w:p>
    <w:p w:rsidR="00C674C8" w:rsidRDefault="00C674C8">
      <w:pPr>
        <w:ind w:left="426" w:hanging="426"/>
        <w:jc w:val="both"/>
        <w:rPr>
          <w:rFonts w:ascii="Calibri" w:hAnsi="Calibri"/>
          <w:color w:val="404040"/>
          <w:sz w:val="22"/>
          <w:szCs w:val="22"/>
          <w:lang w:eastAsia="ar-SA"/>
        </w:rPr>
      </w:pPr>
    </w:p>
    <w:p w:rsidR="00C674C8" w:rsidRDefault="003A6CF5">
      <w:pPr>
        <w:ind w:left="426" w:hanging="426"/>
        <w:jc w:val="both"/>
        <w:rPr>
          <w:rFonts w:ascii="Calibri" w:hAnsi="Calibri"/>
          <w:color w:val="404040"/>
          <w:sz w:val="22"/>
          <w:szCs w:val="22"/>
          <w:lang w:eastAsia="ar-SA"/>
        </w:rPr>
      </w:pPr>
      <w:r>
        <w:rPr>
          <w:rFonts w:ascii="Calibri" w:hAnsi="Calibri"/>
          <w:color w:val="404040"/>
          <w:sz w:val="22"/>
          <w:szCs w:val="22"/>
          <w:lang w:eastAsia="ar-SA"/>
        </w:rPr>
        <w:t xml:space="preserve">Ve Vranově nad Dyjí dne </w:t>
      </w:r>
      <w:proofErr w:type="gramStart"/>
      <w:r w:rsidR="006B4A03">
        <w:rPr>
          <w:rFonts w:ascii="Calibri" w:hAnsi="Calibri"/>
          <w:color w:val="404040"/>
          <w:sz w:val="22"/>
          <w:szCs w:val="22"/>
          <w:lang w:eastAsia="ar-SA"/>
        </w:rPr>
        <w:t>29.6.</w:t>
      </w:r>
      <w:r>
        <w:rPr>
          <w:rFonts w:ascii="Calibri" w:hAnsi="Calibri"/>
          <w:color w:val="404040"/>
          <w:sz w:val="22"/>
          <w:szCs w:val="22"/>
          <w:lang w:eastAsia="ar-SA"/>
        </w:rPr>
        <w:t>2023</w:t>
      </w:r>
      <w:proofErr w:type="gramEnd"/>
    </w:p>
    <w:p w:rsidR="00C674C8" w:rsidRDefault="00C674C8">
      <w:pPr>
        <w:ind w:left="426" w:hanging="426"/>
        <w:jc w:val="both"/>
        <w:rPr>
          <w:rFonts w:ascii="Calibri" w:hAnsi="Calibri"/>
          <w:color w:val="404040"/>
          <w:sz w:val="22"/>
          <w:szCs w:val="22"/>
          <w:lang w:eastAsia="ar-SA"/>
        </w:rPr>
      </w:pPr>
    </w:p>
    <w:p w:rsidR="006B4A03" w:rsidRDefault="006B4A03">
      <w:pPr>
        <w:ind w:left="426" w:hanging="426"/>
        <w:jc w:val="both"/>
        <w:rPr>
          <w:rFonts w:ascii="Calibri" w:hAnsi="Calibri"/>
          <w:color w:val="404040"/>
          <w:sz w:val="22"/>
          <w:szCs w:val="22"/>
          <w:lang w:eastAsia="ar-SA"/>
        </w:rPr>
      </w:pPr>
    </w:p>
    <w:p w:rsidR="00A200F7" w:rsidRDefault="00A200F7">
      <w:pPr>
        <w:ind w:left="426" w:hanging="426"/>
        <w:jc w:val="both"/>
        <w:rPr>
          <w:rFonts w:ascii="Calibri" w:hAnsi="Calibri"/>
          <w:color w:val="404040"/>
          <w:sz w:val="22"/>
          <w:szCs w:val="22"/>
          <w:lang w:eastAsia="ar-SA"/>
        </w:rPr>
      </w:pPr>
    </w:p>
    <w:p w:rsidR="00C674C8" w:rsidRDefault="00C674C8">
      <w:pPr>
        <w:contextualSpacing/>
        <w:jc w:val="both"/>
      </w:pPr>
    </w:p>
    <w:tbl>
      <w:tblPr>
        <w:tblW w:w="9013" w:type="dxa"/>
        <w:jc w:val="right"/>
        <w:tblLayout w:type="fixed"/>
        <w:tblLook w:val="04A0" w:firstRow="1" w:lastRow="0" w:firstColumn="1" w:lastColumn="0" w:noHBand="0" w:noVBand="1"/>
      </w:tblPr>
      <w:tblGrid>
        <w:gridCol w:w="4476"/>
        <w:gridCol w:w="4537"/>
      </w:tblGrid>
      <w:tr w:rsidR="00C674C8">
        <w:trPr>
          <w:jc w:val="right"/>
        </w:trPr>
        <w:tc>
          <w:tcPr>
            <w:tcW w:w="4476" w:type="dxa"/>
            <w:shd w:val="clear" w:color="auto" w:fill="auto"/>
          </w:tcPr>
          <w:p w:rsidR="00C674C8" w:rsidRDefault="00C674C8" w:rsidP="00A200F7">
            <w:pPr>
              <w:widowControl w:val="0"/>
              <w:jc w:val="both"/>
              <w:rPr>
                <w:rFonts w:ascii="Calibri" w:hAnsi="Calibri"/>
                <w:color w:val="404040"/>
                <w:sz w:val="22"/>
                <w:szCs w:val="22"/>
                <w:lang w:eastAsia="ar-SA"/>
              </w:rPr>
            </w:pPr>
          </w:p>
          <w:p w:rsidR="00C674C8" w:rsidRDefault="00C674C8">
            <w:pPr>
              <w:widowControl w:val="0"/>
              <w:ind w:left="426" w:hanging="426"/>
              <w:jc w:val="both"/>
              <w:rPr>
                <w:rFonts w:ascii="Calibri" w:hAnsi="Calibri"/>
                <w:color w:val="404040"/>
                <w:sz w:val="22"/>
                <w:szCs w:val="22"/>
                <w:lang w:eastAsia="ar-SA"/>
              </w:rPr>
            </w:pPr>
          </w:p>
          <w:p w:rsidR="001A4A8C" w:rsidRDefault="001A4A8C" w:rsidP="001A4A8C">
            <w:pPr>
              <w:widowControl w:val="0"/>
              <w:jc w:val="both"/>
              <w:rPr>
                <w:rFonts w:ascii="Calibri" w:hAnsi="Calibri"/>
                <w:color w:val="404040"/>
                <w:sz w:val="22"/>
                <w:szCs w:val="22"/>
                <w:lang w:eastAsia="ar-SA"/>
              </w:rPr>
            </w:pPr>
            <w:r>
              <w:rPr>
                <w:rFonts w:ascii="Calibri" w:hAnsi="Calibri"/>
                <w:color w:val="404040"/>
                <w:sz w:val="22"/>
                <w:szCs w:val="22"/>
                <w:lang w:eastAsia="ar-SA"/>
              </w:rPr>
              <w:t>……………..</w:t>
            </w:r>
            <w:r w:rsidR="003A6CF5">
              <w:rPr>
                <w:rFonts w:ascii="Calibri" w:hAnsi="Calibri"/>
                <w:color w:val="404040"/>
                <w:sz w:val="22"/>
                <w:szCs w:val="22"/>
                <w:lang w:eastAsia="ar-SA"/>
              </w:rPr>
              <w:t>….…………………</w:t>
            </w:r>
            <w:r>
              <w:rPr>
                <w:rFonts w:ascii="Calibri" w:hAnsi="Calibri"/>
                <w:color w:val="404040"/>
                <w:sz w:val="22"/>
                <w:szCs w:val="22"/>
                <w:lang w:eastAsia="ar-SA"/>
              </w:rPr>
              <w:t>…………….</w:t>
            </w:r>
          </w:p>
          <w:p w:rsidR="00C674C8" w:rsidRDefault="001A4A8C" w:rsidP="001A4A8C">
            <w:pPr>
              <w:widowControl w:val="0"/>
              <w:jc w:val="both"/>
              <w:rPr>
                <w:rFonts w:ascii="Calibri" w:hAnsi="Calibri"/>
                <w:color w:val="404040"/>
                <w:sz w:val="22"/>
                <w:szCs w:val="22"/>
                <w:lang w:eastAsia="ar-SA"/>
              </w:rPr>
            </w:pPr>
            <w:r>
              <w:rPr>
                <w:rFonts w:ascii="Calibri" w:hAnsi="Calibri"/>
                <w:color w:val="404040"/>
                <w:sz w:val="22"/>
                <w:szCs w:val="22"/>
                <w:lang w:eastAsia="ar-SA"/>
              </w:rPr>
              <w:t xml:space="preserve">           z</w:t>
            </w:r>
            <w:r w:rsidR="003A6CF5">
              <w:rPr>
                <w:rFonts w:ascii="Calibri" w:hAnsi="Calibri"/>
                <w:color w:val="404040"/>
                <w:sz w:val="22"/>
                <w:szCs w:val="22"/>
                <w:lang w:eastAsia="ar-SA"/>
              </w:rPr>
              <w:t>hotovitel</w:t>
            </w:r>
            <w:r>
              <w:rPr>
                <w:rFonts w:ascii="Calibri" w:hAnsi="Calibri"/>
                <w:color w:val="404040"/>
                <w:sz w:val="22"/>
                <w:szCs w:val="22"/>
                <w:lang w:eastAsia="ar-SA"/>
              </w:rPr>
              <w:t xml:space="preserve"> Jiří Hrdina</w:t>
            </w:r>
          </w:p>
        </w:tc>
        <w:tc>
          <w:tcPr>
            <w:tcW w:w="4537" w:type="dxa"/>
            <w:shd w:val="clear" w:color="auto" w:fill="auto"/>
          </w:tcPr>
          <w:p w:rsidR="00C674C8" w:rsidRDefault="00C674C8">
            <w:pPr>
              <w:widowControl w:val="0"/>
              <w:ind w:left="426" w:hanging="426"/>
              <w:jc w:val="both"/>
              <w:rPr>
                <w:rFonts w:ascii="Calibri" w:hAnsi="Calibri"/>
                <w:color w:val="404040"/>
                <w:sz w:val="22"/>
                <w:szCs w:val="22"/>
                <w:lang w:eastAsia="ar-SA"/>
              </w:rPr>
            </w:pPr>
          </w:p>
          <w:p w:rsidR="00C674C8" w:rsidRDefault="00C674C8" w:rsidP="00A200F7">
            <w:pPr>
              <w:widowControl w:val="0"/>
              <w:jc w:val="both"/>
              <w:rPr>
                <w:rFonts w:ascii="Calibri" w:hAnsi="Calibri"/>
                <w:color w:val="404040"/>
                <w:sz w:val="22"/>
                <w:szCs w:val="22"/>
                <w:lang w:eastAsia="ar-SA"/>
              </w:rPr>
            </w:pPr>
          </w:p>
          <w:p w:rsidR="00C674C8" w:rsidRDefault="001A4A8C">
            <w:pPr>
              <w:widowControl w:val="0"/>
              <w:ind w:left="426" w:hanging="426"/>
              <w:jc w:val="both"/>
              <w:rPr>
                <w:rFonts w:asciiTheme="minorHAnsi" w:hAnsiTheme="minorHAnsi"/>
                <w:color w:val="404040" w:themeColor="text1" w:themeTint="BF"/>
                <w:sz w:val="22"/>
                <w:szCs w:val="22"/>
                <w:lang w:eastAsia="ar-SA"/>
              </w:rPr>
            </w:pPr>
            <w:r>
              <w:rPr>
                <w:rFonts w:asciiTheme="minorHAnsi" w:hAnsiTheme="minorHAnsi"/>
                <w:color w:val="404040" w:themeColor="text1" w:themeTint="BF"/>
                <w:sz w:val="22"/>
                <w:szCs w:val="22"/>
                <w:lang w:eastAsia="ar-SA"/>
              </w:rPr>
              <w:t>……..</w:t>
            </w:r>
            <w:r w:rsidR="003A6CF5">
              <w:rPr>
                <w:rFonts w:asciiTheme="minorHAnsi" w:hAnsiTheme="minorHAnsi"/>
                <w:color w:val="404040" w:themeColor="text1" w:themeTint="BF"/>
                <w:sz w:val="22"/>
                <w:szCs w:val="22"/>
                <w:lang w:eastAsia="ar-SA"/>
              </w:rPr>
              <w:t>…………………………………………….…</w:t>
            </w:r>
          </w:p>
          <w:p w:rsidR="00C674C8" w:rsidRDefault="001A4A8C" w:rsidP="001A4A8C">
            <w:pPr>
              <w:widowControl w:val="0"/>
              <w:ind w:left="426" w:hanging="426"/>
              <w:jc w:val="both"/>
              <w:rPr>
                <w:rFonts w:ascii="Calibri" w:hAnsi="Calibri"/>
                <w:color w:val="404040"/>
                <w:sz w:val="22"/>
                <w:szCs w:val="22"/>
                <w:lang w:eastAsia="ar-SA"/>
              </w:rPr>
            </w:pPr>
            <w:r>
              <w:rPr>
                <w:rFonts w:ascii="Calibri" w:hAnsi="Calibri"/>
                <w:color w:val="404040"/>
                <w:sz w:val="22"/>
                <w:szCs w:val="22"/>
                <w:lang w:eastAsia="ar-SA"/>
              </w:rPr>
              <w:t>o</w:t>
            </w:r>
            <w:r w:rsidR="003A6CF5">
              <w:rPr>
                <w:rFonts w:ascii="Calibri" w:hAnsi="Calibri"/>
                <w:color w:val="404040"/>
                <w:sz w:val="22"/>
                <w:szCs w:val="22"/>
                <w:lang w:eastAsia="ar-SA"/>
              </w:rPr>
              <w:t>bjednatel</w:t>
            </w:r>
            <w:r>
              <w:rPr>
                <w:rFonts w:ascii="Calibri" w:hAnsi="Calibri"/>
                <w:color w:val="404040"/>
                <w:sz w:val="22"/>
                <w:szCs w:val="22"/>
                <w:lang w:eastAsia="ar-SA"/>
              </w:rPr>
              <w:t xml:space="preserve"> městys Vranov nad Dyjí</w:t>
            </w:r>
          </w:p>
        </w:tc>
      </w:tr>
    </w:tbl>
    <w:p w:rsidR="00C674C8" w:rsidRDefault="00C674C8">
      <w:pPr>
        <w:pStyle w:val="Odstavecseseznamem"/>
        <w:tabs>
          <w:tab w:val="left" w:pos="426"/>
        </w:tabs>
        <w:ind w:left="426" w:hanging="426"/>
        <w:jc w:val="both"/>
        <w:rPr>
          <w:rFonts w:ascii="Calibri" w:hAnsi="Calibri"/>
          <w:color w:val="404040" w:themeColor="text1" w:themeTint="BF"/>
          <w:sz w:val="22"/>
          <w:szCs w:val="22"/>
        </w:rPr>
      </w:pPr>
    </w:p>
    <w:p w:rsidR="00A200F7" w:rsidRDefault="00A200F7">
      <w:pPr>
        <w:pStyle w:val="Odstavecseseznamem"/>
        <w:tabs>
          <w:tab w:val="left" w:pos="426"/>
        </w:tabs>
        <w:ind w:left="426" w:hanging="426"/>
        <w:jc w:val="both"/>
        <w:rPr>
          <w:rFonts w:ascii="Calibri" w:hAnsi="Calibri"/>
          <w:color w:val="404040" w:themeColor="text1" w:themeTint="BF"/>
          <w:sz w:val="22"/>
          <w:szCs w:val="22"/>
        </w:rPr>
      </w:pPr>
    </w:p>
    <w:p w:rsidR="00A200F7" w:rsidRDefault="00A200F7">
      <w:pPr>
        <w:pStyle w:val="Odstavecseseznamem"/>
        <w:tabs>
          <w:tab w:val="left" w:pos="426"/>
        </w:tabs>
        <w:ind w:left="426" w:hanging="426"/>
        <w:jc w:val="both"/>
        <w:rPr>
          <w:rFonts w:ascii="Calibri" w:hAnsi="Calibri"/>
          <w:color w:val="404040" w:themeColor="text1" w:themeTint="BF"/>
          <w:sz w:val="22"/>
          <w:szCs w:val="22"/>
        </w:rPr>
      </w:pPr>
    </w:p>
    <w:p w:rsidR="00A200F7" w:rsidRDefault="00A200F7">
      <w:pPr>
        <w:pStyle w:val="Odstavecseseznamem"/>
        <w:tabs>
          <w:tab w:val="left" w:pos="426"/>
        </w:tabs>
        <w:ind w:left="426" w:hanging="426"/>
        <w:jc w:val="both"/>
        <w:rPr>
          <w:rFonts w:ascii="Calibri" w:hAnsi="Calibri"/>
          <w:color w:val="404040" w:themeColor="text1" w:themeTint="BF"/>
          <w:sz w:val="22"/>
          <w:szCs w:val="22"/>
        </w:rPr>
      </w:pPr>
    </w:p>
    <w:p w:rsidR="00A200F7" w:rsidRDefault="00A200F7">
      <w:pPr>
        <w:pStyle w:val="Odstavecseseznamem"/>
        <w:tabs>
          <w:tab w:val="left" w:pos="426"/>
        </w:tabs>
        <w:ind w:left="426" w:hanging="426"/>
        <w:jc w:val="both"/>
        <w:rPr>
          <w:rFonts w:ascii="Calibri" w:hAnsi="Calibri"/>
          <w:color w:val="404040" w:themeColor="text1" w:themeTint="BF"/>
          <w:sz w:val="22"/>
          <w:szCs w:val="22"/>
        </w:rPr>
      </w:pPr>
    </w:p>
    <w:p w:rsidR="00A200F7" w:rsidRDefault="00A200F7" w:rsidP="00A200F7">
      <w:pPr>
        <w:ind w:left="426" w:hanging="426"/>
        <w:jc w:val="both"/>
        <w:rPr>
          <w:rFonts w:ascii="Calibri" w:hAnsi="Calibri"/>
          <w:color w:val="404040"/>
          <w:sz w:val="22"/>
          <w:szCs w:val="22"/>
          <w:lang w:eastAsia="ar-SA"/>
        </w:rPr>
      </w:pPr>
    </w:p>
    <w:p w:rsidR="00A200F7" w:rsidRDefault="00A200F7" w:rsidP="00A200F7">
      <w:pPr>
        <w:ind w:left="426" w:hanging="426"/>
        <w:jc w:val="both"/>
        <w:rPr>
          <w:rFonts w:ascii="Calibri" w:hAnsi="Calibri"/>
          <w:color w:val="404040"/>
          <w:sz w:val="22"/>
          <w:szCs w:val="22"/>
          <w:u w:val="single"/>
          <w:lang w:eastAsia="ar-SA"/>
        </w:rPr>
      </w:pPr>
      <w:r>
        <w:rPr>
          <w:rFonts w:ascii="Calibri" w:hAnsi="Calibri"/>
          <w:color w:val="404040"/>
          <w:sz w:val="22"/>
          <w:szCs w:val="22"/>
          <w:u w:val="single"/>
          <w:lang w:eastAsia="ar-SA"/>
        </w:rPr>
        <w:t>Přílohy:</w:t>
      </w:r>
    </w:p>
    <w:p w:rsidR="00A200F7" w:rsidRDefault="00A200F7" w:rsidP="00A200F7">
      <w:pPr>
        <w:numPr>
          <w:ilvl w:val="0"/>
          <w:numId w:val="1"/>
        </w:numPr>
        <w:ind w:left="426" w:hanging="426"/>
        <w:contextualSpacing/>
        <w:jc w:val="both"/>
        <w:rPr>
          <w:rFonts w:ascii="Calibri" w:hAnsi="Calibri"/>
          <w:color w:val="404040"/>
          <w:sz w:val="22"/>
          <w:szCs w:val="22"/>
          <w:lang w:eastAsia="ar-SA"/>
        </w:rPr>
      </w:pPr>
      <w:r>
        <w:rPr>
          <w:rFonts w:ascii="Calibri" w:hAnsi="Calibri"/>
          <w:color w:val="404040"/>
          <w:sz w:val="22"/>
          <w:szCs w:val="22"/>
          <w:lang w:eastAsia="ar-SA"/>
        </w:rPr>
        <w:t>Příloha Nábytek do knihovny</w:t>
      </w:r>
    </w:p>
    <w:p w:rsidR="00A200F7" w:rsidRDefault="00A200F7" w:rsidP="00A200F7">
      <w:pPr>
        <w:contextualSpacing/>
        <w:jc w:val="both"/>
      </w:pPr>
    </w:p>
    <w:p w:rsidR="00A200F7" w:rsidRDefault="00A200F7">
      <w:pPr>
        <w:pStyle w:val="Odstavecseseznamem"/>
        <w:tabs>
          <w:tab w:val="left" w:pos="426"/>
        </w:tabs>
        <w:ind w:left="426" w:hanging="426"/>
        <w:jc w:val="both"/>
        <w:rPr>
          <w:rFonts w:ascii="Calibri" w:hAnsi="Calibri"/>
          <w:color w:val="404040" w:themeColor="text1" w:themeTint="BF"/>
          <w:sz w:val="22"/>
          <w:szCs w:val="22"/>
        </w:rPr>
      </w:pPr>
    </w:p>
    <w:sectPr w:rsidR="00A200F7">
      <w:footerReference w:type="default" r:id="rId8"/>
      <w:pgSz w:w="11906" w:h="16838"/>
      <w:pgMar w:top="851" w:right="1417" w:bottom="851" w:left="1417" w:header="0"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1A" w:rsidRDefault="00D00F1A">
      <w:r>
        <w:separator/>
      </w:r>
    </w:p>
  </w:endnote>
  <w:endnote w:type="continuationSeparator" w:id="0">
    <w:p w:rsidR="00D00F1A" w:rsidRDefault="00D0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C8" w:rsidRDefault="003A6CF5">
    <w:pPr>
      <w:pStyle w:val="Zpat"/>
      <w:jc w:val="center"/>
      <w:rPr>
        <w:rFonts w:asciiTheme="minorHAnsi" w:hAnsiTheme="minorHAnsi"/>
        <w:color w:val="404040" w:themeColor="text1" w:themeTint="BF"/>
        <w:sz w:val="22"/>
        <w:szCs w:val="22"/>
      </w:rPr>
    </w:pPr>
    <w:r>
      <w:rPr>
        <w:rFonts w:ascii="Calibri" w:hAnsi="Calibri"/>
        <w:color w:val="404040"/>
        <w:sz w:val="22"/>
        <w:szCs w:val="22"/>
      </w:rPr>
      <w:fldChar w:fldCharType="begin"/>
    </w:r>
    <w:r>
      <w:rPr>
        <w:rFonts w:ascii="Calibri" w:hAnsi="Calibri"/>
        <w:color w:val="404040"/>
        <w:sz w:val="22"/>
        <w:szCs w:val="22"/>
      </w:rPr>
      <w:instrText>PAGE</w:instrText>
    </w:r>
    <w:r>
      <w:rPr>
        <w:rFonts w:ascii="Calibri" w:hAnsi="Calibri"/>
        <w:color w:val="404040"/>
        <w:sz w:val="22"/>
        <w:szCs w:val="22"/>
      </w:rPr>
      <w:fldChar w:fldCharType="separate"/>
    </w:r>
    <w:r w:rsidR="00DA3A4D">
      <w:rPr>
        <w:rFonts w:ascii="Calibri" w:hAnsi="Calibri"/>
        <w:noProof/>
        <w:color w:val="404040"/>
        <w:sz w:val="22"/>
        <w:szCs w:val="22"/>
      </w:rPr>
      <w:t>4</w:t>
    </w:r>
    <w:r>
      <w:rPr>
        <w:rFonts w:ascii="Calibri" w:hAnsi="Calibri"/>
        <w:color w:val="404040"/>
        <w:sz w:val="22"/>
        <w:szCs w:val="22"/>
      </w:rPr>
      <w:fldChar w:fldCharType="end"/>
    </w:r>
  </w:p>
  <w:p w:rsidR="00C674C8" w:rsidRDefault="00C674C8">
    <w:pPr>
      <w:pStyle w:val="Zpat"/>
      <w:rPr>
        <w:rFonts w:asciiTheme="minorHAnsi" w:hAnsiTheme="minorHAnsi"/>
        <w:color w:val="404040" w:themeColor="text1" w:themeTint="BF"/>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1A" w:rsidRDefault="00D00F1A">
      <w:r>
        <w:separator/>
      </w:r>
    </w:p>
  </w:footnote>
  <w:footnote w:type="continuationSeparator" w:id="0">
    <w:p w:rsidR="00D00F1A" w:rsidRDefault="00D00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24D7B"/>
    <w:multiLevelType w:val="multilevel"/>
    <w:tmpl w:val="363017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0317514"/>
    <w:multiLevelType w:val="multilevel"/>
    <w:tmpl w:val="8A8EFE1A"/>
    <w:lvl w:ilvl="0">
      <w:start w:val="1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570E0E02"/>
    <w:multiLevelType w:val="multilevel"/>
    <w:tmpl w:val="2E4EC8AA"/>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5916747E"/>
    <w:multiLevelType w:val="multilevel"/>
    <w:tmpl w:val="89EEFC2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694413F5"/>
    <w:multiLevelType w:val="multilevel"/>
    <w:tmpl w:val="B044CD4E"/>
    <w:lvl w:ilvl="0">
      <w:start w:val="2"/>
      <w:numFmt w:val="decimal"/>
      <w:lvlText w:val="%1."/>
      <w:lvlJc w:val="left"/>
      <w:pPr>
        <w:tabs>
          <w:tab w:val="num" w:pos="0"/>
        </w:tabs>
        <w:ind w:left="360" w:hanging="360"/>
      </w:pPr>
    </w:lvl>
    <w:lvl w:ilvl="1">
      <w:start w:val="1"/>
      <w:numFmt w:val="decimal"/>
      <w:lvlText w:val="%1.%2."/>
      <w:lvlJc w:val="left"/>
      <w:pPr>
        <w:tabs>
          <w:tab w:val="num" w:pos="0"/>
        </w:tabs>
        <w:ind w:left="417" w:hanging="360"/>
      </w:pPr>
    </w:lvl>
    <w:lvl w:ilvl="2">
      <w:start w:val="1"/>
      <w:numFmt w:val="decimal"/>
      <w:lvlText w:val="%1.%2.%3."/>
      <w:lvlJc w:val="left"/>
      <w:pPr>
        <w:tabs>
          <w:tab w:val="num" w:pos="0"/>
        </w:tabs>
        <w:ind w:left="834" w:hanging="720"/>
      </w:pPr>
    </w:lvl>
    <w:lvl w:ilvl="3">
      <w:start w:val="1"/>
      <w:numFmt w:val="decimal"/>
      <w:lvlText w:val="%1.%2.%3.%4."/>
      <w:lvlJc w:val="left"/>
      <w:pPr>
        <w:tabs>
          <w:tab w:val="num" w:pos="0"/>
        </w:tabs>
        <w:ind w:left="891" w:hanging="720"/>
      </w:pPr>
    </w:lvl>
    <w:lvl w:ilvl="4">
      <w:start w:val="1"/>
      <w:numFmt w:val="decimal"/>
      <w:lvlText w:val="%1.%2.%3.%4.%5."/>
      <w:lvlJc w:val="left"/>
      <w:pPr>
        <w:tabs>
          <w:tab w:val="num" w:pos="0"/>
        </w:tabs>
        <w:ind w:left="1308" w:hanging="1080"/>
      </w:pPr>
    </w:lvl>
    <w:lvl w:ilvl="5">
      <w:start w:val="1"/>
      <w:numFmt w:val="decimal"/>
      <w:lvlText w:val="%1.%2.%3.%4.%5.%6."/>
      <w:lvlJc w:val="left"/>
      <w:pPr>
        <w:tabs>
          <w:tab w:val="num" w:pos="0"/>
        </w:tabs>
        <w:ind w:left="1365" w:hanging="1080"/>
      </w:pPr>
    </w:lvl>
    <w:lvl w:ilvl="6">
      <w:start w:val="1"/>
      <w:numFmt w:val="decimal"/>
      <w:lvlText w:val="%1.%2.%3.%4.%5.%6.%7."/>
      <w:lvlJc w:val="left"/>
      <w:pPr>
        <w:tabs>
          <w:tab w:val="num" w:pos="0"/>
        </w:tabs>
        <w:ind w:left="1782" w:hanging="1440"/>
      </w:pPr>
    </w:lvl>
    <w:lvl w:ilvl="7">
      <w:start w:val="1"/>
      <w:numFmt w:val="decimal"/>
      <w:lvlText w:val="%1.%2.%3.%4.%5.%6.%7.%8."/>
      <w:lvlJc w:val="left"/>
      <w:pPr>
        <w:tabs>
          <w:tab w:val="num" w:pos="0"/>
        </w:tabs>
        <w:ind w:left="1839" w:hanging="1440"/>
      </w:pPr>
    </w:lvl>
    <w:lvl w:ilvl="8">
      <w:start w:val="1"/>
      <w:numFmt w:val="decimal"/>
      <w:lvlText w:val="%1.%2.%3.%4.%5.%6.%7.%8.%9."/>
      <w:lvlJc w:val="left"/>
      <w:pPr>
        <w:tabs>
          <w:tab w:val="num" w:pos="0"/>
        </w:tabs>
        <w:ind w:left="2256" w:hanging="1800"/>
      </w:pPr>
    </w:lvl>
  </w:abstractNum>
  <w:abstractNum w:abstractNumId="5">
    <w:nsid w:val="6B4C2224"/>
    <w:multiLevelType w:val="multilevel"/>
    <w:tmpl w:val="02FCFA16"/>
    <w:lvl w:ilvl="0">
      <w:start w:val="2"/>
      <w:numFmt w:val="bullet"/>
      <w:lvlText w:val="-"/>
      <w:lvlJc w:val="left"/>
      <w:pPr>
        <w:tabs>
          <w:tab w:val="num" w:pos="0"/>
        </w:tabs>
        <w:ind w:left="777" w:hanging="360"/>
      </w:pPr>
      <w:rPr>
        <w:rFonts w:ascii="Calibri" w:hAnsi="Calibri" w:cs="Calibri" w:hint="default"/>
      </w:rPr>
    </w:lvl>
    <w:lvl w:ilvl="1">
      <w:start w:val="1"/>
      <w:numFmt w:val="bullet"/>
      <w:lvlText w:val="o"/>
      <w:lvlJc w:val="left"/>
      <w:pPr>
        <w:tabs>
          <w:tab w:val="num" w:pos="0"/>
        </w:tabs>
        <w:ind w:left="1497" w:hanging="360"/>
      </w:pPr>
      <w:rPr>
        <w:rFonts w:ascii="Courier New" w:hAnsi="Courier New" w:cs="Courier New" w:hint="default"/>
      </w:rPr>
    </w:lvl>
    <w:lvl w:ilvl="2">
      <w:start w:val="1"/>
      <w:numFmt w:val="bullet"/>
      <w:lvlText w:val=""/>
      <w:lvlJc w:val="left"/>
      <w:pPr>
        <w:tabs>
          <w:tab w:val="num" w:pos="0"/>
        </w:tabs>
        <w:ind w:left="2217" w:hanging="360"/>
      </w:pPr>
      <w:rPr>
        <w:rFonts w:ascii="Wingdings" w:hAnsi="Wingdings" w:cs="Wingdings" w:hint="default"/>
      </w:rPr>
    </w:lvl>
    <w:lvl w:ilvl="3">
      <w:start w:val="1"/>
      <w:numFmt w:val="bullet"/>
      <w:lvlText w:val=""/>
      <w:lvlJc w:val="left"/>
      <w:pPr>
        <w:tabs>
          <w:tab w:val="num" w:pos="0"/>
        </w:tabs>
        <w:ind w:left="2937" w:hanging="360"/>
      </w:pPr>
      <w:rPr>
        <w:rFonts w:ascii="Symbol" w:hAnsi="Symbol" w:cs="Symbol" w:hint="default"/>
      </w:rPr>
    </w:lvl>
    <w:lvl w:ilvl="4">
      <w:start w:val="1"/>
      <w:numFmt w:val="bullet"/>
      <w:lvlText w:val="o"/>
      <w:lvlJc w:val="left"/>
      <w:pPr>
        <w:tabs>
          <w:tab w:val="num" w:pos="0"/>
        </w:tabs>
        <w:ind w:left="3657" w:hanging="360"/>
      </w:pPr>
      <w:rPr>
        <w:rFonts w:ascii="Courier New" w:hAnsi="Courier New" w:cs="Courier New" w:hint="default"/>
      </w:rPr>
    </w:lvl>
    <w:lvl w:ilvl="5">
      <w:start w:val="1"/>
      <w:numFmt w:val="bullet"/>
      <w:lvlText w:val=""/>
      <w:lvlJc w:val="left"/>
      <w:pPr>
        <w:tabs>
          <w:tab w:val="num" w:pos="0"/>
        </w:tabs>
        <w:ind w:left="4377" w:hanging="360"/>
      </w:pPr>
      <w:rPr>
        <w:rFonts w:ascii="Wingdings" w:hAnsi="Wingdings" w:cs="Wingdings" w:hint="default"/>
      </w:rPr>
    </w:lvl>
    <w:lvl w:ilvl="6">
      <w:start w:val="1"/>
      <w:numFmt w:val="bullet"/>
      <w:lvlText w:val=""/>
      <w:lvlJc w:val="left"/>
      <w:pPr>
        <w:tabs>
          <w:tab w:val="num" w:pos="0"/>
        </w:tabs>
        <w:ind w:left="5097" w:hanging="360"/>
      </w:pPr>
      <w:rPr>
        <w:rFonts w:ascii="Symbol" w:hAnsi="Symbol" w:cs="Symbol" w:hint="default"/>
      </w:rPr>
    </w:lvl>
    <w:lvl w:ilvl="7">
      <w:start w:val="1"/>
      <w:numFmt w:val="bullet"/>
      <w:lvlText w:val="o"/>
      <w:lvlJc w:val="left"/>
      <w:pPr>
        <w:tabs>
          <w:tab w:val="num" w:pos="0"/>
        </w:tabs>
        <w:ind w:left="5817" w:hanging="360"/>
      </w:pPr>
      <w:rPr>
        <w:rFonts w:ascii="Courier New" w:hAnsi="Courier New" w:cs="Courier New" w:hint="default"/>
      </w:rPr>
    </w:lvl>
    <w:lvl w:ilvl="8">
      <w:start w:val="1"/>
      <w:numFmt w:val="bullet"/>
      <w:lvlText w:val=""/>
      <w:lvlJc w:val="left"/>
      <w:pPr>
        <w:tabs>
          <w:tab w:val="num" w:pos="0"/>
        </w:tabs>
        <w:ind w:left="6537" w:hanging="360"/>
      </w:pPr>
      <w:rPr>
        <w:rFonts w:ascii="Wingdings" w:hAnsi="Wingdings" w:cs="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4C8"/>
    <w:rsid w:val="000A7771"/>
    <w:rsid w:val="001A4A8C"/>
    <w:rsid w:val="003A6CF5"/>
    <w:rsid w:val="006B4A03"/>
    <w:rsid w:val="009957CC"/>
    <w:rsid w:val="00A200F7"/>
    <w:rsid w:val="00C674C8"/>
    <w:rsid w:val="00D00F1A"/>
    <w:rsid w:val="00DA3A4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203E7B-02A6-43A9-9951-8F9A715B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C1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675A66"/>
    <w:rPr>
      <w:sz w:val="16"/>
      <w:szCs w:val="16"/>
    </w:rPr>
  </w:style>
  <w:style w:type="character" w:customStyle="1" w:styleId="platne">
    <w:name w:val="platne"/>
    <w:basedOn w:val="Standardnpsmoodstavce"/>
    <w:qFormat/>
    <w:rsid w:val="00675A66"/>
  </w:style>
  <w:style w:type="character" w:styleId="slostrnky">
    <w:name w:val="page number"/>
    <w:basedOn w:val="Standardnpsmoodstavce"/>
    <w:qFormat/>
    <w:rsid w:val="00C30BAE"/>
  </w:style>
  <w:style w:type="character" w:styleId="Zdraznn">
    <w:name w:val="Emphasis"/>
    <w:qFormat/>
    <w:rsid w:val="00272DEA"/>
    <w:rPr>
      <w:i/>
      <w:iCs/>
    </w:rPr>
  </w:style>
  <w:style w:type="character" w:customStyle="1" w:styleId="platne1">
    <w:name w:val="platne1"/>
    <w:basedOn w:val="Standardnpsmoodstavce"/>
    <w:qFormat/>
    <w:rsid w:val="002B0586"/>
  </w:style>
  <w:style w:type="character" w:customStyle="1" w:styleId="ProsttextChar">
    <w:name w:val="Prostý text Char"/>
    <w:link w:val="Prosttext"/>
    <w:qFormat/>
    <w:rsid w:val="00780B99"/>
    <w:rPr>
      <w:rFonts w:ascii="Courier New" w:hAnsi="Courier New"/>
      <w:szCs w:val="24"/>
      <w:lang w:val="cs-CZ" w:eastAsia="cs-CZ" w:bidi="ar-SA"/>
    </w:rPr>
  </w:style>
  <w:style w:type="character" w:customStyle="1" w:styleId="ZpatChar">
    <w:name w:val="Zápatí Char"/>
    <w:basedOn w:val="Standardnpsmoodstavce"/>
    <w:link w:val="Zpat"/>
    <w:uiPriority w:val="99"/>
    <w:qFormat/>
    <w:rsid w:val="00C17CE1"/>
    <w:rPr>
      <w:sz w:val="24"/>
      <w:szCs w:val="24"/>
    </w:rPr>
  </w:style>
  <w:style w:type="character" w:customStyle="1" w:styleId="ZkladntextChar">
    <w:name w:val="Základní text Char"/>
    <w:basedOn w:val="Standardnpsmoodstavce"/>
    <w:link w:val="Zkladntext"/>
    <w:qFormat/>
    <w:rsid w:val="003B182C"/>
    <w:rPr>
      <w:sz w:val="24"/>
      <w:szCs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E94014"/>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Nzev">
    <w:name w:val="Title"/>
    <w:basedOn w:val="Normln"/>
    <w:qFormat/>
    <w:rsid w:val="00237B7C"/>
    <w:pPr>
      <w:jc w:val="center"/>
    </w:pPr>
    <w:rPr>
      <w:b/>
      <w:bCs/>
      <w:sz w:val="28"/>
      <w:u w:val="single"/>
    </w:rPr>
  </w:style>
  <w:style w:type="paragraph" w:styleId="Zkladntextodsazen">
    <w:name w:val="Body Text Indent"/>
    <w:basedOn w:val="Normln"/>
    <w:rsid w:val="00237B7C"/>
    <w:pPr>
      <w:ind w:left="720"/>
    </w:pPr>
  </w:style>
  <w:style w:type="paragraph" w:styleId="Rozloendokumentu">
    <w:name w:val="Document Map"/>
    <w:basedOn w:val="Normln"/>
    <w:semiHidden/>
    <w:qFormat/>
    <w:rsid w:val="00B33CFA"/>
    <w:pPr>
      <w:shd w:val="clear" w:color="auto" w:fill="000080"/>
    </w:pPr>
    <w:rPr>
      <w:rFonts w:ascii="Tahoma" w:hAnsi="Tahoma" w:cs="Tahoma"/>
      <w:sz w:val="20"/>
      <w:szCs w:val="20"/>
    </w:rPr>
  </w:style>
  <w:style w:type="paragraph" w:styleId="Textkomente">
    <w:name w:val="annotation text"/>
    <w:basedOn w:val="Normln"/>
    <w:semiHidden/>
    <w:qFormat/>
    <w:rsid w:val="00675A66"/>
    <w:rPr>
      <w:sz w:val="20"/>
      <w:szCs w:val="20"/>
    </w:rPr>
  </w:style>
  <w:style w:type="paragraph" w:styleId="Pedmtkomente">
    <w:name w:val="annotation subject"/>
    <w:basedOn w:val="Textkomente"/>
    <w:next w:val="Textkomente"/>
    <w:semiHidden/>
    <w:qFormat/>
    <w:rsid w:val="00675A66"/>
    <w:rPr>
      <w:b/>
      <w:bCs/>
    </w:rPr>
  </w:style>
  <w:style w:type="paragraph" w:styleId="Textbubliny">
    <w:name w:val="Balloon Text"/>
    <w:basedOn w:val="Normln"/>
    <w:semiHidden/>
    <w:qFormat/>
    <w:rsid w:val="00675A66"/>
    <w:rPr>
      <w:rFonts w:ascii="Tahoma" w:hAnsi="Tahoma" w:cs="Tahoma"/>
      <w:sz w:val="16"/>
      <w:szCs w:val="16"/>
    </w:rPr>
  </w:style>
  <w:style w:type="paragraph" w:customStyle="1" w:styleId="Zhlavazpat">
    <w:name w:val="Záhlaví a zápatí"/>
    <w:basedOn w:val="Normln"/>
    <w:qFormat/>
  </w:style>
  <w:style w:type="paragraph" w:styleId="Zpat">
    <w:name w:val="footer"/>
    <w:basedOn w:val="Normln"/>
    <w:link w:val="ZpatChar"/>
    <w:uiPriority w:val="99"/>
    <w:rsid w:val="00C30BAE"/>
    <w:pPr>
      <w:tabs>
        <w:tab w:val="center" w:pos="4536"/>
        <w:tab w:val="right" w:pos="9072"/>
      </w:tabs>
    </w:pPr>
  </w:style>
  <w:style w:type="paragraph" w:styleId="Zhlav">
    <w:name w:val="header"/>
    <w:basedOn w:val="Normln"/>
    <w:rsid w:val="00557FC0"/>
    <w:pPr>
      <w:tabs>
        <w:tab w:val="center" w:pos="4536"/>
        <w:tab w:val="right" w:pos="9072"/>
      </w:tabs>
    </w:pPr>
  </w:style>
  <w:style w:type="paragraph" w:customStyle="1" w:styleId="Textclanky">
    <w:name w:val="Text_clanky"/>
    <w:qFormat/>
    <w:rsid w:val="001C743E"/>
    <w:pPr>
      <w:tabs>
        <w:tab w:val="left" w:pos="567"/>
      </w:tabs>
      <w:spacing w:after="240"/>
      <w:ind w:left="284" w:hanging="284"/>
      <w:jc w:val="both"/>
    </w:pPr>
    <w:rPr>
      <w:sz w:val="24"/>
    </w:rPr>
  </w:style>
  <w:style w:type="paragraph" w:customStyle="1" w:styleId="Odstavecseseznamem1">
    <w:name w:val="Odstavec se seznamem1"/>
    <w:basedOn w:val="Normln"/>
    <w:uiPriority w:val="34"/>
    <w:qFormat/>
    <w:rsid w:val="003C2FBE"/>
    <w:pPr>
      <w:ind w:left="708"/>
    </w:pPr>
  </w:style>
  <w:style w:type="paragraph" w:styleId="Prosttext">
    <w:name w:val="Plain Text"/>
    <w:basedOn w:val="Normln"/>
    <w:link w:val="ProsttextChar"/>
    <w:qFormat/>
    <w:rsid w:val="00780B99"/>
    <w:rPr>
      <w:rFonts w:ascii="Courier New" w:hAnsi="Courier New"/>
      <w:sz w:val="20"/>
    </w:rPr>
  </w:style>
  <w:style w:type="paragraph" w:styleId="Odstavecseseznamem">
    <w:name w:val="List Paragraph"/>
    <w:basedOn w:val="Normln"/>
    <w:uiPriority w:val="34"/>
    <w:qFormat/>
    <w:rsid w:val="005140C3"/>
    <w:pPr>
      <w:ind w:left="708"/>
    </w:pPr>
  </w:style>
  <w:style w:type="paragraph" w:customStyle="1" w:styleId="Podpisy">
    <w:name w:val="Podpisy"/>
    <w:qFormat/>
    <w:rsid w:val="005140C3"/>
    <w:pPr>
      <w:tabs>
        <w:tab w:val="center" w:pos="1701"/>
        <w:tab w:val="center" w:pos="7371"/>
      </w:tabs>
    </w:pPr>
    <w:rPr>
      <w:sz w:val="24"/>
    </w:rPr>
  </w:style>
  <w:style w:type="paragraph" w:styleId="Normlnweb">
    <w:name w:val="Normal (Web)"/>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6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953A-3DF9-4F38-A4E3-941C1163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1263</Words>
  <Characters>7453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Znojemská Beseda-Smlouva o dílo NOZ (vzor)</vt:lpstr>
    </vt:vector>
  </TitlesOfParts>
  <Company>VFH Vašíček a partneři s.r.o., advokátní kancelář</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Znojemská Beseda-Smlouva o dílo NOZ (vzor)</dc:title>
  <dc:subject>Znojemská Beseda</dc:subject>
  <dc:creator>Radek Šmíd</dc:creator>
  <dc:description/>
  <cp:lastModifiedBy>Vedra</cp:lastModifiedBy>
  <cp:revision>21</cp:revision>
  <cp:lastPrinted>2023-07-04T06:02:00Z</cp:lastPrinted>
  <dcterms:created xsi:type="dcterms:W3CDTF">2021-10-19T04:58:00Z</dcterms:created>
  <dcterms:modified xsi:type="dcterms:W3CDTF">2023-07-04T06:03:00Z</dcterms:modified>
  <dc:language>cs-CZ</dc:language>
</cp:coreProperties>
</file>