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13" w:rsidRPr="00910311" w:rsidRDefault="00C843BD" w:rsidP="00B04813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Veřejnoprávní s</w:t>
      </w:r>
      <w:r w:rsidR="00B04813" w:rsidRPr="00910311">
        <w:rPr>
          <w:rFonts w:ascii="Calibri" w:hAnsi="Calibri"/>
          <w:b/>
          <w:sz w:val="30"/>
          <w:szCs w:val="30"/>
        </w:rPr>
        <w:t>mlouva o poskytnutí dotace a o vzájemné spolupráci</w:t>
      </w:r>
    </w:p>
    <w:p w:rsidR="00B04813" w:rsidRDefault="00B04813" w:rsidP="00B04813">
      <w:pPr>
        <w:jc w:val="center"/>
        <w:rPr>
          <w:rFonts w:ascii="Calibri" w:hAnsi="Calibri"/>
          <w:i/>
          <w:sz w:val="8"/>
        </w:rPr>
      </w:pPr>
    </w:p>
    <w:p w:rsidR="00CA26A7" w:rsidRPr="00DF0F32" w:rsidRDefault="00CA26A7" w:rsidP="00CA26A7">
      <w:pPr>
        <w:pStyle w:val="Nzev"/>
        <w:spacing w:line="276" w:lineRule="auto"/>
        <w:rPr>
          <w:rFonts w:ascii="Arial" w:hAnsi="Arial" w:cs="Arial"/>
          <w:b w:val="0"/>
          <w:sz w:val="20"/>
          <w:szCs w:val="20"/>
          <w:u w:val="none"/>
        </w:rPr>
      </w:pPr>
      <w:r w:rsidRPr="00DF0F32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kterou podle </w:t>
      </w:r>
      <w:r w:rsidRPr="00DF0F32">
        <w:rPr>
          <w:rFonts w:ascii="Arial" w:hAnsi="Arial" w:cs="Arial"/>
          <w:b w:val="0"/>
          <w:sz w:val="20"/>
          <w:szCs w:val="20"/>
          <w:u w:val="none"/>
          <w:shd w:val="clear" w:color="auto" w:fill="FFFFFF"/>
        </w:rPr>
        <w:t>ustanovení § 10</w:t>
      </w:r>
      <w:r w:rsidR="007C45DD">
        <w:rPr>
          <w:rFonts w:ascii="Arial" w:hAnsi="Arial" w:cs="Arial"/>
          <w:b w:val="0"/>
          <w:sz w:val="20"/>
          <w:szCs w:val="20"/>
          <w:u w:val="none"/>
          <w:shd w:val="clear" w:color="auto" w:fill="FFFFFF"/>
        </w:rPr>
        <w:t xml:space="preserve"> </w:t>
      </w:r>
      <w:r w:rsidRPr="00DF0F32">
        <w:rPr>
          <w:rFonts w:ascii="Arial" w:hAnsi="Arial" w:cs="Arial"/>
          <w:b w:val="0"/>
          <w:sz w:val="20"/>
          <w:szCs w:val="20"/>
          <w:u w:val="none"/>
          <w:shd w:val="clear" w:color="auto" w:fill="FFFFFF"/>
        </w:rPr>
        <w:t>a odst. 5 až 8 z</w:t>
      </w:r>
      <w:r w:rsidRPr="00DF0F32">
        <w:rPr>
          <w:rFonts w:ascii="Arial" w:hAnsi="Arial" w:cs="Arial"/>
          <w:b w:val="0"/>
          <w:sz w:val="20"/>
          <w:szCs w:val="20"/>
          <w:u w:val="none"/>
        </w:rPr>
        <w:t>ákona č. 250/2000 Sb., o rozpočtových pravidlech územních rozpočtů, v platném a účinném znění (dále jen „</w:t>
      </w:r>
      <w:r w:rsidRPr="00DF0F32">
        <w:rPr>
          <w:rFonts w:ascii="Arial" w:hAnsi="Arial" w:cs="Arial"/>
          <w:sz w:val="20"/>
          <w:szCs w:val="20"/>
          <w:u w:val="none"/>
        </w:rPr>
        <w:t>zákon o územních rozpočtech</w:t>
      </w:r>
      <w:r w:rsidRPr="00DF0F32">
        <w:rPr>
          <w:rFonts w:ascii="Arial" w:hAnsi="Arial" w:cs="Arial"/>
          <w:b w:val="0"/>
          <w:sz w:val="20"/>
          <w:szCs w:val="20"/>
          <w:u w:val="none"/>
        </w:rPr>
        <w:t>“),</w:t>
      </w:r>
    </w:p>
    <w:p w:rsidR="00CA26A7" w:rsidRPr="00DF0F32" w:rsidRDefault="00CA26A7" w:rsidP="00CA26A7">
      <w:pPr>
        <w:spacing w:line="276" w:lineRule="auto"/>
        <w:jc w:val="center"/>
        <w:rPr>
          <w:rFonts w:ascii="Arial" w:hAnsi="Arial" w:cs="Arial"/>
        </w:rPr>
      </w:pPr>
      <w:r w:rsidRPr="00DF0F32">
        <w:rPr>
          <w:rFonts w:ascii="Arial" w:hAnsi="Arial" w:cs="Arial"/>
        </w:rPr>
        <w:t>spolu dnešního dne uzavřeli: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5863E2" w:rsidRPr="00E234D3" w:rsidTr="005863E2">
        <w:trPr>
          <w:jc w:val="right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Text2"/>
          <w:p w:rsidR="005863E2" w:rsidRDefault="005863E2" w:rsidP="00163B43">
            <w:pPr>
              <w:jc w:val="center"/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JAX00EFPGC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*MEJAX00EFPGC*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:rsidR="005863E2" w:rsidRPr="00E234D3" w:rsidRDefault="005863E2" w:rsidP="00163B43">
            <w:pPr>
              <w:jc w:val="center"/>
              <w:rPr>
                <w:rFonts w:asciiTheme="minorHAnsi" w:hAnsiTheme="minorHAnsi" w:cs="Calibri"/>
                <w:sz w:val="72"/>
                <w:szCs w:val="72"/>
              </w:rPr>
            </w:pPr>
            <w:r w:rsidRPr="00E234D3">
              <w:rPr>
                <w:rFonts w:asciiTheme="minorHAnsi" w:hAnsiTheme="minorHAnsi"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JAX00EFPGC"/>
                  </w:textInput>
                </w:ffData>
              </w:fldChar>
            </w:r>
            <w:r w:rsidRPr="00E234D3">
              <w:rPr>
                <w:rFonts w:asciiTheme="minorHAnsi" w:hAnsiTheme="minorHAnsi" w:cs="Calibri"/>
              </w:rPr>
              <w:instrText xml:space="preserve">FORMTEXT </w:instrText>
            </w:r>
            <w:r w:rsidRPr="00E234D3">
              <w:rPr>
                <w:rFonts w:asciiTheme="minorHAnsi" w:hAnsiTheme="minorHAnsi" w:cs="Calibri"/>
              </w:rPr>
            </w:r>
            <w:r w:rsidRPr="00E234D3">
              <w:rPr>
                <w:rFonts w:asciiTheme="minorHAnsi" w:hAnsiTheme="minorHAnsi" w:cs="Calibri"/>
              </w:rPr>
              <w:fldChar w:fldCharType="separate"/>
            </w:r>
            <w:r w:rsidRPr="00E234D3">
              <w:rPr>
                <w:rFonts w:asciiTheme="minorHAnsi" w:hAnsiTheme="minorHAnsi" w:cs="Calibri"/>
              </w:rPr>
              <w:t>MEJAX00EFPGC</w:t>
            </w:r>
            <w:r w:rsidRPr="00E234D3">
              <w:rPr>
                <w:rFonts w:asciiTheme="minorHAnsi" w:hAnsiTheme="minorHAnsi" w:cs="Calibri"/>
              </w:rPr>
              <w:fldChar w:fldCharType="end"/>
            </w:r>
            <w:bookmarkEnd w:id="1"/>
          </w:p>
        </w:tc>
      </w:tr>
    </w:tbl>
    <w:p w:rsidR="008D1CA6" w:rsidRDefault="005863E2" w:rsidP="005863E2">
      <w:pPr>
        <w:ind w:left="5040" w:firstLine="72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</w:rPr>
        <w:t xml:space="preserve">         </w:t>
      </w:r>
      <w:r w:rsidRPr="0099292B">
        <w:rPr>
          <w:rFonts w:ascii="Calibri" w:hAnsi="Calibri" w:cs="Calibri"/>
        </w:rPr>
        <w:fldChar w:fldCharType="begin" w:fldLock="1">
          <w:ffData>
            <w:name w:val="Text4"/>
            <w:enabled w:val="0"/>
            <w:calcOnExit w:val="0"/>
            <w:statusText w:type="text" w:val="MSWField: akt_znacka"/>
            <w:textInput>
              <w:default w:val="MEJA 3252/2023"/>
            </w:textInput>
          </w:ffData>
        </w:fldChar>
      </w:r>
      <w:r w:rsidRPr="0099292B">
        <w:rPr>
          <w:rFonts w:ascii="Calibri" w:hAnsi="Calibri" w:cs="Calibri"/>
        </w:rPr>
        <w:instrText xml:space="preserve">FORMTEXT </w:instrText>
      </w:r>
      <w:r w:rsidRPr="0099292B">
        <w:rPr>
          <w:rFonts w:ascii="Calibri" w:hAnsi="Calibri" w:cs="Calibri"/>
        </w:rPr>
      </w:r>
      <w:r w:rsidRPr="0099292B">
        <w:rPr>
          <w:rFonts w:ascii="Calibri" w:hAnsi="Calibri" w:cs="Calibri"/>
        </w:rPr>
        <w:fldChar w:fldCharType="separate"/>
      </w:r>
      <w:r w:rsidRPr="0099292B">
        <w:rPr>
          <w:rFonts w:ascii="Calibri" w:hAnsi="Calibri" w:cs="Calibri"/>
        </w:rPr>
        <w:t>MEJA 3252/2023</w:t>
      </w:r>
      <w:r w:rsidRPr="0099292B">
        <w:rPr>
          <w:rFonts w:ascii="Calibri" w:hAnsi="Calibri" w:cs="Calibri"/>
        </w:rPr>
        <w:fldChar w:fldCharType="end"/>
      </w:r>
    </w:p>
    <w:p w:rsidR="00B04813" w:rsidRPr="004806D5" w:rsidRDefault="00B04813" w:rsidP="00B04813">
      <w:pPr>
        <w:jc w:val="both"/>
        <w:rPr>
          <w:rFonts w:ascii="Calibri" w:hAnsi="Calibri"/>
          <w:b/>
          <w:sz w:val="24"/>
          <w:szCs w:val="24"/>
        </w:rPr>
      </w:pPr>
      <w:r w:rsidRPr="004806D5">
        <w:rPr>
          <w:rFonts w:ascii="Calibri" w:hAnsi="Calibri"/>
          <w:b/>
          <w:sz w:val="24"/>
          <w:szCs w:val="24"/>
        </w:rPr>
        <w:t>M</w:t>
      </w:r>
      <w:r w:rsidR="002D7900">
        <w:rPr>
          <w:rFonts w:ascii="Calibri" w:hAnsi="Calibri"/>
          <w:b/>
          <w:sz w:val="24"/>
          <w:szCs w:val="24"/>
        </w:rPr>
        <w:t>ĚSTO JABLUNKOV</w:t>
      </w:r>
    </w:p>
    <w:p w:rsidR="00B04813" w:rsidRPr="00675173" w:rsidRDefault="00B04813" w:rsidP="00B04813">
      <w:pPr>
        <w:jc w:val="both"/>
        <w:rPr>
          <w:rFonts w:ascii="Calibri" w:hAnsi="Calibri"/>
          <w:sz w:val="8"/>
          <w:szCs w:val="8"/>
        </w:rPr>
      </w:pPr>
    </w:p>
    <w:p w:rsidR="002B045C" w:rsidRDefault="002B045C" w:rsidP="002B045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2B045C" w:rsidRDefault="002B045C" w:rsidP="002B045C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2B045C" w:rsidRDefault="002B045C" w:rsidP="002B045C">
      <w:pPr>
        <w:ind w:left="2160" w:hanging="21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  <w:t>Mgr. Terezi</w:t>
      </w:r>
      <w:r w:rsidR="00BB65BE">
        <w:rPr>
          <w:rFonts w:ascii="Calibri" w:hAnsi="Calibri"/>
          <w:sz w:val="22"/>
        </w:rPr>
        <w:t>í</w:t>
      </w:r>
      <w:r>
        <w:rPr>
          <w:rFonts w:ascii="Calibri" w:hAnsi="Calibri"/>
          <w:sz w:val="22"/>
        </w:rPr>
        <w:t xml:space="preserve"> Műllerovou, vedoucí odboru školství a kultury Městského úřadu Jablunkov, pověřené na základě usnesení č. 76/1268 Rady města Jablunkova ze dne 16.</w:t>
      </w:r>
      <w:r w:rsidR="0028775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5.</w:t>
      </w:r>
      <w:r w:rsidR="0028775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2017  </w:t>
      </w:r>
    </w:p>
    <w:p w:rsidR="002B045C" w:rsidRDefault="002B045C" w:rsidP="002B045C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2B045C" w:rsidRDefault="002B045C" w:rsidP="002B045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7C45DD">
        <w:rPr>
          <w:rFonts w:ascii="Calibri" w:hAnsi="Calibri"/>
          <w:sz w:val="22"/>
        </w:rPr>
        <w:t>27</w:t>
      </w:r>
      <w:r>
        <w:rPr>
          <w:rFonts w:ascii="Calibri" w:hAnsi="Calibri"/>
          <w:sz w:val="22"/>
        </w:rPr>
        <w:t>-1681984379/0800</w:t>
      </w:r>
    </w:p>
    <w:p w:rsidR="00B04813" w:rsidRPr="00675173" w:rsidRDefault="00B04813" w:rsidP="00B04813">
      <w:pPr>
        <w:rPr>
          <w:rFonts w:ascii="Calibri" w:hAnsi="Calibri"/>
          <w:sz w:val="8"/>
          <w:szCs w:val="8"/>
        </w:rPr>
      </w:pPr>
    </w:p>
    <w:p w:rsidR="00667EAD" w:rsidRDefault="00B04813" w:rsidP="00B04813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DE663A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</w:p>
    <w:p w:rsidR="00667EAD" w:rsidRDefault="00667EAD" w:rsidP="00B04813">
      <w:pPr>
        <w:rPr>
          <w:rFonts w:ascii="Calibri" w:hAnsi="Calibri"/>
          <w:sz w:val="22"/>
        </w:rPr>
      </w:pPr>
    </w:p>
    <w:p w:rsidR="00B04813" w:rsidRPr="007842AC" w:rsidRDefault="00B04813" w:rsidP="00B0481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</w:rPr>
        <w:t>a</w:t>
      </w:r>
    </w:p>
    <w:p w:rsidR="00446BF0" w:rsidRDefault="00446BF0" w:rsidP="00446BF0">
      <w:pPr>
        <w:rPr>
          <w:rFonts w:ascii="Calibri" w:hAnsi="Calibri"/>
          <w:sz w:val="22"/>
          <w:szCs w:val="22"/>
        </w:rPr>
      </w:pPr>
    </w:p>
    <w:p w:rsidR="00B013FC" w:rsidRPr="002D7900" w:rsidRDefault="00B013FC" w:rsidP="002D7900">
      <w:pPr>
        <w:ind w:right="-564"/>
        <w:rPr>
          <w:rFonts w:asciiTheme="minorHAnsi" w:hAnsiTheme="minorHAnsi"/>
          <w:spacing w:val="-1"/>
          <w:sz w:val="24"/>
          <w:szCs w:val="24"/>
        </w:rPr>
      </w:pPr>
      <w:r w:rsidRPr="002D7900">
        <w:rPr>
          <w:rFonts w:ascii="Calibri" w:hAnsi="Calibri"/>
          <w:b/>
          <w:sz w:val="24"/>
          <w:szCs w:val="24"/>
        </w:rPr>
        <w:t>MÍSTNÍ SKUPINA POLSKÉHO KULTURNĚ-OSVĚTOVÉHO SVAZU V JABLUNKOVĚ</w:t>
      </w:r>
      <w:r w:rsidRPr="002424A1">
        <w:rPr>
          <w:rFonts w:ascii="Calibri" w:hAnsi="Calibri"/>
          <w:b/>
          <w:sz w:val="24"/>
          <w:szCs w:val="24"/>
        </w:rPr>
        <w:t>, POBOČNÝ SPOLEK</w:t>
      </w:r>
      <w:r w:rsidRPr="002D7900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:rsidR="004F3D2E" w:rsidRDefault="004F3D2E" w:rsidP="00B013FC">
      <w:pPr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(spolek zapsaný ve spolkovém rejstříku vedeném </w:t>
      </w:r>
      <w:r w:rsidRPr="00A844AE">
        <w:rPr>
          <w:rFonts w:asciiTheme="minorHAnsi" w:hAnsiTheme="minorHAnsi"/>
          <w:spacing w:val="-1"/>
        </w:rPr>
        <w:t xml:space="preserve">u </w:t>
      </w:r>
      <w:r w:rsidR="002F109D" w:rsidRPr="00FE13BC">
        <w:rPr>
          <w:rFonts w:asciiTheme="minorHAnsi" w:hAnsiTheme="minorHAnsi"/>
          <w:spacing w:val="-1"/>
        </w:rPr>
        <w:t xml:space="preserve">Krajského soudu v Ostravě </w:t>
      </w:r>
      <w:r w:rsidR="002F109D" w:rsidRPr="00A844AE">
        <w:rPr>
          <w:rFonts w:asciiTheme="minorHAnsi" w:hAnsiTheme="minorHAnsi"/>
          <w:spacing w:val="-1"/>
        </w:rPr>
        <w:t xml:space="preserve">v oddíle L, vložka č. </w:t>
      </w:r>
      <w:r w:rsidR="00B013FC">
        <w:rPr>
          <w:rFonts w:asciiTheme="minorHAnsi" w:hAnsiTheme="minorHAnsi"/>
          <w:spacing w:val="-1"/>
        </w:rPr>
        <w:t>11692</w:t>
      </w:r>
      <w:r w:rsidRPr="00A844AE">
        <w:rPr>
          <w:rFonts w:asciiTheme="minorHAnsi" w:hAnsiTheme="minorHAnsi"/>
          <w:spacing w:val="-1"/>
        </w:rPr>
        <w:t>)</w:t>
      </w:r>
      <w:r>
        <w:rPr>
          <w:rFonts w:asciiTheme="minorHAnsi" w:hAnsiTheme="minorHAnsi"/>
          <w:spacing w:val="-1"/>
        </w:rPr>
        <w:t xml:space="preserve"> </w:t>
      </w:r>
    </w:p>
    <w:p w:rsidR="004F3D2E" w:rsidRPr="004F3D2E" w:rsidRDefault="004F3D2E" w:rsidP="00B23A7A">
      <w:pPr>
        <w:jc w:val="both"/>
        <w:rPr>
          <w:rFonts w:ascii="Calibri" w:hAnsi="Calibri"/>
          <w:b/>
          <w:sz w:val="8"/>
          <w:szCs w:val="8"/>
        </w:rPr>
      </w:pPr>
    </w:p>
    <w:p w:rsidR="00B23A7A" w:rsidRDefault="00B23A7A" w:rsidP="00B23A7A">
      <w:pPr>
        <w:rPr>
          <w:rFonts w:asciiTheme="minorHAnsi" w:hAnsiTheme="minorHAnsi"/>
          <w:b/>
          <w:bCs/>
          <w:spacing w:val="-1"/>
          <w:sz w:val="8"/>
          <w:szCs w:val="8"/>
        </w:rPr>
      </w:pPr>
    </w:p>
    <w:p w:rsidR="00B23A7A" w:rsidRPr="000E1FFD" w:rsidRDefault="00B23A7A" w:rsidP="002F6189">
      <w:pPr>
        <w:rPr>
          <w:rFonts w:asciiTheme="minorHAnsi" w:hAnsiTheme="minorHAnsi"/>
          <w:spacing w:val="-1"/>
          <w:sz w:val="22"/>
          <w:szCs w:val="22"/>
        </w:rPr>
      </w:pPr>
      <w:r w:rsidRPr="002F6189">
        <w:rPr>
          <w:rFonts w:asciiTheme="minorHAnsi" w:hAnsiTheme="minorHAnsi"/>
          <w:spacing w:val="-1"/>
          <w:sz w:val="22"/>
          <w:szCs w:val="22"/>
        </w:rPr>
        <w:t>identifikační číslo:</w:t>
      </w:r>
      <w:r>
        <w:rPr>
          <w:rFonts w:asciiTheme="minorHAnsi" w:hAnsiTheme="minorHAnsi"/>
          <w:spacing w:val="-1"/>
          <w:sz w:val="22"/>
          <w:szCs w:val="22"/>
        </w:rPr>
        <w:tab/>
      </w:r>
      <w:r w:rsidR="00B013FC">
        <w:rPr>
          <w:rFonts w:asciiTheme="minorHAnsi" w:hAnsiTheme="minorHAnsi"/>
          <w:spacing w:val="-1"/>
          <w:sz w:val="22"/>
          <w:szCs w:val="22"/>
        </w:rPr>
        <w:t>68334796</w:t>
      </w:r>
    </w:p>
    <w:p w:rsidR="00B013FC" w:rsidRDefault="00B013FC" w:rsidP="00B013FC">
      <w:proofErr w:type="gramStart"/>
      <w:r w:rsidRPr="000E1FFD">
        <w:rPr>
          <w:rFonts w:asciiTheme="minorHAnsi" w:hAnsiTheme="minorHAnsi"/>
          <w:spacing w:val="-1"/>
          <w:sz w:val="22"/>
          <w:szCs w:val="22"/>
        </w:rPr>
        <w:t xml:space="preserve">sídlem:   </w:t>
      </w:r>
      <w:proofErr w:type="gramEnd"/>
      <w:r w:rsidRPr="000E1FFD">
        <w:rPr>
          <w:rFonts w:asciiTheme="minorHAnsi" w:hAnsiTheme="minorHAnsi"/>
          <w:spacing w:val="-1"/>
          <w:sz w:val="22"/>
          <w:szCs w:val="22"/>
        </w:rPr>
        <w:t xml:space="preserve">    </w:t>
      </w:r>
      <w:r w:rsidRPr="000E1FFD">
        <w:rPr>
          <w:rFonts w:asciiTheme="minorHAnsi" w:hAnsiTheme="minorHAnsi"/>
          <w:spacing w:val="-1"/>
          <w:sz w:val="22"/>
          <w:szCs w:val="22"/>
        </w:rPr>
        <w:tab/>
      </w:r>
      <w:r w:rsidRPr="000E1FFD">
        <w:rPr>
          <w:rFonts w:asciiTheme="minorHAnsi" w:hAnsiTheme="minorHAnsi"/>
          <w:spacing w:val="-1"/>
          <w:sz w:val="22"/>
          <w:szCs w:val="22"/>
        </w:rPr>
        <w:tab/>
      </w:r>
      <w:r w:rsidRPr="009944C4">
        <w:rPr>
          <w:rFonts w:ascii="Calibri" w:hAnsi="Calibri"/>
          <w:sz w:val="22"/>
        </w:rPr>
        <w:t>Mariánské náměstí 18, Jablunkov</w:t>
      </w:r>
      <w:r>
        <w:rPr>
          <w:rFonts w:ascii="Calibri" w:hAnsi="Calibri"/>
          <w:sz w:val="22"/>
        </w:rPr>
        <w:t xml:space="preserve">, PSČ </w:t>
      </w:r>
      <w:r w:rsidRPr="009944C4">
        <w:rPr>
          <w:rFonts w:ascii="Calibri" w:hAnsi="Calibri"/>
          <w:sz w:val="22"/>
        </w:rPr>
        <w:t xml:space="preserve">739 91 </w:t>
      </w:r>
    </w:p>
    <w:p w:rsidR="00B013FC" w:rsidRDefault="00B013FC" w:rsidP="00B013FC">
      <w:r w:rsidRPr="000E1FFD">
        <w:rPr>
          <w:rFonts w:asciiTheme="minorHAnsi" w:hAnsiTheme="minorHAnsi"/>
          <w:spacing w:val="-1"/>
          <w:sz w:val="22"/>
          <w:szCs w:val="22"/>
        </w:rPr>
        <w:t>zastoupený:</w:t>
      </w:r>
      <w:r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Theme="minorHAnsi" w:hAnsiTheme="minorHAnsi"/>
          <w:spacing w:val="-1"/>
          <w:sz w:val="22"/>
          <w:szCs w:val="22"/>
        </w:rPr>
        <w:tab/>
        <w:t>Ing. Jan Ry</w:t>
      </w:r>
      <w:r>
        <w:rPr>
          <w:rFonts w:asciiTheme="minorHAnsi" w:hAnsiTheme="minorHAnsi" w:cstheme="minorHAnsi"/>
          <w:spacing w:val="-1"/>
          <w:sz w:val="22"/>
          <w:szCs w:val="22"/>
        </w:rPr>
        <w:t>ł</w:t>
      </w:r>
      <w:r>
        <w:rPr>
          <w:rFonts w:asciiTheme="minorHAnsi" w:hAnsiTheme="minorHAnsi"/>
          <w:spacing w:val="-1"/>
          <w:sz w:val="22"/>
          <w:szCs w:val="22"/>
        </w:rPr>
        <w:t>ko, předseda</w:t>
      </w:r>
    </w:p>
    <w:p w:rsidR="00B013FC" w:rsidRDefault="00B013FC" w:rsidP="00B013FC">
      <w:pPr>
        <w:shd w:val="clear" w:color="auto" w:fill="FFFFFF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bankovní spojení:</w:t>
      </w:r>
      <w:r>
        <w:rPr>
          <w:rFonts w:asciiTheme="minorHAnsi" w:hAnsiTheme="minorHAnsi"/>
          <w:spacing w:val="-1"/>
          <w:sz w:val="22"/>
          <w:szCs w:val="22"/>
        </w:rPr>
        <w:tab/>
        <w:t>Česká spořitelna, a.s.</w:t>
      </w:r>
    </w:p>
    <w:p w:rsidR="00B013FC" w:rsidRPr="000E1FFD" w:rsidRDefault="00B013FC" w:rsidP="00B013FC">
      <w:pPr>
        <w:shd w:val="clear" w:color="auto" w:fill="FFFFFF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číslo </w:t>
      </w:r>
      <w:proofErr w:type="gramStart"/>
      <w:r>
        <w:rPr>
          <w:rFonts w:asciiTheme="minorHAnsi" w:hAnsiTheme="minorHAnsi"/>
          <w:spacing w:val="-1"/>
          <w:sz w:val="22"/>
          <w:szCs w:val="22"/>
        </w:rPr>
        <w:t xml:space="preserve">účtu:   </w:t>
      </w:r>
      <w:proofErr w:type="gramEnd"/>
      <w:r>
        <w:rPr>
          <w:rFonts w:asciiTheme="minorHAnsi" w:hAnsiTheme="minorHAnsi"/>
          <w:spacing w:val="-1"/>
          <w:sz w:val="22"/>
          <w:szCs w:val="22"/>
        </w:rPr>
        <w:t xml:space="preserve">              </w:t>
      </w:r>
      <w:r>
        <w:rPr>
          <w:rFonts w:asciiTheme="minorHAnsi" w:hAnsiTheme="minorHAnsi"/>
          <w:spacing w:val="-1"/>
          <w:sz w:val="22"/>
          <w:szCs w:val="22"/>
        </w:rPr>
        <w:tab/>
        <w:t>1683030309/0800</w:t>
      </w:r>
    </w:p>
    <w:p w:rsidR="008D120D" w:rsidRDefault="008D120D" w:rsidP="008D120D">
      <w:pPr>
        <w:rPr>
          <w:rFonts w:ascii="Calibri" w:hAnsi="Calibri"/>
          <w:sz w:val="8"/>
          <w:szCs w:val="8"/>
        </w:rPr>
      </w:pPr>
    </w:p>
    <w:p w:rsidR="008D120D" w:rsidRDefault="008D120D" w:rsidP="008D120D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jako příjemce dotace na straně druhé (dále jen „příjemce“).</w:t>
      </w:r>
    </w:p>
    <w:p w:rsidR="008D120D" w:rsidRDefault="008D120D" w:rsidP="008D120D">
      <w:pPr>
        <w:jc w:val="both"/>
        <w:rPr>
          <w:rFonts w:ascii="Calibri" w:hAnsi="Calibri"/>
          <w:sz w:val="22"/>
          <w:szCs w:val="22"/>
        </w:rPr>
      </w:pPr>
    </w:p>
    <w:p w:rsidR="008D120D" w:rsidRDefault="008D120D" w:rsidP="008D120D">
      <w:pPr>
        <w:jc w:val="both"/>
        <w:rPr>
          <w:rFonts w:ascii="Calibri" w:hAnsi="Calibri"/>
          <w:sz w:val="22"/>
          <w:szCs w:val="22"/>
        </w:rPr>
      </w:pPr>
    </w:p>
    <w:p w:rsidR="008D120D" w:rsidRDefault="008D120D" w:rsidP="008D120D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8D120D" w:rsidRPr="00651474" w:rsidRDefault="008D120D" w:rsidP="006514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S m l u v n í   s t r a n y   s e   d o h o d l y   t a k t </w:t>
      </w:r>
      <w:proofErr w:type="gramStart"/>
      <w:r>
        <w:rPr>
          <w:rFonts w:ascii="Calibri" w:hAnsi="Calibri"/>
          <w:b/>
          <w:sz w:val="22"/>
        </w:rPr>
        <w:t>o :</w:t>
      </w:r>
      <w:proofErr w:type="gramEnd"/>
    </w:p>
    <w:p w:rsidR="008D120D" w:rsidRDefault="008D120D" w:rsidP="008D120D">
      <w:pPr>
        <w:jc w:val="center"/>
        <w:rPr>
          <w:rFonts w:ascii="Calibri" w:hAnsi="Calibri"/>
          <w:sz w:val="22"/>
        </w:rPr>
      </w:pPr>
    </w:p>
    <w:p w:rsidR="008D120D" w:rsidRDefault="008D120D" w:rsidP="008D120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8D120D" w:rsidRDefault="008D120D" w:rsidP="008D120D">
      <w:pPr>
        <w:jc w:val="both"/>
        <w:rPr>
          <w:rFonts w:asciiTheme="minorHAnsi" w:hAnsiTheme="minorHAnsi"/>
          <w:sz w:val="22"/>
          <w:szCs w:val="22"/>
        </w:rPr>
      </w:pPr>
    </w:p>
    <w:p w:rsidR="00B013FC" w:rsidRDefault="008D120D" w:rsidP="00B013F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  <w:t xml:space="preserve">Příjemce je </w:t>
      </w:r>
      <w:r w:rsidR="00C70E70">
        <w:rPr>
          <w:rFonts w:asciiTheme="minorHAnsi" w:hAnsiTheme="minorHAnsi"/>
          <w:sz w:val="22"/>
          <w:szCs w:val="22"/>
        </w:rPr>
        <w:t>spolkem</w:t>
      </w:r>
      <w:r w:rsidR="004F3D2E">
        <w:rPr>
          <w:rFonts w:asciiTheme="minorHAnsi" w:hAnsiTheme="minorHAnsi"/>
          <w:sz w:val="22"/>
          <w:szCs w:val="22"/>
        </w:rPr>
        <w:t>, jehož</w:t>
      </w:r>
      <w:r w:rsidR="001228F7">
        <w:rPr>
          <w:rFonts w:asciiTheme="minorHAnsi" w:hAnsiTheme="minorHAnsi"/>
          <w:sz w:val="22"/>
          <w:szCs w:val="22"/>
        </w:rPr>
        <w:t xml:space="preserve"> hlavním </w:t>
      </w:r>
      <w:r w:rsidR="00B013FC">
        <w:rPr>
          <w:rFonts w:asciiTheme="minorHAnsi" w:hAnsiTheme="minorHAnsi"/>
          <w:sz w:val="22"/>
          <w:szCs w:val="22"/>
        </w:rPr>
        <w:t>cílem</w:t>
      </w:r>
      <w:r w:rsidR="00B013FC" w:rsidRPr="00DE663A">
        <w:rPr>
          <w:rFonts w:asciiTheme="minorHAnsi" w:hAnsiTheme="minorHAnsi"/>
          <w:sz w:val="22"/>
          <w:szCs w:val="22"/>
        </w:rPr>
        <w:t xml:space="preserve"> je </w:t>
      </w:r>
      <w:r w:rsidR="00B013FC" w:rsidRPr="005963C9">
        <w:rPr>
          <w:rFonts w:asciiTheme="minorHAnsi" w:hAnsiTheme="minorHAnsi"/>
          <w:sz w:val="22"/>
          <w:szCs w:val="22"/>
        </w:rPr>
        <w:t>zachování národní identity Poláků žijících v České republice, ochrana a reprezentace práv a zájmů Poláků žijících v České republice, sdružování Poláků žijících v České republice, podpora kultury a osvěty navazováním na tradice polské kultury a kultury Těšínského Slezska, a účast na multikulturním rozvoji České republiky a Evropy, zachování obecného polského jazyka a propagace polské kultury v ČR, podpora polských společenských, kulturních a hospodářských aktivit atd.</w:t>
      </w:r>
    </w:p>
    <w:p w:rsidR="008D120D" w:rsidRDefault="008D120D" w:rsidP="008D120D">
      <w:pPr>
        <w:jc w:val="both"/>
        <w:rPr>
          <w:rFonts w:asciiTheme="minorHAnsi" w:hAnsiTheme="minorHAnsi"/>
          <w:sz w:val="22"/>
          <w:szCs w:val="22"/>
        </w:rPr>
      </w:pPr>
    </w:p>
    <w:p w:rsidR="008D120D" w:rsidRDefault="008D120D" w:rsidP="008D120D">
      <w:pPr>
        <w:jc w:val="both"/>
        <w:rPr>
          <w:rFonts w:asciiTheme="minorHAnsi" w:hAnsiTheme="minorHAnsi"/>
          <w:sz w:val="22"/>
          <w:szCs w:val="22"/>
        </w:rPr>
      </w:pPr>
    </w:p>
    <w:p w:rsidR="00CA26A7" w:rsidRDefault="008D120D" w:rsidP="00CA26A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  <w:t>Předmětem této veřejnoprávní smlouvy o poskytnutí dotace a o vzájemné spolupráci (dále jen „</w:t>
      </w:r>
      <w:r>
        <w:rPr>
          <w:rFonts w:asciiTheme="minorHAnsi" w:hAnsiTheme="minorHAnsi"/>
          <w:b/>
          <w:sz w:val="22"/>
          <w:szCs w:val="22"/>
        </w:rPr>
        <w:t>tato smlouva</w:t>
      </w:r>
      <w:r>
        <w:rPr>
          <w:rFonts w:asciiTheme="minorHAnsi" w:hAnsiTheme="minorHAnsi"/>
          <w:sz w:val="22"/>
          <w:szCs w:val="22"/>
        </w:rPr>
        <w:t xml:space="preserve">“) je úprava práv a povinností smluvních stran v souvislosti s poskytnutím dotace z rozpočtu poskytovatele příjemci </w:t>
      </w:r>
      <w:r w:rsidR="004F3D2E">
        <w:rPr>
          <w:rFonts w:asciiTheme="minorHAnsi" w:hAnsiTheme="minorHAnsi"/>
          <w:sz w:val="22"/>
          <w:szCs w:val="22"/>
        </w:rPr>
        <w:t>na</w:t>
      </w:r>
      <w:r w:rsidR="004F3D2E" w:rsidRPr="003407F3">
        <w:rPr>
          <w:rFonts w:asciiTheme="minorHAnsi" w:hAnsiTheme="minorHAnsi"/>
          <w:sz w:val="22"/>
          <w:szCs w:val="22"/>
        </w:rPr>
        <w:t xml:space="preserve"> </w:t>
      </w:r>
      <w:r w:rsidR="004F3D2E">
        <w:rPr>
          <w:rFonts w:asciiTheme="minorHAnsi" w:hAnsiTheme="minorHAnsi"/>
          <w:sz w:val="22"/>
          <w:szCs w:val="22"/>
        </w:rPr>
        <w:t>provozování činnosti</w:t>
      </w:r>
      <w:r w:rsidR="004F3D2E" w:rsidRPr="003407F3">
        <w:rPr>
          <w:rFonts w:asciiTheme="minorHAnsi" w:hAnsiTheme="minorHAnsi"/>
          <w:sz w:val="22"/>
          <w:szCs w:val="22"/>
        </w:rPr>
        <w:t xml:space="preserve"> příjemce </w:t>
      </w:r>
      <w:r w:rsidR="004F3D2E" w:rsidRPr="000B5E37">
        <w:rPr>
          <w:rFonts w:asciiTheme="minorHAnsi" w:hAnsiTheme="minorHAnsi"/>
          <w:b/>
          <w:sz w:val="22"/>
          <w:szCs w:val="22"/>
        </w:rPr>
        <w:t xml:space="preserve">v roce </w:t>
      </w:r>
      <w:r w:rsidR="004F3D2E">
        <w:rPr>
          <w:rFonts w:asciiTheme="minorHAnsi" w:hAnsiTheme="minorHAnsi"/>
          <w:b/>
          <w:sz w:val="22"/>
          <w:szCs w:val="22"/>
        </w:rPr>
        <w:t>2023</w:t>
      </w:r>
      <w:r w:rsidR="004F3D2E">
        <w:rPr>
          <w:rFonts w:asciiTheme="minorHAnsi" w:hAnsiTheme="minorHAnsi"/>
          <w:sz w:val="22"/>
          <w:szCs w:val="22"/>
        </w:rPr>
        <w:t xml:space="preserve"> v souladu s výše uvedeným účelem, tj. na </w:t>
      </w:r>
      <w:r w:rsidR="008D1CA6">
        <w:rPr>
          <w:rFonts w:asciiTheme="minorHAnsi" w:hAnsiTheme="minorHAnsi"/>
          <w:sz w:val="22"/>
          <w:szCs w:val="22"/>
        </w:rPr>
        <w:t xml:space="preserve">akci </w:t>
      </w:r>
      <w:proofErr w:type="spellStart"/>
      <w:r w:rsidR="008D1CA6">
        <w:rPr>
          <w:rFonts w:asciiTheme="minorHAnsi" w:hAnsiTheme="minorHAnsi"/>
          <w:sz w:val="22"/>
          <w:szCs w:val="22"/>
        </w:rPr>
        <w:t>fokl</w:t>
      </w:r>
      <w:proofErr w:type="spellEnd"/>
      <w:r w:rsidR="008D1CA6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5863E2">
        <w:rPr>
          <w:rFonts w:asciiTheme="minorHAnsi" w:hAnsiTheme="minorHAnsi"/>
          <w:sz w:val="22"/>
          <w:szCs w:val="22"/>
        </w:rPr>
        <w:t>s</w:t>
      </w:r>
      <w:r w:rsidR="008D1CA6">
        <w:rPr>
          <w:rFonts w:asciiTheme="minorHAnsi" w:hAnsiTheme="minorHAnsi"/>
          <w:sz w:val="22"/>
          <w:szCs w:val="22"/>
        </w:rPr>
        <w:t xml:space="preserve">ouborů </w:t>
      </w:r>
      <w:r w:rsidR="002F109D">
        <w:rPr>
          <w:rFonts w:asciiTheme="minorHAnsi" w:hAnsiTheme="minorHAnsi"/>
          <w:sz w:val="22"/>
          <w:szCs w:val="22"/>
        </w:rPr>
        <w:t xml:space="preserve"> </w:t>
      </w:r>
      <w:r w:rsidR="00CA26A7" w:rsidRPr="0017281C">
        <w:rPr>
          <w:rFonts w:ascii="Arial" w:hAnsi="Arial" w:cs="Arial"/>
        </w:rPr>
        <w:t>(</w:t>
      </w:r>
      <w:proofErr w:type="gramEnd"/>
      <w:r w:rsidR="00CA26A7" w:rsidRPr="0017281C">
        <w:rPr>
          <w:rFonts w:ascii="Arial" w:hAnsi="Arial" w:cs="Arial"/>
        </w:rPr>
        <w:t>dále jen „</w:t>
      </w:r>
      <w:r w:rsidR="00CA26A7" w:rsidRPr="0017281C">
        <w:rPr>
          <w:rFonts w:ascii="Arial" w:hAnsi="Arial" w:cs="Arial"/>
          <w:b/>
        </w:rPr>
        <w:t>projekt</w:t>
      </w:r>
      <w:r w:rsidR="00CA26A7" w:rsidRPr="0017281C">
        <w:rPr>
          <w:rFonts w:ascii="Arial" w:hAnsi="Arial" w:cs="Arial"/>
        </w:rPr>
        <w:t>“)</w:t>
      </w:r>
      <w:r w:rsidR="00CA26A7">
        <w:rPr>
          <w:rFonts w:asciiTheme="minorHAnsi" w:hAnsiTheme="minorHAnsi"/>
          <w:sz w:val="22"/>
          <w:szCs w:val="22"/>
        </w:rPr>
        <w:t>:</w:t>
      </w:r>
    </w:p>
    <w:p w:rsidR="004F3D2E" w:rsidRDefault="004F3D2E" w:rsidP="004F3D2E">
      <w:pPr>
        <w:jc w:val="both"/>
        <w:rPr>
          <w:rFonts w:asciiTheme="minorHAnsi" w:hAnsiTheme="minorHAnsi"/>
          <w:sz w:val="22"/>
          <w:szCs w:val="22"/>
        </w:rPr>
      </w:pPr>
    </w:p>
    <w:p w:rsidR="008D120D" w:rsidRDefault="008D120D" w:rsidP="008D120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B252E" w:rsidRDefault="00A3639B" w:rsidP="00FB252E">
      <w:pPr>
        <w:jc w:val="center"/>
        <w:rPr>
          <w:rFonts w:ascii="Calibri" w:hAnsi="Calibri"/>
          <w:b/>
          <w:spacing w:val="-6"/>
          <w:sz w:val="22"/>
          <w:szCs w:val="22"/>
        </w:rPr>
      </w:pPr>
      <w:bookmarkStart w:id="2" w:name="_Hlk132360205"/>
      <w:proofErr w:type="spellStart"/>
      <w:r>
        <w:rPr>
          <w:rFonts w:ascii="Calibri" w:hAnsi="Calibri"/>
          <w:b/>
          <w:spacing w:val="-6"/>
          <w:sz w:val="22"/>
          <w:szCs w:val="22"/>
        </w:rPr>
        <w:t>Č</w:t>
      </w:r>
      <w:r w:rsidR="005863E2">
        <w:rPr>
          <w:rFonts w:ascii="Calibri" w:hAnsi="Calibri"/>
          <w:b/>
          <w:spacing w:val="-6"/>
          <w:sz w:val="22"/>
          <w:szCs w:val="22"/>
        </w:rPr>
        <w:t>Jubileum</w:t>
      </w:r>
      <w:proofErr w:type="spellEnd"/>
      <w:r w:rsidR="005863E2">
        <w:rPr>
          <w:rFonts w:ascii="Calibri" w:hAnsi="Calibri"/>
          <w:b/>
          <w:spacing w:val="-6"/>
          <w:sz w:val="22"/>
          <w:szCs w:val="22"/>
        </w:rPr>
        <w:t xml:space="preserve"> – 20 let </w:t>
      </w:r>
      <w:proofErr w:type="spellStart"/>
      <w:r w:rsidR="005863E2">
        <w:rPr>
          <w:rFonts w:ascii="Calibri" w:hAnsi="Calibri"/>
          <w:b/>
          <w:spacing w:val="-6"/>
          <w:sz w:val="22"/>
          <w:szCs w:val="22"/>
        </w:rPr>
        <w:t>folkl</w:t>
      </w:r>
      <w:proofErr w:type="spellEnd"/>
      <w:r w:rsidR="005863E2">
        <w:rPr>
          <w:rFonts w:ascii="Calibri" w:hAnsi="Calibri"/>
          <w:b/>
          <w:spacing w:val="-6"/>
          <w:sz w:val="22"/>
          <w:szCs w:val="22"/>
        </w:rPr>
        <w:t xml:space="preserve">. Souborů </w:t>
      </w:r>
      <w:proofErr w:type="spellStart"/>
      <w:r w:rsidR="005863E2">
        <w:rPr>
          <w:rFonts w:ascii="Calibri" w:hAnsi="Calibri"/>
          <w:b/>
          <w:spacing w:val="-6"/>
          <w:sz w:val="22"/>
          <w:szCs w:val="22"/>
        </w:rPr>
        <w:t>Zaolzi</w:t>
      </w:r>
      <w:proofErr w:type="spellEnd"/>
      <w:r w:rsidR="005863E2">
        <w:rPr>
          <w:rFonts w:ascii="Calibri" w:hAnsi="Calibri"/>
          <w:b/>
          <w:spacing w:val="-6"/>
          <w:sz w:val="22"/>
          <w:szCs w:val="22"/>
        </w:rPr>
        <w:t xml:space="preserve"> a </w:t>
      </w:r>
      <w:proofErr w:type="spellStart"/>
      <w:r w:rsidR="005863E2">
        <w:rPr>
          <w:rFonts w:ascii="Calibri" w:hAnsi="Calibri"/>
          <w:b/>
          <w:spacing w:val="-6"/>
          <w:sz w:val="22"/>
          <w:szCs w:val="22"/>
        </w:rPr>
        <w:t>Zaolzioczek</w:t>
      </w:r>
      <w:proofErr w:type="spellEnd"/>
    </w:p>
    <w:p w:rsidR="005863E2" w:rsidRPr="00FB252E" w:rsidRDefault="005863E2" w:rsidP="00FB252E">
      <w:pPr>
        <w:jc w:val="center"/>
        <w:rPr>
          <w:rFonts w:ascii="Calibri" w:hAnsi="Calibri"/>
          <w:b/>
          <w:spacing w:val="-6"/>
          <w:sz w:val="22"/>
          <w:szCs w:val="22"/>
        </w:rPr>
      </w:pPr>
    </w:p>
    <w:p w:rsidR="00FB252E" w:rsidRPr="00A3639B" w:rsidRDefault="00FB252E" w:rsidP="00FB252E">
      <w:pPr>
        <w:jc w:val="center"/>
        <w:rPr>
          <w:i/>
          <w:iCs/>
          <w:sz w:val="10"/>
          <w:szCs w:val="10"/>
        </w:rPr>
      </w:pPr>
    </w:p>
    <w:p w:rsidR="004C7730" w:rsidRDefault="00FB252E" w:rsidP="004C7730">
      <w:pPr>
        <w:jc w:val="center"/>
        <w:rPr>
          <w:rFonts w:ascii="Calibri" w:hAnsi="Calibri"/>
          <w:i/>
          <w:spacing w:val="-6"/>
          <w:sz w:val="22"/>
          <w:szCs w:val="22"/>
        </w:rPr>
      </w:pPr>
      <w:r>
        <w:rPr>
          <w:rFonts w:ascii="Calibri" w:hAnsi="Calibri"/>
          <w:i/>
          <w:spacing w:val="-6"/>
          <w:sz w:val="22"/>
          <w:szCs w:val="22"/>
        </w:rPr>
        <w:t xml:space="preserve"> </w:t>
      </w:r>
      <w:r w:rsidR="004C7730">
        <w:rPr>
          <w:rFonts w:ascii="Calibri" w:hAnsi="Calibri"/>
          <w:i/>
          <w:spacing w:val="-6"/>
          <w:sz w:val="22"/>
          <w:szCs w:val="22"/>
        </w:rPr>
        <w:t>(</w:t>
      </w:r>
      <w:r w:rsidR="004F3D2E">
        <w:rPr>
          <w:rFonts w:ascii="Calibri" w:hAnsi="Calibri"/>
          <w:i/>
          <w:spacing w:val="-6"/>
          <w:sz w:val="22"/>
          <w:szCs w:val="22"/>
        </w:rPr>
        <w:t xml:space="preserve">vyjmenované </w:t>
      </w:r>
      <w:r w:rsidR="00C70E70">
        <w:rPr>
          <w:rFonts w:ascii="Calibri" w:hAnsi="Calibri"/>
          <w:i/>
          <w:spacing w:val="-6"/>
          <w:sz w:val="22"/>
          <w:szCs w:val="22"/>
        </w:rPr>
        <w:t xml:space="preserve">uznatelné </w:t>
      </w:r>
      <w:proofErr w:type="gramStart"/>
      <w:r w:rsidR="00C70E70">
        <w:rPr>
          <w:rFonts w:ascii="Calibri" w:hAnsi="Calibri"/>
          <w:i/>
          <w:spacing w:val="-6"/>
          <w:sz w:val="22"/>
          <w:szCs w:val="22"/>
        </w:rPr>
        <w:t>náklady :</w:t>
      </w:r>
      <w:r w:rsidR="005863E2">
        <w:rPr>
          <w:rFonts w:ascii="Calibri" w:hAnsi="Calibri"/>
          <w:i/>
          <w:spacing w:val="-6"/>
          <w:sz w:val="22"/>
          <w:szCs w:val="22"/>
        </w:rPr>
        <w:t>pronájem</w:t>
      </w:r>
      <w:proofErr w:type="gramEnd"/>
      <w:r w:rsidR="005863E2">
        <w:rPr>
          <w:rFonts w:ascii="Calibri" w:hAnsi="Calibri"/>
          <w:i/>
          <w:spacing w:val="-6"/>
          <w:sz w:val="22"/>
          <w:szCs w:val="22"/>
        </w:rPr>
        <w:t xml:space="preserve"> sálu, ozvučení a osvětlení, kroje, občerstvení</w:t>
      </w:r>
      <w:r w:rsidR="004C7730">
        <w:rPr>
          <w:rFonts w:ascii="Calibri" w:hAnsi="Calibri"/>
          <w:i/>
          <w:spacing w:val="-6"/>
          <w:sz w:val="22"/>
          <w:szCs w:val="22"/>
        </w:rPr>
        <w:t>)</w:t>
      </w:r>
    </w:p>
    <w:bookmarkEnd w:id="2"/>
    <w:p w:rsidR="005863E2" w:rsidRDefault="005863E2" w:rsidP="000B2590">
      <w:pPr>
        <w:jc w:val="center"/>
        <w:rPr>
          <w:rFonts w:ascii="Calibri" w:hAnsi="Calibri"/>
          <w:i/>
          <w:spacing w:val="-6"/>
          <w:sz w:val="22"/>
          <w:szCs w:val="22"/>
        </w:rPr>
      </w:pPr>
    </w:p>
    <w:p w:rsidR="0050712A" w:rsidRDefault="00CA26A7" w:rsidP="000B2590">
      <w:pPr>
        <w:jc w:val="center"/>
        <w:rPr>
          <w:rFonts w:ascii="Calibri" w:hAnsi="Calibri"/>
          <w:b/>
          <w:spacing w:val="-6"/>
          <w:sz w:val="22"/>
          <w:szCs w:val="22"/>
        </w:rPr>
      </w:pPr>
      <w:r w:rsidRPr="00F74CCC">
        <w:rPr>
          <w:rFonts w:ascii="Calibri" w:hAnsi="Calibri"/>
          <w:i/>
          <w:spacing w:val="-6"/>
          <w:sz w:val="22"/>
          <w:szCs w:val="22"/>
        </w:rPr>
        <w:lastRenderedPageBreak/>
        <w:t xml:space="preserve"> </w:t>
      </w:r>
      <w:r w:rsidR="0050712A">
        <w:rPr>
          <w:rFonts w:ascii="Calibri" w:hAnsi="Calibri"/>
          <w:b/>
          <w:spacing w:val="-6"/>
          <w:sz w:val="22"/>
          <w:szCs w:val="22"/>
        </w:rPr>
        <w:t>II.</w:t>
      </w:r>
    </w:p>
    <w:p w:rsidR="00B15AE5" w:rsidRPr="000B2590" w:rsidRDefault="00B15AE5" w:rsidP="000B2590">
      <w:pPr>
        <w:jc w:val="center"/>
        <w:rPr>
          <w:rFonts w:ascii="Calibri" w:hAnsi="Calibri"/>
          <w:b/>
          <w:spacing w:val="-6"/>
          <w:sz w:val="22"/>
          <w:szCs w:val="22"/>
        </w:rPr>
      </w:pPr>
    </w:p>
    <w:p w:rsidR="00667EAD" w:rsidRDefault="0050712A" w:rsidP="001A5C82">
      <w:pPr>
        <w:pStyle w:val="Nzev"/>
        <w:numPr>
          <w:ilvl w:val="0"/>
          <w:numId w:val="8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Dotace podle této smlouvy z rozpočtu poskytovatele se poskytuje příjemci na základě jeho písemn</w:t>
      </w:r>
      <w:r w:rsidR="00C70E70"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é</w:t>
      </w:r>
      <w:r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žádost</w:t>
      </w:r>
      <w:r w:rsidR="00C70E70"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i</w:t>
      </w:r>
      <w:r w:rsidRPr="00C70E70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o poskytnutí dotace ze dne </w:t>
      </w:r>
      <w:r w:rsidR="008D1CA6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15</w:t>
      </w:r>
      <w:r w:rsidR="002F109D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.</w:t>
      </w:r>
      <w:r w:rsidR="008D1CA6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</w:t>
      </w:r>
      <w:r w:rsidR="002F109D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.2023.</w:t>
      </w:r>
    </w:p>
    <w:p w:rsidR="004F3D2E" w:rsidRPr="00C70E70" w:rsidRDefault="004F3D2E" w:rsidP="004F3D2E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</w:p>
    <w:p w:rsidR="00CA26A7" w:rsidRPr="00F74CCC" w:rsidRDefault="00CA26A7" w:rsidP="00CA26A7">
      <w:pPr>
        <w:pStyle w:val="Nzev"/>
        <w:numPr>
          <w:ilvl w:val="0"/>
          <w:numId w:val="8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Na poskytnutí a čerpání dotace podle této smlouvy se vztahují podmínky Programu pro p</w:t>
      </w:r>
      <w:r w:rsidRPr="00893865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oskytování účelových neinvestičních dotací z rozpočtu Města Jablunkova na projekty a aktivity v kulturně-společenské a sportovní oblasti a na spolkovou činnost </w:t>
      </w: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na</w:t>
      </w:r>
      <w:r w:rsidRPr="00893865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 </w:t>
      </w:r>
      <w:r w:rsidRPr="00B140A4">
        <w:rPr>
          <w:rFonts w:asciiTheme="minorHAnsi" w:hAnsiTheme="minorHAnsi"/>
          <w:b w:val="0"/>
          <w:sz w:val="22"/>
          <w:szCs w:val="22"/>
          <w:u w:val="none"/>
        </w:rPr>
        <w:t>rok 20</w:t>
      </w:r>
      <w:r>
        <w:rPr>
          <w:rFonts w:asciiTheme="minorHAnsi" w:hAnsiTheme="minorHAnsi"/>
          <w:b w:val="0"/>
          <w:sz w:val="22"/>
          <w:szCs w:val="22"/>
          <w:u w:val="none"/>
        </w:rPr>
        <w:t>23, schváleného</w:t>
      </w:r>
      <w:r w:rsidRPr="00B140A4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usnesením </w:t>
      </w:r>
      <w:r w:rsidRPr="00541FB0">
        <w:rPr>
          <w:rFonts w:asciiTheme="minorHAnsi" w:hAnsiTheme="minorHAnsi"/>
          <w:b w:val="0"/>
          <w:sz w:val="22"/>
          <w:szCs w:val="22"/>
          <w:u w:val="none"/>
        </w:rPr>
        <w:t>č</w:t>
      </w:r>
      <w:r w:rsidRPr="008E5249"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>
        <w:rPr>
          <w:rFonts w:asciiTheme="minorHAnsi" w:hAnsiTheme="minorHAnsi" w:cs="Arial"/>
          <w:b w:val="0"/>
          <w:sz w:val="22"/>
          <w:szCs w:val="22"/>
          <w:u w:val="none"/>
        </w:rPr>
        <w:t>2/26</w:t>
      </w:r>
      <w:r w:rsidRPr="00345424">
        <w:rPr>
          <w:rFonts w:asciiTheme="minorHAnsi" w:hAnsiTheme="minorHAnsi" w:cs="Arial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Zastupitelstvem 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>města Jablunkova na je</w:t>
      </w:r>
      <w:r>
        <w:rPr>
          <w:rFonts w:asciiTheme="minorHAnsi" w:hAnsiTheme="minorHAnsi"/>
          <w:b w:val="0"/>
          <w:sz w:val="22"/>
          <w:szCs w:val="22"/>
          <w:u w:val="none"/>
        </w:rPr>
        <w:t>ho 2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>. 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zasedání 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>konané</w:t>
      </w:r>
      <w:r>
        <w:rPr>
          <w:rFonts w:asciiTheme="minorHAnsi" w:hAnsiTheme="minorHAnsi"/>
          <w:b w:val="0"/>
          <w:sz w:val="22"/>
          <w:szCs w:val="22"/>
          <w:u w:val="none"/>
        </w:rPr>
        <w:t>m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 xml:space="preserve"> dne </w:t>
      </w:r>
      <w:r>
        <w:rPr>
          <w:rFonts w:asciiTheme="minorHAnsi" w:hAnsiTheme="minorHAnsi"/>
          <w:b w:val="0"/>
          <w:sz w:val="22"/>
          <w:szCs w:val="22"/>
          <w:u w:val="none"/>
        </w:rPr>
        <w:t>13.12.2022</w:t>
      </w:r>
      <w:r w:rsidRPr="00B15AE5">
        <w:rPr>
          <w:rFonts w:asciiTheme="minorHAnsi" w:hAnsiTheme="minorHAnsi"/>
          <w:b w:val="0"/>
          <w:sz w:val="22"/>
          <w:szCs w:val="22"/>
          <w:u w:val="none"/>
        </w:rPr>
        <w:t>,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Pr="00B140A4">
        <w:rPr>
          <w:rFonts w:asciiTheme="minorHAnsi" w:hAnsiTheme="minorHAnsi"/>
          <w:b w:val="0"/>
          <w:sz w:val="22"/>
          <w:szCs w:val="22"/>
          <w:u w:val="none"/>
        </w:rPr>
        <w:t>(dále jen „</w:t>
      </w:r>
      <w:r w:rsidRPr="00B140A4">
        <w:rPr>
          <w:rFonts w:asciiTheme="minorHAnsi" w:hAnsiTheme="minorHAnsi"/>
          <w:sz w:val="22"/>
          <w:szCs w:val="22"/>
          <w:u w:val="none"/>
        </w:rPr>
        <w:t>Program</w:t>
      </w:r>
      <w:r w:rsidRPr="00B140A4">
        <w:rPr>
          <w:rFonts w:asciiTheme="minorHAnsi" w:hAnsiTheme="minorHAnsi"/>
          <w:b w:val="0"/>
          <w:sz w:val="22"/>
          <w:szCs w:val="22"/>
          <w:u w:val="none"/>
        </w:rPr>
        <w:t>“)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, přijatý a zveřejněný poskytovatelem v souladu s </w:t>
      </w:r>
      <w:r w:rsidRPr="00F56F0F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ustanovením § 10a odst. </w:t>
      </w: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1 písm. f) a § 10c </w:t>
      </w:r>
      <w:r w:rsidRPr="00F56F0F">
        <w:rPr>
          <w:rFonts w:ascii="Calibri" w:hAnsi="Calibri"/>
          <w:b w:val="0"/>
          <w:sz w:val="22"/>
          <w:szCs w:val="22"/>
          <w:u w:val="none"/>
        </w:rPr>
        <w:t>zákona č. 250/2000 Sb., o rozpočtových pravidlech územních rozpočtů, ve znění účinném od 20.2.2015 (dále jen „</w:t>
      </w:r>
      <w:r w:rsidRPr="00F56F0F">
        <w:rPr>
          <w:rFonts w:ascii="Calibri" w:hAnsi="Calibri"/>
          <w:sz w:val="22"/>
          <w:szCs w:val="22"/>
          <w:u w:val="none"/>
        </w:rPr>
        <w:t>zákon o územních rozpočtech</w:t>
      </w:r>
      <w:r w:rsidRPr="00F56F0F">
        <w:rPr>
          <w:rFonts w:ascii="Calibri" w:hAnsi="Calibri"/>
          <w:b w:val="0"/>
          <w:sz w:val="22"/>
          <w:szCs w:val="22"/>
          <w:u w:val="none"/>
        </w:rPr>
        <w:t xml:space="preserve">“). </w:t>
      </w:r>
      <w:r w:rsidRPr="00F56F0F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 </w:t>
      </w:r>
    </w:p>
    <w:p w:rsidR="00CA26A7" w:rsidRPr="0050712A" w:rsidRDefault="00CA26A7" w:rsidP="00CA26A7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</w:p>
    <w:p w:rsidR="00CA26A7" w:rsidRPr="00F74CCC" w:rsidRDefault="00CA26A7" w:rsidP="00CA26A7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F74CCC">
        <w:rPr>
          <w:rFonts w:ascii="Calibri" w:hAnsi="Calibri"/>
          <w:sz w:val="22"/>
          <w:szCs w:val="22"/>
        </w:rPr>
        <w:t xml:space="preserve">Dotace podle této smlouvy bude příjemci poskytnutá v souladu se </w:t>
      </w:r>
      <w:bookmarkStart w:id="3" w:name="_Hlk100033242"/>
      <w:r w:rsidRPr="00F74CCC">
        <w:rPr>
          <w:rFonts w:ascii="Calibri" w:hAnsi="Calibri"/>
          <w:sz w:val="22"/>
          <w:szCs w:val="22"/>
        </w:rPr>
        <w:t xml:space="preserve">„Zásadami pro poskytování dotací a návratných finančních výpomocí z rozpočtu města Jablunkova“, schválenými na 25. zasedání Zastupitelstva města Jablunkova konaném dne 13.09.2022 usnesením č. </w:t>
      </w:r>
      <w:bookmarkEnd w:id="3"/>
      <w:r w:rsidRPr="00F74CCC">
        <w:rPr>
          <w:rFonts w:ascii="Calibri" w:hAnsi="Calibri"/>
          <w:sz w:val="22"/>
          <w:szCs w:val="22"/>
        </w:rPr>
        <w:t>25/336 (dále jen „</w:t>
      </w:r>
      <w:r w:rsidRPr="00F74CCC">
        <w:rPr>
          <w:rFonts w:ascii="Calibri" w:hAnsi="Calibri"/>
          <w:b/>
          <w:sz w:val="22"/>
          <w:szCs w:val="22"/>
        </w:rPr>
        <w:t>Zásady</w:t>
      </w:r>
      <w:r w:rsidRPr="00F74CCC">
        <w:rPr>
          <w:rFonts w:ascii="Calibri" w:hAnsi="Calibri"/>
          <w:sz w:val="22"/>
          <w:szCs w:val="22"/>
        </w:rPr>
        <w:t xml:space="preserve">“). Příjemce podpisem této smlouvy potvrzuje, že se před podpisem této smlouvy s uvedenými Zásadami seznámil a s podmínkami čerpání dotace podle těchto Zásad souhlasí. </w:t>
      </w:r>
    </w:p>
    <w:p w:rsidR="00CA26A7" w:rsidRPr="0050712A" w:rsidRDefault="00CA26A7" w:rsidP="00CA26A7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CA26A7" w:rsidRDefault="00CA26A7" w:rsidP="00CA26A7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>přičemž dotace poskytnutá podle této smlouvy 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B04813" w:rsidRPr="002841CB" w:rsidRDefault="00B04813" w:rsidP="00B04813">
      <w:pPr>
        <w:jc w:val="both"/>
        <w:rPr>
          <w:rFonts w:ascii="Calibri" w:hAnsi="Calibri"/>
          <w:sz w:val="22"/>
          <w:szCs w:val="22"/>
        </w:rPr>
      </w:pPr>
    </w:p>
    <w:p w:rsidR="00D72C6D" w:rsidRPr="002841CB" w:rsidRDefault="00D72C6D" w:rsidP="00D72C6D">
      <w:pPr>
        <w:jc w:val="both"/>
        <w:rPr>
          <w:rFonts w:ascii="Calibri" w:hAnsi="Calibri"/>
          <w:sz w:val="22"/>
          <w:szCs w:val="22"/>
        </w:rPr>
      </w:pPr>
    </w:p>
    <w:p w:rsidR="00D72C6D" w:rsidRPr="002841CB" w:rsidRDefault="00D72C6D" w:rsidP="00D72C6D">
      <w:pPr>
        <w:jc w:val="center"/>
        <w:rPr>
          <w:rFonts w:ascii="Calibri" w:hAnsi="Calibri"/>
          <w:b/>
          <w:sz w:val="22"/>
          <w:szCs w:val="22"/>
        </w:rPr>
      </w:pPr>
      <w:r w:rsidRPr="002841CB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2841CB">
        <w:rPr>
          <w:rFonts w:ascii="Calibri" w:hAnsi="Calibri"/>
          <w:b/>
          <w:sz w:val="22"/>
          <w:szCs w:val="22"/>
        </w:rPr>
        <w:t>I.</w:t>
      </w:r>
    </w:p>
    <w:p w:rsidR="00D72C6D" w:rsidRPr="002841CB" w:rsidRDefault="00D72C6D" w:rsidP="00D72C6D">
      <w:pPr>
        <w:jc w:val="both"/>
        <w:rPr>
          <w:rFonts w:ascii="Calibri" w:hAnsi="Calibri"/>
          <w:sz w:val="22"/>
          <w:szCs w:val="22"/>
        </w:rPr>
      </w:pPr>
    </w:p>
    <w:p w:rsidR="00D72C6D" w:rsidRDefault="00D72C6D" w:rsidP="00D72C6D">
      <w:pPr>
        <w:jc w:val="both"/>
        <w:rPr>
          <w:rFonts w:ascii="Calibri" w:hAnsi="Calibri"/>
          <w:b/>
          <w:sz w:val="22"/>
          <w:szCs w:val="22"/>
        </w:rPr>
      </w:pPr>
      <w:r w:rsidRPr="002841CB">
        <w:rPr>
          <w:rFonts w:ascii="Calibri" w:hAnsi="Calibri"/>
          <w:sz w:val="22"/>
          <w:szCs w:val="22"/>
        </w:rPr>
        <w:t>1)</w:t>
      </w:r>
      <w:r w:rsidRPr="002841CB">
        <w:rPr>
          <w:rFonts w:ascii="Calibri" w:hAnsi="Calibri"/>
          <w:sz w:val="22"/>
          <w:szCs w:val="22"/>
        </w:rPr>
        <w:tab/>
        <w:t xml:space="preserve"> Smluvní strany se dohodly, že poskytovatel za podmínek touto smlouvou stanovených poskytne příjemci finanční dotaci ve výši </w:t>
      </w:r>
      <w:r w:rsidR="008D1CA6">
        <w:rPr>
          <w:rFonts w:ascii="Calibri" w:hAnsi="Calibri"/>
          <w:b/>
          <w:sz w:val="22"/>
          <w:szCs w:val="22"/>
        </w:rPr>
        <w:t>65</w:t>
      </w:r>
      <w:r>
        <w:rPr>
          <w:rFonts w:ascii="Calibri" w:hAnsi="Calibri"/>
          <w:b/>
          <w:sz w:val="22"/>
          <w:szCs w:val="22"/>
        </w:rPr>
        <w:t> </w:t>
      </w:r>
      <w:r w:rsidR="008D1CA6">
        <w:rPr>
          <w:rFonts w:ascii="Calibri" w:hAnsi="Calibri"/>
          <w:b/>
          <w:sz w:val="22"/>
          <w:szCs w:val="22"/>
        </w:rPr>
        <w:t>00</w:t>
      </w:r>
      <w:r>
        <w:rPr>
          <w:rFonts w:ascii="Calibri" w:hAnsi="Calibri"/>
          <w:b/>
          <w:sz w:val="22"/>
          <w:szCs w:val="22"/>
        </w:rPr>
        <w:t>0,-</w:t>
      </w:r>
      <w:r w:rsidRPr="002841CB">
        <w:rPr>
          <w:rFonts w:ascii="Calibri" w:hAnsi="Calibri"/>
          <w:b/>
          <w:sz w:val="22"/>
          <w:szCs w:val="22"/>
        </w:rPr>
        <w:t xml:space="preserve"> Kč</w:t>
      </w:r>
      <w:r w:rsidRPr="002841CB">
        <w:rPr>
          <w:rFonts w:ascii="Calibri" w:hAnsi="Calibri"/>
          <w:sz w:val="22"/>
          <w:szCs w:val="22"/>
        </w:rPr>
        <w:t xml:space="preserve"> (slovy: </w:t>
      </w:r>
      <w:r w:rsidR="008D1CA6">
        <w:rPr>
          <w:rFonts w:ascii="Calibri" w:hAnsi="Calibri"/>
          <w:b/>
          <w:sz w:val="22"/>
          <w:szCs w:val="22"/>
        </w:rPr>
        <w:t>šedesát pět</w:t>
      </w:r>
      <w:r>
        <w:rPr>
          <w:rFonts w:ascii="Calibri" w:hAnsi="Calibri"/>
          <w:b/>
          <w:sz w:val="22"/>
          <w:szCs w:val="22"/>
        </w:rPr>
        <w:t xml:space="preserve"> tisíc</w:t>
      </w:r>
      <w:r w:rsidR="00A3639B">
        <w:rPr>
          <w:rFonts w:ascii="Calibri" w:hAnsi="Calibri"/>
          <w:b/>
          <w:sz w:val="22"/>
          <w:szCs w:val="22"/>
        </w:rPr>
        <w:t xml:space="preserve"> </w:t>
      </w:r>
      <w:r w:rsidRPr="002841CB">
        <w:rPr>
          <w:rFonts w:ascii="Calibri" w:hAnsi="Calibri"/>
          <w:b/>
          <w:sz w:val="22"/>
          <w:szCs w:val="22"/>
        </w:rPr>
        <w:t>korun českých</w:t>
      </w:r>
      <w:r w:rsidRPr="002841CB">
        <w:rPr>
          <w:rFonts w:ascii="Calibri" w:hAnsi="Calibri"/>
          <w:sz w:val="22"/>
          <w:szCs w:val="22"/>
        </w:rPr>
        <w:t>) a příjemce tuto dotaci za níže sjednaných podmínek přijímá.</w:t>
      </w:r>
      <w:r w:rsidRPr="002841CB">
        <w:rPr>
          <w:rFonts w:ascii="Calibri" w:hAnsi="Calibri"/>
          <w:b/>
          <w:sz w:val="22"/>
          <w:szCs w:val="22"/>
        </w:rPr>
        <w:t xml:space="preserve"> </w:t>
      </w:r>
    </w:p>
    <w:p w:rsidR="00D72C6D" w:rsidRDefault="00D72C6D" w:rsidP="00D72C6D">
      <w:pPr>
        <w:jc w:val="both"/>
        <w:rPr>
          <w:rFonts w:ascii="Calibri" w:hAnsi="Calibri"/>
          <w:b/>
          <w:sz w:val="22"/>
          <w:szCs w:val="22"/>
        </w:rPr>
      </w:pPr>
    </w:p>
    <w:p w:rsidR="00D72C6D" w:rsidRDefault="00D72C6D" w:rsidP="00D72C6D">
      <w:pPr>
        <w:jc w:val="both"/>
        <w:rPr>
          <w:rFonts w:ascii="Calibri" w:hAnsi="Calibri"/>
          <w:sz w:val="22"/>
          <w:szCs w:val="22"/>
        </w:rPr>
      </w:pPr>
      <w:r w:rsidRPr="00CA26A7">
        <w:rPr>
          <w:rFonts w:ascii="Calibri" w:hAnsi="Calibri"/>
          <w:sz w:val="22"/>
          <w:szCs w:val="22"/>
        </w:rPr>
        <w:t>2)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33379">
        <w:rPr>
          <w:rFonts w:ascii="Calibri" w:hAnsi="Calibri"/>
          <w:sz w:val="22"/>
          <w:szCs w:val="22"/>
        </w:rPr>
        <w:tab/>
      </w:r>
      <w:bookmarkStart w:id="4" w:name="_Hlk132359555"/>
      <w:r w:rsidRPr="00BF1B80">
        <w:rPr>
          <w:rFonts w:ascii="Calibri" w:hAnsi="Calibri"/>
          <w:sz w:val="22"/>
          <w:szCs w:val="22"/>
        </w:rPr>
        <w:t xml:space="preserve">Příjemce se zavazuje, že </w:t>
      </w:r>
      <w:r>
        <w:rPr>
          <w:rFonts w:ascii="Calibri" w:hAnsi="Calibri"/>
          <w:sz w:val="22"/>
          <w:szCs w:val="22"/>
        </w:rPr>
        <w:t xml:space="preserve">celou </w:t>
      </w:r>
      <w:r w:rsidRPr="00BF1B80">
        <w:rPr>
          <w:rFonts w:ascii="Calibri" w:hAnsi="Calibri"/>
          <w:sz w:val="22"/>
          <w:szCs w:val="22"/>
        </w:rPr>
        <w:t xml:space="preserve">takto poskytnutou dotaci použije výhradně na účel uvedený v článku I. </w:t>
      </w:r>
      <w:r>
        <w:rPr>
          <w:rFonts w:ascii="Calibri" w:hAnsi="Calibri"/>
          <w:sz w:val="22"/>
          <w:szCs w:val="22"/>
        </w:rPr>
        <w:t xml:space="preserve">odst. 2 </w:t>
      </w:r>
      <w:r w:rsidRPr="00BF1B80">
        <w:rPr>
          <w:rFonts w:ascii="Calibri" w:hAnsi="Calibri"/>
          <w:sz w:val="22"/>
          <w:szCs w:val="22"/>
        </w:rPr>
        <w:t>této smlouvy.</w:t>
      </w:r>
      <w:bookmarkEnd w:id="4"/>
    </w:p>
    <w:p w:rsidR="00D72C6D" w:rsidRPr="002841CB" w:rsidRDefault="00D72C6D" w:rsidP="00D72C6D">
      <w:pPr>
        <w:jc w:val="both"/>
        <w:rPr>
          <w:rFonts w:ascii="Calibri" w:hAnsi="Calibri"/>
          <w:b/>
          <w:sz w:val="22"/>
          <w:szCs w:val="22"/>
        </w:rPr>
      </w:pPr>
    </w:p>
    <w:p w:rsidR="00D72C6D" w:rsidRDefault="00D72C6D" w:rsidP="00D72C6D">
      <w:pPr>
        <w:jc w:val="both"/>
        <w:rPr>
          <w:rFonts w:asciiTheme="minorHAnsi" w:hAnsiTheme="minorHAnsi"/>
          <w:sz w:val="22"/>
          <w:szCs w:val="22"/>
        </w:rPr>
      </w:pPr>
    </w:p>
    <w:p w:rsidR="008D1CA6" w:rsidRPr="00781C36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8D1CA6" w:rsidRPr="00781C36" w:rsidRDefault="008D1CA6" w:rsidP="008D1CA6">
      <w:pPr>
        <w:jc w:val="both"/>
        <w:rPr>
          <w:rFonts w:ascii="Calibri" w:hAnsi="Calibri"/>
          <w:sz w:val="22"/>
          <w:szCs w:val="22"/>
        </w:rPr>
      </w:pPr>
    </w:p>
    <w:p w:rsidR="008D1CA6" w:rsidRPr="00781C36" w:rsidRDefault="008D1CA6" w:rsidP="008D1CA6">
      <w:pPr>
        <w:jc w:val="both"/>
        <w:rPr>
          <w:rFonts w:ascii="Calibri" w:hAnsi="Calibri"/>
          <w:sz w:val="22"/>
          <w:szCs w:val="22"/>
        </w:rPr>
      </w:pPr>
      <w:bookmarkStart w:id="5" w:name="_Hlk134774018"/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>
        <w:rPr>
          <w:rFonts w:ascii="Calibri" w:hAnsi="Calibri"/>
          <w:b/>
          <w:sz w:val="22"/>
          <w:szCs w:val="22"/>
        </w:rPr>
        <w:t>25</w:t>
      </w:r>
      <w:r w:rsidRPr="000B5E37">
        <w:rPr>
          <w:rFonts w:ascii="Calibri" w:hAnsi="Calibri"/>
          <w:b/>
          <w:sz w:val="22"/>
          <w:szCs w:val="22"/>
        </w:rPr>
        <w:t xml:space="preserve">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8D1CA6" w:rsidRDefault="008D1CA6" w:rsidP="008D1CA6">
      <w:pPr>
        <w:jc w:val="both"/>
        <w:rPr>
          <w:rFonts w:ascii="Calibri" w:hAnsi="Calibri"/>
          <w:sz w:val="22"/>
          <w:szCs w:val="22"/>
        </w:rPr>
      </w:pP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</w:rPr>
      </w:pPr>
      <w:r w:rsidRPr="00943AE4">
        <w:rPr>
          <w:rFonts w:ascii="Calibri" w:hAnsi="Calibri"/>
          <w:sz w:val="22"/>
          <w:szCs w:val="22"/>
        </w:rPr>
        <w:t xml:space="preserve">Další část poskytnuté dotace ve výši </w:t>
      </w:r>
      <w:r w:rsidRPr="00943AE4">
        <w:rPr>
          <w:rFonts w:ascii="Calibri" w:hAnsi="Calibri"/>
          <w:b/>
          <w:sz w:val="22"/>
          <w:szCs w:val="22"/>
        </w:rPr>
        <w:t>60 %</w:t>
      </w:r>
      <w:r w:rsidRPr="00943AE4">
        <w:rPr>
          <w:rFonts w:ascii="Calibri" w:hAnsi="Calibri"/>
          <w:sz w:val="22"/>
          <w:szCs w:val="22"/>
        </w:rPr>
        <w:t xml:space="preserve"> poskytovatel </w:t>
      </w:r>
      <w:r w:rsidRPr="00943AE4">
        <w:rPr>
          <w:rFonts w:ascii="Calibri" w:hAnsi="Calibri"/>
          <w:sz w:val="22"/>
        </w:rPr>
        <w:t xml:space="preserve">převede na bankovní účet příjemce uvedený v záhlaví této smlouvy po předložení účetních dokladů prokazujících, že celá dříve poskytnutá část dotace podle této smlouvy byla skutečně použita v souladu s touto smlouvou, a po schválení těchto účetních dokladů poskytovatelem, a to ve lhůtě </w:t>
      </w:r>
      <w:r w:rsidRPr="00943AE4">
        <w:rPr>
          <w:rFonts w:ascii="Calibri" w:hAnsi="Calibri"/>
          <w:b/>
          <w:sz w:val="22"/>
        </w:rPr>
        <w:t>do 15 dnů</w:t>
      </w:r>
      <w:r w:rsidRPr="00943AE4">
        <w:rPr>
          <w:rFonts w:ascii="Calibri" w:hAnsi="Calibri"/>
          <w:sz w:val="22"/>
        </w:rPr>
        <w:t xml:space="preserve"> od předložení těchto dokladů poskytovateli. </w:t>
      </w: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</w:rPr>
      </w:pP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bookmarkStart w:id="6" w:name="_Hlk132368392"/>
      <w:r w:rsidRPr="00943AE4">
        <w:rPr>
          <w:rFonts w:ascii="Calibri" w:hAnsi="Calibri"/>
          <w:sz w:val="22"/>
        </w:rPr>
        <w:t xml:space="preserve">Po doložení </w:t>
      </w:r>
      <w:r w:rsidRPr="00943AE4">
        <w:rPr>
          <w:rFonts w:ascii="Calibri" w:hAnsi="Calibri"/>
          <w:b/>
          <w:sz w:val="22"/>
        </w:rPr>
        <w:t>vyúčtování celé poskytnuté dotace</w:t>
      </w:r>
      <w:r w:rsidRPr="00943AE4">
        <w:rPr>
          <w:rFonts w:ascii="Calibri" w:hAnsi="Calibri"/>
          <w:sz w:val="22"/>
        </w:rPr>
        <w:t xml:space="preserve"> a závěrečné zprávy </w:t>
      </w:r>
      <w:bookmarkEnd w:id="6"/>
      <w:r w:rsidRPr="00943AE4">
        <w:rPr>
          <w:rFonts w:ascii="Calibri" w:hAnsi="Calibri"/>
          <w:sz w:val="22"/>
        </w:rPr>
        <w:t xml:space="preserve">o poskytnutí dotace </w:t>
      </w:r>
      <w:r w:rsidRPr="00943AE4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ve výši </w:t>
      </w:r>
      <w:r w:rsidRPr="00943AE4">
        <w:rPr>
          <w:rFonts w:ascii="Calibri" w:hAnsi="Calibri"/>
          <w:b/>
          <w:sz w:val="22"/>
          <w:szCs w:val="22"/>
        </w:rPr>
        <w:t xml:space="preserve">15 % </w:t>
      </w:r>
      <w:r w:rsidRPr="00943AE4">
        <w:rPr>
          <w:rFonts w:ascii="Calibri" w:hAnsi="Calibri"/>
          <w:sz w:val="22"/>
          <w:szCs w:val="22"/>
        </w:rPr>
        <w:t>poskytnuté dotace</w:t>
      </w:r>
      <w:bookmarkStart w:id="7" w:name="_Hlk132368474"/>
      <w:r w:rsidRPr="00943AE4">
        <w:rPr>
          <w:rFonts w:ascii="Calibri" w:hAnsi="Calibri"/>
          <w:sz w:val="22"/>
          <w:szCs w:val="22"/>
        </w:rPr>
        <w:t xml:space="preserve">, a to </w:t>
      </w:r>
      <w:r w:rsidRPr="00943AE4">
        <w:rPr>
          <w:rFonts w:ascii="Calibri" w:hAnsi="Calibri"/>
          <w:b/>
          <w:sz w:val="22"/>
          <w:szCs w:val="22"/>
        </w:rPr>
        <w:t>do 15 dnů o</w:t>
      </w:r>
      <w:r w:rsidRPr="00943AE4">
        <w:rPr>
          <w:rFonts w:ascii="Calibri" w:hAnsi="Calibri"/>
          <w:sz w:val="22"/>
          <w:szCs w:val="22"/>
        </w:rPr>
        <w:t xml:space="preserve">d </w:t>
      </w:r>
      <w:r w:rsidRPr="00943AE4">
        <w:rPr>
          <w:rFonts w:ascii="Calibri" w:hAnsi="Calibri"/>
          <w:sz w:val="22"/>
        </w:rPr>
        <w:t>schválení těchto účetních dokladů poskytovatelem</w:t>
      </w:r>
      <w:r w:rsidRPr="00943AE4">
        <w:rPr>
          <w:rFonts w:ascii="Calibri" w:hAnsi="Calibri"/>
          <w:sz w:val="22"/>
          <w:szCs w:val="22"/>
        </w:rPr>
        <w:t>.</w:t>
      </w:r>
      <w:bookmarkEnd w:id="7"/>
    </w:p>
    <w:p w:rsidR="008D1CA6" w:rsidRPr="00943AE4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bookmarkStart w:id="8" w:name="_Hlk132368356"/>
      <w:bookmarkEnd w:id="5"/>
    </w:p>
    <w:p w:rsidR="008D1CA6" w:rsidRPr="00492BDB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</w:t>
      </w:r>
      <w:r w:rsidRPr="00492BDB">
        <w:rPr>
          <w:rFonts w:ascii="Calibri" w:hAnsi="Calibri"/>
          <w:sz w:val="22"/>
          <w:szCs w:val="22"/>
        </w:rPr>
        <w:t>Finanční prostředky z poskytnuté dotace je možné čerpat pouze od 1.1.2023 do 31.12.2023.</w:t>
      </w:r>
      <w:bookmarkEnd w:id="8"/>
    </w:p>
    <w:p w:rsidR="008D1CA6" w:rsidRDefault="008D1CA6" w:rsidP="008D1CA6">
      <w:pPr>
        <w:jc w:val="center"/>
        <w:rPr>
          <w:rFonts w:ascii="Calibri" w:hAnsi="Calibri"/>
          <w:b/>
          <w:sz w:val="22"/>
        </w:rPr>
      </w:pPr>
    </w:p>
    <w:p w:rsidR="008D1CA6" w:rsidRDefault="008D1CA6" w:rsidP="008D1CA6">
      <w:pPr>
        <w:jc w:val="center"/>
        <w:rPr>
          <w:rFonts w:ascii="Calibri" w:hAnsi="Calibri"/>
          <w:b/>
          <w:sz w:val="22"/>
        </w:rPr>
      </w:pPr>
    </w:p>
    <w:p w:rsidR="008D1CA6" w:rsidRDefault="008D1CA6" w:rsidP="008D1CA6">
      <w:pPr>
        <w:jc w:val="center"/>
        <w:rPr>
          <w:rFonts w:ascii="Calibri" w:hAnsi="Calibri"/>
          <w:b/>
          <w:sz w:val="22"/>
        </w:rPr>
      </w:pPr>
    </w:p>
    <w:p w:rsidR="008D1CA6" w:rsidRDefault="008D1CA6" w:rsidP="008D1CA6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V.</w:t>
      </w:r>
    </w:p>
    <w:p w:rsidR="008D1CA6" w:rsidRPr="00286C69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Default="008D1CA6" w:rsidP="008D1CA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Pr="00910311">
        <w:rPr>
          <w:rFonts w:ascii="Calibri" w:hAnsi="Calibri"/>
          <w:sz w:val="22"/>
        </w:rPr>
        <w:t xml:space="preserve">období </w:t>
      </w:r>
      <w:r>
        <w:rPr>
          <w:rFonts w:ascii="Calibri" w:hAnsi="Calibri"/>
          <w:sz w:val="22"/>
        </w:rPr>
        <w:t xml:space="preserve">(tj. v průběhu roku 2023) </w:t>
      </w:r>
      <w:r w:rsidRPr="00910311">
        <w:rPr>
          <w:rFonts w:ascii="Calibri" w:hAnsi="Calibri"/>
          <w:sz w:val="22"/>
        </w:rPr>
        <w:t>vzájemně spolupracovat při veřejně prospěšných aktivitách příjemce</w:t>
      </w:r>
      <w:r>
        <w:rPr>
          <w:rFonts w:ascii="Calibri" w:hAnsi="Calibri"/>
          <w:sz w:val="22"/>
        </w:rPr>
        <w:t xml:space="preserve"> a poskytovatele</w:t>
      </w:r>
      <w:r w:rsidRPr="00910311">
        <w:rPr>
          <w:rFonts w:ascii="Calibri" w:hAnsi="Calibri"/>
          <w:sz w:val="22"/>
        </w:rPr>
        <w:t xml:space="preserve">, zejména pak při realizaci </w:t>
      </w:r>
      <w:r>
        <w:rPr>
          <w:rFonts w:ascii="Calibri" w:hAnsi="Calibri"/>
          <w:sz w:val="22"/>
        </w:rPr>
        <w:t xml:space="preserve">akcí </w:t>
      </w:r>
      <w:r w:rsidRPr="00910311">
        <w:rPr>
          <w:rFonts w:ascii="Calibri" w:hAnsi="Calibri"/>
          <w:sz w:val="22"/>
        </w:rPr>
        <w:t xml:space="preserve">pro děti a mládež. </w:t>
      </w:r>
    </w:p>
    <w:p w:rsidR="008D1CA6" w:rsidRDefault="008D1CA6" w:rsidP="008D1CA6">
      <w:pPr>
        <w:jc w:val="both"/>
        <w:rPr>
          <w:rFonts w:ascii="Calibri" w:hAnsi="Calibri"/>
          <w:sz w:val="22"/>
        </w:rPr>
      </w:pPr>
    </w:p>
    <w:p w:rsidR="008D1CA6" w:rsidRDefault="008D1CA6" w:rsidP="008D1CA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Pr="00910311">
        <w:rPr>
          <w:rFonts w:ascii="Calibri" w:hAnsi="Calibri"/>
          <w:sz w:val="22"/>
        </w:rPr>
        <w:t>Poskytovatel se v této souvislost</w:t>
      </w:r>
      <w:r>
        <w:rPr>
          <w:rFonts w:ascii="Calibri" w:hAnsi="Calibri"/>
          <w:sz w:val="22"/>
        </w:rPr>
        <w:t>i</w:t>
      </w:r>
      <w:r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</w:t>
      </w:r>
      <w:r>
        <w:rPr>
          <w:rFonts w:ascii="Calibri" w:hAnsi="Calibri"/>
          <w:sz w:val="22"/>
        </w:rPr>
        <w:t xml:space="preserve"> </w:t>
      </w:r>
      <w:r w:rsidRPr="00910311">
        <w:rPr>
          <w:rFonts w:ascii="Calibri" w:hAnsi="Calibri"/>
          <w:sz w:val="22"/>
        </w:rPr>
        <w:t>i při propagaci těchto veřejně prospěšných aktivit příjemce např. ve zpravodaji města „</w:t>
      </w:r>
      <w:proofErr w:type="spellStart"/>
      <w:r w:rsidRPr="00910311">
        <w:rPr>
          <w:rFonts w:ascii="Calibri" w:hAnsi="Calibri"/>
          <w:sz w:val="22"/>
        </w:rPr>
        <w:t>Jabko</w:t>
      </w:r>
      <w:proofErr w:type="spellEnd"/>
      <w:r w:rsidRPr="00910311">
        <w:rPr>
          <w:rFonts w:ascii="Calibri" w:hAnsi="Calibri"/>
          <w:sz w:val="22"/>
        </w:rPr>
        <w:t xml:space="preserve">“ nebo na internetových stránkách města. </w:t>
      </w:r>
    </w:p>
    <w:p w:rsidR="008D1CA6" w:rsidRDefault="008D1CA6" w:rsidP="008D1CA6">
      <w:pPr>
        <w:jc w:val="both"/>
        <w:rPr>
          <w:rFonts w:ascii="Calibri" w:hAnsi="Calibri"/>
          <w:sz w:val="22"/>
        </w:rPr>
      </w:pPr>
    </w:p>
    <w:p w:rsidR="008D1CA6" w:rsidRDefault="008D1CA6" w:rsidP="008D1CA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bookmarkStart w:id="9" w:name="_Hlk132360678"/>
      <w:r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 xml:space="preserve">, jejichž je pořadatelem či spolupořadatelem, jakož i na svých webových stránkách </w:t>
      </w:r>
      <w:r w:rsidRPr="000A49F4">
        <w:rPr>
          <w:rFonts w:ascii="Calibri" w:hAnsi="Calibri"/>
          <w:sz w:val="22"/>
        </w:rPr>
        <w:t>upozorňovat veřejnost na skutečnost, že na činnosti příjemce se svými dotacemi finančně podílí také poskytovatel (tj. uvádět poskytovatele jako „sponzora“)</w:t>
      </w:r>
      <w:r>
        <w:rPr>
          <w:rFonts w:ascii="Calibri" w:hAnsi="Calibri"/>
          <w:sz w:val="22"/>
        </w:rPr>
        <w:t xml:space="preserve">. </w:t>
      </w:r>
    </w:p>
    <w:p w:rsidR="008D1CA6" w:rsidRDefault="008D1CA6" w:rsidP="008D1CA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</w:rPr>
        <w:t>P</w:t>
      </w:r>
      <w:r w:rsidRPr="00DF7EE7">
        <w:rPr>
          <w:rFonts w:asciiTheme="minorHAnsi" w:hAnsiTheme="minorHAnsi"/>
          <w:sz w:val="22"/>
          <w:szCs w:val="22"/>
        </w:rPr>
        <w:t xml:space="preserve">říjemce </w:t>
      </w:r>
      <w:r>
        <w:rPr>
          <w:rFonts w:asciiTheme="minorHAnsi" w:hAnsiTheme="minorHAnsi"/>
          <w:sz w:val="22"/>
          <w:szCs w:val="22"/>
        </w:rPr>
        <w:t xml:space="preserve">se </w:t>
      </w:r>
      <w:r w:rsidRPr="00DF7EE7">
        <w:rPr>
          <w:rFonts w:asciiTheme="minorHAnsi" w:hAnsiTheme="minorHAnsi"/>
          <w:sz w:val="22"/>
          <w:szCs w:val="22"/>
        </w:rPr>
        <w:t xml:space="preserve">zavazuje k tomu, že v průběhu realizace projektu bude prokazatelným a vhodným způsobem prezentovat </w:t>
      </w:r>
      <w:r>
        <w:rPr>
          <w:rFonts w:asciiTheme="minorHAnsi" w:hAnsiTheme="minorHAnsi"/>
          <w:sz w:val="22"/>
          <w:szCs w:val="22"/>
        </w:rPr>
        <w:t>poskytovatele</w:t>
      </w:r>
      <w:r w:rsidRPr="00DF7EE7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a sice </w:t>
      </w:r>
      <w:r w:rsidRPr="00DF7EE7">
        <w:rPr>
          <w:rFonts w:asciiTheme="minorHAnsi" w:hAnsiTheme="minorHAnsi"/>
          <w:sz w:val="22"/>
          <w:szCs w:val="22"/>
        </w:rPr>
        <w:t xml:space="preserve">instalovat v prostorách realizace projektu logo </w:t>
      </w:r>
      <w:r>
        <w:rPr>
          <w:rFonts w:asciiTheme="minorHAnsi" w:hAnsiTheme="minorHAnsi"/>
          <w:sz w:val="22"/>
          <w:szCs w:val="22"/>
        </w:rPr>
        <w:t>poskytovatele</w:t>
      </w:r>
      <w:r w:rsidRPr="00DF7EE7">
        <w:rPr>
          <w:rFonts w:asciiTheme="minorHAnsi" w:hAnsiTheme="minorHAnsi"/>
          <w:sz w:val="22"/>
          <w:szCs w:val="22"/>
        </w:rPr>
        <w:t xml:space="preserve">, které si zapůjčí v kanceláři odboru školství a kultury </w:t>
      </w:r>
      <w:r>
        <w:rPr>
          <w:rFonts w:asciiTheme="minorHAnsi" w:hAnsiTheme="minorHAnsi"/>
          <w:sz w:val="22"/>
          <w:szCs w:val="22"/>
        </w:rPr>
        <w:t xml:space="preserve">Městského úřadu Jablunkov, </w:t>
      </w:r>
      <w:r w:rsidRPr="00DF7EE7">
        <w:rPr>
          <w:rFonts w:asciiTheme="minorHAnsi" w:hAnsiTheme="minorHAnsi"/>
          <w:sz w:val="22"/>
          <w:szCs w:val="22"/>
        </w:rPr>
        <w:t xml:space="preserve">a po skončení akce do 3 pracovních dnů </w:t>
      </w:r>
      <w:r>
        <w:rPr>
          <w:rFonts w:asciiTheme="minorHAnsi" w:hAnsiTheme="minorHAnsi"/>
          <w:sz w:val="22"/>
          <w:szCs w:val="22"/>
        </w:rPr>
        <w:t xml:space="preserve">toto logo poskytovateli </w:t>
      </w:r>
      <w:r w:rsidRPr="00DF7EE7">
        <w:rPr>
          <w:rFonts w:asciiTheme="minorHAnsi" w:hAnsiTheme="minorHAnsi"/>
          <w:sz w:val="22"/>
          <w:szCs w:val="22"/>
        </w:rPr>
        <w:t>zase vrátí</w:t>
      </w:r>
      <w:r>
        <w:rPr>
          <w:rFonts w:asciiTheme="minorHAnsi" w:hAnsiTheme="minorHAnsi"/>
          <w:sz w:val="22"/>
          <w:szCs w:val="22"/>
        </w:rPr>
        <w:t>.</w:t>
      </w:r>
    </w:p>
    <w:p w:rsidR="008D1CA6" w:rsidRPr="00DF7EE7" w:rsidRDefault="008D1CA6" w:rsidP="008D1CA6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Splnění této své smluvní povinnosti prezentace poskytovatele stanoveným způsobem po dobu realizace projektu je příjemce povinen </w:t>
      </w:r>
      <w:r w:rsidRPr="00DF7EE7">
        <w:rPr>
          <w:rFonts w:asciiTheme="minorHAnsi" w:hAnsiTheme="minorHAnsi"/>
          <w:sz w:val="22"/>
          <w:szCs w:val="22"/>
        </w:rPr>
        <w:t>dolož</w:t>
      </w:r>
      <w:r>
        <w:rPr>
          <w:rFonts w:asciiTheme="minorHAnsi" w:hAnsiTheme="minorHAnsi"/>
          <w:sz w:val="22"/>
          <w:szCs w:val="22"/>
        </w:rPr>
        <w:t>it</w:t>
      </w:r>
      <w:r w:rsidRPr="00DF7EE7">
        <w:rPr>
          <w:rFonts w:asciiTheme="minorHAnsi" w:hAnsiTheme="minorHAnsi"/>
          <w:sz w:val="22"/>
          <w:szCs w:val="22"/>
        </w:rPr>
        <w:t xml:space="preserve"> fotodokumentací při závěrečném vyúčtování</w:t>
      </w:r>
      <w:r>
        <w:rPr>
          <w:rFonts w:asciiTheme="minorHAnsi" w:hAnsiTheme="minorHAnsi"/>
          <w:sz w:val="22"/>
          <w:szCs w:val="22"/>
        </w:rPr>
        <w:t xml:space="preserve"> poskytnuté dotace</w:t>
      </w:r>
      <w:r w:rsidRPr="00DF7EE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V případě nesplnění této povinnosti </w:t>
      </w:r>
      <w:r w:rsidRPr="00DF7EE7">
        <w:rPr>
          <w:rFonts w:asciiTheme="minorHAnsi" w:hAnsiTheme="minorHAnsi"/>
          <w:sz w:val="22"/>
          <w:szCs w:val="22"/>
        </w:rPr>
        <w:t xml:space="preserve">nebude </w:t>
      </w:r>
      <w:r>
        <w:rPr>
          <w:rFonts w:asciiTheme="minorHAnsi" w:hAnsiTheme="minorHAnsi"/>
          <w:sz w:val="22"/>
          <w:szCs w:val="22"/>
        </w:rPr>
        <w:t>příjemci další část poskytnuté dotace proplacena a toto porušení smlouvy se bude považovat za porušení rozpočtové kázně na straně příjemce ve smyslu ustanovení článku IV. odst. 4 této smlouvy.</w:t>
      </w:r>
    </w:p>
    <w:bookmarkEnd w:id="9"/>
    <w:p w:rsidR="008D1CA6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Pr="00860D6B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  <w:r w:rsidRPr="00860D6B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8D1CA6" w:rsidRPr="00860D6B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Pr="008066D4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bookmarkStart w:id="10" w:name="_Hlk132368577"/>
      <w:r w:rsidRPr="008066D4">
        <w:rPr>
          <w:rFonts w:ascii="Calibri" w:hAnsi="Calibri"/>
          <w:sz w:val="22"/>
          <w:szCs w:val="22"/>
        </w:rPr>
        <w:t xml:space="preserve">Příjemce se zavazuje, že ve lhůtě </w:t>
      </w:r>
      <w:r w:rsidRPr="005323F3">
        <w:rPr>
          <w:rFonts w:ascii="Calibri" w:hAnsi="Calibri"/>
          <w:b/>
          <w:sz w:val="22"/>
          <w:szCs w:val="22"/>
        </w:rPr>
        <w:t xml:space="preserve">do </w:t>
      </w:r>
      <w:r>
        <w:rPr>
          <w:rFonts w:ascii="Calibri" w:hAnsi="Calibri"/>
          <w:b/>
          <w:sz w:val="22"/>
          <w:szCs w:val="22"/>
        </w:rPr>
        <w:t xml:space="preserve">15.11.2023 </w:t>
      </w:r>
      <w:r w:rsidRPr="00F96B29">
        <w:rPr>
          <w:rFonts w:ascii="Calibri" w:hAnsi="Calibri"/>
          <w:sz w:val="22"/>
          <w:szCs w:val="22"/>
        </w:rPr>
        <w:t>zpracovat a předložit poskytovateli závěrečnou zprávu o realizaci projektu a závěrečné vyúčtování poskytnuté dotace podle této smlouvy, včetně všech účetních a jiných dokladů prokazujících čerpání dotace pouze ke sjednanému účelu, a to odboru školství a kultury Městského úřadu v Jablunkově na předepsaných formulářích.</w:t>
      </w:r>
      <w:r>
        <w:rPr>
          <w:rFonts w:ascii="Arial" w:hAnsi="Arial" w:cs="Arial"/>
        </w:rPr>
        <w:t xml:space="preserve"> </w:t>
      </w:r>
      <w:r w:rsidRPr="008066D4">
        <w:rPr>
          <w:rFonts w:ascii="Calibri" w:hAnsi="Calibri"/>
          <w:sz w:val="22"/>
          <w:szCs w:val="22"/>
        </w:rPr>
        <w:t xml:space="preserve">Příjemce se také zavazuje jednotlivé účetní doklady týkající se výše uvedené dotace označit </w:t>
      </w:r>
      <w:r w:rsidRPr="005323F3">
        <w:rPr>
          <w:rFonts w:ascii="Calibri" w:hAnsi="Calibri"/>
          <w:b/>
          <w:sz w:val="22"/>
          <w:szCs w:val="22"/>
        </w:rPr>
        <w:t>„</w:t>
      </w:r>
      <w:r w:rsidRPr="005323F3">
        <w:rPr>
          <w:rFonts w:ascii="Calibri" w:hAnsi="Calibri"/>
          <w:b/>
          <w:i/>
          <w:sz w:val="22"/>
          <w:szCs w:val="22"/>
        </w:rPr>
        <w:t xml:space="preserve">Financováno z rozpočtu Města Jablunkova na základě smlouvy o poskytnutí dotace ze dne </w:t>
      </w:r>
      <w:r w:rsidR="004C268F">
        <w:rPr>
          <w:rFonts w:ascii="Calibri" w:hAnsi="Calibri"/>
          <w:b/>
          <w:i/>
          <w:sz w:val="22"/>
          <w:szCs w:val="22"/>
        </w:rPr>
        <w:t>21.7.</w:t>
      </w:r>
      <w:bookmarkStart w:id="11" w:name="_GoBack"/>
      <w:bookmarkEnd w:id="11"/>
      <w:r w:rsidRPr="005323F3">
        <w:rPr>
          <w:rFonts w:ascii="Calibri" w:hAnsi="Calibri"/>
          <w:b/>
          <w:i/>
          <w:sz w:val="22"/>
          <w:szCs w:val="22"/>
        </w:rPr>
        <w:t xml:space="preserve"> 2023</w:t>
      </w:r>
      <w:r w:rsidRPr="005323F3">
        <w:rPr>
          <w:rFonts w:ascii="Calibri" w:hAnsi="Calibri"/>
          <w:b/>
          <w:sz w:val="22"/>
          <w:szCs w:val="22"/>
        </w:rPr>
        <w:t>“.</w:t>
      </w:r>
      <w:r w:rsidRPr="008066D4">
        <w:rPr>
          <w:rFonts w:ascii="Calibri" w:hAnsi="Calibri"/>
          <w:sz w:val="22"/>
          <w:szCs w:val="22"/>
        </w:rPr>
        <w:t xml:space="preserve"> </w:t>
      </w:r>
    </w:p>
    <w:bookmarkEnd w:id="10"/>
    <w:p w:rsidR="008D1CA6" w:rsidRDefault="008D1CA6" w:rsidP="008D1CA6">
      <w:pPr>
        <w:jc w:val="both"/>
        <w:rPr>
          <w:rFonts w:ascii="Calibri" w:hAnsi="Calibri"/>
          <w:sz w:val="22"/>
          <w:szCs w:val="22"/>
        </w:rPr>
      </w:pPr>
    </w:p>
    <w:p w:rsidR="008D1CA6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8D1CA6" w:rsidRPr="00943AE4" w:rsidRDefault="008D1CA6" w:rsidP="008D1CA6">
      <w:pPr>
        <w:pStyle w:val="Odstavecseseznamem"/>
        <w:rPr>
          <w:rFonts w:ascii="Calibri" w:hAnsi="Calibri"/>
          <w:sz w:val="22"/>
          <w:szCs w:val="22"/>
        </w:rPr>
      </w:pPr>
    </w:p>
    <w:p w:rsidR="008D1CA6" w:rsidRPr="00943AE4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bookmarkStart w:id="12" w:name="_Hlk132368603"/>
      <w:r w:rsidRPr="00943AE4">
        <w:rPr>
          <w:rFonts w:ascii="Calibri" w:hAnsi="Calibri"/>
          <w:sz w:val="22"/>
          <w:szCs w:val="22"/>
        </w:rPr>
        <w:t>V případě, že se neuskuteční projekt, na který je příjemci poskytnutá dotace podle této smlouvy, je příjemce dotace povinen vrátit neprodleně, nejpozději do 15 kalendářních dnů od dne, kdy se o této skutečnosti dověděl, obdržené finanční prostředky zpět na účet poskytovatele, z něhož byla dotace na realizaci projektu poskytnuta.</w:t>
      </w:r>
    </w:p>
    <w:bookmarkEnd w:id="12"/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8D1CA6" w:rsidRPr="00126106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přeměny příjemce</w:t>
      </w:r>
      <w:r>
        <w:rPr>
          <w:rStyle w:val="Znakapoznpodarou"/>
          <w:rFonts w:ascii="Calibri" w:eastAsiaTheme="majorEastAsia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>, zrušení příjemce s likvidací</w:t>
      </w:r>
      <w:r>
        <w:rPr>
          <w:rStyle w:val="Znakapoznpodarou"/>
          <w:rFonts w:ascii="Calibri" w:eastAsiaTheme="majorEastAsia" w:hAnsi="Calibri"/>
          <w:sz w:val="22"/>
          <w:szCs w:val="22"/>
        </w:rPr>
        <w:footnoteReference w:id="2"/>
      </w:r>
      <w:r>
        <w:rPr>
          <w:rFonts w:ascii="Calibri" w:hAnsi="Calibri"/>
          <w:sz w:val="22"/>
          <w:szCs w:val="22"/>
        </w:rPr>
        <w:t xml:space="preserve"> nebo úpadku příjemce je příjemce povinen vrátit poskytovateli dosud nevyčerpanou dotaci nebo její část nejpozději </w:t>
      </w:r>
      <w:r w:rsidRPr="00973A1A">
        <w:rPr>
          <w:rFonts w:ascii="Calibri" w:hAnsi="Calibri"/>
          <w:b/>
          <w:sz w:val="22"/>
          <w:szCs w:val="22"/>
        </w:rPr>
        <w:t>do 10 dnů</w:t>
      </w:r>
      <w:r>
        <w:rPr>
          <w:rFonts w:ascii="Calibri" w:hAnsi="Calibri"/>
          <w:sz w:val="22"/>
          <w:szCs w:val="22"/>
        </w:rPr>
        <w:t xml:space="preserve"> ode dne rozhodnutí příslušného orgánu příjemce o přeměně příjemce, rozhodnutí příslušného orgánu příjemce nebo nabytí právní moci rozhodnutí příslušného soudu o zrušení příjemce s likvidací, nebo od právní moci rozhodnutí insolvenčního soudu o úpadku příjemce.    </w:t>
      </w:r>
    </w:p>
    <w:p w:rsidR="008D1CA6" w:rsidRPr="00270840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>
        <w:rPr>
          <w:rFonts w:ascii="Calibri" w:hAnsi="Calibri"/>
          <w:sz w:val="22"/>
          <w:szCs w:val="22"/>
        </w:rPr>
        <w:t xml:space="preserve">(nevrácení) </w:t>
      </w:r>
      <w:r w:rsidRPr="00270840">
        <w:rPr>
          <w:rFonts w:ascii="Calibri" w:hAnsi="Calibri"/>
          <w:sz w:val="22"/>
          <w:szCs w:val="22"/>
        </w:rPr>
        <w:t xml:space="preserve">finančních prostředků patřících poskytovateli je porušením rozpočtové kázně ve smyslu ustanovení § 22 zákona o územních rozpočtech. </w:t>
      </w:r>
      <w:r>
        <w:rPr>
          <w:rFonts w:ascii="Calibri" w:hAnsi="Calibri"/>
          <w:sz w:val="22"/>
          <w:szCs w:val="22"/>
        </w:rPr>
        <w:t xml:space="preserve">Za </w:t>
      </w:r>
      <w:r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>
        <w:rPr>
          <w:rFonts w:ascii="Calibri" w:hAnsi="Calibri"/>
          <w:sz w:val="22"/>
          <w:szCs w:val="22"/>
        </w:rPr>
        <w:t xml:space="preserve">provést dále stanovený </w:t>
      </w:r>
      <w:r w:rsidRPr="00270840">
        <w:rPr>
          <w:rFonts w:ascii="Calibri" w:hAnsi="Calibri"/>
          <w:sz w:val="22"/>
          <w:szCs w:val="22"/>
        </w:rPr>
        <w:t>odv</w:t>
      </w:r>
      <w:r>
        <w:rPr>
          <w:rFonts w:ascii="Calibri" w:hAnsi="Calibri"/>
          <w:sz w:val="22"/>
          <w:szCs w:val="22"/>
        </w:rPr>
        <w:t>od</w:t>
      </w:r>
      <w:r w:rsidRPr="0027084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 rozpočtu poskytovatele </w:t>
      </w:r>
      <w:r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8D1CA6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lastRenderedPageBreak/>
        <w:t xml:space="preserve">V případě prodlení příjemce kratšího než 30 dnů se splněním povinností </w:t>
      </w:r>
      <w:r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8D1CA6" w:rsidRPr="00286C69" w:rsidRDefault="008D1CA6" w:rsidP="008D1CA6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8D1CA6" w:rsidRPr="00270840" w:rsidRDefault="008D1CA6" w:rsidP="008D1CA6">
      <w:pPr>
        <w:pStyle w:val="Odstavecseseznamem"/>
        <w:numPr>
          <w:ilvl w:val="0"/>
          <w:numId w:val="7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povinností </w:t>
      </w:r>
      <w:r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8D1CA6" w:rsidRPr="00FA3063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VII.</w:t>
      </w: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kern w:val="0"/>
          <w:sz w:val="22"/>
          <w:szCs w:val="22"/>
        </w:rPr>
      </w:pP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ab/>
        <w:t>O poskytnutí dotace podle této smlouvy rozhodlo Zastupitelstvo města Jablunkova v rámci schváleného rozpočtu poskytovatele na rok 2023 a následně svým usnesením č. 5/76.</w:t>
      </w:r>
    </w:p>
    <w:p w:rsidR="008D1CA6" w:rsidRPr="000A49F4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8D1CA6" w:rsidRDefault="008D1CA6" w:rsidP="008D1CA6">
      <w:pPr>
        <w:pStyle w:val="Default"/>
        <w:rPr>
          <w:sz w:val="22"/>
          <w:szCs w:val="22"/>
        </w:rPr>
      </w:pPr>
      <w:r w:rsidRPr="000A49F4">
        <w:rPr>
          <w:sz w:val="22"/>
          <w:szCs w:val="22"/>
        </w:rPr>
        <w:t>2)</w:t>
      </w:r>
      <w:r w:rsidRPr="000A49F4">
        <w:rPr>
          <w:sz w:val="22"/>
          <w:szCs w:val="22"/>
        </w:rPr>
        <w:tab/>
      </w:r>
      <w:r w:rsidRPr="003E1EFC">
        <w:rPr>
          <w:sz w:val="22"/>
          <w:szCs w:val="22"/>
        </w:rPr>
        <w:t>S uzavřením této veřejnoprávní smlouvy o poskytnutí dotace a o vzájemné spolupráci vyslovilo souhlas Zastupitelstvo města Jablunkova na své</w:t>
      </w:r>
      <w:r>
        <w:rPr>
          <w:sz w:val="22"/>
          <w:szCs w:val="22"/>
        </w:rPr>
        <w:t>m</w:t>
      </w:r>
      <w:r w:rsidRPr="003E1EFC">
        <w:rPr>
          <w:sz w:val="22"/>
          <w:szCs w:val="22"/>
        </w:rPr>
        <w:t xml:space="preserve"> </w:t>
      </w:r>
      <w:r>
        <w:rPr>
          <w:sz w:val="22"/>
          <w:szCs w:val="22"/>
        </w:rPr>
        <w:t>5. zasedání</w:t>
      </w:r>
      <w:r w:rsidRPr="003E1EFC">
        <w:rPr>
          <w:sz w:val="22"/>
          <w:szCs w:val="22"/>
        </w:rPr>
        <w:t xml:space="preserve"> konané</w:t>
      </w:r>
      <w:r>
        <w:rPr>
          <w:sz w:val="22"/>
          <w:szCs w:val="22"/>
        </w:rPr>
        <w:t>m</w:t>
      </w:r>
      <w:r w:rsidRPr="003E1EFC">
        <w:rPr>
          <w:sz w:val="22"/>
          <w:szCs w:val="22"/>
        </w:rPr>
        <w:t xml:space="preserve"> dne </w:t>
      </w:r>
      <w:r>
        <w:rPr>
          <w:sz w:val="22"/>
          <w:szCs w:val="22"/>
        </w:rPr>
        <w:t>23.5.2023.</w:t>
      </w:r>
    </w:p>
    <w:p w:rsidR="008D1CA6" w:rsidRDefault="008D1CA6" w:rsidP="008D1CA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8D1CA6" w:rsidRPr="00FA3063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8D1CA6" w:rsidRPr="000A49F4" w:rsidRDefault="008D1CA6" w:rsidP="008D1CA6">
      <w:pPr>
        <w:jc w:val="both"/>
        <w:rPr>
          <w:rFonts w:ascii="Calibri" w:hAnsi="Calibri"/>
          <w:sz w:val="22"/>
          <w:szCs w:val="22"/>
        </w:rPr>
      </w:pPr>
    </w:p>
    <w:p w:rsidR="008D1CA6" w:rsidRPr="000A49F4" w:rsidRDefault="008D1CA6" w:rsidP="008D1CA6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8D1CA6" w:rsidRPr="001D2B29" w:rsidRDefault="008D1CA6" w:rsidP="008D1CA6">
      <w:pPr>
        <w:shd w:val="clear" w:color="auto" w:fill="FFFFFF"/>
        <w:tabs>
          <w:tab w:val="left" w:pos="710"/>
        </w:tabs>
        <w:jc w:val="both"/>
        <w:rPr>
          <w:rFonts w:ascii="Calibri" w:hAnsi="Calibri" w:cs="Calibri"/>
          <w:sz w:val="22"/>
          <w:szCs w:val="22"/>
        </w:rPr>
      </w:pPr>
    </w:p>
    <w:p w:rsidR="008D1CA6" w:rsidRDefault="008D1CA6" w:rsidP="008D1CA6">
      <w:pPr>
        <w:spacing w:line="276" w:lineRule="auto"/>
        <w:rPr>
          <w:rFonts w:ascii="Calibri" w:hAnsi="Calibri" w:cs="Calibri"/>
          <w:sz w:val="22"/>
          <w:szCs w:val="22"/>
        </w:rPr>
      </w:pPr>
      <w:r w:rsidRPr="001D2B29">
        <w:rPr>
          <w:rFonts w:ascii="Calibri" w:hAnsi="Calibri" w:cs="Calibri"/>
          <w:sz w:val="22"/>
          <w:szCs w:val="22"/>
        </w:rPr>
        <w:t>3)</w:t>
      </w:r>
      <w:r w:rsidRPr="001D2B29">
        <w:rPr>
          <w:rFonts w:ascii="Calibri" w:hAnsi="Calibri" w:cs="Calibri"/>
          <w:sz w:val="22"/>
          <w:szCs w:val="22"/>
        </w:rPr>
        <w:tab/>
        <w:t>Tato smlouva je sepsána ve dvou vyhotoveních, z nichž po podpisu každý z účastníků obdrží jedno vyhotovení. S</w:t>
      </w:r>
      <w:r w:rsidRPr="001D2B29">
        <w:rPr>
          <w:rFonts w:ascii="Calibri" w:hAnsi="Calibri" w:cs="Calibri"/>
          <w:spacing w:val="-6"/>
          <w:sz w:val="22"/>
          <w:szCs w:val="22"/>
        </w:rPr>
        <w:t xml:space="preserve">mlouva je pro oba účastníky závazná ode dne jejího podpisu a </w:t>
      </w:r>
      <w:r w:rsidRPr="001D2B29">
        <w:rPr>
          <w:rFonts w:ascii="Calibri" w:hAnsi="Calibri" w:cs="Calibri"/>
          <w:sz w:val="22"/>
          <w:szCs w:val="22"/>
        </w:rPr>
        <w:t>účinnosti nabývá nejdříve dnem jejího uveřejnění v registru smluv podle příslušných ustanovení zákona č. 340/2015 Sb., o zvláštních podmínkách účinnosti některých smluv, uveřejňování těchto smluv a o registru smluv (zákon o registru smluv), v platném a účinném znění (dále jen „</w:t>
      </w:r>
      <w:r w:rsidRPr="001D2B29">
        <w:rPr>
          <w:rFonts w:ascii="Calibri" w:hAnsi="Calibri" w:cs="Calibri"/>
          <w:b/>
          <w:sz w:val="22"/>
          <w:szCs w:val="22"/>
        </w:rPr>
        <w:t>zákon o registru smluv</w:t>
      </w:r>
      <w:r w:rsidRPr="001D2B29">
        <w:rPr>
          <w:rFonts w:ascii="Calibri" w:hAnsi="Calibri" w:cs="Calibri"/>
          <w:sz w:val="22"/>
          <w:szCs w:val="22"/>
        </w:rPr>
        <w:t xml:space="preserve">“). </w:t>
      </w:r>
    </w:p>
    <w:p w:rsidR="008D1CA6" w:rsidRDefault="008D1CA6" w:rsidP="008D1CA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D1CA6" w:rsidRDefault="008D1CA6" w:rsidP="008D1CA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D1CA6" w:rsidRDefault="008D1CA6" w:rsidP="008D1CA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</w:t>
      </w:r>
      <w:r>
        <w:rPr>
          <w:rFonts w:ascii="Calibri" w:hAnsi="Calibri" w:cs="Calibri"/>
          <w:sz w:val="22"/>
          <w:szCs w:val="22"/>
        </w:rPr>
        <w:tab/>
      </w:r>
      <w:r w:rsidRPr="001D2B29">
        <w:rPr>
          <w:rFonts w:ascii="Calibri" w:hAnsi="Calibri" w:cs="Calibri"/>
          <w:sz w:val="22"/>
          <w:szCs w:val="22"/>
        </w:rPr>
        <w:t>Smluvní strany se dohodly, že poskytovatel nejpozději do 30. dnů od uzavření této smlouvy zajistí její uveřejnění v registru smluv podle příslušných ustanovení zákona o registru smluv.</w:t>
      </w:r>
    </w:p>
    <w:p w:rsidR="008D1CA6" w:rsidRDefault="008D1CA6" w:rsidP="008D1CA6">
      <w:pPr>
        <w:spacing w:line="276" w:lineRule="auto"/>
        <w:rPr>
          <w:rFonts w:ascii="Calibri" w:hAnsi="Calibri" w:cs="Calibri"/>
          <w:spacing w:val="-6"/>
          <w:sz w:val="22"/>
          <w:szCs w:val="22"/>
        </w:rPr>
      </w:pPr>
    </w:p>
    <w:p w:rsidR="008D1CA6" w:rsidRPr="001D2B29" w:rsidRDefault="008D1CA6" w:rsidP="008D1CA6">
      <w:pPr>
        <w:spacing w:line="276" w:lineRule="auto"/>
        <w:rPr>
          <w:rFonts w:ascii="Calibri" w:hAnsi="Calibri" w:cs="Calibri"/>
          <w:spacing w:val="-6"/>
          <w:sz w:val="22"/>
          <w:szCs w:val="22"/>
        </w:rPr>
      </w:pPr>
      <w:r>
        <w:rPr>
          <w:rFonts w:ascii="Calibri" w:hAnsi="Calibri" w:cs="Calibri"/>
          <w:spacing w:val="-6"/>
          <w:sz w:val="22"/>
          <w:szCs w:val="22"/>
        </w:rPr>
        <w:t>5)</w:t>
      </w:r>
      <w:r>
        <w:rPr>
          <w:rFonts w:ascii="Calibri" w:hAnsi="Calibri" w:cs="Calibri"/>
          <w:spacing w:val="-6"/>
          <w:sz w:val="22"/>
          <w:szCs w:val="22"/>
        </w:rPr>
        <w:tab/>
      </w:r>
      <w:bookmarkStart w:id="13" w:name="_Hlk132368747"/>
      <w:r w:rsidRPr="001D2B29">
        <w:rPr>
          <w:rFonts w:ascii="Calibri" w:hAnsi="Calibri" w:cs="Calibri"/>
          <w:spacing w:val="-6"/>
          <w:sz w:val="22"/>
          <w:szCs w:val="22"/>
        </w:rPr>
        <w:t xml:space="preserve">Jakékoliv změny této smlouvy je možné provádět pouze formou písemných vzestupně číslovaných dodatků k této smlouvě, podepsaných oběma smluvními stranami. </w:t>
      </w:r>
      <w:bookmarkEnd w:id="13"/>
    </w:p>
    <w:p w:rsidR="008D1CA6" w:rsidRPr="001D2B29" w:rsidRDefault="008D1CA6" w:rsidP="008D1CA6">
      <w:pPr>
        <w:shd w:val="clear" w:color="auto" w:fill="FFFFFF"/>
        <w:tabs>
          <w:tab w:val="left" w:pos="710"/>
        </w:tabs>
        <w:jc w:val="both"/>
        <w:rPr>
          <w:rFonts w:ascii="Calibri" w:hAnsi="Calibri" w:cs="Calibri"/>
          <w:spacing w:val="-6"/>
          <w:sz w:val="22"/>
          <w:szCs w:val="22"/>
        </w:rPr>
      </w:pPr>
    </w:p>
    <w:p w:rsidR="008D1CA6" w:rsidRPr="001D2B29" w:rsidRDefault="008D1CA6" w:rsidP="008D1CA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1D2B29">
        <w:rPr>
          <w:rFonts w:ascii="Calibri" w:hAnsi="Calibri" w:cs="Calibri"/>
          <w:sz w:val="22"/>
          <w:szCs w:val="22"/>
        </w:rPr>
        <w:t>)</w:t>
      </w:r>
      <w:r w:rsidRPr="001D2B29">
        <w:rPr>
          <w:rFonts w:ascii="Calibri" w:hAnsi="Calibri" w:cs="Calibri"/>
          <w:sz w:val="22"/>
          <w:szCs w:val="22"/>
        </w:rPr>
        <w:tab/>
        <w:t>Oba účastníci shodně prohlašují, že jsou plně svéprávní a oprávnění k uzavření této smlouvy a že tato smlouva byla sepsána podle jejich pravé, vážné a svobodné vůle, což potvrzují svými níže připojenými podpisy.</w:t>
      </w:r>
    </w:p>
    <w:p w:rsidR="008D1CA6" w:rsidRPr="001D2B29" w:rsidRDefault="008D1CA6" w:rsidP="008D1CA6">
      <w:pPr>
        <w:jc w:val="both"/>
        <w:rPr>
          <w:rFonts w:ascii="Calibri" w:hAnsi="Calibri" w:cs="Calibri"/>
          <w:sz w:val="22"/>
          <w:szCs w:val="22"/>
        </w:rPr>
      </w:pPr>
      <w:r w:rsidRPr="001D2B29">
        <w:rPr>
          <w:rFonts w:ascii="Calibri" w:hAnsi="Calibri" w:cs="Calibri"/>
          <w:sz w:val="22"/>
          <w:szCs w:val="22"/>
        </w:rPr>
        <w:t xml:space="preserve"> </w:t>
      </w:r>
    </w:p>
    <w:p w:rsidR="008D1CA6" w:rsidRPr="001D2B29" w:rsidRDefault="008D1CA6" w:rsidP="008D1CA6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bookmarkStart w:id="14" w:name="_Hlk132368759"/>
      <w:r w:rsidRPr="001D2B29">
        <w:rPr>
          <w:rFonts w:ascii="Calibri" w:hAnsi="Calibri" w:cs="Calibri"/>
          <w:sz w:val="22"/>
          <w:szCs w:val="22"/>
        </w:rPr>
        <w:t>V Jablunkově dne</w:t>
      </w:r>
      <w:r w:rsidR="0078466F">
        <w:rPr>
          <w:rFonts w:ascii="Calibri" w:hAnsi="Calibri" w:cs="Calibri"/>
          <w:sz w:val="22"/>
          <w:szCs w:val="22"/>
        </w:rPr>
        <w:t xml:space="preserve"> 21.7.2023</w:t>
      </w:r>
      <w:r w:rsidRPr="001D2B29">
        <w:rPr>
          <w:rFonts w:ascii="Calibri" w:hAnsi="Calibri" w:cs="Calibri"/>
          <w:sz w:val="22"/>
          <w:szCs w:val="22"/>
        </w:rPr>
        <w:tab/>
      </w:r>
      <w:r w:rsidRPr="001D2B2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D2B29"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>Jablunkově</w:t>
      </w:r>
      <w:r w:rsidRPr="001D2B29">
        <w:rPr>
          <w:rFonts w:ascii="Calibri" w:hAnsi="Calibri" w:cs="Calibri"/>
          <w:sz w:val="22"/>
          <w:szCs w:val="22"/>
        </w:rPr>
        <w:t xml:space="preserve"> dne </w:t>
      </w:r>
      <w:r w:rsidR="0078466F">
        <w:rPr>
          <w:rFonts w:ascii="Calibri" w:hAnsi="Calibri" w:cs="Calibri"/>
          <w:sz w:val="22"/>
          <w:szCs w:val="22"/>
        </w:rPr>
        <w:t>21.7.2023</w:t>
      </w:r>
    </w:p>
    <w:bookmarkEnd w:id="14"/>
    <w:p w:rsidR="008D1CA6" w:rsidRPr="00D33379" w:rsidRDefault="008D1CA6" w:rsidP="008D1CA6">
      <w:pPr>
        <w:jc w:val="both"/>
        <w:rPr>
          <w:rFonts w:ascii="Calibri" w:hAnsi="Calibri"/>
          <w:sz w:val="16"/>
          <w:szCs w:val="16"/>
        </w:rPr>
      </w:pPr>
    </w:p>
    <w:p w:rsidR="008D1CA6" w:rsidRPr="00BF1B80" w:rsidRDefault="008D1CA6" w:rsidP="008D1CA6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   </w:t>
      </w:r>
      <w:r w:rsidRPr="00BF1B80">
        <w:rPr>
          <w:rFonts w:ascii="Calibri" w:hAnsi="Calibri"/>
          <w:b/>
          <w:sz w:val="22"/>
          <w:szCs w:val="22"/>
        </w:rPr>
        <w:t xml:space="preserve">Z a   p o s k y t o v a t e l </w:t>
      </w:r>
      <w:proofErr w:type="gramStart"/>
      <w:r w:rsidRPr="00BF1B80">
        <w:rPr>
          <w:rFonts w:ascii="Calibri" w:hAnsi="Calibri"/>
          <w:b/>
          <w:sz w:val="22"/>
          <w:szCs w:val="22"/>
        </w:rPr>
        <w:t>e :</w:t>
      </w:r>
      <w:proofErr w:type="gramEnd"/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</w:p>
    <w:p w:rsidR="008D1CA6" w:rsidRPr="000A49F4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Default="008D1CA6" w:rsidP="008D1CA6">
      <w:pPr>
        <w:jc w:val="center"/>
        <w:rPr>
          <w:rFonts w:ascii="Calibri" w:hAnsi="Calibri"/>
          <w:b/>
          <w:sz w:val="22"/>
          <w:szCs w:val="22"/>
        </w:rPr>
      </w:pPr>
    </w:p>
    <w:p w:rsidR="008D1CA6" w:rsidRPr="00BF1B80" w:rsidRDefault="008D1CA6" w:rsidP="008D1CA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8D1CA6" w:rsidRPr="00BF1B80" w:rsidRDefault="008D1CA6" w:rsidP="008D1CA6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Ing. Jiří </w:t>
      </w:r>
      <w:proofErr w:type="spellStart"/>
      <w:r>
        <w:rPr>
          <w:rFonts w:ascii="Calibri" w:hAnsi="Calibri"/>
          <w:b/>
          <w:sz w:val="22"/>
          <w:szCs w:val="22"/>
        </w:rPr>
        <w:t>Hamrozi</w:t>
      </w:r>
      <w:proofErr w:type="spellEnd"/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</w:t>
      </w:r>
      <w:r>
        <w:rPr>
          <w:rFonts w:ascii="Calibri" w:hAnsi="Calibri"/>
          <w:b/>
          <w:sz w:val="22"/>
          <w:szCs w:val="22"/>
        </w:rPr>
        <w:tab/>
        <w:t xml:space="preserve">               Ing. Jan Ry</w:t>
      </w:r>
      <w:r>
        <w:rPr>
          <w:rFonts w:ascii="Calibri" w:hAnsi="Calibri" w:cs="Calibri"/>
          <w:b/>
          <w:sz w:val="22"/>
          <w:szCs w:val="22"/>
        </w:rPr>
        <w:t>ł</w:t>
      </w:r>
      <w:r>
        <w:rPr>
          <w:rFonts w:ascii="Calibri" w:hAnsi="Calibri"/>
          <w:b/>
          <w:sz w:val="22"/>
          <w:szCs w:val="22"/>
        </w:rPr>
        <w:t>ko</w:t>
      </w:r>
    </w:p>
    <w:p w:rsidR="008D1CA6" w:rsidRPr="005762D2" w:rsidRDefault="008D1CA6" w:rsidP="008D1CA6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        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předseda </w:t>
      </w:r>
    </w:p>
    <w:p w:rsidR="008D1CA6" w:rsidRPr="00C90E41" w:rsidRDefault="008D1CA6" w:rsidP="008D1CA6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</w:r>
      <w:r>
        <w:rPr>
          <w:rStyle w:val="tsubjname"/>
          <w:rFonts w:ascii="Calibri" w:hAnsi="Calibri"/>
          <w:b/>
          <w:sz w:val="22"/>
          <w:szCs w:val="22"/>
        </w:rPr>
        <w:tab/>
        <w:t xml:space="preserve">        </w:t>
      </w:r>
      <w:r>
        <w:rPr>
          <w:rFonts w:ascii="Calibri" w:hAnsi="Calibri"/>
          <w:b/>
          <w:sz w:val="22"/>
        </w:rPr>
        <w:t>MS PZKO v Jablunkově</w:t>
      </w:r>
    </w:p>
    <w:p w:rsidR="008D1CA6" w:rsidRPr="003263A0" w:rsidRDefault="008D1CA6" w:rsidP="008D1CA6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8D1CA6" w:rsidRDefault="008D1CA6" w:rsidP="008D1CA6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8D1CA6" w:rsidRPr="00BF1B80" w:rsidRDefault="008D1CA6" w:rsidP="008D1CA6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</w:p>
    <w:p w:rsidR="008D1CA6" w:rsidRPr="00835A30" w:rsidRDefault="008D1CA6" w:rsidP="008D1CA6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Luboš </w:t>
      </w:r>
      <w:proofErr w:type="spellStart"/>
      <w:r>
        <w:rPr>
          <w:rFonts w:ascii="Calibri" w:hAnsi="Calibri"/>
          <w:b/>
          <w:sz w:val="22"/>
          <w:szCs w:val="22"/>
        </w:rPr>
        <w:t>Čmiel</w:t>
      </w:r>
      <w:proofErr w:type="spellEnd"/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3E58BF" w:rsidRPr="008D1CA6" w:rsidRDefault="008D1CA6" w:rsidP="008D1CA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   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sectPr w:rsidR="003E58BF" w:rsidRPr="008D1CA6" w:rsidSect="002842DA">
      <w:type w:val="continuous"/>
      <w:pgSz w:w="11909" w:h="16834"/>
      <w:pgMar w:top="993" w:right="1417" w:bottom="426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970" w:rsidRDefault="009E0970" w:rsidP="00941F55">
      <w:r>
        <w:separator/>
      </w:r>
    </w:p>
  </w:endnote>
  <w:endnote w:type="continuationSeparator" w:id="0">
    <w:p w:rsidR="009E0970" w:rsidRDefault="009E0970" w:rsidP="0094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970" w:rsidRDefault="009E0970" w:rsidP="00941F55">
      <w:r>
        <w:separator/>
      </w:r>
    </w:p>
  </w:footnote>
  <w:footnote w:type="continuationSeparator" w:id="0">
    <w:p w:rsidR="009E0970" w:rsidRDefault="009E0970" w:rsidP="00941F55">
      <w:r>
        <w:continuationSeparator/>
      </w:r>
    </w:p>
  </w:footnote>
  <w:footnote w:id="1">
    <w:p w:rsidR="008D1CA6" w:rsidRPr="005869DA" w:rsidRDefault="008D1CA6" w:rsidP="008D1CA6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eastAsiaTheme="majorEastAsia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;</w:t>
      </w:r>
    </w:p>
  </w:footnote>
  <w:footnote w:id="2">
    <w:p w:rsidR="008D1CA6" w:rsidRPr="005869DA" w:rsidRDefault="008D1CA6" w:rsidP="008D1CA6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eastAsiaTheme="majorEastAsia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D1CA6" w:rsidRPr="00856C89" w:rsidRDefault="008D1CA6" w:rsidP="008D1CA6">
      <w:pPr>
        <w:pStyle w:val="Textpoznpodarou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8DD"/>
    <w:multiLevelType w:val="hybridMultilevel"/>
    <w:tmpl w:val="466E6B3C"/>
    <w:lvl w:ilvl="0" w:tplc="C9402A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F1D"/>
    <w:multiLevelType w:val="singleLevel"/>
    <w:tmpl w:val="EB8051F4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7AFE"/>
    <w:multiLevelType w:val="hybridMultilevel"/>
    <w:tmpl w:val="759A2B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27C6"/>
    <w:multiLevelType w:val="hybridMultilevel"/>
    <w:tmpl w:val="FB48AF72"/>
    <w:lvl w:ilvl="0" w:tplc="C6403B54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14E6"/>
    <w:multiLevelType w:val="singleLevel"/>
    <w:tmpl w:val="ADB0D92E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002866"/>
    <w:multiLevelType w:val="multilevel"/>
    <w:tmpl w:val="13ACF47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560902"/>
    <w:multiLevelType w:val="hybridMultilevel"/>
    <w:tmpl w:val="69D4531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2C911FC"/>
    <w:multiLevelType w:val="singleLevel"/>
    <w:tmpl w:val="931AB12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80855C3"/>
    <w:multiLevelType w:val="singleLevel"/>
    <w:tmpl w:val="B4F25FC2"/>
    <w:lvl w:ilvl="0">
      <w:start w:val="3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9C7B53"/>
    <w:multiLevelType w:val="hybridMultilevel"/>
    <w:tmpl w:val="DB7E1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D6482"/>
    <w:multiLevelType w:val="hybridMultilevel"/>
    <w:tmpl w:val="9A6EE1DA"/>
    <w:lvl w:ilvl="0" w:tplc="C770A4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63966"/>
    <w:multiLevelType w:val="singleLevel"/>
    <w:tmpl w:val="B882F57E"/>
    <w:lvl w:ilvl="0">
      <w:start w:val="1"/>
      <w:numFmt w:val="decimal"/>
      <w:lvlText w:val="%1)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D661C2"/>
    <w:multiLevelType w:val="hybridMultilevel"/>
    <w:tmpl w:val="F3360748"/>
    <w:lvl w:ilvl="0" w:tplc="F918AA2C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5" w15:restartNumberingAfterBreak="0">
    <w:nsid w:val="7D7D7A0B"/>
    <w:multiLevelType w:val="hybridMultilevel"/>
    <w:tmpl w:val="C9DC71FC"/>
    <w:lvl w:ilvl="0" w:tplc="F70ADAD6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FC"/>
    <w:rsid w:val="00003725"/>
    <w:rsid w:val="000052D8"/>
    <w:rsid w:val="00040314"/>
    <w:rsid w:val="00055A0C"/>
    <w:rsid w:val="00063888"/>
    <w:rsid w:val="000754FE"/>
    <w:rsid w:val="0009198D"/>
    <w:rsid w:val="000B2590"/>
    <w:rsid w:val="000B65C3"/>
    <w:rsid w:val="000E27B2"/>
    <w:rsid w:val="000F384D"/>
    <w:rsid w:val="000F41BF"/>
    <w:rsid w:val="001228F7"/>
    <w:rsid w:val="00136191"/>
    <w:rsid w:val="001438CA"/>
    <w:rsid w:val="001559D5"/>
    <w:rsid w:val="00190BE3"/>
    <w:rsid w:val="00194732"/>
    <w:rsid w:val="00195A68"/>
    <w:rsid w:val="001A17FA"/>
    <w:rsid w:val="001A7EDF"/>
    <w:rsid w:val="001B1752"/>
    <w:rsid w:val="001B3073"/>
    <w:rsid w:val="001D5B68"/>
    <w:rsid w:val="001E2FB4"/>
    <w:rsid w:val="001E4037"/>
    <w:rsid w:val="00202D90"/>
    <w:rsid w:val="002054E6"/>
    <w:rsid w:val="00223BFA"/>
    <w:rsid w:val="002422A3"/>
    <w:rsid w:val="002424A1"/>
    <w:rsid w:val="00244471"/>
    <w:rsid w:val="0025200F"/>
    <w:rsid w:val="0025421C"/>
    <w:rsid w:val="002649D8"/>
    <w:rsid w:val="00283184"/>
    <w:rsid w:val="002841CB"/>
    <w:rsid w:val="00284295"/>
    <w:rsid w:val="002842DA"/>
    <w:rsid w:val="0028775B"/>
    <w:rsid w:val="002916A6"/>
    <w:rsid w:val="00291FA8"/>
    <w:rsid w:val="002A5DC5"/>
    <w:rsid w:val="002B045C"/>
    <w:rsid w:val="002B0B9C"/>
    <w:rsid w:val="002C107F"/>
    <w:rsid w:val="002D7900"/>
    <w:rsid w:val="002F109D"/>
    <w:rsid w:val="002F6189"/>
    <w:rsid w:val="0033276C"/>
    <w:rsid w:val="0033552F"/>
    <w:rsid w:val="00342E5A"/>
    <w:rsid w:val="00345424"/>
    <w:rsid w:val="0034779C"/>
    <w:rsid w:val="003866B3"/>
    <w:rsid w:val="003C2C0B"/>
    <w:rsid w:val="003E58BF"/>
    <w:rsid w:val="003F35E8"/>
    <w:rsid w:val="00400C3D"/>
    <w:rsid w:val="004114E9"/>
    <w:rsid w:val="00412555"/>
    <w:rsid w:val="00413415"/>
    <w:rsid w:val="004134B6"/>
    <w:rsid w:val="00423365"/>
    <w:rsid w:val="00433793"/>
    <w:rsid w:val="00440859"/>
    <w:rsid w:val="004426D1"/>
    <w:rsid w:val="00446654"/>
    <w:rsid w:val="00446BF0"/>
    <w:rsid w:val="004806D5"/>
    <w:rsid w:val="00482A89"/>
    <w:rsid w:val="004837FC"/>
    <w:rsid w:val="0049553F"/>
    <w:rsid w:val="004C268F"/>
    <w:rsid w:val="004C7730"/>
    <w:rsid w:val="004D4380"/>
    <w:rsid w:val="004E5CE8"/>
    <w:rsid w:val="004F3D2E"/>
    <w:rsid w:val="004F7052"/>
    <w:rsid w:val="00505BCC"/>
    <w:rsid w:val="0050712A"/>
    <w:rsid w:val="00546C46"/>
    <w:rsid w:val="005863E2"/>
    <w:rsid w:val="00597342"/>
    <w:rsid w:val="005A7F19"/>
    <w:rsid w:val="005D034F"/>
    <w:rsid w:val="005D0F54"/>
    <w:rsid w:val="005D26B1"/>
    <w:rsid w:val="005F6DC4"/>
    <w:rsid w:val="00616D72"/>
    <w:rsid w:val="00622E5C"/>
    <w:rsid w:val="00625411"/>
    <w:rsid w:val="00651474"/>
    <w:rsid w:val="006615A7"/>
    <w:rsid w:val="00667EAD"/>
    <w:rsid w:val="00670E3E"/>
    <w:rsid w:val="00685B78"/>
    <w:rsid w:val="006A2D09"/>
    <w:rsid w:val="006A3FBD"/>
    <w:rsid w:val="006A7ED0"/>
    <w:rsid w:val="006B5800"/>
    <w:rsid w:val="006B5DCF"/>
    <w:rsid w:val="006C2B2D"/>
    <w:rsid w:val="006C6E47"/>
    <w:rsid w:val="006F0EB9"/>
    <w:rsid w:val="006F5C39"/>
    <w:rsid w:val="00700EDF"/>
    <w:rsid w:val="007020E5"/>
    <w:rsid w:val="00706944"/>
    <w:rsid w:val="00706BBD"/>
    <w:rsid w:val="00741176"/>
    <w:rsid w:val="00780BB9"/>
    <w:rsid w:val="0078466F"/>
    <w:rsid w:val="007A21ED"/>
    <w:rsid w:val="007A7057"/>
    <w:rsid w:val="007B3D1F"/>
    <w:rsid w:val="007C45DD"/>
    <w:rsid w:val="00805002"/>
    <w:rsid w:val="008079EC"/>
    <w:rsid w:val="008147C1"/>
    <w:rsid w:val="00831C23"/>
    <w:rsid w:val="008508B8"/>
    <w:rsid w:val="00864B8B"/>
    <w:rsid w:val="008662BB"/>
    <w:rsid w:val="00866ABB"/>
    <w:rsid w:val="0089128F"/>
    <w:rsid w:val="00893865"/>
    <w:rsid w:val="008A562C"/>
    <w:rsid w:val="008B480E"/>
    <w:rsid w:val="008C7907"/>
    <w:rsid w:val="008D120D"/>
    <w:rsid w:val="008D1CA6"/>
    <w:rsid w:val="008E2CF5"/>
    <w:rsid w:val="008E5249"/>
    <w:rsid w:val="008F70C0"/>
    <w:rsid w:val="009014F5"/>
    <w:rsid w:val="00901B9F"/>
    <w:rsid w:val="00906E6F"/>
    <w:rsid w:val="009131DE"/>
    <w:rsid w:val="00914F8D"/>
    <w:rsid w:val="00920672"/>
    <w:rsid w:val="00931ACC"/>
    <w:rsid w:val="00941F55"/>
    <w:rsid w:val="00963CAD"/>
    <w:rsid w:val="00974C88"/>
    <w:rsid w:val="00974D9A"/>
    <w:rsid w:val="009909AD"/>
    <w:rsid w:val="0099229E"/>
    <w:rsid w:val="009A5929"/>
    <w:rsid w:val="009C6109"/>
    <w:rsid w:val="009E0970"/>
    <w:rsid w:val="009F1323"/>
    <w:rsid w:val="009F6EEF"/>
    <w:rsid w:val="00A03E78"/>
    <w:rsid w:val="00A04596"/>
    <w:rsid w:val="00A04BF0"/>
    <w:rsid w:val="00A103DC"/>
    <w:rsid w:val="00A123CB"/>
    <w:rsid w:val="00A13674"/>
    <w:rsid w:val="00A13BF1"/>
    <w:rsid w:val="00A17A03"/>
    <w:rsid w:val="00A306E6"/>
    <w:rsid w:val="00A34D5F"/>
    <w:rsid w:val="00A3639B"/>
    <w:rsid w:val="00A47981"/>
    <w:rsid w:val="00A5374A"/>
    <w:rsid w:val="00A5641B"/>
    <w:rsid w:val="00A62FED"/>
    <w:rsid w:val="00A717DD"/>
    <w:rsid w:val="00A73654"/>
    <w:rsid w:val="00A77181"/>
    <w:rsid w:val="00A839B8"/>
    <w:rsid w:val="00AB0385"/>
    <w:rsid w:val="00AC6CB2"/>
    <w:rsid w:val="00AF4520"/>
    <w:rsid w:val="00B013FC"/>
    <w:rsid w:val="00B04813"/>
    <w:rsid w:val="00B074DA"/>
    <w:rsid w:val="00B1022C"/>
    <w:rsid w:val="00B140A4"/>
    <w:rsid w:val="00B15AE5"/>
    <w:rsid w:val="00B17235"/>
    <w:rsid w:val="00B23A78"/>
    <w:rsid w:val="00B23A7A"/>
    <w:rsid w:val="00B3031F"/>
    <w:rsid w:val="00B56945"/>
    <w:rsid w:val="00B639E8"/>
    <w:rsid w:val="00B74626"/>
    <w:rsid w:val="00B7663A"/>
    <w:rsid w:val="00B8511E"/>
    <w:rsid w:val="00B91C61"/>
    <w:rsid w:val="00BA113F"/>
    <w:rsid w:val="00BA1A99"/>
    <w:rsid w:val="00BA4C34"/>
    <w:rsid w:val="00BB65BE"/>
    <w:rsid w:val="00BB6BFE"/>
    <w:rsid w:val="00BC1D1A"/>
    <w:rsid w:val="00BC22E3"/>
    <w:rsid w:val="00BE34C5"/>
    <w:rsid w:val="00BE710D"/>
    <w:rsid w:val="00C05D6A"/>
    <w:rsid w:val="00C230A6"/>
    <w:rsid w:val="00C35381"/>
    <w:rsid w:val="00C40A47"/>
    <w:rsid w:val="00C57795"/>
    <w:rsid w:val="00C57B90"/>
    <w:rsid w:val="00C61665"/>
    <w:rsid w:val="00C70E70"/>
    <w:rsid w:val="00C843BD"/>
    <w:rsid w:val="00C87070"/>
    <w:rsid w:val="00CA26A7"/>
    <w:rsid w:val="00CA724F"/>
    <w:rsid w:val="00CA7E2E"/>
    <w:rsid w:val="00CB0353"/>
    <w:rsid w:val="00CB14A4"/>
    <w:rsid w:val="00CB48A8"/>
    <w:rsid w:val="00CC1C4F"/>
    <w:rsid w:val="00CC75CF"/>
    <w:rsid w:val="00CF1B8C"/>
    <w:rsid w:val="00CF7956"/>
    <w:rsid w:val="00D039CD"/>
    <w:rsid w:val="00D0629D"/>
    <w:rsid w:val="00D16DBF"/>
    <w:rsid w:val="00D23326"/>
    <w:rsid w:val="00D40C5E"/>
    <w:rsid w:val="00D41F29"/>
    <w:rsid w:val="00D51E8E"/>
    <w:rsid w:val="00D72C6D"/>
    <w:rsid w:val="00D93253"/>
    <w:rsid w:val="00DA1B3F"/>
    <w:rsid w:val="00DB1335"/>
    <w:rsid w:val="00DD388B"/>
    <w:rsid w:val="00DD7F79"/>
    <w:rsid w:val="00DE2AF5"/>
    <w:rsid w:val="00DE3768"/>
    <w:rsid w:val="00DE5A68"/>
    <w:rsid w:val="00DE663A"/>
    <w:rsid w:val="00DF1F35"/>
    <w:rsid w:val="00DF7EE7"/>
    <w:rsid w:val="00E16C88"/>
    <w:rsid w:val="00E24398"/>
    <w:rsid w:val="00E3523E"/>
    <w:rsid w:val="00E35C62"/>
    <w:rsid w:val="00E37088"/>
    <w:rsid w:val="00E53EA6"/>
    <w:rsid w:val="00E878E7"/>
    <w:rsid w:val="00EA2A0F"/>
    <w:rsid w:val="00EA766D"/>
    <w:rsid w:val="00EB107A"/>
    <w:rsid w:val="00EC4004"/>
    <w:rsid w:val="00EC5508"/>
    <w:rsid w:val="00ED1476"/>
    <w:rsid w:val="00ED3276"/>
    <w:rsid w:val="00ED3D3D"/>
    <w:rsid w:val="00EE18D1"/>
    <w:rsid w:val="00F1216E"/>
    <w:rsid w:val="00F24BCE"/>
    <w:rsid w:val="00F25563"/>
    <w:rsid w:val="00F3742C"/>
    <w:rsid w:val="00F40972"/>
    <w:rsid w:val="00F41907"/>
    <w:rsid w:val="00F56F0F"/>
    <w:rsid w:val="00F6414D"/>
    <w:rsid w:val="00F66868"/>
    <w:rsid w:val="00F717A4"/>
    <w:rsid w:val="00F9781C"/>
    <w:rsid w:val="00FB233F"/>
    <w:rsid w:val="00FB252E"/>
    <w:rsid w:val="00FB257E"/>
    <w:rsid w:val="00FC0404"/>
    <w:rsid w:val="00FC53E7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DECE5D"/>
  <w15:chartTrackingRefBased/>
  <w15:docId w15:val="{E296D78B-70AA-4585-B6A7-060AAD34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B01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01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01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6E6F"/>
    <w:rPr>
      <w:color w:val="0000FF"/>
      <w:u w:val="single"/>
    </w:rPr>
  </w:style>
  <w:style w:type="character" w:customStyle="1" w:styleId="tsubjname">
    <w:name w:val="tsubjname"/>
    <w:basedOn w:val="Standardnpsmoodstavce"/>
    <w:rsid w:val="0099229E"/>
  </w:style>
  <w:style w:type="paragraph" w:styleId="Textbubliny">
    <w:name w:val="Balloon Text"/>
    <w:basedOn w:val="Normln"/>
    <w:link w:val="TextbublinyChar"/>
    <w:rsid w:val="00866A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66AB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17235"/>
    <w:pPr>
      <w:suppressAutoHyphens/>
      <w:overflowPunct w:val="0"/>
      <w:ind w:left="720"/>
      <w:contextualSpacing/>
      <w:textAlignment w:val="baseline"/>
    </w:pPr>
    <w:rPr>
      <w:kern w:val="1"/>
    </w:rPr>
  </w:style>
  <w:style w:type="paragraph" w:styleId="Textpoznpodarou">
    <w:name w:val="footnote text"/>
    <w:basedOn w:val="Normln"/>
    <w:link w:val="TextpoznpodarouChar"/>
    <w:unhideWhenUsed/>
    <w:rsid w:val="00941F55"/>
    <w:pPr>
      <w:suppressAutoHyphens/>
      <w:overflowPunct w:val="0"/>
      <w:textAlignment w:val="baseline"/>
    </w:pPr>
    <w:rPr>
      <w:kern w:val="1"/>
    </w:rPr>
  </w:style>
  <w:style w:type="character" w:customStyle="1" w:styleId="TextpoznpodarouChar">
    <w:name w:val="Text pozn. pod čarou Char"/>
    <w:basedOn w:val="Standardnpsmoodstavce"/>
    <w:link w:val="Textpoznpodarou"/>
    <w:rsid w:val="00941F55"/>
    <w:rPr>
      <w:kern w:val="1"/>
    </w:rPr>
  </w:style>
  <w:style w:type="character" w:styleId="Znakapoznpodarou">
    <w:name w:val="footnote reference"/>
    <w:basedOn w:val="Standardnpsmoodstavce"/>
    <w:unhideWhenUsed/>
    <w:rsid w:val="00941F55"/>
    <w:rPr>
      <w:vertAlign w:val="superscript"/>
    </w:rPr>
  </w:style>
  <w:style w:type="paragraph" w:styleId="Nzev">
    <w:name w:val="Title"/>
    <w:basedOn w:val="Normln"/>
    <w:link w:val="NzevChar"/>
    <w:qFormat/>
    <w:rsid w:val="00B140A4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B140A4"/>
    <w:rPr>
      <w:b/>
      <w:bCs/>
      <w:sz w:val="28"/>
      <w:szCs w:val="24"/>
      <w:u w:val="single"/>
    </w:rPr>
  </w:style>
  <w:style w:type="paragraph" w:styleId="Normlnweb">
    <w:name w:val="Normal (Web)"/>
    <w:basedOn w:val="Normln"/>
    <w:rsid w:val="00DF7EE7"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sz w:val="24"/>
      <w:szCs w:val="24"/>
    </w:rPr>
  </w:style>
  <w:style w:type="character" w:styleId="Siln">
    <w:name w:val="Strong"/>
    <w:basedOn w:val="Standardnpsmoodstavce"/>
    <w:uiPriority w:val="22"/>
    <w:qFormat/>
    <w:rsid w:val="00A5641B"/>
    <w:rPr>
      <w:b/>
      <w:bCs/>
    </w:rPr>
  </w:style>
  <w:style w:type="table" w:styleId="Mkatabulky">
    <w:name w:val="Table Grid"/>
    <w:basedOn w:val="Normlntabulka"/>
    <w:uiPriority w:val="39"/>
    <w:rsid w:val="007A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5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2F6189"/>
  </w:style>
  <w:style w:type="character" w:customStyle="1" w:styleId="Nadpis1Char">
    <w:name w:val="Nadpis 1 Char"/>
    <w:basedOn w:val="Standardnpsmoodstavce"/>
    <w:link w:val="Nadpis1"/>
    <w:rsid w:val="00B01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B01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013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znam">
    <w:name w:val="List"/>
    <w:basedOn w:val="Normln"/>
    <w:rsid w:val="00B013FC"/>
    <w:pPr>
      <w:ind w:left="283" w:hanging="283"/>
      <w:contextualSpacing/>
    </w:pPr>
  </w:style>
  <w:style w:type="paragraph" w:styleId="Zkladntext">
    <w:name w:val="Body Text"/>
    <w:basedOn w:val="Normln"/>
    <w:link w:val="ZkladntextChar"/>
    <w:rsid w:val="00B013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966A-8180-4B1F-B7A8-53645654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MUJABLUNKOV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Skol-Tomkova</dc:creator>
  <cp:keywords/>
  <dc:description/>
  <cp:lastModifiedBy>Lucie Tomková</cp:lastModifiedBy>
  <cp:revision>4</cp:revision>
  <cp:lastPrinted>2023-07-20T07:22:00Z</cp:lastPrinted>
  <dcterms:created xsi:type="dcterms:W3CDTF">2023-07-20T07:22:00Z</dcterms:created>
  <dcterms:modified xsi:type="dcterms:W3CDTF">2023-07-21T09:01:00Z</dcterms:modified>
</cp:coreProperties>
</file>