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29C0776C" w14:textId="3E90268F"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8E146C">
        <w:rPr>
          <w:rFonts w:ascii="Calibri" w:eastAsia="Calibri" w:hAnsi="Calibri" w:cs="Times New Roman"/>
        </w:rPr>
        <w:t>XXXXXXXXXXXXX,</w:t>
      </w:r>
      <w:r w:rsidR="00393536">
        <w:rPr>
          <w:rFonts w:ascii="Calibri" w:eastAsia="Calibri" w:hAnsi="Calibri" w:cs="Times New Roman"/>
        </w:rPr>
        <w:t xml:space="preserve"> e-mail: </w:t>
      </w:r>
      <w:r w:rsidR="00B141CB">
        <w:rPr>
          <w:rFonts w:ascii="Calibri" w:eastAsia="Calibri" w:hAnsi="Calibri" w:cs="Times New Roman"/>
        </w:rPr>
        <w:t>XXXXXXXXXXXXXXXX</w:t>
      </w:r>
      <w:r w:rsidR="00393536">
        <w:rPr>
          <w:rFonts w:ascii="Calibri" w:eastAsia="Calibri" w:hAnsi="Calibri" w:cs="Times New Roman"/>
        </w:rPr>
        <w:t xml:space="preserve">, tel. </w:t>
      </w:r>
      <w:r w:rsidR="00B141CB">
        <w:rPr>
          <w:rFonts w:ascii="Calibri" w:eastAsia="Calibri" w:hAnsi="Calibri" w:cs="Times New Roman"/>
        </w:rPr>
        <w:t>XXXXXXXXXXX</w:t>
      </w:r>
    </w:p>
    <w:p w14:paraId="71F156FF" w14:textId="1102BCB6"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B141CB">
        <w:rPr>
          <w:rFonts w:ascii="Calibri" w:eastAsia="Calibri" w:hAnsi="Calibri" w:cs="Times New Roman"/>
        </w:rPr>
        <w:t>XXXXXXXXXXXXXXXX</w:t>
      </w:r>
      <w:r w:rsidR="007B5546" w:rsidRPr="007B5546">
        <w:rPr>
          <w:rFonts w:ascii="Calibri" w:eastAsia="Calibri" w:hAnsi="Calibri" w:cs="Times New Roman"/>
        </w:rPr>
        <w:t xml:space="preserve">, e-mail: </w:t>
      </w:r>
      <w:r w:rsidR="00B141CB">
        <w:rPr>
          <w:rFonts w:ascii="Calibri" w:eastAsia="Calibri" w:hAnsi="Calibri" w:cs="Times New Roman"/>
        </w:rPr>
        <w:t>XXXXXXXXXXXXXXXX</w:t>
      </w:r>
      <w:r w:rsidR="007B5546" w:rsidRPr="007B5546">
        <w:rPr>
          <w:rFonts w:ascii="Calibri" w:eastAsia="Calibri" w:hAnsi="Calibri" w:cs="Times New Roman"/>
        </w:rPr>
        <w:t xml:space="preserve">, tel. </w:t>
      </w:r>
      <w:r w:rsidR="00B141CB">
        <w:rPr>
          <w:rFonts w:ascii="Calibri" w:eastAsia="Calibri" w:hAnsi="Calibri" w:cs="Times New Roman"/>
        </w:rPr>
        <w:t>XXXXXXXXXX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5AE02EF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sdt>
            <w:sdtPr>
              <w:rPr>
                <w:rFonts w:ascii="Calibri" w:eastAsia="Calibri" w:hAnsi="Calibri" w:cs="Times New Roman"/>
              </w:rPr>
              <w:id w:val="-1986857659"/>
              <w:placeholder>
                <w:docPart w:val="555CBF8727384FBEB7EE60DE9CF2B943"/>
              </w:placeholder>
            </w:sdtPr>
            <w:sdtContent>
              <w:r w:rsidR="00B56713">
                <w:rPr>
                  <w:rFonts w:ascii="Calibri" w:eastAsia="Calibri" w:hAnsi="Calibri" w:cs="Times New Roman"/>
                </w:rPr>
                <w:t>B M H spol. s r.o.</w:t>
              </w:r>
            </w:sdtContent>
          </w:sdt>
        </w:sdtContent>
      </w:sdt>
    </w:p>
    <w:p w14:paraId="7C84981C" w14:textId="6A06D8F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sdt>
            <w:sdtPr>
              <w:rPr>
                <w:rFonts w:ascii="Calibri" w:eastAsia="Calibri" w:hAnsi="Calibri" w:cs="Times New Roman"/>
              </w:rPr>
              <w:id w:val="1191343340"/>
              <w:placeholder>
                <w:docPart w:val="0A931C778A6B4C9DAB4E6B13B4BD2C62"/>
              </w:placeholder>
            </w:sdtPr>
            <w:sdtContent>
              <w:r w:rsidR="00B56713">
                <w:rPr>
                  <w:rFonts w:ascii="Calibri" w:eastAsia="Calibri" w:hAnsi="Calibri" w:cs="Times New Roman"/>
                </w:rPr>
                <w:t>Ondřejova 592/11a, 779 00 Olomouc</w:t>
              </w:r>
            </w:sdtContent>
          </w:sdt>
        </w:sdtContent>
      </w:sdt>
    </w:p>
    <w:p w14:paraId="05CC6CA0" w14:textId="1D61D48B"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sdt>
            <w:sdtPr>
              <w:rPr>
                <w:rFonts w:ascii="Calibri" w:eastAsia="Calibri" w:hAnsi="Calibri" w:cs="Times New Roman"/>
              </w:rPr>
              <w:id w:val="-205340752"/>
              <w:placeholder>
                <w:docPart w:val="C3C6DCEC486F4ABEA70DB10CF25CA0DF"/>
              </w:placeholder>
            </w:sdtPr>
            <w:sdtContent>
              <w:r w:rsidR="00B56713">
                <w:rPr>
                  <w:rFonts w:ascii="Calibri" w:eastAsia="Calibri" w:hAnsi="Calibri" w:cs="Times New Roman"/>
                </w:rPr>
                <w:t>Ing. Jan Štefanek, DBA, jednatel společnosti</w:t>
              </w:r>
            </w:sdtContent>
          </w:sdt>
        </w:sdtContent>
      </w:sdt>
    </w:p>
    <w:p w14:paraId="0E6FF2BF" w14:textId="53A582F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sdt>
            <w:sdtPr>
              <w:rPr>
                <w:rFonts w:ascii="Calibri" w:eastAsia="Calibri" w:hAnsi="Calibri" w:cs="Times New Roman"/>
              </w:rPr>
              <w:id w:val="-1951771636"/>
              <w:placeholder>
                <w:docPart w:val="805FCC93D47441AC8AC3D45DA8F8EFCF"/>
              </w:placeholder>
            </w:sdtPr>
            <w:sdtContent>
              <w:r w:rsidR="00B56713">
                <w:rPr>
                  <w:rFonts w:ascii="Calibri" w:eastAsia="Calibri" w:hAnsi="Calibri" w:cs="Times New Roman"/>
                </w:rPr>
                <w:t>42869668</w:t>
              </w:r>
            </w:sdtContent>
          </w:sdt>
        </w:sdtContent>
      </w:sdt>
    </w:p>
    <w:p w14:paraId="77C03AD6" w14:textId="752EA8C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sdt>
            <w:sdtPr>
              <w:rPr>
                <w:rFonts w:ascii="Calibri" w:eastAsia="Calibri" w:hAnsi="Calibri" w:cs="Times New Roman"/>
              </w:rPr>
              <w:id w:val="1611475038"/>
              <w:placeholder>
                <w:docPart w:val="09EA17D72FB94EE798C848FE6D3417D5"/>
              </w:placeholder>
            </w:sdtPr>
            <w:sdtContent>
              <w:r w:rsidR="00B56713">
                <w:rPr>
                  <w:rFonts w:ascii="Calibri" w:eastAsia="Calibri" w:hAnsi="Calibri" w:cs="Times New Roman"/>
                </w:rPr>
                <w:t>CZ42869668</w:t>
              </w:r>
            </w:sdtContent>
          </w:sdt>
        </w:sdtContent>
      </w:sdt>
    </w:p>
    <w:p w14:paraId="249E1F73" w14:textId="56842F7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sdt>
            <w:sdtPr>
              <w:rPr>
                <w:rFonts w:ascii="Calibri" w:eastAsia="Calibri" w:hAnsi="Calibri" w:cs="Times New Roman"/>
              </w:rPr>
              <w:id w:val="1595514928"/>
              <w:placeholder>
                <w:docPart w:val="A296B1BBAA054015B385F1AC5893D87D"/>
              </w:placeholder>
            </w:sdtPr>
            <w:sdtContent>
              <w:r w:rsidR="00B56713">
                <w:rPr>
                  <w:sz w:val="20"/>
                  <w:szCs w:val="20"/>
                </w:rPr>
                <w:t>UniCredit Bank</w:t>
              </w:r>
            </w:sdtContent>
          </w:sdt>
        </w:sdtContent>
      </w:sdt>
    </w:p>
    <w:p w14:paraId="6129546B" w14:textId="6035928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sdt>
            <w:sdtPr>
              <w:rPr>
                <w:rFonts w:ascii="Calibri" w:eastAsia="Calibri" w:hAnsi="Calibri" w:cs="Times New Roman"/>
              </w:rPr>
              <w:id w:val="-1505741133"/>
              <w:placeholder>
                <w:docPart w:val="90F35FDD6749437BA862EFC190E71D54"/>
              </w:placeholder>
            </w:sdtPr>
            <w:sdtContent>
              <w:r w:rsidR="00B56713">
                <w:rPr>
                  <w:sz w:val="20"/>
                  <w:szCs w:val="20"/>
                </w:rPr>
                <w:t>1388010524/2700</w:t>
              </w:r>
            </w:sdtContent>
          </w:sdt>
        </w:sdtContent>
      </w:sdt>
    </w:p>
    <w:p w14:paraId="09987E51" w14:textId="5F151767"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sdt>
            <w:sdtPr>
              <w:rPr>
                <w:rFonts w:ascii="Calibri" w:eastAsia="Calibri" w:hAnsi="Calibri" w:cs="Times New Roman"/>
              </w:rPr>
              <w:id w:val="1006643945"/>
              <w:placeholder>
                <w:docPart w:val="FA92C70980214A898D75E7E5F5A372D5"/>
              </w:placeholder>
            </w:sdtPr>
            <w:sdtContent>
              <w:r w:rsidR="00B56713">
                <w:rPr>
                  <w:rFonts w:ascii="Calibri" w:eastAsia="Calibri" w:hAnsi="Calibri" w:cs="Times New Roman"/>
                </w:rPr>
                <w:t xml:space="preserve"> Ostravě</w:t>
              </w:r>
            </w:sdtContent>
          </w:sdt>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sdt>
            <w:sdtPr>
              <w:rPr>
                <w:rFonts w:ascii="Calibri" w:eastAsia="Calibri" w:hAnsi="Calibri" w:cs="Times New Roman"/>
              </w:rPr>
              <w:id w:val="-1309556192"/>
              <w:placeholder>
                <w:docPart w:val="C5F86317EA334EDB8BCBE5D4D5888A28"/>
              </w:placeholder>
            </w:sdtPr>
            <w:sdtContent>
              <w:r w:rsidR="00B56713">
                <w:rPr>
                  <w:rFonts w:ascii="Calibri" w:eastAsia="Calibri" w:hAnsi="Calibri" w:cs="Times New Roman"/>
                </w:rPr>
                <w:t>C 1897</w:t>
              </w:r>
            </w:sdtContent>
          </w:sdt>
        </w:sdtContent>
      </w:sdt>
    </w:p>
    <w:p w14:paraId="3A329D0D" w14:textId="3D2AD520"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sdt>
            <w:sdtPr>
              <w:rPr>
                <w:rFonts w:ascii="Calibri" w:eastAsia="Calibri" w:hAnsi="Calibri" w:cs="Times New Roman"/>
              </w:rPr>
              <w:id w:val="-928037904"/>
              <w:placeholder>
                <w:docPart w:val="318A6AFE39444C95994D6D910FBF6F5D"/>
              </w:placeholder>
            </w:sdtPr>
            <w:sdtContent>
              <w:r w:rsidR="00B141CB">
                <w:rPr>
                  <w:rFonts w:ascii="Calibri" w:eastAsia="Calibri" w:hAnsi="Calibri" w:cs="Times New Roman"/>
                </w:rPr>
                <w:t>XXXXXXXXXX</w:t>
              </w:r>
            </w:sdtContent>
          </w:sdt>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sdt>
            <w:sdtPr>
              <w:rPr>
                <w:rFonts w:ascii="Calibri" w:eastAsia="Calibri" w:hAnsi="Calibri" w:cs="Times New Roman"/>
              </w:rPr>
              <w:id w:val="-1057007787"/>
              <w:placeholder>
                <w:docPart w:val="939660CC7A334C7EACCE9159578758FD"/>
              </w:placeholder>
            </w:sdtPr>
            <w:sdtContent>
              <w:r w:rsidR="00B141CB">
                <w:rPr>
                  <w:rFonts w:ascii="Calibri" w:eastAsia="Calibri" w:hAnsi="Calibri" w:cs="Times New Roman"/>
                </w:rPr>
                <w:t>XXXXXXXXXXXXXXX</w:t>
              </w:r>
            </w:sdtContent>
          </w:sdt>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sdt>
            <w:sdtPr>
              <w:rPr>
                <w:rFonts w:ascii="Calibri" w:eastAsia="Calibri" w:hAnsi="Calibri" w:cs="Times New Roman"/>
              </w:rPr>
              <w:id w:val="-1483072055"/>
              <w:placeholder>
                <w:docPart w:val="EB2AFD6595C44812B16E876B0A46CB22"/>
              </w:placeholder>
            </w:sdtPr>
            <w:sdtContent>
              <w:r w:rsidR="00B141CB">
                <w:rPr>
                  <w:rFonts w:ascii="Calibri" w:eastAsia="Calibri" w:hAnsi="Calibri" w:cs="Times New Roman"/>
                </w:rPr>
                <w:t>XXXXXXXXXXX</w:t>
              </w:r>
            </w:sdtContent>
          </w:sdt>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24C0C4AD"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F64EA9" w:rsidRPr="00F64EA9">
        <w:rPr>
          <w:rFonts w:ascii="Calibri" w:eastAsia="Calibri" w:hAnsi="Calibri" w:cs="Times New Roman"/>
        </w:rPr>
        <w:t>Oprava hlavního řadu splaškové kanalizace bezvýkopovou technologií na ul. Okružní v Rýmařově</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2F4EBAB8" w14:textId="77777777" w:rsidR="006500F7" w:rsidRPr="00393536" w:rsidRDefault="006500F7" w:rsidP="006500F7">
      <w:pPr>
        <w:numPr>
          <w:ilvl w:val="0"/>
          <w:numId w:val="7"/>
        </w:numPr>
        <w:ind w:left="284" w:hanging="284"/>
        <w:rPr>
          <w:rFonts w:ascii="Calibri" w:eastAsia="Calibri" w:hAnsi="Calibri" w:cs="Times New Roman"/>
          <w:iCs/>
        </w:rPr>
      </w:pPr>
      <w:r w:rsidRPr="00393536">
        <w:rPr>
          <w:rFonts w:ascii="Calibri" w:eastAsia="Calibri" w:hAnsi="Calibri" w:cs="Times New Roman"/>
          <w:iCs/>
        </w:rPr>
        <w:lastRenderedPageBreak/>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A5E0306"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3A709C0"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3A2DB4EF"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68318C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6E5A6FF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1E866998"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258DA04C" w14:textId="77777777" w:rsidR="006500F7"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54B404D" w14:textId="77777777" w:rsidR="006500F7" w:rsidRDefault="006500F7" w:rsidP="006500F7">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3376C474" w14:textId="3EF92296" w:rsidR="006500F7" w:rsidRDefault="006500F7" w:rsidP="00657E84">
      <w:pPr>
        <w:numPr>
          <w:ilvl w:val="0"/>
          <w:numId w:val="7"/>
        </w:numPr>
        <w:ind w:left="284" w:hanging="284"/>
        <w:rPr>
          <w:rFonts w:ascii="Calibri" w:eastAsia="Calibri" w:hAnsi="Calibri" w:cs="Times New Roman"/>
          <w:iCs/>
        </w:rPr>
      </w:pPr>
      <w:r>
        <w:rPr>
          <w:rFonts w:ascii="Calibri" w:eastAsia="Calibri" w:hAnsi="Calibri" w:cs="Times New Roman"/>
          <w:iCs/>
        </w:rPr>
        <w:t>Prostřednictvím poddodavatelů není dodavatel oprávněn plnit tento objekt:</w:t>
      </w:r>
    </w:p>
    <w:p w14:paraId="706CC7AB" w14:textId="631291C9" w:rsidR="006500F7" w:rsidRPr="006500F7" w:rsidRDefault="00BD449D" w:rsidP="006500F7">
      <w:pPr>
        <w:ind w:firstLine="284"/>
        <w:rPr>
          <w:rFonts w:ascii="Calibri" w:eastAsia="Calibri" w:hAnsi="Calibri" w:cs="Times New Roman"/>
          <w:b/>
          <w:bCs/>
          <w:iCs/>
        </w:rPr>
      </w:pPr>
      <w:r w:rsidRPr="00BD449D">
        <w:rPr>
          <w:rFonts w:ascii="Calibri" w:eastAsia="Calibri" w:hAnsi="Calibri" w:cs="Times New Roman"/>
          <w:b/>
          <w:bCs/>
          <w:iCs/>
        </w:rPr>
        <w:t>Část zahrnující opravu potrubí inverzním vložkováním</w:t>
      </w:r>
      <w:r w:rsidR="007125EB">
        <w:rPr>
          <w:rFonts w:ascii="Calibri" w:eastAsia="Calibri" w:hAnsi="Calibri" w:cs="Times New Roman"/>
          <w:b/>
          <w:bCs/>
          <w:iCs/>
        </w:rPr>
        <w:t>.</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501AAC01"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xml:space="preserve">: </w:t>
      </w:r>
      <w:r w:rsidR="00015C7D" w:rsidRPr="00703559">
        <w:rPr>
          <w:rFonts w:ascii="Calibri" w:eastAsia="Calibri" w:hAnsi="Calibri" w:cs="Calibri"/>
          <w:b/>
          <w:bCs/>
          <w:lang w:eastAsia="cs-CZ"/>
        </w:rPr>
        <w:t>„</w:t>
      </w:r>
      <w:r w:rsidR="00703559" w:rsidRPr="00703559">
        <w:rPr>
          <w:b/>
          <w:bCs/>
        </w:rPr>
        <w:t>Oprava hlavního řadu splaškové kanalizace bezvýkopovou technologií na ul. Okružní v Rýmařově</w:t>
      </w:r>
      <w:r w:rsidR="00015C7D" w:rsidRPr="00703559">
        <w:rPr>
          <w:rFonts w:ascii="Calibri" w:eastAsia="Calibri" w:hAnsi="Calibri" w:cs="Calibri"/>
          <w:b/>
          <w:bCs/>
          <w:lang w:eastAsia="cs-CZ"/>
        </w:rPr>
        <w:t>“</w:t>
      </w:r>
      <w:r w:rsidR="00015C7D">
        <w:rPr>
          <w:rFonts w:ascii="Calibri" w:eastAsia="Calibri" w:hAnsi="Calibri" w:cs="Calibri"/>
          <w:lang w:eastAsia="cs-CZ"/>
        </w:rPr>
        <w:t>, na pozemcích parc</w:t>
      </w:r>
      <w:bookmarkStart w:id="0" w:name="_Hlk97724259"/>
      <w:r w:rsidR="00F909FF" w:rsidRPr="00F909FF">
        <w:rPr>
          <w:rFonts w:ascii="Calibri" w:eastAsia="Calibri" w:hAnsi="Calibri" w:cs="Calibri"/>
          <w:lang w:eastAsia="cs-CZ"/>
        </w:rPr>
        <w:t xml:space="preserve">. č. </w:t>
      </w:r>
      <w:bookmarkStart w:id="1" w:name="_Hlk110251430"/>
      <w:r w:rsidR="00703559">
        <w:rPr>
          <w:rFonts w:ascii="Calibri" w:eastAsia="Calibri" w:hAnsi="Calibri" w:cs="Times New Roman"/>
        </w:rPr>
        <w:t>2646/1</w:t>
      </w:r>
      <w:r w:rsidR="007A0802" w:rsidRPr="007A0802">
        <w:rPr>
          <w:rFonts w:ascii="Calibri" w:eastAsia="Calibri" w:hAnsi="Calibri" w:cs="Calibri"/>
          <w:lang w:eastAsia="cs-CZ"/>
        </w:rPr>
        <w:t xml:space="preserve"> a </w:t>
      </w:r>
      <w:r w:rsidR="00703559">
        <w:rPr>
          <w:rFonts w:ascii="Calibri" w:eastAsia="Calibri" w:hAnsi="Calibri" w:cs="Calibri"/>
          <w:lang w:eastAsia="cs-CZ"/>
        </w:rPr>
        <w:t>2647</w:t>
      </w:r>
      <w:r w:rsidR="007A0802" w:rsidRPr="007A0802">
        <w:rPr>
          <w:rFonts w:ascii="Calibri" w:eastAsia="Calibri" w:hAnsi="Calibri" w:cs="Times New Roman"/>
        </w:rPr>
        <w:t>/1</w:t>
      </w:r>
      <w:r w:rsidR="007A0802">
        <w:rPr>
          <w:rFonts w:ascii="Calibri" w:eastAsia="Calibri" w:hAnsi="Calibri" w:cs="Times New Roman"/>
        </w:rPr>
        <w:t xml:space="preserve">, </w:t>
      </w:r>
      <w:r w:rsidR="00F909FF" w:rsidRPr="00F909FF">
        <w:rPr>
          <w:rFonts w:ascii="Calibri" w:eastAsia="Calibri" w:hAnsi="Calibri" w:cs="Calibri"/>
          <w:lang w:eastAsia="cs-CZ"/>
        </w:rPr>
        <w:t>vše v k.ú. Rýmařov, obec Rýmařov</w:t>
      </w:r>
      <w:bookmarkEnd w:id="1"/>
      <w:r w:rsidR="00703559">
        <w:rPr>
          <w:rFonts w:ascii="Calibri" w:eastAsia="Calibri" w:hAnsi="Calibri" w:cs="Calibri"/>
          <w:lang w:eastAsia="cs-CZ"/>
        </w:rPr>
        <w:t>,</w:t>
      </w:r>
      <w:r w:rsidR="00705DFB" w:rsidRPr="00705DFB">
        <w:rPr>
          <w:rFonts w:ascii="Calibri" w:eastAsia="Calibri" w:hAnsi="Calibri" w:cs="Calibri"/>
          <w:lang w:eastAsia="cs-CZ"/>
        </w:rPr>
        <w:t xml:space="preserve"> </w:t>
      </w:r>
      <w:bookmarkEnd w:id="0"/>
      <w:r w:rsidR="00015C7D">
        <w:rPr>
          <w:rFonts w:ascii="Calibri" w:eastAsia="Calibri" w:hAnsi="Calibri" w:cs="Calibri"/>
          <w:lang w:eastAsia="cs-CZ"/>
        </w:rPr>
        <w:t>v rozsahu dle:</w:t>
      </w:r>
    </w:p>
    <w:p w14:paraId="397D6AD8" w14:textId="702C104A" w:rsidR="007B5546" w:rsidRDefault="007B5546" w:rsidP="00A83D09">
      <w:pPr>
        <w:pStyle w:val="Odstavecseseznamem"/>
        <w:numPr>
          <w:ilvl w:val="0"/>
          <w:numId w:val="28"/>
        </w:numPr>
        <w:spacing w:after="0"/>
        <w:ind w:left="568" w:hanging="284"/>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6CF56CC6" w:rsidR="007B5546" w:rsidRDefault="007B5546" w:rsidP="00A83D09">
      <w:pPr>
        <w:numPr>
          <w:ilvl w:val="0"/>
          <w:numId w:val="28"/>
        </w:numPr>
        <w:spacing w:after="0"/>
        <w:ind w:left="568" w:hanging="284"/>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w:t>
      </w:r>
      <w:r w:rsidRPr="00823DB7">
        <w:rPr>
          <w:rFonts w:ascii="Calibri" w:eastAsia="Calibri" w:hAnsi="Calibri" w:cs="Times New Roman"/>
        </w:rPr>
        <w:t>jako Příloha č. 1</w:t>
      </w:r>
      <w:r w:rsidR="00703559" w:rsidRPr="00823DB7">
        <w:rPr>
          <w:rFonts w:ascii="Calibri" w:eastAsia="Calibri" w:hAnsi="Calibri" w:cs="Times New Roman"/>
        </w:rPr>
        <w:t>, 2 a 3</w:t>
      </w:r>
      <w:r w:rsidRPr="00823DB7">
        <w:rPr>
          <w:rFonts w:ascii="Calibri" w:eastAsia="Calibri" w:hAnsi="Calibri" w:cs="Times New Roman"/>
        </w:rPr>
        <w:t xml:space="preserve">. </w:t>
      </w:r>
    </w:p>
    <w:p w14:paraId="1D346ED6" w14:textId="3361C1B4" w:rsidR="00F909FF" w:rsidRPr="00F909FF" w:rsidRDefault="00F909FF" w:rsidP="007A0802">
      <w:pPr>
        <w:spacing w:before="120" w:after="60"/>
        <w:rPr>
          <w:rFonts w:ascii="Calibri" w:eastAsia="Calibri" w:hAnsi="Calibri" w:cs="Times New Roman"/>
        </w:rPr>
      </w:pPr>
      <w:r w:rsidRPr="00F909FF">
        <w:rPr>
          <w:rFonts w:ascii="Calibri" w:eastAsia="Calibri" w:hAnsi="Calibri" w:cs="Times New Roman"/>
          <w:b/>
          <w:bCs/>
        </w:rPr>
        <w:t>Předmět plnění</w:t>
      </w:r>
      <w:r w:rsidRPr="00F909FF">
        <w:rPr>
          <w:rFonts w:ascii="Calibri" w:eastAsia="Calibri" w:hAnsi="Calibri" w:cs="Times New Roman"/>
        </w:rPr>
        <w:t xml:space="preserve"> </w:t>
      </w:r>
    </w:p>
    <w:p w14:paraId="5A27D690" w14:textId="77777777" w:rsidR="00046C93" w:rsidRDefault="00046C93" w:rsidP="00046C93">
      <w:pPr>
        <w:spacing w:after="0"/>
        <w:rPr>
          <w:snapToGrid w:val="0"/>
        </w:rPr>
      </w:pPr>
      <w:r>
        <w:rPr>
          <w:snapToGrid w:val="0"/>
        </w:rPr>
        <w:t>Předmětem plnění je oprava hlavního řadu splaškové kanalizace na ul. Okružní v Rýmařově na pozemcích parc.č. 2646/1 a 2647/1 v k.ú. Rýmařov, obec Rýmařov.</w:t>
      </w:r>
    </w:p>
    <w:p w14:paraId="455F26D5" w14:textId="77777777" w:rsidR="00046C93" w:rsidRPr="008D643E" w:rsidRDefault="00046C93" w:rsidP="00046C93">
      <w:pPr>
        <w:spacing w:after="0"/>
        <w:rPr>
          <w:rFonts w:cstheme="minorHAnsi"/>
          <w:snapToGrid w:val="0"/>
        </w:rPr>
      </w:pPr>
      <w:r>
        <w:rPr>
          <w:snapToGrid w:val="0"/>
        </w:rPr>
        <w:t>Délka opravovaného úseku je cca 567,00 m. Oprava bude realizována bezvýkopovou technologií</w:t>
      </w:r>
      <w:r w:rsidRPr="008D643E">
        <w:rPr>
          <w:rFonts w:cstheme="minorHAnsi"/>
          <w:snapToGrid w:val="0"/>
        </w:rPr>
        <w:t xml:space="preserve">, </w:t>
      </w:r>
      <w:r>
        <w:rPr>
          <w:rFonts w:cstheme="minorHAnsi"/>
          <w:snapToGrid w:val="0"/>
        </w:rPr>
        <w:t>t</w:t>
      </w:r>
      <w:r w:rsidRPr="008D643E">
        <w:rPr>
          <w:rFonts w:cstheme="minorHAnsi"/>
          <w:color w:val="000000"/>
          <w:shd w:val="clear" w:color="auto" w:fill="FFFFFF"/>
        </w:rPr>
        <w:t>ato metoda spočívá v umístění nové kanalizační vložky dané dimenze do úseku kanalizace s prasklinou. </w:t>
      </w:r>
    </w:p>
    <w:p w14:paraId="6E61A606" w14:textId="77777777" w:rsidR="00046C93" w:rsidRDefault="00046C93" w:rsidP="00046C93">
      <w:pPr>
        <w:spacing w:after="0"/>
        <w:rPr>
          <w:snapToGrid w:val="0"/>
        </w:rPr>
      </w:pPr>
      <w:r>
        <w:rPr>
          <w:snapToGrid w:val="0"/>
        </w:rPr>
        <w:t>Na trase splaškové kanalizace se nachází 10 ks betonových kontrolních šachet označených jako                 Š1 – Š10.</w:t>
      </w:r>
    </w:p>
    <w:p w14:paraId="332B1C8E" w14:textId="77777777" w:rsidR="00046C93" w:rsidRDefault="00046C93" w:rsidP="00046C93">
      <w:pPr>
        <w:spacing w:after="0"/>
        <w:rPr>
          <w:snapToGrid w:val="0"/>
        </w:rPr>
      </w:pPr>
      <w:r>
        <w:rPr>
          <w:snapToGrid w:val="0"/>
        </w:rPr>
        <w:t>Šachty Š3, Š5, Š7, Š9 jsou šachtami startovacími, šachty Š1, Š4, Š6, Š10 jsou šachtami koncovými a Š2, Š8 jsou šachtami průběžnými.</w:t>
      </w:r>
    </w:p>
    <w:p w14:paraId="2012F602" w14:textId="77777777" w:rsidR="005154BB" w:rsidRDefault="005154BB" w:rsidP="00046C93">
      <w:pPr>
        <w:spacing w:after="0"/>
        <w:rPr>
          <w:snapToGrid w:val="0"/>
        </w:rPr>
      </w:pPr>
    </w:p>
    <w:p w14:paraId="6C165E75" w14:textId="4E7B7730" w:rsidR="00046C93" w:rsidRDefault="00046C93" w:rsidP="00046C93">
      <w:pPr>
        <w:spacing w:after="0"/>
        <w:rPr>
          <w:snapToGrid w:val="0"/>
        </w:rPr>
      </w:pPr>
      <w:r>
        <w:rPr>
          <w:snapToGrid w:val="0"/>
        </w:rPr>
        <w:t>Součástí předmětu plnění je oprava/zřízení/úprava šachet dle níže uvedeného popisu</w:t>
      </w:r>
      <w:r w:rsidR="005154BB">
        <w:rPr>
          <w:snapToGrid w:val="0"/>
        </w:rPr>
        <w:t>.</w:t>
      </w:r>
      <w:r>
        <w:rPr>
          <w:snapToGrid w:val="0"/>
        </w:rPr>
        <w:t xml:space="preserve"> </w:t>
      </w:r>
    </w:p>
    <w:p w14:paraId="21698469" w14:textId="7510507D" w:rsidR="005154BB" w:rsidRPr="005154BB" w:rsidRDefault="005154BB" w:rsidP="005154BB">
      <w:pPr>
        <w:spacing w:after="0"/>
        <w:rPr>
          <w:b/>
          <w:bCs/>
          <w:snapToGrid w:val="0"/>
        </w:rPr>
      </w:pPr>
      <w:r w:rsidRPr="005154BB">
        <w:rPr>
          <w:b/>
          <w:bCs/>
          <w:snapToGrid w:val="0"/>
        </w:rPr>
        <w:t xml:space="preserve">Před samotnou realizací bezvýkopovou technologií je nutné provést </w:t>
      </w:r>
      <w:r w:rsidR="0023025B">
        <w:rPr>
          <w:b/>
          <w:bCs/>
          <w:snapToGrid w:val="0"/>
        </w:rPr>
        <w:t xml:space="preserve">úpravu </w:t>
      </w:r>
      <w:r>
        <w:rPr>
          <w:b/>
          <w:bCs/>
          <w:snapToGrid w:val="0"/>
        </w:rPr>
        <w:t>šacht</w:t>
      </w:r>
      <w:r w:rsidR="0023025B">
        <w:rPr>
          <w:b/>
          <w:bCs/>
          <w:snapToGrid w:val="0"/>
        </w:rPr>
        <w:t>y</w:t>
      </w:r>
      <w:r>
        <w:rPr>
          <w:b/>
          <w:bCs/>
          <w:snapToGrid w:val="0"/>
        </w:rPr>
        <w:t xml:space="preserve"> Š6, šacht</w:t>
      </w:r>
      <w:r w:rsidR="0023025B">
        <w:rPr>
          <w:b/>
          <w:bCs/>
          <w:snapToGrid w:val="0"/>
        </w:rPr>
        <w:t>y</w:t>
      </w:r>
      <w:r>
        <w:rPr>
          <w:b/>
          <w:bCs/>
          <w:snapToGrid w:val="0"/>
        </w:rPr>
        <w:t xml:space="preserve"> Š8 a šacht</w:t>
      </w:r>
      <w:r w:rsidR="0023025B">
        <w:rPr>
          <w:b/>
          <w:bCs/>
          <w:snapToGrid w:val="0"/>
        </w:rPr>
        <w:t>y</w:t>
      </w:r>
      <w:r>
        <w:rPr>
          <w:b/>
          <w:bCs/>
          <w:snapToGrid w:val="0"/>
        </w:rPr>
        <w:t xml:space="preserve"> Š10. </w:t>
      </w:r>
    </w:p>
    <w:p w14:paraId="0A6A0C60" w14:textId="77777777" w:rsidR="005154BB" w:rsidRDefault="005154BB" w:rsidP="00046C93">
      <w:pPr>
        <w:spacing w:after="0"/>
        <w:rPr>
          <w:snapToGrid w:val="0"/>
        </w:rPr>
      </w:pPr>
    </w:p>
    <w:p w14:paraId="7D6E49A4" w14:textId="77777777" w:rsidR="00046C93" w:rsidRPr="00C41A59" w:rsidRDefault="00046C93" w:rsidP="00046C93">
      <w:pPr>
        <w:spacing w:after="0"/>
        <w:rPr>
          <w:b/>
          <w:bCs/>
          <w:snapToGrid w:val="0"/>
        </w:rPr>
      </w:pPr>
      <w:r>
        <w:rPr>
          <w:b/>
          <w:bCs/>
          <w:snapToGrid w:val="0"/>
        </w:rPr>
        <w:t>Popis</w:t>
      </w:r>
      <w:r w:rsidRPr="00C41A59">
        <w:rPr>
          <w:b/>
          <w:bCs/>
          <w:snapToGrid w:val="0"/>
        </w:rPr>
        <w:t xml:space="preserve"> šachet:</w:t>
      </w:r>
    </w:p>
    <w:p w14:paraId="0B0C06BA" w14:textId="77777777" w:rsidR="00046C93" w:rsidRDefault="00046C93" w:rsidP="00046C93">
      <w:pPr>
        <w:spacing w:after="0"/>
        <w:rPr>
          <w:snapToGrid w:val="0"/>
        </w:rPr>
      </w:pPr>
      <w:r w:rsidRPr="00C41A59">
        <w:rPr>
          <w:b/>
          <w:bCs/>
          <w:snapToGrid w:val="0"/>
        </w:rPr>
        <w:t>Š1</w:t>
      </w:r>
      <w:r>
        <w:rPr>
          <w:snapToGrid w:val="0"/>
        </w:rPr>
        <w:t xml:space="preserve"> – stávající betonová šachta – koncová šachta pro umístění vložky, bude sloužit pro čerpání přítoku splaškových vod kanalizací na ul. Strálecká, Okružní a Pivovarská. Pro převedení hadic přes komunikaci budou muset být zřízeny pevné přejezdy na hadice s fixací do komunikace. Pro přejíždění komunikace vozidly bude nutno zajistit přejezd z ocelového potrubí s dosypáním recyklátu. </w:t>
      </w:r>
    </w:p>
    <w:p w14:paraId="676AC1A5" w14:textId="77777777" w:rsidR="00046C93" w:rsidRDefault="00046C93" w:rsidP="00046C93">
      <w:pPr>
        <w:spacing w:after="0"/>
        <w:rPr>
          <w:snapToGrid w:val="0"/>
        </w:rPr>
      </w:pPr>
      <w:r>
        <w:rPr>
          <w:snapToGrid w:val="0"/>
        </w:rPr>
        <w:t>Zdrojem vody pro vložkování budou hydranty o vydatnosti 5 l/s v dosahu do 150 m od startovacích šachet na trase.</w:t>
      </w:r>
    </w:p>
    <w:p w14:paraId="0593BA00" w14:textId="77777777" w:rsidR="00046C93" w:rsidRPr="009D63C0" w:rsidRDefault="00046C93" w:rsidP="00046C93">
      <w:pPr>
        <w:spacing w:after="0"/>
        <w:rPr>
          <w:b/>
          <w:bCs/>
          <w:i/>
          <w:iCs/>
          <w:snapToGrid w:val="0"/>
        </w:rPr>
      </w:pPr>
      <w:r w:rsidRPr="009D63C0">
        <w:rPr>
          <w:b/>
          <w:bCs/>
          <w:i/>
          <w:iCs/>
          <w:snapToGrid w:val="0"/>
        </w:rPr>
        <w:lastRenderedPageBreak/>
        <w:t>Šachta Š1 bude ponechána stávající</w:t>
      </w:r>
      <w:r>
        <w:rPr>
          <w:b/>
          <w:bCs/>
          <w:i/>
          <w:iCs/>
          <w:snapToGrid w:val="0"/>
        </w:rPr>
        <w:t>.</w:t>
      </w:r>
      <w:r w:rsidRPr="009D63C0">
        <w:rPr>
          <w:b/>
          <w:bCs/>
          <w:i/>
          <w:iCs/>
          <w:snapToGrid w:val="0"/>
        </w:rPr>
        <w:t xml:space="preserve"> </w:t>
      </w:r>
    </w:p>
    <w:p w14:paraId="0F534A6D" w14:textId="77777777" w:rsidR="00046C93" w:rsidRDefault="00046C93" w:rsidP="00046C93">
      <w:pPr>
        <w:spacing w:after="0"/>
        <w:rPr>
          <w:snapToGrid w:val="0"/>
        </w:rPr>
      </w:pPr>
    </w:p>
    <w:p w14:paraId="095AE276" w14:textId="07A09E62" w:rsidR="00046C93" w:rsidRDefault="00046C93" w:rsidP="00046C93">
      <w:pPr>
        <w:spacing w:after="0"/>
        <w:rPr>
          <w:snapToGrid w:val="0"/>
        </w:rPr>
      </w:pPr>
      <w:r w:rsidRPr="00C41A59">
        <w:rPr>
          <w:b/>
          <w:bCs/>
          <w:snapToGrid w:val="0"/>
        </w:rPr>
        <w:t>Š2</w:t>
      </w:r>
      <w:r>
        <w:rPr>
          <w:snapToGrid w:val="0"/>
        </w:rPr>
        <w:t xml:space="preserve"> – stávající komorová šachta rozměru 0,8</w:t>
      </w:r>
      <w:r w:rsidR="00A83D09">
        <w:rPr>
          <w:snapToGrid w:val="0"/>
        </w:rPr>
        <w:t xml:space="preserve"> </w:t>
      </w:r>
      <w:r>
        <w:rPr>
          <w:snapToGrid w:val="0"/>
        </w:rPr>
        <w:t>x</w:t>
      </w:r>
      <w:r w:rsidR="00A83D09">
        <w:rPr>
          <w:snapToGrid w:val="0"/>
        </w:rPr>
        <w:t xml:space="preserve"> </w:t>
      </w:r>
      <w:r>
        <w:rPr>
          <w:snapToGrid w:val="0"/>
        </w:rPr>
        <w:t>1,20 m – po vyvložkování potrubí bude sloužit jako průběžná šachta.</w:t>
      </w:r>
    </w:p>
    <w:p w14:paraId="7EAE7871" w14:textId="77777777" w:rsidR="00046C93" w:rsidRPr="00D00B21" w:rsidRDefault="00046C93" w:rsidP="00046C93">
      <w:pPr>
        <w:spacing w:after="0"/>
        <w:rPr>
          <w:b/>
          <w:bCs/>
          <w:i/>
          <w:iCs/>
          <w:snapToGrid w:val="0"/>
        </w:rPr>
      </w:pPr>
      <w:r w:rsidRPr="00D00B21">
        <w:rPr>
          <w:b/>
          <w:bCs/>
          <w:i/>
          <w:iCs/>
          <w:snapToGrid w:val="0"/>
        </w:rPr>
        <w:t>Šachta Š</w:t>
      </w:r>
      <w:r>
        <w:rPr>
          <w:b/>
          <w:bCs/>
          <w:i/>
          <w:iCs/>
          <w:snapToGrid w:val="0"/>
        </w:rPr>
        <w:t>2</w:t>
      </w:r>
      <w:r w:rsidRPr="00D00B21">
        <w:rPr>
          <w:b/>
          <w:bCs/>
          <w:i/>
          <w:iCs/>
          <w:snapToGrid w:val="0"/>
        </w:rPr>
        <w:t xml:space="preserve"> bude ponechána stávající</w:t>
      </w:r>
      <w:r>
        <w:rPr>
          <w:b/>
          <w:bCs/>
          <w:i/>
          <w:iCs/>
          <w:snapToGrid w:val="0"/>
        </w:rPr>
        <w:t>.</w:t>
      </w:r>
      <w:r w:rsidRPr="00D00B21">
        <w:rPr>
          <w:b/>
          <w:bCs/>
          <w:i/>
          <w:iCs/>
          <w:snapToGrid w:val="0"/>
        </w:rPr>
        <w:t xml:space="preserve"> </w:t>
      </w:r>
    </w:p>
    <w:p w14:paraId="064F945F" w14:textId="77777777" w:rsidR="00046C93" w:rsidRDefault="00046C93" w:rsidP="00046C93">
      <w:pPr>
        <w:spacing w:after="0"/>
        <w:rPr>
          <w:snapToGrid w:val="0"/>
        </w:rPr>
      </w:pPr>
    </w:p>
    <w:p w14:paraId="35FBA3CE" w14:textId="770126BF" w:rsidR="00046C93" w:rsidRDefault="00046C93" w:rsidP="00046C93">
      <w:pPr>
        <w:spacing w:after="0"/>
        <w:rPr>
          <w:snapToGrid w:val="0"/>
        </w:rPr>
      </w:pPr>
      <w:r w:rsidRPr="00C41A59">
        <w:rPr>
          <w:b/>
          <w:bCs/>
          <w:snapToGrid w:val="0"/>
        </w:rPr>
        <w:t>Š3</w:t>
      </w:r>
      <w:r>
        <w:rPr>
          <w:snapToGrid w:val="0"/>
        </w:rPr>
        <w:t xml:space="preserve"> – stávající komorová šachta rozměru 0,60</w:t>
      </w:r>
      <w:r w:rsidR="00A83D09">
        <w:rPr>
          <w:snapToGrid w:val="0"/>
        </w:rPr>
        <w:t xml:space="preserve"> </w:t>
      </w:r>
      <w:r>
        <w:rPr>
          <w:snapToGrid w:val="0"/>
        </w:rPr>
        <w:t>x</w:t>
      </w:r>
      <w:r w:rsidR="00A83D09">
        <w:rPr>
          <w:snapToGrid w:val="0"/>
        </w:rPr>
        <w:t xml:space="preserve"> </w:t>
      </w:r>
      <w:r>
        <w:rPr>
          <w:snapToGrid w:val="0"/>
        </w:rPr>
        <w:t>0,60 m – stávající šachta bude vybourána, bude zřízena nová startovací šachta z betonových skruží pr. 1000 mm, hloubka šachty 3,00 m.</w:t>
      </w:r>
    </w:p>
    <w:p w14:paraId="11C7DE85" w14:textId="77777777" w:rsidR="00046C93" w:rsidRDefault="00046C93" w:rsidP="00046C93">
      <w:pPr>
        <w:spacing w:after="0"/>
        <w:rPr>
          <w:snapToGrid w:val="0"/>
        </w:rPr>
      </w:pPr>
      <w:r>
        <w:rPr>
          <w:snapToGrid w:val="0"/>
        </w:rPr>
        <w:t>Tato šachta bude startovací pro úseky Š3-Š2-Š1 a Š3-Š4, vložkování z otevřeného výkopu.</w:t>
      </w:r>
    </w:p>
    <w:p w14:paraId="3BB04F23" w14:textId="77777777" w:rsidR="00046C93" w:rsidRPr="009D63C0" w:rsidRDefault="00046C93" w:rsidP="00046C93">
      <w:pPr>
        <w:spacing w:after="0"/>
        <w:rPr>
          <w:b/>
          <w:bCs/>
          <w:i/>
          <w:iCs/>
          <w:snapToGrid w:val="0"/>
        </w:rPr>
      </w:pPr>
      <w:r w:rsidRPr="009D63C0">
        <w:rPr>
          <w:b/>
          <w:bCs/>
          <w:i/>
          <w:iCs/>
          <w:snapToGrid w:val="0"/>
        </w:rPr>
        <w:t>Šachta Š3 bude zřízena nová.</w:t>
      </w:r>
    </w:p>
    <w:p w14:paraId="75D8BBBE" w14:textId="77777777" w:rsidR="00046C93" w:rsidRDefault="00046C93" w:rsidP="00046C93">
      <w:pPr>
        <w:spacing w:after="0"/>
        <w:rPr>
          <w:snapToGrid w:val="0"/>
        </w:rPr>
      </w:pPr>
    </w:p>
    <w:p w14:paraId="16A7538C" w14:textId="77777777" w:rsidR="00046C93" w:rsidRDefault="00046C93" w:rsidP="00046C93">
      <w:pPr>
        <w:spacing w:after="0"/>
        <w:rPr>
          <w:snapToGrid w:val="0"/>
        </w:rPr>
      </w:pPr>
      <w:r w:rsidRPr="00C41A59">
        <w:rPr>
          <w:b/>
          <w:bCs/>
          <w:snapToGrid w:val="0"/>
        </w:rPr>
        <w:t>Š4</w:t>
      </w:r>
      <w:r>
        <w:rPr>
          <w:snapToGrid w:val="0"/>
        </w:rPr>
        <w:t xml:space="preserve"> – stávající betonová šachta o průměru 1000 mm – pro vložkování potrubí bude sloužit jako koncová šachta.</w:t>
      </w:r>
    </w:p>
    <w:p w14:paraId="2C3CEE83" w14:textId="77777777" w:rsidR="00046C93" w:rsidRPr="00D00B21" w:rsidRDefault="00046C93" w:rsidP="00046C93">
      <w:pPr>
        <w:spacing w:after="0"/>
        <w:rPr>
          <w:b/>
          <w:bCs/>
          <w:i/>
          <w:iCs/>
          <w:snapToGrid w:val="0"/>
        </w:rPr>
      </w:pPr>
      <w:r w:rsidRPr="00D00B21">
        <w:rPr>
          <w:b/>
          <w:bCs/>
          <w:i/>
          <w:iCs/>
          <w:snapToGrid w:val="0"/>
        </w:rPr>
        <w:t>Šachta Š</w:t>
      </w:r>
      <w:r>
        <w:rPr>
          <w:b/>
          <w:bCs/>
          <w:i/>
          <w:iCs/>
          <w:snapToGrid w:val="0"/>
        </w:rPr>
        <w:t>4</w:t>
      </w:r>
      <w:r w:rsidRPr="00D00B21">
        <w:rPr>
          <w:b/>
          <w:bCs/>
          <w:i/>
          <w:iCs/>
          <w:snapToGrid w:val="0"/>
        </w:rPr>
        <w:t xml:space="preserve"> bude </w:t>
      </w:r>
      <w:r>
        <w:rPr>
          <w:b/>
          <w:bCs/>
          <w:i/>
          <w:iCs/>
          <w:snapToGrid w:val="0"/>
        </w:rPr>
        <w:t>ponechána stávající.</w:t>
      </w:r>
    </w:p>
    <w:p w14:paraId="3896EA76" w14:textId="77777777" w:rsidR="00046C93" w:rsidRDefault="00046C93" w:rsidP="00046C93">
      <w:pPr>
        <w:spacing w:after="0"/>
        <w:rPr>
          <w:snapToGrid w:val="0"/>
        </w:rPr>
      </w:pPr>
    </w:p>
    <w:p w14:paraId="10AD86AA" w14:textId="77777777" w:rsidR="00046C93" w:rsidRDefault="00046C93" w:rsidP="00046C93">
      <w:pPr>
        <w:spacing w:after="0"/>
        <w:rPr>
          <w:snapToGrid w:val="0"/>
        </w:rPr>
      </w:pPr>
      <w:r w:rsidRPr="00C41A59">
        <w:rPr>
          <w:b/>
          <w:bCs/>
          <w:snapToGrid w:val="0"/>
        </w:rPr>
        <w:t>Š4a</w:t>
      </w:r>
      <w:r>
        <w:rPr>
          <w:snapToGrid w:val="0"/>
        </w:rPr>
        <w:t xml:space="preserve"> – stávající šachta skrytá pod terénem – po vložkování potrubí bude šachtou průběžnou, pokud ve stěně stávající šachty nebude zjištěna přípojka, šachtu ponechat zaslepenou vložkou v horní části.</w:t>
      </w:r>
    </w:p>
    <w:p w14:paraId="6C13DA68" w14:textId="77777777" w:rsidR="00046C93" w:rsidRPr="00D00B21" w:rsidRDefault="00046C93" w:rsidP="00046C93">
      <w:pPr>
        <w:spacing w:after="0"/>
        <w:rPr>
          <w:b/>
          <w:bCs/>
          <w:i/>
          <w:iCs/>
          <w:snapToGrid w:val="0"/>
        </w:rPr>
      </w:pPr>
      <w:r w:rsidRPr="00D00B21">
        <w:rPr>
          <w:b/>
          <w:bCs/>
          <w:i/>
          <w:iCs/>
          <w:snapToGrid w:val="0"/>
        </w:rPr>
        <w:t>Šachta Š</w:t>
      </w:r>
      <w:r>
        <w:rPr>
          <w:b/>
          <w:bCs/>
          <w:i/>
          <w:iCs/>
          <w:snapToGrid w:val="0"/>
        </w:rPr>
        <w:t>4a</w:t>
      </w:r>
      <w:r w:rsidRPr="00D00B21">
        <w:rPr>
          <w:b/>
          <w:bCs/>
          <w:i/>
          <w:iCs/>
          <w:snapToGrid w:val="0"/>
        </w:rPr>
        <w:t xml:space="preserve"> bude </w:t>
      </w:r>
      <w:r>
        <w:rPr>
          <w:b/>
          <w:bCs/>
          <w:i/>
          <w:iCs/>
          <w:snapToGrid w:val="0"/>
        </w:rPr>
        <w:t>ponechána stávající.</w:t>
      </w:r>
    </w:p>
    <w:p w14:paraId="50AEBFE4" w14:textId="77777777" w:rsidR="00046C93" w:rsidRDefault="00046C93" w:rsidP="00046C93">
      <w:pPr>
        <w:spacing w:after="0"/>
        <w:rPr>
          <w:snapToGrid w:val="0"/>
        </w:rPr>
      </w:pPr>
    </w:p>
    <w:p w14:paraId="5B046E42" w14:textId="32881F9F" w:rsidR="00046C93" w:rsidRDefault="00A83D09" w:rsidP="00046C93">
      <w:pPr>
        <w:spacing w:after="0"/>
        <w:rPr>
          <w:snapToGrid w:val="0"/>
        </w:rPr>
      </w:pPr>
      <w:r w:rsidRPr="00C41A59">
        <w:rPr>
          <w:b/>
          <w:bCs/>
          <w:snapToGrid w:val="0"/>
        </w:rPr>
        <w:t xml:space="preserve">Š5 </w:t>
      </w:r>
      <w:r>
        <w:rPr>
          <w:snapToGrid w:val="0"/>
        </w:rPr>
        <w:t>– stávající</w:t>
      </w:r>
      <w:r w:rsidR="00046C93">
        <w:rPr>
          <w:snapToGrid w:val="0"/>
        </w:rPr>
        <w:t xml:space="preserve"> komorová šachta rozměru 0,60</w:t>
      </w:r>
      <w:r>
        <w:rPr>
          <w:snapToGrid w:val="0"/>
        </w:rPr>
        <w:t xml:space="preserve"> </w:t>
      </w:r>
      <w:r w:rsidR="00046C93">
        <w:rPr>
          <w:snapToGrid w:val="0"/>
        </w:rPr>
        <w:t>x</w:t>
      </w:r>
      <w:r>
        <w:rPr>
          <w:snapToGrid w:val="0"/>
        </w:rPr>
        <w:t xml:space="preserve"> </w:t>
      </w:r>
      <w:r w:rsidR="00046C93">
        <w:rPr>
          <w:snapToGrid w:val="0"/>
        </w:rPr>
        <w:t>0,60 m – stávající šachta bude vybourána, bude zřízena nová startovací šachta z betonových skruží pr. 1000 mm, hloubka šachty 3,30 m.</w:t>
      </w:r>
    </w:p>
    <w:p w14:paraId="5406D169" w14:textId="77777777" w:rsidR="00046C93" w:rsidRDefault="00046C93" w:rsidP="00046C93">
      <w:pPr>
        <w:spacing w:after="0"/>
        <w:rPr>
          <w:snapToGrid w:val="0"/>
        </w:rPr>
      </w:pPr>
      <w:r>
        <w:rPr>
          <w:snapToGrid w:val="0"/>
        </w:rPr>
        <w:t>Tato šachta bude startovací pro úseky Š5-Š4a-Š4 a Š5-Š6, vložkování z otevřeného výkopu.</w:t>
      </w:r>
    </w:p>
    <w:p w14:paraId="249C9784" w14:textId="77777777" w:rsidR="00046C93" w:rsidRDefault="00046C93" w:rsidP="00046C93">
      <w:pPr>
        <w:spacing w:after="0"/>
        <w:rPr>
          <w:snapToGrid w:val="0"/>
        </w:rPr>
      </w:pPr>
      <w:r w:rsidRPr="00D00B21">
        <w:rPr>
          <w:b/>
          <w:bCs/>
          <w:i/>
          <w:iCs/>
          <w:snapToGrid w:val="0"/>
        </w:rPr>
        <w:t>Šachta Š</w:t>
      </w:r>
      <w:r>
        <w:rPr>
          <w:b/>
          <w:bCs/>
          <w:i/>
          <w:iCs/>
          <w:snapToGrid w:val="0"/>
        </w:rPr>
        <w:t>5</w:t>
      </w:r>
      <w:r w:rsidRPr="00D00B21">
        <w:rPr>
          <w:b/>
          <w:bCs/>
          <w:i/>
          <w:iCs/>
          <w:snapToGrid w:val="0"/>
        </w:rPr>
        <w:t xml:space="preserve"> bude zřízena nová</w:t>
      </w:r>
      <w:r>
        <w:rPr>
          <w:b/>
          <w:bCs/>
          <w:i/>
          <w:iCs/>
          <w:snapToGrid w:val="0"/>
        </w:rPr>
        <w:t>.</w:t>
      </w:r>
    </w:p>
    <w:p w14:paraId="266D6BC9" w14:textId="77777777" w:rsidR="00046C93" w:rsidRDefault="00046C93" w:rsidP="00046C93">
      <w:pPr>
        <w:spacing w:after="0"/>
        <w:rPr>
          <w:snapToGrid w:val="0"/>
        </w:rPr>
      </w:pPr>
    </w:p>
    <w:p w14:paraId="4ECCC6C6" w14:textId="53084482" w:rsidR="00046C93" w:rsidRDefault="00A83D09" w:rsidP="00046C93">
      <w:pPr>
        <w:spacing w:after="0"/>
        <w:rPr>
          <w:snapToGrid w:val="0"/>
        </w:rPr>
      </w:pPr>
      <w:r w:rsidRPr="00C41A59">
        <w:rPr>
          <w:b/>
          <w:bCs/>
          <w:snapToGrid w:val="0"/>
        </w:rPr>
        <w:t>Š6</w:t>
      </w:r>
      <w:r>
        <w:rPr>
          <w:snapToGrid w:val="0"/>
        </w:rPr>
        <w:t xml:space="preserve"> – stávající</w:t>
      </w:r>
      <w:r w:rsidR="00046C93">
        <w:rPr>
          <w:snapToGrid w:val="0"/>
        </w:rPr>
        <w:t xml:space="preserve"> komorová šachta rozměru 0,60</w:t>
      </w:r>
      <w:r>
        <w:rPr>
          <w:snapToGrid w:val="0"/>
        </w:rPr>
        <w:t xml:space="preserve"> </w:t>
      </w:r>
      <w:r w:rsidR="00046C93">
        <w:rPr>
          <w:snapToGrid w:val="0"/>
        </w:rPr>
        <w:t>x</w:t>
      </w:r>
      <w:r>
        <w:rPr>
          <w:snapToGrid w:val="0"/>
        </w:rPr>
        <w:t xml:space="preserve"> </w:t>
      </w:r>
      <w:r w:rsidR="00046C93">
        <w:rPr>
          <w:snapToGrid w:val="0"/>
        </w:rPr>
        <w:t>0,60 m – stávající šachta bude vybourána, bude zřízena nová koncová šachta pro vložky z betonových skruží pr. 1000 mm, hloubka šachty 3,40 m. Šachta bude zřízena před vlastním vložkováním.</w:t>
      </w:r>
    </w:p>
    <w:p w14:paraId="20F28215" w14:textId="77777777" w:rsidR="00046C93" w:rsidRDefault="00046C93" w:rsidP="00046C93">
      <w:pPr>
        <w:spacing w:after="0"/>
        <w:rPr>
          <w:snapToGrid w:val="0"/>
        </w:rPr>
      </w:pPr>
      <w:r w:rsidRPr="00D00B21">
        <w:rPr>
          <w:b/>
          <w:bCs/>
          <w:i/>
          <w:iCs/>
          <w:snapToGrid w:val="0"/>
        </w:rPr>
        <w:t>Šachta Š</w:t>
      </w:r>
      <w:r>
        <w:rPr>
          <w:b/>
          <w:bCs/>
          <w:i/>
          <w:iCs/>
          <w:snapToGrid w:val="0"/>
        </w:rPr>
        <w:t>6</w:t>
      </w:r>
      <w:r w:rsidRPr="00D00B21">
        <w:rPr>
          <w:b/>
          <w:bCs/>
          <w:i/>
          <w:iCs/>
          <w:snapToGrid w:val="0"/>
        </w:rPr>
        <w:t xml:space="preserve"> bude zřízena nová</w:t>
      </w:r>
      <w:r>
        <w:rPr>
          <w:b/>
          <w:bCs/>
          <w:i/>
          <w:iCs/>
          <w:snapToGrid w:val="0"/>
        </w:rPr>
        <w:t xml:space="preserve"> před vlastním vložkováním.</w:t>
      </w:r>
    </w:p>
    <w:p w14:paraId="1275258A" w14:textId="77777777" w:rsidR="00046C93" w:rsidRDefault="00046C93" w:rsidP="00046C93">
      <w:pPr>
        <w:spacing w:after="0"/>
        <w:rPr>
          <w:snapToGrid w:val="0"/>
        </w:rPr>
      </w:pPr>
    </w:p>
    <w:p w14:paraId="332DE4AB" w14:textId="4E2B5429" w:rsidR="00046C93" w:rsidRDefault="00A83D09" w:rsidP="00046C93">
      <w:pPr>
        <w:spacing w:after="0"/>
        <w:rPr>
          <w:snapToGrid w:val="0"/>
        </w:rPr>
      </w:pPr>
      <w:r w:rsidRPr="00C41A59">
        <w:rPr>
          <w:b/>
          <w:bCs/>
          <w:snapToGrid w:val="0"/>
        </w:rPr>
        <w:t>Š7</w:t>
      </w:r>
      <w:r>
        <w:rPr>
          <w:snapToGrid w:val="0"/>
        </w:rPr>
        <w:t xml:space="preserve"> – stávající</w:t>
      </w:r>
      <w:r w:rsidR="00046C93">
        <w:rPr>
          <w:snapToGrid w:val="0"/>
        </w:rPr>
        <w:t xml:space="preserve"> komorová šachta rozměru 0,60</w:t>
      </w:r>
      <w:r>
        <w:rPr>
          <w:snapToGrid w:val="0"/>
        </w:rPr>
        <w:t xml:space="preserve"> </w:t>
      </w:r>
      <w:r w:rsidR="00046C93">
        <w:rPr>
          <w:snapToGrid w:val="0"/>
        </w:rPr>
        <w:t>x</w:t>
      </w:r>
      <w:r>
        <w:rPr>
          <w:snapToGrid w:val="0"/>
        </w:rPr>
        <w:t xml:space="preserve"> </w:t>
      </w:r>
      <w:r w:rsidR="00046C93">
        <w:rPr>
          <w:snapToGrid w:val="0"/>
        </w:rPr>
        <w:t>0,60 m – stávající šachta bude vybourána, bude zřízena nová startovací šachta z betonových skruží pr. 1000 mm, hloubka šachty 3,50 m.</w:t>
      </w:r>
    </w:p>
    <w:p w14:paraId="02AA3D2E" w14:textId="77777777" w:rsidR="00046C93" w:rsidRDefault="00046C93" w:rsidP="00046C93">
      <w:pPr>
        <w:spacing w:after="0"/>
        <w:rPr>
          <w:snapToGrid w:val="0"/>
        </w:rPr>
      </w:pPr>
      <w:r>
        <w:rPr>
          <w:snapToGrid w:val="0"/>
        </w:rPr>
        <w:t>Tato šachta bude startovací pro úseky Š7-Š6 a Š7-Š8-Š9, vložkování z otevřeného výkopu.</w:t>
      </w:r>
    </w:p>
    <w:p w14:paraId="57F9C502" w14:textId="77777777" w:rsidR="00046C93" w:rsidRDefault="00046C93" w:rsidP="00046C93">
      <w:pPr>
        <w:spacing w:after="0"/>
        <w:rPr>
          <w:snapToGrid w:val="0"/>
        </w:rPr>
      </w:pPr>
      <w:r w:rsidRPr="00D00B21">
        <w:rPr>
          <w:b/>
          <w:bCs/>
          <w:i/>
          <w:iCs/>
          <w:snapToGrid w:val="0"/>
        </w:rPr>
        <w:t>Šachta Š</w:t>
      </w:r>
      <w:r>
        <w:rPr>
          <w:b/>
          <w:bCs/>
          <w:i/>
          <w:iCs/>
          <w:snapToGrid w:val="0"/>
        </w:rPr>
        <w:t>7</w:t>
      </w:r>
      <w:r w:rsidRPr="00D00B21">
        <w:rPr>
          <w:b/>
          <w:bCs/>
          <w:i/>
          <w:iCs/>
          <w:snapToGrid w:val="0"/>
        </w:rPr>
        <w:t xml:space="preserve"> bude zřízena nová</w:t>
      </w:r>
      <w:r>
        <w:rPr>
          <w:b/>
          <w:bCs/>
          <w:i/>
          <w:iCs/>
          <w:snapToGrid w:val="0"/>
        </w:rPr>
        <w:t>.</w:t>
      </w:r>
    </w:p>
    <w:p w14:paraId="2407B985" w14:textId="77777777" w:rsidR="00046C93" w:rsidRDefault="00046C93" w:rsidP="00046C93">
      <w:pPr>
        <w:spacing w:after="0"/>
        <w:rPr>
          <w:snapToGrid w:val="0"/>
        </w:rPr>
      </w:pPr>
    </w:p>
    <w:p w14:paraId="5764DAFD" w14:textId="4D02AA00" w:rsidR="00046C93" w:rsidRDefault="00A83D09" w:rsidP="00046C93">
      <w:pPr>
        <w:spacing w:after="0"/>
        <w:rPr>
          <w:snapToGrid w:val="0"/>
        </w:rPr>
      </w:pPr>
      <w:r w:rsidRPr="00C41A59">
        <w:rPr>
          <w:b/>
          <w:bCs/>
          <w:snapToGrid w:val="0"/>
        </w:rPr>
        <w:t>Š8</w:t>
      </w:r>
      <w:r>
        <w:rPr>
          <w:snapToGrid w:val="0"/>
        </w:rPr>
        <w:t xml:space="preserve"> – stávající</w:t>
      </w:r>
      <w:r w:rsidR="00046C93">
        <w:rPr>
          <w:snapToGrid w:val="0"/>
        </w:rPr>
        <w:t xml:space="preserve"> komorová šachta rozměru 0,60</w:t>
      </w:r>
      <w:r>
        <w:rPr>
          <w:snapToGrid w:val="0"/>
        </w:rPr>
        <w:t xml:space="preserve"> </w:t>
      </w:r>
      <w:r w:rsidR="00046C93">
        <w:rPr>
          <w:snapToGrid w:val="0"/>
        </w:rPr>
        <w:t>x</w:t>
      </w:r>
      <w:r>
        <w:rPr>
          <w:snapToGrid w:val="0"/>
        </w:rPr>
        <w:t xml:space="preserve"> </w:t>
      </w:r>
      <w:r w:rsidR="00046C93">
        <w:rPr>
          <w:snapToGrid w:val="0"/>
        </w:rPr>
        <w:t>0,60 m – stávající šachta bude vybourána, bude zřízena nová průběžná šachta z betonových skruží pr. 1000 mm, hloubka šachty 4,00 m.</w:t>
      </w:r>
      <w:r w:rsidR="00046C93" w:rsidRPr="009D63C0">
        <w:rPr>
          <w:snapToGrid w:val="0"/>
        </w:rPr>
        <w:t xml:space="preserve"> </w:t>
      </w:r>
      <w:r w:rsidR="00046C93">
        <w:rPr>
          <w:snapToGrid w:val="0"/>
        </w:rPr>
        <w:t>Šachta bude zřízena před vlastním vložkováním.</w:t>
      </w:r>
    </w:p>
    <w:p w14:paraId="5331F42D" w14:textId="77777777" w:rsidR="00046C93" w:rsidRDefault="00046C93" w:rsidP="00046C93">
      <w:pPr>
        <w:spacing w:after="0"/>
        <w:rPr>
          <w:snapToGrid w:val="0"/>
        </w:rPr>
      </w:pPr>
      <w:r w:rsidRPr="00D00B21">
        <w:rPr>
          <w:b/>
          <w:bCs/>
          <w:i/>
          <w:iCs/>
          <w:snapToGrid w:val="0"/>
        </w:rPr>
        <w:t>Šachta Š</w:t>
      </w:r>
      <w:r>
        <w:rPr>
          <w:b/>
          <w:bCs/>
          <w:i/>
          <w:iCs/>
          <w:snapToGrid w:val="0"/>
        </w:rPr>
        <w:t>8</w:t>
      </w:r>
      <w:r w:rsidRPr="00D00B21">
        <w:rPr>
          <w:b/>
          <w:bCs/>
          <w:i/>
          <w:iCs/>
          <w:snapToGrid w:val="0"/>
        </w:rPr>
        <w:t xml:space="preserve"> bude zřízena nová</w:t>
      </w:r>
      <w:r>
        <w:rPr>
          <w:b/>
          <w:bCs/>
          <w:i/>
          <w:iCs/>
          <w:snapToGrid w:val="0"/>
        </w:rPr>
        <w:t xml:space="preserve"> před vlastním vložkováním.</w:t>
      </w:r>
    </w:p>
    <w:p w14:paraId="3E713B23" w14:textId="77777777" w:rsidR="00046C93" w:rsidRDefault="00046C93" w:rsidP="00046C93">
      <w:pPr>
        <w:spacing w:after="0"/>
        <w:rPr>
          <w:snapToGrid w:val="0"/>
        </w:rPr>
      </w:pPr>
    </w:p>
    <w:p w14:paraId="18F690EC" w14:textId="1DE63EEA" w:rsidR="00046C93" w:rsidRDefault="00A83D09" w:rsidP="00046C93">
      <w:pPr>
        <w:spacing w:after="0"/>
        <w:rPr>
          <w:snapToGrid w:val="0"/>
        </w:rPr>
      </w:pPr>
      <w:r w:rsidRPr="00C41A59">
        <w:rPr>
          <w:b/>
          <w:bCs/>
          <w:snapToGrid w:val="0"/>
        </w:rPr>
        <w:t>Š9</w:t>
      </w:r>
      <w:r>
        <w:rPr>
          <w:snapToGrid w:val="0"/>
        </w:rPr>
        <w:t xml:space="preserve"> – stávající</w:t>
      </w:r>
      <w:r w:rsidR="00046C93">
        <w:rPr>
          <w:snapToGrid w:val="0"/>
        </w:rPr>
        <w:t xml:space="preserve"> komorová šachta rozměru 0,60</w:t>
      </w:r>
      <w:r>
        <w:rPr>
          <w:snapToGrid w:val="0"/>
        </w:rPr>
        <w:t xml:space="preserve"> </w:t>
      </w:r>
      <w:r w:rsidR="00046C93">
        <w:rPr>
          <w:snapToGrid w:val="0"/>
        </w:rPr>
        <w:t>x</w:t>
      </w:r>
      <w:r>
        <w:rPr>
          <w:snapToGrid w:val="0"/>
        </w:rPr>
        <w:t xml:space="preserve"> </w:t>
      </w:r>
      <w:r w:rsidR="00046C93">
        <w:rPr>
          <w:snapToGrid w:val="0"/>
        </w:rPr>
        <w:t>0,60 m – stávající šachta bude vybourána, bude zřízena nová startovací šachta z betonových skruží pr. 1000 mm, hloubka šachty 4,50 m.</w:t>
      </w:r>
    </w:p>
    <w:p w14:paraId="46227418" w14:textId="77777777" w:rsidR="00046C93" w:rsidRDefault="00046C93" w:rsidP="00046C93">
      <w:pPr>
        <w:spacing w:after="0"/>
        <w:rPr>
          <w:snapToGrid w:val="0"/>
        </w:rPr>
      </w:pPr>
      <w:r>
        <w:rPr>
          <w:snapToGrid w:val="0"/>
        </w:rPr>
        <w:t>Tato šachta bude startovací pro úseky Š9-Š10, vložkování z otevřeného výkopu.</w:t>
      </w:r>
    </w:p>
    <w:p w14:paraId="32CC85B3" w14:textId="77777777" w:rsidR="00046C93" w:rsidRDefault="00046C93" w:rsidP="00046C93">
      <w:pPr>
        <w:spacing w:after="0"/>
        <w:rPr>
          <w:snapToGrid w:val="0"/>
        </w:rPr>
      </w:pPr>
      <w:r w:rsidRPr="00D00B21">
        <w:rPr>
          <w:b/>
          <w:bCs/>
          <w:i/>
          <w:iCs/>
          <w:snapToGrid w:val="0"/>
        </w:rPr>
        <w:t>Šachta Š</w:t>
      </w:r>
      <w:r>
        <w:rPr>
          <w:b/>
          <w:bCs/>
          <w:i/>
          <w:iCs/>
          <w:snapToGrid w:val="0"/>
        </w:rPr>
        <w:t>9</w:t>
      </w:r>
      <w:r w:rsidRPr="00D00B21">
        <w:rPr>
          <w:b/>
          <w:bCs/>
          <w:i/>
          <w:iCs/>
          <w:snapToGrid w:val="0"/>
        </w:rPr>
        <w:t xml:space="preserve"> bude zřízena nová</w:t>
      </w:r>
      <w:r>
        <w:rPr>
          <w:b/>
          <w:bCs/>
          <w:i/>
          <w:iCs/>
          <w:snapToGrid w:val="0"/>
        </w:rPr>
        <w:t>.</w:t>
      </w:r>
    </w:p>
    <w:p w14:paraId="6B31FAB8" w14:textId="77777777" w:rsidR="00046C93" w:rsidRDefault="00046C93" w:rsidP="00046C93">
      <w:pPr>
        <w:spacing w:after="0"/>
        <w:rPr>
          <w:snapToGrid w:val="0"/>
        </w:rPr>
      </w:pPr>
    </w:p>
    <w:p w14:paraId="776C44C0" w14:textId="2F1B0A12" w:rsidR="00046C93" w:rsidRDefault="00046C93" w:rsidP="00046C93">
      <w:pPr>
        <w:spacing w:after="0"/>
        <w:rPr>
          <w:snapToGrid w:val="0"/>
        </w:rPr>
      </w:pPr>
      <w:r w:rsidRPr="00C41A59">
        <w:rPr>
          <w:b/>
          <w:bCs/>
          <w:snapToGrid w:val="0"/>
        </w:rPr>
        <w:t>Š10</w:t>
      </w:r>
      <w:r>
        <w:rPr>
          <w:snapToGrid w:val="0"/>
        </w:rPr>
        <w:t xml:space="preserve"> </w:t>
      </w:r>
      <w:r w:rsidR="00A83D09" w:rsidRPr="00A83D09">
        <w:rPr>
          <w:snapToGrid w:val="0"/>
        </w:rPr>
        <w:t>–</w:t>
      </w:r>
      <w:r w:rsidR="00A83D09">
        <w:rPr>
          <w:snapToGrid w:val="0"/>
        </w:rPr>
        <w:t xml:space="preserve"> </w:t>
      </w:r>
      <w:r>
        <w:rPr>
          <w:snapToGrid w:val="0"/>
        </w:rPr>
        <w:t>stávající komorová šachta rozměru 0,60</w:t>
      </w:r>
      <w:r w:rsidR="00A83D09">
        <w:rPr>
          <w:snapToGrid w:val="0"/>
        </w:rPr>
        <w:t xml:space="preserve"> </w:t>
      </w:r>
      <w:r>
        <w:rPr>
          <w:snapToGrid w:val="0"/>
        </w:rPr>
        <w:t>x</w:t>
      </w:r>
      <w:r w:rsidR="00A83D09">
        <w:rPr>
          <w:snapToGrid w:val="0"/>
        </w:rPr>
        <w:t xml:space="preserve"> </w:t>
      </w:r>
      <w:r>
        <w:rPr>
          <w:snapToGrid w:val="0"/>
        </w:rPr>
        <w:t xml:space="preserve">0,60 m – stávající šachta bude vybourána, bude zřízena nová koncová šachta pro vložky z betonových skruží pr. 1000 mm, hloubka šachty 4,50 m. Šachta </w:t>
      </w:r>
      <w:r w:rsidR="00A83D09">
        <w:rPr>
          <w:snapToGrid w:val="0"/>
        </w:rPr>
        <w:t>bude zřízena</w:t>
      </w:r>
      <w:r>
        <w:rPr>
          <w:snapToGrid w:val="0"/>
        </w:rPr>
        <w:t xml:space="preserve"> před vlastním vložkováním.</w:t>
      </w:r>
    </w:p>
    <w:p w14:paraId="0F9666C6" w14:textId="77777777" w:rsidR="00046C93" w:rsidRDefault="00046C93" w:rsidP="00046C93">
      <w:pPr>
        <w:spacing w:after="0"/>
        <w:rPr>
          <w:snapToGrid w:val="0"/>
        </w:rPr>
      </w:pPr>
      <w:r w:rsidRPr="00D00B21">
        <w:rPr>
          <w:b/>
          <w:bCs/>
          <w:i/>
          <w:iCs/>
          <w:snapToGrid w:val="0"/>
        </w:rPr>
        <w:t>Šachta Š</w:t>
      </w:r>
      <w:r>
        <w:rPr>
          <w:b/>
          <w:bCs/>
          <w:i/>
          <w:iCs/>
          <w:snapToGrid w:val="0"/>
        </w:rPr>
        <w:t>10</w:t>
      </w:r>
      <w:r w:rsidRPr="00D00B21">
        <w:rPr>
          <w:b/>
          <w:bCs/>
          <w:i/>
          <w:iCs/>
          <w:snapToGrid w:val="0"/>
        </w:rPr>
        <w:t xml:space="preserve"> bude zřízena nová</w:t>
      </w:r>
      <w:r>
        <w:rPr>
          <w:b/>
          <w:bCs/>
          <w:i/>
          <w:iCs/>
          <w:snapToGrid w:val="0"/>
        </w:rPr>
        <w:t xml:space="preserve"> před vlastním vložkováním.</w:t>
      </w:r>
    </w:p>
    <w:p w14:paraId="17F1787F" w14:textId="77777777" w:rsidR="00046C93" w:rsidRDefault="00046C93" w:rsidP="00046C93">
      <w:pPr>
        <w:spacing w:after="0"/>
        <w:rPr>
          <w:snapToGrid w:val="0"/>
        </w:rPr>
      </w:pPr>
    </w:p>
    <w:p w14:paraId="4BF22090" w14:textId="25A86D51" w:rsidR="007A0802" w:rsidRPr="007A0802" w:rsidRDefault="00046C93" w:rsidP="00046C93">
      <w:pPr>
        <w:spacing w:before="120" w:after="60"/>
        <w:rPr>
          <w:rFonts w:ascii="Calibri" w:eastAsia="Calibri" w:hAnsi="Calibri" w:cs="Times New Roman"/>
        </w:rPr>
      </w:pPr>
      <w:r>
        <w:rPr>
          <w:snapToGrid w:val="0"/>
        </w:rPr>
        <w:lastRenderedPageBreak/>
        <w:t>Odvoz vytěžené zeminy do 3000 m na skládku investora, bez poplatku za skládkovné, odvoz vybouraného asfaltobetonového krytu, podkladních vrstev a vybouraných betonových skruží na skládku stavební suti do vzdálenosti 4000 mm, bez poplatku za skládkovné.</w:t>
      </w:r>
    </w:p>
    <w:p w14:paraId="22D81C9D"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Stavba zasahuje do ochranných pásem inženýrských sítí. Před zahájením stavby je nutné geodetické vytyčení jednotlivých dotčených sítí a dodržování jednotlivých podmínek kladených od správců sítí při práci v jejich ochranných pásmech.</w:t>
      </w:r>
    </w:p>
    <w:p w14:paraId="7F8CDAAF" w14:textId="29194965" w:rsidR="00F909FF" w:rsidRPr="00F909FF" w:rsidRDefault="007A0802" w:rsidP="007A0802">
      <w:pPr>
        <w:spacing w:before="120" w:after="60"/>
        <w:rPr>
          <w:rFonts w:ascii="Calibri" w:eastAsia="Calibri" w:hAnsi="Calibri" w:cs="Times New Roman"/>
        </w:rPr>
      </w:pPr>
      <w:r w:rsidRPr="007A0802">
        <w:rPr>
          <w:rFonts w:ascii="Calibri" w:eastAsia="Calibri" w:hAnsi="Calibri" w:cs="Times New Roman"/>
        </w:rPr>
        <w:t>V okolí staveniště budou vhodně umístěny výstražné cedule zamezující pohybu nepovolaných osob v prostoru stavby.</w:t>
      </w:r>
    </w:p>
    <w:p w14:paraId="22EE2BD7" w14:textId="77777777" w:rsidR="005308DC" w:rsidRDefault="005308DC" w:rsidP="005308DC">
      <w:pPr>
        <w:spacing w:after="0"/>
      </w:pPr>
    </w:p>
    <w:p w14:paraId="4FA29A34" w14:textId="7B0E7E12"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297E9145"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046C93">
        <w:rPr>
          <w:rFonts w:ascii="Calibri" w:eastAsia="Calibri" w:hAnsi="Calibri" w:cs="Times New Roman"/>
        </w:rPr>
        <w:t>p</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1A9749EF"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w:t>
      </w:r>
      <w:r w:rsidR="00A83D09">
        <w:rPr>
          <w:rFonts w:ascii="Calibri" w:eastAsia="Calibri" w:hAnsi="Calibri" w:cs="Times New Roman"/>
        </w:rPr>
        <w:t>, případně uzavírek,</w:t>
      </w:r>
      <w:r w:rsidRPr="00906130">
        <w:rPr>
          <w:rFonts w:ascii="Calibri" w:eastAsia="Calibri" w:hAnsi="Calibri" w:cs="Times New Roman"/>
        </w:rPr>
        <w:t xml:space="preserve"> včetně s tím souvisejících povolení či rozhodnutí příslušných orgánů, pokud je toho zapotřebí,</w:t>
      </w:r>
      <w:r w:rsidR="00C549A8" w:rsidRPr="00906130">
        <w:rPr>
          <w:rFonts w:ascii="Calibri" w:eastAsia="Calibri" w:hAnsi="Calibri" w:cs="Times New Roman"/>
        </w:rPr>
        <w:t xml:space="preserve"> </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 xml:space="preserve">provedení přejímky Stavby, </w:t>
      </w:r>
    </w:p>
    <w:p w14:paraId="3F2751C6" w14:textId="567EC9D1" w:rsidR="0073478C" w:rsidRPr="006500F7" w:rsidRDefault="0073478C" w:rsidP="006500F7">
      <w:pPr>
        <w:pStyle w:val="Odstavecseseznamem"/>
        <w:numPr>
          <w:ilvl w:val="0"/>
          <w:numId w:val="9"/>
        </w:numPr>
        <w:ind w:left="851" w:hanging="284"/>
        <w:rPr>
          <w:rFonts w:eastAsiaTheme="majorEastAsia" w:cstheme="minorHAnsi"/>
        </w:rPr>
      </w:pPr>
      <w:r w:rsidRPr="006500F7">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r w:rsidR="006500F7" w:rsidRPr="006500F7">
        <w:t xml:space="preserve"> </w:t>
      </w:r>
      <w:r w:rsidR="006500F7" w:rsidRPr="006500F7">
        <w:rPr>
          <w:rFonts w:eastAsiaTheme="majorEastAsia" w:cstheme="minorHAnsi"/>
        </w:rPr>
        <w:t>Geodetické zaměření předloží dodavatel ve formátu SHP, DGN, DXF, DWG nebo datový model (</w:t>
      </w:r>
      <w:r w:rsidR="0026527F">
        <w:rPr>
          <w:rFonts w:eastAsiaTheme="majorEastAsia" w:cstheme="minorHAnsi"/>
        </w:rPr>
        <w:t xml:space="preserve">zakreslené jako polygon, vč. osy – </w:t>
      </w:r>
      <w:r w:rsidR="006500F7" w:rsidRPr="006500F7">
        <w:rPr>
          <w:rFonts w:eastAsiaTheme="majorEastAsia" w:cstheme="minorHAnsi"/>
        </w:rPr>
        <w:t>z důvodu zanesení do pasportu komunikací).</w:t>
      </w:r>
    </w:p>
    <w:p w14:paraId="20D5990C" w14:textId="35356272"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1CBAF6FF"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783042">
        <w:rPr>
          <w:rFonts w:ascii="Calibri" w:eastAsia="Calibri" w:hAnsi="Calibri" w:cs="Times New Roman"/>
          <w:b/>
          <w:bCs/>
        </w:rPr>
        <w:t xml:space="preserve">100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2FC5E364" w:rsid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CA3789">
        <w:rPr>
          <w:rFonts w:ascii="Calibri" w:eastAsia="Calibri" w:hAnsi="Calibri" w:cs="Times New Roman"/>
          <w:b/>
          <w:bCs/>
        </w:rPr>
        <w:t>srpen</w:t>
      </w:r>
      <w:r w:rsidR="00CA3789" w:rsidRPr="006A40C7">
        <w:rPr>
          <w:rFonts w:ascii="Calibri" w:eastAsia="Calibri" w:hAnsi="Calibri" w:cs="Times New Roman"/>
          <w:b/>
          <w:bCs/>
        </w:rPr>
        <w:t xml:space="preserve"> </w:t>
      </w:r>
      <w:r w:rsidRPr="006A40C7">
        <w:rPr>
          <w:rFonts w:ascii="Calibri" w:eastAsia="Calibri" w:hAnsi="Calibri" w:cs="Times New Roman"/>
          <w:b/>
          <w:bCs/>
        </w:rPr>
        <w:t>202</w:t>
      </w:r>
      <w:r w:rsidR="007A0802">
        <w:rPr>
          <w:rFonts w:ascii="Calibri" w:eastAsia="Calibri" w:hAnsi="Calibri" w:cs="Times New Roman"/>
          <w:b/>
          <w:bCs/>
        </w:rPr>
        <w:t>3</w:t>
      </w:r>
      <w:r w:rsidRPr="006A40C7">
        <w:rPr>
          <w:rFonts w:ascii="Calibri" w:eastAsia="Calibri" w:hAnsi="Calibri" w:cs="Times New Roman"/>
        </w:rPr>
        <w:t>,</w:t>
      </w:r>
      <w:r w:rsidRPr="007B5546">
        <w:rPr>
          <w:rFonts w:ascii="Calibri" w:eastAsia="Calibri" w:hAnsi="Calibri" w:cs="Times New Roman"/>
        </w:rPr>
        <w:t xml:space="preserve"> přičemž za den </w:t>
      </w:r>
      <w:r w:rsidRPr="00CA3789">
        <w:rPr>
          <w:rFonts w:ascii="Calibri" w:eastAsia="Calibri" w:hAnsi="Calibri" w:cs="Times New Roman"/>
          <w:b/>
          <w:bCs/>
        </w:rPr>
        <w:t>zahájení</w:t>
      </w:r>
      <w:r w:rsidRPr="007B5546">
        <w:rPr>
          <w:rFonts w:ascii="Calibri" w:eastAsia="Calibri" w:hAnsi="Calibri" w:cs="Times New Roman"/>
        </w:rPr>
        <w:t xml:space="preserve"> stavebních </w:t>
      </w:r>
      <w:r w:rsidRPr="00CA3789">
        <w:rPr>
          <w:rFonts w:ascii="Calibri" w:eastAsia="Calibri" w:hAnsi="Calibri" w:cs="Times New Roman"/>
          <w:b/>
          <w:bCs/>
        </w:rPr>
        <w:t>prací</w:t>
      </w:r>
      <w:r w:rsidRPr="007B5546">
        <w:rPr>
          <w:rFonts w:ascii="Calibri" w:eastAsia="Calibri" w:hAnsi="Calibri" w:cs="Times New Roman"/>
        </w:rPr>
        <w:t xml:space="preserve"> je považován </w:t>
      </w:r>
      <w:r w:rsidRPr="00CA3789">
        <w:rPr>
          <w:rFonts w:ascii="Calibri" w:eastAsia="Calibri" w:hAnsi="Calibri" w:cs="Times New Roman"/>
          <w:b/>
          <w:bCs/>
        </w:rPr>
        <w:t>den</w:t>
      </w:r>
      <w:r w:rsidRPr="007B5546">
        <w:rPr>
          <w:rFonts w:ascii="Calibri" w:eastAsia="Calibri" w:hAnsi="Calibri" w:cs="Times New Roman"/>
        </w:rPr>
        <w:t xml:space="preserve">, kdy dojde k </w:t>
      </w:r>
      <w:r w:rsidRPr="00CA3789">
        <w:rPr>
          <w:rFonts w:ascii="Calibri" w:eastAsia="Calibri" w:hAnsi="Calibri" w:cs="Times New Roman"/>
          <w:b/>
          <w:bCs/>
        </w:rPr>
        <w:t>protokolárnímu předání a převzetí staveniště</w:t>
      </w:r>
      <w:r w:rsidRPr="007B5546">
        <w:rPr>
          <w:rFonts w:ascii="Calibri" w:eastAsia="Calibri" w:hAnsi="Calibri" w:cs="Times New Roman"/>
        </w:rPr>
        <w:t xml:space="preserve">,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B01F78">
      <w:pPr>
        <w:ind w:left="567"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B01F78">
      <w:pPr>
        <w:ind w:left="567"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6223C95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pozemky parc. č</w:t>
      </w:r>
      <w:r w:rsidR="007A0802">
        <w:rPr>
          <w:rFonts w:ascii="Calibri" w:eastAsia="Calibri" w:hAnsi="Calibri" w:cs="Times New Roman"/>
        </w:rPr>
        <w:t>.</w:t>
      </w:r>
      <w:r w:rsidR="00703559">
        <w:rPr>
          <w:rFonts w:ascii="Calibri" w:eastAsia="Calibri" w:hAnsi="Calibri" w:cs="Times New Roman"/>
        </w:rPr>
        <w:t xml:space="preserve"> 2646/1</w:t>
      </w:r>
      <w:r w:rsidR="00703559" w:rsidRPr="007A0802">
        <w:rPr>
          <w:rFonts w:ascii="Calibri" w:eastAsia="Calibri" w:hAnsi="Calibri" w:cs="Calibri"/>
          <w:lang w:eastAsia="cs-CZ"/>
        </w:rPr>
        <w:t xml:space="preserve"> a </w:t>
      </w:r>
      <w:r w:rsidR="00703559">
        <w:rPr>
          <w:rFonts w:ascii="Calibri" w:eastAsia="Calibri" w:hAnsi="Calibri" w:cs="Calibri"/>
          <w:lang w:eastAsia="cs-CZ"/>
        </w:rPr>
        <w:t>2647</w:t>
      </w:r>
      <w:r w:rsidR="00703559" w:rsidRPr="007A0802">
        <w:rPr>
          <w:rFonts w:ascii="Calibri" w:eastAsia="Calibri" w:hAnsi="Calibri" w:cs="Times New Roman"/>
        </w:rPr>
        <w:t>/1</w:t>
      </w:r>
      <w:r w:rsidR="00703559">
        <w:rPr>
          <w:rFonts w:ascii="Calibri" w:eastAsia="Calibri" w:hAnsi="Calibri" w:cs="Times New Roman"/>
        </w:rPr>
        <w:t xml:space="preserve">, </w:t>
      </w:r>
      <w:r w:rsidR="00703559" w:rsidRPr="00F909FF">
        <w:rPr>
          <w:rFonts w:ascii="Calibri" w:eastAsia="Calibri" w:hAnsi="Calibri" w:cs="Calibri"/>
          <w:lang w:eastAsia="cs-CZ"/>
        </w:rPr>
        <w:t>vše v k.ú. Rýmařov, obec Rýmařov</w:t>
      </w:r>
      <w:r w:rsidRPr="007B5546">
        <w:rPr>
          <w:rFonts w:ascii="Calibri" w:eastAsia="Calibri" w:hAnsi="Calibri" w:cs="Times New Roman"/>
        </w:rPr>
        <w:t>.</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lastRenderedPageBreak/>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4CCEF4FC"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5A4C8B66"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sdt>
            <w:sdtPr>
              <w:rPr>
                <w:rFonts w:ascii="Calibri" w:eastAsia="Calibri" w:hAnsi="Calibri" w:cs="Times New Roman"/>
                <w:b/>
                <w:bCs/>
              </w:rPr>
              <w:id w:val="-645205155"/>
              <w:placeholder>
                <w:docPart w:val="F9D0C49ED63C497AB11B6DBC8FE7B031"/>
              </w:placeholder>
            </w:sdtPr>
            <w:sdtContent>
              <w:r w:rsidR="00B56713">
                <w:rPr>
                  <w:rFonts w:ascii="Calibri" w:eastAsia="Calibri" w:hAnsi="Calibri" w:cs="Times New Roman"/>
                  <w:b/>
                  <w:bCs/>
                </w:rPr>
                <w:t xml:space="preserve">15.948.848,00 </w:t>
              </w:r>
            </w:sdtContent>
          </w:sdt>
        </w:sdtContent>
      </w:sdt>
      <w:r w:rsidR="007B5546" w:rsidRPr="007B5546">
        <w:rPr>
          <w:rFonts w:ascii="Calibri" w:eastAsia="Calibri" w:hAnsi="Calibri" w:cs="Times New Roman"/>
          <w:b/>
          <w:bCs/>
        </w:rPr>
        <w:t>Kč bez DPH</w:t>
      </w:r>
    </w:p>
    <w:p w14:paraId="42AE3151" w14:textId="5F56A852" w:rsidR="007B5546" w:rsidRPr="006A7232"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color w:val="BFBFBF" w:themeColor="background1" w:themeShade="BF"/>
        </w:rPr>
      </w:pPr>
      <w:sdt>
        <w:sdtPr>
          <w:rPr>
            <w:rFonts w:ascii="Calibri" w:eastAsia="Calibri" w:hAnsi="Calibri" w:cs="Times New Roman"/>
            <w:b/>
            <w:bCs/>
            <w:color w:val="BFBFBF" w:themeColor="background1" w:themeShade="BF"/>
          </w:rPr>
          <w:id w:val="1922288724"/>
          <w:placeholder>
            <w:docPart w:val="6A717DD983C648AF9E75EBBC2604E9E0"/>
          </w:placeholder>
        </w:sdtPr>
        <w:sdtContent>
          <w:sdt>
            <w:sdtPr>
              <w:rPr>
                <w:rFonts w:ascii="Calibri" w:eastAsia="Calibri" w:hAnsi="Calibri" w:cs="Times New Roman"/>
                <w:b/>
                <w:bCs/>
                <w:color w:val="BFBFBF" w:themeColor="background1" w:themeShade="BF"/>
              </w:rPr>
              <w:id w:val="-382874936"/>
              <w:placeholder>
                <w:docPart w:val="B334D9790E644EDE81CFCBBBE2601BFB"/>
              </w:placeholder>
            </w:sdtPr>
            <w:sdtContent>
              <w:r w:rsidR="00B56713">
                <w:rPr>
                  <w:rFonts w:ascii="Calibri" w:eastAsia="Calibri" w:hAnsi="Calibri" w:cs="Times New Roman"/>
                  <w:b/>
                  <w:bCs/>
                  <w:color w:val="BFBFBF" w:themeColor="background1" w:themeShade="BF"/>
                </w:rPr>
                <w:t xml:space="preserve">3.349.258,08 </w:t>
              </w:r>
            </w:sdtContent>
          </w:sdt>
        </w:sdtContent>
      </w:sdt>
      <w:r w:rsidR="007B5546" w:rsidRPr="006A7232">
        <w:rPr>
          <w:rFonts w:ascii="Calibri" w:eastAsia="Calibri" w:hAnsi="Calibri" w:cs="Times New Roman"/>
          <w:b/>
          <w:bCs/>
          <w:color w:val="BFBFBF" w:themeColor="background1" w:themeShade="BF"/>
        </w:rPr>
        <w:t>Kč DPH</w:t>
      </w:r>
      <w:r w:rsidR="007B5546" w:rsidRPr="006A7232">
        <w:rPr>
          <w:rFonts w:ascii="Calibri" w:eastAsia="Calibri" w:hAnsi="Calibri" w:cs="Times New Roman"/>
          <w:b/>
          <w:bCs/>
          <w:color w:val="BFBFBF" w:themeColor="background1" w:themeShade="BF"/>
        </w:rPr>
        <w:tab/>
      </w:r>
    </w:p>
    <w:p w14:paraId="1C27A5FA" w14:textId="35715339" w:rsidR="00D50AFB" w:rsidRPr="006A7232"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color w:val="BFBFBF" w:themeColor="background1" w:themeShade="BF"/>
        </w:rPr>
      </w:pPr>
      <w:sdt>
        <w:sdtPr>
          <w:rPr>
            <w:rFonts w:ascii="Calibri" w:eastAsia="Calibri" w:hAnsi="Calibri" w:cs="Times New Roman"/>
            <w:b/>
            <w:bCs/>
            <w:color w:val="BFBFBF" w:themeColor="background1" w:themeShade="BF"/>
          </w:rPr>
          <w:id w:val="1219326961"/>
          <w:placeholder>
            <w:docPart w:val="152B8019A5BE4FB9A0D1CDC1895676D3"/>
          </w:placeholder>
        </w:sdtPr>
        <w:sdtContent>
          <w:sdt>
            <w:sdtPr>
              <w:rPr>
                <w:rFonts w:ascii="Calibri" w:eastAsia="Calibri" w:hAnsi="Calibri" w:cs="Times New Roman"/>
                <w:b/>
                <w:bCs/>
                <w:color w:val="BFBFBF" w:themeColor="background1" w:themeShade="BF"/>
              </w:rPr>
              <w:id w:val="-568808878"/>
              <w:placeholder>
                <w:docPart w:val="8981D7C0C87742D79E81A5CCD36EE641"/>
              </w:placeholder>
            </w:sdtPr>
            <w:sdtContent>
              <w:r w:rsidR="00B56713">
                <w:rPr>
                  <w:rFonts w:ascii="Calibri" w:eastAsia="Calibri" w:hAnsi="Calibri" w:cs="Times New Roman"/>
                  <w:b/>
                  <w:bCs/>
                  <w:color w:val="BFBFBF" w:themeColor="background1" w:themeShade="BF"/>
                </w:rPr>
                <w:t xml:space="preserve">19.298.106,08 </w:t>
              </w:r>
            </w:sdtContent>
          </w:sdt>
        </w:sdtContent>
      </w:sdt>
      <w:r w:rsidR="00D50AFB" w:rsidRPr="006A7232">
        <w:rPr>
          <w:rFonts w:ascii="Calibri" w:eastAsia="Calibri" w:hAnsi="Calibri" w:cs="Times New Roman"/>
          <w:b/>
          <w:bCs/>
          <w:color w:val="BFBFBF" w:themeColor="background1" w:themeShade="BF"/>
        </w:rPr>
        <w:t>Kč s DPH</w:t>
      </w:r>
      <w:r w:rsidR="00D50AFB" w:rsidRPr="006A7232">
        <w:rPr>
          <w:rFonts w:ascii="Calibri" w:eastAsia="Calibri" w:hAnsi="Calibri" w:cs="Times New Roman"/>
          <w:b/>
          <w:bCs/>
          <w:color w:val="BFBFBF" w:themeColor="background1" w:themeShade="BF"/>
        </w:rPr>
        <w:tab/>
      </w:r>
    </w:p>
    <w:p w14:paraId="2FA6C9F7" w14:textId="677D21E6"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Položkový rozpočet Stavby je označen jako </w:t>
      </w:r>
      <w:r w:rsidRPr="00783042">
        <w:rPr>
          <w:rFonts w:ascii="Calibri" w:eastAsia="Calibri" w:hAnsi="Calibri" w:cs="Times New Roman"/>
        </w:rPr>
        <w:t>Příloha č. 1</w:t>
      </w:r>
      <w:r w:rsidR="00783042" w:rsidRPr="00783042">
        <w:rPr>
          <w:rFonts w:ascii="Calibri" w:eastAsia="Calibri" w:hAnsi="Calibri" w:cs="Times New Roman"/>
        </w:rPr>
        <w:t>, č. 2 a č. 3</w:t>
      </w:r>
      <w:r w:rsidRPr="007125EB">
        <w:rPr>
          <w:rFonts w:ascii="Calibri" w:eastAsia="Calibri" w:hAnsi="Calibri" w:cs="Times New Roman"/>
        </w:rPr>
        <w:t xml:space="preserve"> </w:t>
      </w:r>
      <w:r w:rsidRPr="007B5546">
        <w:rPr>
          <w:rFonts w:ascii="Calibri" w:eastAsia="Calibri" w:hAnsi="Calibri" w:cs="Times New Roman"/>
        </w:rPr>
        <w:t>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383F7C2" w:rsidR="007B5546" w:rsidRPr="007B5546" w:rsidRDefault="007125EB" w:rsidP="00101B13">
      <w:pPr>
        <w:keepNext/>
        <w:numPr>
          <w:ilvl w:val="0"/>
          <w:numId w:val="13"/>
        </w:numPr>
        <w:ind w:left="284" w:hanging="284"/>
        <w:rPr>
          <w:rFonts w:ascii="Calibri" w:eastAsia="Calibri" w:hAnsi="Calibri" w:cs="Times New Roman"/>
        </w:rPr>
      </w:pPr>
      <w:r w:rsidRPr="00FD47F8">
        <w:rPr>
          <w:rFonts w:ascii="Calibri" w:eastAsia="Calibri" w:hAnsi="Calibri" w:cs="Times New Roman"/>
        </w:rPr>
        <w:t xml:space="preserve">Podkladem pro úhradu ceny za dílo budou faktury, které budou mít náležitosti daňového dokladu dle zákona o DPH a náležitosti stanovené dalšími obecně závaznými právními předpisy (dále jen „faktura“). </w:t>
      </w:r>
      <w:r w:rsidRPr="00AA7471">
        <w:rPr>
          <w:rFonts w:ascii="Calibri" w:eastAsia="Calibri" w:hAnsi="Calibri" w:cs="Times New Roman"/>
          <w:b/>
          <w:bCs/>
        </w:rPr>
        <w:t>Faktury budou vystavovány v režimu přenesené daňové povinnosti</w:t>
      </w:r>
      <w:r>
        <w:rPr>
          <w:rFonts w:ascii="Calibri" w:eastAsia="Calibri" w:hAnsi="Calibri" w:cs="Times New Roman"/>
        </w:rPr>
        <w:t xml:space="preserve">. </w:t>
      </w:r>
      <w:r w:rsidRPr="00FD47F8">
        <w:rPr>
          <w:rFonts w:ascii="Calibri" w:eastAsia="Calibri" w:hAnsi="Calibri" w:cs="Times New Roman"/>
        </w:rPr>
        <w:t>Kromě náležitostí stanovených platnými právními předpisy pro daňový doklad bude zhotovitel povinen ve faktuře uvést i tyto údaje</w:t>
      </w:r>
      <w:r w:rsidR="007B5546" w:rsidRPr="007B5546">
        <w:rPr>
          <w:rFonts w:ascii="Calibri" w:eastAsia="Calibri" w:hAnsi="Calibri" w:cs="Times New Roman"/>
        </w:rPr>
        <w:t>:</w:t>
      </w:r>
    </w:p>
    <w:p w14:paraId="60932AD7" w14:textId="2C8C7618"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3A231E95"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484743C4" w14:textId="0B822389"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70FF82DA" w14:textId="5BC840EC"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154BDE6F" w14:textId="78604285"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1AA0F7E8"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10C61785"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1A810410" w14:textId="54BEE253"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2A9F3D84" w14:textId="2816C5AA"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 xml:space="preserve">Pokud v poslední den záruční doby nebudou uspokojeny veškeré nároky objednatele z titulu odpovědnosti za vady v záruce nebo banka poskytne bankovní záruku na dobu kratší, než činí záruka </w:t>
      </w:r>
      <w:r w:rsidRPr="00454213">
        <w:rPr>
          <w:rFonts w:ascii="Calibri" w:eastAsia="Calibri" w:hAnsi="Calibri" w:cs="Times New Roman"/>
        </w:rPr>
        <w:lastRenderedPageBreak/>
        <w:t>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7840844E" w14:textId="6E5685FE"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176F63EE" w14:textId="77777777" w:rsidR="004311E2" w:rsidRPr="003439AF" w:rsidRDefault="004311E2" w:rsidP="004311E2">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lastRenderedPageBreak/>
        <w:t>Práva a povinnosti smluvních stran, technický dozor stavebníka</w:t>
      </w:r>
    </w:p>
    <w:p w14:paraId="6332A4C5" w14:textId="024441E3"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6AA9F8C6"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044D4D47" w14:textId="70EEF90F"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084C58">
      <w:pPr>
        <w:pStyle w:val="Nadpis1"/>
        <w:keepNext/>
      </w:pPr>
      <w:r w:rsidRPr="007B5546">
        <w:t>VIII.</w:t>
      </w:r>
    </w:p>
    <w:p w14:paraId="4D6E0B1A" w14:textId="77777777" w:rsidR="007B5546" w:rsidRPr="007B5546" w:rsidRDefault="007B5546" w:rsidP="00084C58">
      <w:pPr>
        <w:pStyle w:val="Nadpis1"/>
        <w:keepNext/>
      </w:pPr>
      <w:r w:rsidRPr="007B5546">
        <w:t>Jakost díla</w:t>
      </w:r>
    </w:p>
    <w:p w14:paraId="11ACC794" w14:textId="1603CD74"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w:t>
      </w:r>
      <w:r w:rsidRPr="007B5546">
        <w:rPr>
          <w:rFonts w:ascii="Calibri" w:eastAsia="Calibri" w:hAnsi="Calibri" w:cs="Times New Roman"/>
        </w:rPr>
        <w:lastRenderedPageBreak/>
        <w:t xml:space="preserve">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w:t>
      </w:r>
      <w:r w:rsidRPr="007B5546">
        <w:rPr>
          <w:rFonts w:ascii="Calibri" w:eastAsia="Calibri" w:hAnsi="Calibri" w:cs="Times New Roman"/>
        </w:rPr>
        <w:lastRenderedPageBreak/>
        <w:t xml:space="preserve">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11AA881E"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25E0D405" w14:textId="76DC8136"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lastRenderedPageBreak/>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4DAF520E"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563493B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455DBE63"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poskytuje objednateli na provedené dílo záruku za jakost (dále jen „záruka“) ve smyslu § 2619 a § 2113 a násl. občanského zákoníku, a to v délce 60 měsíců (dále též „záruční doba“). Pokud </w:t>
      </w:r>
      <w:r w:rsidRPr="007B5546">
        <w:rPr>
          <w:rFonts w:ascii="Calibri" w:eastAsia="Calibri" w:hAnsi="Calibri" w:cs="Times New Roman"/>
        </w:rPr>
        <w:lastRenderedPageBreak/>
        <w:t>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0D210E68"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sdt>
            <w:sdtPr>
              <w:rPr>
                <w:rFonts w:ascii="Calibri" w:eastAsia="Calibri" w:hAnsi="Calibri" w:cs="Times New Roman"/>
              </w:rPr>
              <w:id w:val="-1274465118"/>
              <w:placeholder>
                <w:docPart w:val="85B92A7B31E64DED8D94D664C4A6261F"/>
              </w:placeholder>
            </w:sdtPr>
            <w:sdtContent>
              <w:r w:rsidR="008121E6">
                <w:rPr>
                  <w:rFonts w:ascii="Calibri" w:eastAsia="Calibri" w:hAnsi="Calibri" w:cs="Times New Roman"/>
                </w:rPr>
                <w:t>XXXXXXXXXXXXXXXX</w:t>
              </w:r>
            </w:sdtContent>
          </w:sdt>
        </w:sdtContent>
      </w:sdt>
      <w:r w:rsidRPr="007B5546">
        <w:rPr>
          <w:rFonts w:ascii="Calibri" w:eastAsia="Calibri" w:hAnsi="Calibri" w:cs="Times New Roman"/>
        </w:rPr>
        <w:t xml:space="preserve">, nebo </w:t>
      </w:r>
    </w:p>
    <w:p w14:paraId="68454538" w14:textId="3E90FB94"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sdt>
            <w:sdtPr>
              <w:rPr>
                <w:rFonts w:ascii="Calibri" w:eastAsia="Calibri" w:hAnsi="Calibri" w:cs="Times New Roman"/>
              </w:rPr>
              <w:id w:val="-1444377645"/>
              <w:placeholder>
                <w:docPart w:val="1EA94416C9834AA1BE89A23D549C1640"/>
              </w:placeholder>
            </w:sdtPr>
            <w:sdtContent>
              <w:r w:rsidR="00B56713">
                <w:rPr>
                  <w:rFonts w:ascii="Calibri" w:eastAsia="Calibri" w:hAnsi="Calibri" w:cs="Times New Roman"/>
                </w:rPr>
                <w:t>B M H spol. s r.o., Ondřejova 592/11a, 779 00 Olomouc</w:t>
              </w:r>
            </w:sdtContent>
          </w:sdt>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16B7E0A0" w14:textId="77777777" w:rsidR="007B5546" w:rsidRPr="007B5546" w:rsidRDefault="007B5546" w:rsidP="0082776A">
      <w:pPr>
        <w:pStyle w:val="Nadpis1"/>
        <w:keepNext/>
      </w:pPr>
      <w:r w:rsidRPr="007B5546">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lastRenderedPageBreak/>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01B13">
      <w:pPr>
        <w:pStyle w:val="Nadpis1"/>
        <w:keepNext/>
      </w:pPr>
      <w:r w:rsidRPr="007B5546">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1E4C6113" w14:textId="11153048"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7CE8B840" w14:textId="6829952A"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36FC1D6D" w14:textId="1EDE4636"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25A7C143"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672EC6">
      <w:pPr>
        <w:numPr>
          <w:ilvl w:val="0"/>
          <w:numId w:val="23"/>
        </w:numPr>
        <w:ind w:left="567"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567AA06A"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3968DB86" w14:textId="77777777" w:rsidR="004923E6" w:rsidRPr="00D47891" w:rsidRDefault="004923E6" w:rsidP="004923E6">
      <w:pPr>
        <w:keepNext/>
        <w:ind w:left="284"/>
        <w:rPr>
          <w:rFonts w:ascii="Calibri" w:eastAsia="Calibri" w:hAnsi="Calibri" w:cs="Times New Roman"/>
        </w:rPr>
      </w:pPr>
    </w:p>
    <w:p w14:paraId="02591D77" w14:textId="6DAEADD8" w:rsidR="00667EE8" w:rsidRDefault="007B5546" w:rsidP="00887769">
      <w:pPr>
        <w:keepNext/>
        <w:tabs>
          <w:tab w:val="left" w:pos="1276"/>
        </w:tabs>
        <w:rPr>
          <w:rFonts w:ascii="Calibri" w:eastAsia="Calibri" w:hAnsi="Calibri" w:cs="Times New Roman"/>
        </w:rPr>
      </w:pPr>
      <w:r w:rsidRPr="00783042">
        <w:rPr>
          <w:rFonts w:ascii="Calibri" w:eastAsia="Calibri" w:hAnsi="Calibri" w:cs="Times New Roman"/>
        </w:rPr>
        <w:t>Příloha č. 1</w:t>
      </w:r>
      <w:r w:rsidR="00783042" w:rsidRPr="00783042">
        <w:rPr>
          <w:rFonts w:ascii="Calibri" w:eastAsia="Calibri" w:hAnsi="Calibri" w:cs="Times New Roman"/>
        </w:rPr>
        <w:t>, č. 2 a č. 3</w:t>
      </w:r>
      <w:r w:rsidRPr="00783042">
        <w:rPr>
          <w:rFonts w:ascii="Calibri" w:eastAsia="Calibri" w:hAnsi="Calibri" w:cs="Times New Roman"/>
        </w:rPr>
        <w:t>:</w:t>
      </w:r>
      <w:r w:rsidRPr="007B5546">
        <w:rPr>
          <w:rFonts w:ascii="Calibri" w:eastAsia="Calibri" w:hAnsi="Calibri" w:cs="Times New Roman"/>
        </w:rPr>
        <w:tab/>
        <w:t>Položkový rozpočet není součástí této smlouvy a nepodléhá zveřejnění v registru smluv</w:t>
      </w:r>
    </w:p>
    <w:p w14:paraId="526AAED6"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591D7117"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8121E6">
                  <w:rPr>
                    <w:rFonts w:ascii="Calibri" w:eastAsia="Calibri" w:hAnsi="Calibri" w:cs="Times New Roman"/>
                  </w:rPr>
                  <w:t>21.07.2023</w:t>
                </w:r>
              </w:sdtContent>
            </w:sdt>
          </w:p>
          <w:p w14:paraId="70529A01" w14:textId="77777777" w:rsidR="007B5546" w:rsidRPr="007B5546" w:rsidRDefault="007B5546" w:rsidP="00887769">
            <w:pPr>
              <w:keepNext/>
              <w:rPr>
                <w:rFonts w:ascii="Calibri" w:eastAsia="Calibri" w:hAnsi="Calibri" w:cs="Times New Roman"/>
              </w:rPr>
            </w:pPr>
          </w:p>
          <w:p w14:paraId="2BEB0C6E" w14:textId="77777777" w:rsidR="007B5546" w:rsidRPr="007B5546" w:rsidRDefault="007B5546" w:rsidP="00887769">
            <w:pPr>
              <w:keepNext/>
              <w:rPr>
                <w:rFonts w:ascii="Calibri" w:eastAsia="Calibri" w:hAnsi="Calibri" w:cs="Times New Roman"/>
              </w:rPr>
            </w:pPr>
          </w:p>
        </w:tc>
        <w:tc>
          <w:tcPr>
            <w:tcW w:w="1701" w:type="dxa"/>
          </w:tcPr>
          <w:p w14:paraId="7348995F" w14:textId="77777777" w:rsidR="007B5546" w:rsidRPr="007B5546" w:rsidRDefault="007B5546" w:rsidP="00887769">
            <w:pPr>
              <w:keepNext/>
              <w:rPr>
                <w:rFonts w:ascii="Calibri" w:eastAsia="Calibri" w:hAnsi="Calibri" w:cs="Times New Roman"/>
              </w:rPr>
            </w:pPr>
          </w:p>
        </w:tc>
        <w:tc>
          <w:tcPr>
            <w:tcW w:w="3717" w:type="dxa"/>
          </w:tcPr>
          <w:p w14:paraId="4330C14E" w14:textId="0A955F9D"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sdt>
                  <w:sdtPr>
                    <w:rPr>
                      <w:rFonts w:ascii="Calibri" w:eastAsia="Calibri" w:hAnsi="Calibri" w:cs="Times New Roman"/>
                    </w:rPr>
                    <w:id w:val="70316146"/>
                    <w:placeholder>
                      <w:docPart w:val="1A3E8B1717004DD4937C69A5FA6B896F"/>
                    </w:placeholder>
                  </w:sdtPr>
                  <w:sdtContent>
                    <w:r w:rsidR="00B56713">
                      <w:rPr>
                        <w:rFonts w:ascii="Calibri" w:eastAsia="Calibri" w:hAnsi="Calibri" w:cs="Times New Roman"/>
                      </w:rPr>
                      <w:t>Olomouci</w:t>
                    </w:r>
                  </w:sdtContent>
                </w:sdt>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sdt>
                  <w:sdtPr>
                    <w:rPr>
                      <w:rFonts w:ascii="Calibri" w:eastAsia="Calibri" w:hAnsi="Calibri" w:cs="Times New Roman"/>
                    </w:rPr>
                    <w:id w:val="1236211820"/>
                    <w:placeholder>
                      <w:docPart w:val="AE1C805F54D846A1BAB72B2C2CC15606"/>
                    </w:placeholder>
                  </w:sdtPr>
                  <w:sdtContent>
                    <w:r w:rsidR="00B56713">
                      <w:rPr>
                        <w:rFonts w:ascii="Calibri" w:eastAsia="Calibri" w:hAnsi="Calibri" w:cs="Times New Roman"/>
                      </w:rPr>
                      <w:t>1</w:t>
                    </w:r>
                    <w:r w:rsidR="00F41D8F">
                      <w:rPr>
                        <w:rFonts w:ascii="Calibri" w:eastAsia="Calibri" w:hAnsi="Calibri" w:cs="Times New Roman"/>
                      </w:rPr>
                      <w:t>3</w:t>
                    </w:r>
                    <w:r w:rsidR="00B56713">
                      <w:rPr>
                        <w:rFonts w:ascii="Calibri" w:eastAsia="Calibri" w:hAnsi="Calibri" w:cs="Times New Roman"/>
                      </w:rPr>
                      <w:t>.07.2023</w:t>
                    </w:r>
                  </w:sdtContent>
                </w:sdt>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887769">
            <w:pPr>
              <w:keepNext/>
              <w:rPr>
                <w:rFonts w:ascii="Calibri" w:eastAsia="Calibri" w:hAnsi="Calibri" w:cs="Times New Roman"/>
              </w:rPr>
            </w:pPr>
          </w:p>
        </w:tc>
        <w:tc>
          <w:tcPr>
            <w:tcW w:w="1701" w:type="dxa"/>
          </w:tcPr>
          <w:p w14:paraId="6584AFC4"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887769">
            <w:pPr>
              <w:keepNext/>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366060865"/>
              <w:placeholder>
                <w:docPart w:val="DefaultPlaceholder_-1854013440"/>
              </w:placeholder>
            </w:sdtPr>
            <w:sdtContent>
              <w:sdt>
                <w:sdtPr>
                  <w:rPr>
                    <w:rFonts w:ascii="Calibri" w:eastAsia="Calibri" w:hAnsi="Calibri" w:cs="Times New Roman"/>
                  </w:rPr>
                  <w:id w:val="773976450"/>
                  <w:placeholder>
                    <w:docPart w:val="6408092F3E70438887A83C59E93C5CE6"/>
                  </w:placeholder>
                </w:sdtPr>
                <w:sdtContent>
                  <w:p w14:paraId="74B61D95" w14:textId="451152DB" w:rsidR="007B5546" w:rsidRPr="007B5546" w:rsidRDefault="00B56713" w:rsidP="00B56713">
                    <w:pPr>
                      <w:keepNext/>
                      <w:jc w:val="center"/>
                      <w:rPr>
                        <w:rFonts w:ascii="Calibri" w:eastAsia="Calibri" w:hAnsi="Calibri" w:cs="Times New Roman"/>
                      </w:rPr>
                    </w:pPr>
                    <w:r>
                      <w:rPr>
                        <w:rFonts w:ascii="Calibri" w:eastAsia="Calibri" w:hAnsi="Calibri" w:cs="Times New Roman"/>
                      </w:rPr>
                      <w:t>Ing. Jan Štefanek, DBA, jednatel</w:t>
                    </w:r>
                  </w:p>
                </w:sdtContent>
              </w:sdt>
            </w:sdtContent>
          </w:sdt>
        </w:tc>
      </w:tr>
    </w:tbl>
    <w:p w14:paraId="6E3A3E25" w14:textId="77777777" w:rsidR="007B5546" w:rsidRPr="007B5546" w:rsidRDefault="007B5546" w:rsidP="00887769">
      <w:pPr>
        <w:keepNext/>
        <w:spacing w:after="0"/>
        <w:jc w:val="left"/>
        <w:rPr>
          <w:rFonts w:ascii="Calibri" w:eastAsia="Calibri" w:hAnsi="Calibri" w:cs="Calibri"/>
        </w:rPr>
      </w:pPr>
    </w:p>
    <w:p w14:paraId="310F46A7" w14:textId="053720BD" w:rsidR="00667EE8" w:rsidRDefault="00667EE8" w:rsidP="00887769">
      <w:pPr>
        <w:keepNext/>
      </w:pPr>
    </w:p>
    <w:p w14:paraId="2EEF9B46" w14:textId="36B684EF" w:rsidR="00667EE8" w:rsidRDefault="00667EE8">
      <w:pPr>
        <w:spacing w:after="160" w:line="259" w:lineRule="auto"/>
        <w:jc w:val="left"/>
      </w:pPr>
    </w:p>
    <w:p w14:paraId="5C0E6642" w14:textId="77777777" w:rsidR="006E7F61" w:rsidRPr="0029221C" w:rsidRDefault="006E7F61" w:rsidP="006E7F61">
      <w:pPr>
        <w:pStyle w:val="Smlouva-slo"/>
        <w:spacing w:after="120"/>
        <w:rPr>
          <w:rFonts w:ascii="Calibri" w:hAnsi="Calibri" w:cs="Calibri"/>
          <w:szCs w:val="24"/>
        </w:rPr>
      </w:pPr>
    </w:p>
    <w:p w14:paraId="2F75CAB1" w14:textId="77777777" w:rsidR="006E7F61" w:rsidRDefault="006E7F61" w:rsidP="006E7F61">
      <w:pPr>
        <w:pStyle w:val="Smlouva-slo"/>
        <w:spacing w:after="120"/>
        <w:rPr>
          <w:rFonts w:ascii="Calibri" w:hAnsi="Calibri" w:cs="Calibri"/>
          <w:szCs w:val="24"/>
        </w:rPr>
      </w:pPr>
    </w:p>
    <w:p w14:paraId="5BB42CCA" w14:textId="77777777" w:rsidR="006E7F61" w:rsidRDefault="006E7F61" w:rsidP="006E7F61">
      <w:pPr>
        <w:pStyle w:val="Smlouva-slo"/>
        <w:spacing w:before="0" w:line="240" w:lineRule="auto"/>
        <w:rPr>
          <w:rFonts w:ascii="Calibri" w:hAnsi="Calibri" w:cs="Calibri"/>
          <w:szCs w:val="24"/>
        </w:rPr>
      </w:pPr>
    </w:p>
    <w:p w14:paraId="2A2735E6" w14:textId="77777777" w:rsidR="006E7F61" w:rsidRDefault="006E7F61" w:rsidP="006E7F61">
      <w:pPr>
        <w:pStyle w:val="Smlouva-slo"/>
        <w:spacing w:before="0" w:line="240" w:lineRule="auto"/>
        <w:rPr>
          <w:rFonts w:ascii="Calibri" w:hAnsi="Calibri" w:cs="Calibri"/>
          <w:szCs w:val="24"/>
        </w:rPr>
      </w:pPr>
    </w:p>
    <w:p w14:paraId="3608A88E"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E9DF" w14:textId="77777777" w:rsidR="00056516" w:rsidRDefault="00056516" w:rsidP="008079D2">
      <w:pPr>
        <w:spacing w:after="0"/>
      </w:pPr>
      <w:r>
        <w:separator/>
      </w:r>
    </w:p>
  </w:endnote>
  <w:endnote w:type="continuationSeparator" w:id="0">
    <w:p w14:paraId="576DC9E3" w14:textId="77777777" w:rsidR="00056516" w:rsidRDefault="00056516"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71C033E4" w:rsidR="007B5546" w:rsidRDefault="00393536" w:rsidP="007A0802">
    <w:pPr>
      <w:pStyle w:val="zapati"/>
      <w:tabs>
        <w:tab w:val="clear" w:pos="9072"/>
        <w:tab w:val="left" w:pos="3615"/>
        <w:tab w:val="right" w:pos="9070"/>
      </w:tabs>
      <w:jc w:val="center"/>
    </w:pPr>
    <w:r>
      <w:t>„</w:t>
    </w:r>
    <w:bookmarkStart w:id="4" w:name="_Hlk110250471"/>
    <w:r w:rsidR="00BD449D" w:rsidRPr="00BD449D">
      <w:t>Oprava hlavního řadu splaškové kanalizace bezvýkopovou technologií na ul. Okružní v Rýmařově</w:t>
    </w:r>
    <w:r>
      <w:t>“</w:t>
    </w:r>
  </w:p>
  <w:bookmarkEnd w:id="4"/>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Pr>
        <w:noProof/>
      </w:rPr>
      <w:t>1</w:t>
    </w:r>
    <w:r w:rsidRPr="00C52FED">
      <w:fldChar w:fldCharType="end"/>
    </w:r>
    <w:r w:rsidRPr="00C52FED">
      <w:t xml:space="preserve"> z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86C1" w14:textId="77777777" w:rsidR="00056516" w:rsidRDefault="00056516" w:rsidP="008079D2">
      <w:pPr>
        <w:spacing w:after="0"/>
      </w:pPr>
      <w:r>
        <w:separator/>
      </w:r>
    </w:p>
  </w:footnote>
  <w:footnote w:type="continuationSeparator" w:id="0">
    <w:p w14:paraId="450B7705" w14:textId="77777777" w:rsidR="00056516" w:rsidRDefault="00056516"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5524153">
    <w:abstractNumId w:val="5"/>
  </w:num>
  <w:num w:numId="2" w16cid:durableId="1990397378">
    <w:abstractNumId w:val="28"/>
  </w:num>
  <w:num w:numId="3" w16cid:durableId="1355040257">
    <w:abstractNumId w:val="24"/>
  </w:num>
  <w:num w:numId="4" w16cid:durableId="1827890860">
    <w:abstractNumId w:val="6"/>
  </w:num>
  <w:num w:numId="5" w16cid:durableId="877158946">
    <w:abstractNumId w:val="1"/>
  </w:num>
  <w:num w:numId="6" w16cid:durableId="1519125703">
    <w:abstractNumId w:val="16"/>
  </w:num>
  <w:num w:numId="7" w16cid:durableId="2109351521">
    <w:abstractNumId w:val="9"/>
  </w:num>
  <w:num w:numId="8" w16cid:durableId="327682044">
    <w:abstractNumId w:val="27"/>
  </w:num>
  <w:num w:numId="9" w16cid:durableId="386535242">
    <w:abstractNumId w:val="11"/>
  </w:num>
  <w:num w:numId="10" w16cid:durableId="661543430">
    <w:abstractNumId w:val="18"/>
  </w:num>
  <w:num w:numId="11" w16cid:durableId="640353243">
    <w:abstractNumId w:val="8"/>
  </w:num>
  <w:num w:numId="12" w16cid:durableId="1364936547">
    <w:abstractNumId w:val="26"/>
  </w:num>
  <w:num w:numId="13" w16cid:durableId="1926450330">
    <w:abstractNumId w:val="31"/>
  </w:num>
  <w:num w:numId="14" w16cid:durableId="1036349005">
    <w:abstractNumId w:val="14"/>
  </w:num>
  <w:num w:numId="15" w16cid:durableId="129902655">
    <w:abstractNumId w:val="7"/>
  </w:num>
  <w:num w:numId="16" w16cid:durableId="1733501916">
    <w:abstractNumId w:val="32"/>
  </w:num>
  <w:num w:numId="17" w16cid:durableId="245655264">
    <w:abstractNumId w:val="29"/>
  </w:num>
  <w:num w:numId="18" w16cid:durableId="786122914">
    <w:abstractNumId w:val="2"/>
  </w:num>
  <w:num w:numId="19" w16cid:durableId="2128160622">
    <w:abstractNumId w:val="23"/>
  </w:num>
  <w:num w:numId="20" w16cid:durableId="501046847">
    <w:abstractNumId w:val="13"/>
  </w:num>
  <w:num w:numId="21" w16cid:durableId="201796184">
    <w:abstractNumId w:val="19"/>
  </w:num>
  <w:num w:numId="22" w16cid:durableId="886185326">
    <w:abstractNumId w:val="10"/>
  </w:num>
  <w:num w:numId="23" w16cid:durableId="877013366">
    <w:abstractNumId w:val="21"/>
  </w:num>
  <w:num w:numId="24" w16cid:durableId="1006830578">
    <w:abstractNumId w:val="25"/>
  </w:num>
  <w:num w:numId="25" w16cid:durableId="802357400">
    <w:abstractNumId w:val="20"/>
  </w:num>
  <w:num w:numId="26" w16cid:durableId="887958324">
    <w:abstractNumId w:val="3"/>
  </w:num>
  <w:num w:numId="27" w16cid:durableId="586228911">
    <w:abstractNumId w:val="17"/>
  </w:num>
  <w:num w:numId="28" w16cid:durableId="6994748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747233">
    <w:abstractNumId w:val="15"/>
  </w:num>
  <w:num w:numId="30" w16cid:durableId="872770080">
    <w:abstractNumId w:val="30"/>
  </w:num>
  <w:num w:numId="31" w16cid:durableId="678853713">
    <w:abstractNumId w:val="12"/>
  </w:num>
  <w:num w:numId="32" w16cid:durableId="784621267">
    <w:abstractNumId w:val="4"/>
  </w:num>
  <w:num w:numId="33" w16cid:durableId="1934320754">
    <w:abstractNumId w:val="0"/>
  </w:num>
  <w:num w:numId="34" w16cid:durableId="4970368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4422F"/>
    <w:rsid w:val="00046C93"/>
    <w:rsid w:val="00056516"/>
    <w:rsid w:val="00067AE0"/>
    <w:rsid w:val="00084C58"/>
    <w:rsid w:val="000D7684"/>
    <w:rsid w:val="00100C61"/>
    <w:rsid w:val="00101B13"/>
    <w:rsid w:val="001071D9"/>
    <w:rsid w:val="0012511B"/>
    <w:rsid w:val="00126E3C"/>
    <w:rsid w:val="00170EF5"/>
    <w:rsid w:val="001F3806"/>
    <w:rsid w:val="00212DE7"/>
    <w:rsid w:val="0023025B"/>
    <w:rsid w:val="0026527F"/>
    <w:rsid w:val="00265736"/>
    <w:rsid w:val="0028073D"/>
    <w:rsid w:val="002A453E"/>
    <w:rsid w:val="002C3D64"/>
    <w:rsid w:val="002D3864"/>
    <w:rsid w:val="002E5B11"/>
    <w:rsid w:val="00320A94"/>
    <w:rsid w:val="00337453"/>
    <w:rsid w:val="003538CA"/>
    <w:rsid w:val="00354927"/>
    <w:rsid w:val="00354E94"/>
    <w:rsid w:val="00372E2A"/>
    <w:rsid w:val="00373B45"/>
    <w:rsid w:val="00393536"/>
    <w:rsid w:val="003937A8"/>
    <w:rsid w:val="003D006B"/>
    <w:rsid w:val="003F2A99"/>
    <w:rsid w:val="003F6F00"/>
    <w:rsid w:val="00410546"/>
    <w:rsid w:val="00422E41"/>
    <w:rsid w:val="004311E2"/>
    <w:rsid w:val="00454213"/>
    <w:rsid w:val="0047134A"/>
    <w:rsid w:val="00474126"/>
    <w:rsid w:val="004923E6"/>
    <w:rsid w:val="004A2503"/>
    <w:rsid w:val="004B5CCD"/>
    <w:rsid w:val="004F6CF9"/>
    <w:rsid w:val="005154BB"/>
    <w:rsid w:val="005308DC"/>
    <w:rsid w:val="00530CA9"/>
    <w:rsid w:val="00540C72"/>
    <w:rsid w:val="00555191"/>
    <w:rsid w:val="00570E52"/>
    <w:rsid w:val="0058769F"/>
    <w:rsid w:val="005F25A5"/>
    <w:rsid w:val="00613A68"/>
    <w:rsid w:val="006500F7"/>
    <w:rsid w:val="006569A2"/>
    <w:rsid w:val="00657E84"/>
    <w:rsid w:val="006601B9"/>
    <w:rsid w:val="00667EE8"/>
    <w:rsid w:val="00672EC6"/>
    <w:rsid w:val="0068702B"/>
    <w:rsid w:val="00687707"/>
    <w:rsid w:val="006A2E23"/>
    <w:rsid w:val="006A3F31"/>
    <w:rsid w:val="006A40C7"/>
    <w:rsid w:val="006A7232"/>
    <w:rsid w:val="006E7F61"/>
    <w:rsid w:val="006F7BA9"/>
    <w:rsid w:val="00702AA0"/>
    <w:rsid w:val="00703559"/>
    <w:rsid w:val="00705DFB"/>
    <w:rsid w:val="007125EB"/>
    <w:rsid w:val="0073478C"/>
    <w:rsid w:val="00747BB6"/>
    <w:rsid w:val="00783042"/>
    <w:rsid w:val="00791EC9"/>
    <w:rsid w:val="007A0802"/>
    <w:rsid w:val="007B33BC"/>
    <w:rsid w:val="007B5546"/>
    <w:rsid w:val="007E60CA"/>
    <w:rsid w:val="008079D2"/>
    <w:rsid w:val="008121E6"/>
    <w:rsid w:val="00823DB7"/>
    <w:rsid w:val="0082776A"/>
    <w:rsid w:val="00855BD8"/>
    <w:rsid w:val="0086086F"/>
    <w:rsid w:val="00873BBD"/>
    <w:rsid w:val="00887769"/>
    <w:rsid w:val="008C4FAA"/>
    <w:rsid w:val="008C53E3"/>
    <w:rsid w:val="008C7658"/>
    <w:rsid w:val="008D7926"/>
    <w:rsid w:val="008E146C"/>
    <w:rsid w:val="008F1E00"/>
    <w:rsid w:val="00906130"/>
    <w:rsid w:val="00936A1E"/>
    <w:rsid w:val="009955BB"/>
    <w:rsid w:val="009B4878"/>
    <w:rsid w:val="009C18A5"/>
    <w:rsid w:val="009D00A2"/>
    <w:rsid w:val="009D20D4"/>
    <w:rsid w:val="009D474D"/>
    <w:rsid w:val="009D560A"/>
    <w:rsid w:val="009E3389"/>
    <w:rsid w:val="009E78A3"/>
    <w:rsid w:val="00A82DA6"/>
    <w:rsid w:val="00A83D09"/>
    <w:rsid w:val="00A9433C"/>
    <w:rsid w:val="00AC3A25"/>
    <w:rsid w:val="00AD7346"/>
    <w:rsid w:val="00AF2A98"/>
    <w:rsid w:val="00B01F78"/>
    <w:rsid w:val="00B067A2"/>
    <w:rsid w:val="00B122EB"/>
    <w:rsid w:val="00B141CB"/>
    <w:rsid w:val="00B47EF7"/>
    <w:rsid w:val="00B56713"/>
    <w:rsid w:val="00B64B17"/>
    <w:rsid w:val="00B868B4"/>
    <w:rsid w:val="00B93A3C"/>
    <w:rsid w:val="00BD449D"/>
    <w:rsid w:val="00C037C3"/>
    <w:rsid w:val="00C10C33"/>
    <w:rsid w:val="00C52FED"/>
    <w:rsid w:val="00C549A8"/>
    <w:rsid w:val="00C662D6"/>
    <w:rsid w:val="00C9692C"/>
    <w:rsid w:val="00CA3789"/>
    <w:rsid w:val="00CB1F1B"/>
    <w:rsid w:val="00CB7200"/>
    <w:rsid w:val="00CF1006"/>
    <w:rsid w:val="00CF3718"/>
    <w:rsid w:val="00D47891"/>
    <w:rsid w:val="00D50AFB"/>
    <w:rsid w:val="00D67301"/>
    <w:rsid w:val="00DC2B39"/>
    <w:rsid w:val="00DE2702"/>
    <w:rsid w:val="00DF060B"/>
    <w:rsid w:val="00E069C7"/>
    <w:rsid w:val="00E07640"/>
    <w:rsid w:val="00E23124"/>
    <w:rsid w:val="00E26A9E"/>
    <w:rsid w:val="00E27492"/>
    <w:rsid w:val="00E62EA5"/>
    <w:rsid w:val="00EB7F46"/>
    <w:rsid w:val="00EF2877"/>
    <w:rsid w:val="00F41D8F"/>
    <w:rsid w:val="00F64EA9"/>
    <w:rsid w:val="00F6648C"/>
    <w:rsid w:val="00F67249"/>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chartTrackingRefBased/>
  <w15:docId w15:val="{E083DA23-B265-437D-8908-5540BAF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styleId="Nevyeenzmnka">
    <w:name w:val="Unresolved Mention"/>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555CBF8727384FBEB7EE60DE9CF2B943"/>
        <w:category>
          <w:name w:val="Obecné"/>
          <w:gallery w:val="placeholder"/>
        </w:category>
        <w:types>
          <w:type w:val="bbPlcHdr"/>
        </w:types>
        <w:behaviors>
          <w:behavior w:val="content"/>
        </w:behaviors>
        <w:guid w:val="{9D6C8DE0-DFF9-493B-9EA7-1E5B65051D62}"/>
      </w:docPartPr>
      <w:docPartBody>
        <w:p w:rsidR="00FD7FDC" w:rsidRDefault="00370319" w:rsidP="00370319">
          <w:pPr>
            <w:pStyle w:val="555CBF8727384FBEB7EE60DE9CF2B943"/>
          </w:pPr>
          <w:r w:rsidRPr="008D3003">
            <w:rPr>
              <w:rStyle w:val="Zstupntext"/>
            </w:rPr>
            <w:t>Klikněte nebo klepněte sem a zadejte text.</w:t>
          </w:r>
        </w:p>
      </w:docPartBody>
    </w:docPart>
    <w:docPart>
      <w:docPartPr>
        <w:name w:val="0A931C778A6B4C9DAB4E6B13B4BD2C62"/>
        <w:category>
          <w:name w:val="Obecné"/>
          <w:gallery w:val="placeholder"/>
        </w:category>
        <w:types>
          <w:type w:val="bbPlcHdr"/>
        </w:types>
        <w:behaviors>
          <w:behavior w:val="content"/>
        </w:behaviors>
        <w:guid w:val="{6DA8E144-702E-4265-B5AB-DFAF9598FAA7}"/>
      </w:docPartPr>
      <w:docPartBody>
        <w:p w:rsidR="00FD7FDC" w:rsidRDefault="00370319" w:rsidP="00370319">
          <w:pPr>
            <w:pStyle w:val="0A931C778A6B4C9DAB4E6B13B4BD2C62"/>
          </w:pPr>
          <w:r w:rsidRPr="008D3003">
            <w:rPr>
              <w:rStyle w:val="Zstupntext"/>
            </w:rPr>
            <w:t>Klikněte nebo klepněte sem a zadejte text.</w:t>
          </w:r>
        </w:p>
      </w:docPartBody>
    </w:docPart>
    <w:docPart>
      <w:docPartPr>
        <w:name w:val="C3C6DCEC486F4ABEA70DB10CF25CA0DF"/>
        <w:category>
          <w:name w:val="Obecné"/>
          <w:gallery w:val="placeholder"/>
        </w:category>
        <w:types>
          <w:type w:val="bbPlcHdr"/>
        </w:types>
        <w:behaviors>
          <w:behavior w:val="content"/>
        </w:behaviors>
        <w:guid w:val="{AB9EC516-487F-473C-8F50-7EEC5CF4921E}"/>
      </w:docPartPr>
      <w:docPartBody>
        <w:p w:rsidR="00FD7FDC" w:rsidRDefault="00370319" w:rsidP="00370319">
          <w:pPr>
            <w:pStyle w:val="C3C6DCEC486F4ABEA70DB10CF25CA0DF"/>
          </w:pPr>
          <w:r w:rsidRPr="008D3003">
            <w:rPr>
              <w:rStyle w:val="Zstupntext"/>
            </w:rPr>
            <w:t>Klikněte nebo klepněte sem a zadejte text.</w:t>
          </w:r>
        </w:p>
      </w:docPartBody>
    </w:docPart>
    <w:docPart>
      <w:docPartPr>
        <w:name w:val="805FCC93D47441AC8AC3D45DA8F8EFCF"/>
        <w:category>
          <w:name w:val="Obecné"/>
          <w:gallery w:val="placeholder"/>
        </w:category>
        <w:types>
          <w:type w:val="bbPlcHdr"/>
        </w:types>
        <w:behaviors>
          <w:behavior w:val="content"/>
        </w:behaviors>
        <w:guid w:val="{E1D14C76-FAD4-4938-92FA-5E8DDC3D25F2}"/>
      </w:docPartPr>
      <w:docPartBody>
        <w:p w:rsidR="00FD7FDC" w:rsidRDefault="00370319" w:rsidP="00370319">
          <w:pPr>
            <w:pStyle w:val="805FCC93D47441AC8AC3D45DA8F8EFCF"/>
          </w:pPr>
          <w:r w:rsidRPr="008D3003">
            <w:rPr>
              <w:rStyle w:val="Zstupntext"/>
            </w:rPr>
            <w:t>Klikněte nebo klepněte sem a zadejte text.</w:t>
          </w:r>
        </w:p>
      </w:docPartBody>
    </w:docPart>
    <w:docPart>
      <w:docPartPr>
        <w:name w:val="09EA17D72FB94EE798C848FE6D3417D5"/>
        <w:category>
          <w:name w:val="Obecné"/>
          <w:gallery w:val="placeholder"/>
        </w:category>
        <w:types>
          <w:type w:val="bbPlcHdr"/>
        </w:types>
        <w:behaviors>
          <w:behavior w:val="content"/>
        </w:behaviors>
        <w:guid w:val="{A2AB8727-E3FB-4877-9942-E383EA2F9688}"/>
      </w:docPartPr>
      <w:docPartBody>
        <w:p w:rsidR="00FD7FDC" w:rsidRDefault="00370319" w:rsidP="00370319">
          <w:pPr>
            <w:pStyle w:val="09EA17D72FB94EE798C848FE6D3417D5"/>
          </w:pPr>
          <w:r w:rsidRPr="008D3003">
            <w:rPr>
              <w:rStyle w:val="Zstupntext"/>
            </w:rPr>
            <w:t>Klikněte nebo klepněte sem a zadejte text.</w:t>
          </w:r>
        </w:p>
      </w:docPartBody>
    </w:docPart>
    <w:docPart>
      <w:docPartPr>
        <w:name w:val="A296B1BBAA054015B385F1AC5893D87D"/>
        <w:category>
          <w:name w:val="Obecné"/>
          <w:gallery w:val="placeholder"/>
        </w:category>
        <w:types>
          <w:type w:val="bbPlcHdr"/>
        </w:types>
        <w:behaviors>
          <w:behavior w:val="content"/>
        </w:behaviors>
        <w:guid w:val="{5066FE14-4C0C-44C4-876E-87701D4902BC}"/>
      </w:docPartPr>
      <w:docPartBody>
        <w:p w:rsidR="00FD7FDC" w:rsidRDefault="00370319" w:rsidP="00370319">
          <w:pPr>
            <w:pStyle w:val="A296B1BBAA054015B385F1AC5893D87D"/>
          </w:pPr>
          <w:r w:rsidRPr="008D3003">
            <w:rPr>
              <w:rStyle w:val="Zstupntext"/>
            </w:rPr>
            <w:t>Klikněte nebo klepněte sem a zadejte text.</w:t>
          </w:r>
        </w:p>
      </w:docPartBody>
    </w:docPart>
    <w:docPart>
      <w:docPartPr>
        <w:name w:val="90F35FDD6749437BA862EFC190E71D54"/>
        <w:category>
          <w:name w:val="Obecné"/>
          <w:gallery w:val="placeholder"/>
        </w:category>
        <w:types>
          <w:type w:val="bbPlcHdr"/>
        </w:types>
        <w:behaviors>
          <w:behavior w:val="content"/>
        </w:behaviors>
        <w:guid w:val="{4E09A1DE-2395-4B74-B707-6B123DA7953E}"/>
      </w:docPartPr>
      <w:docPartBody>
        <w:p w:rsidR="00FD7FDC" w:rsidRDefault="00370319" w:rsidP="00370319">
          <w:pPr>
            <w:pStyle w:val="90F35FDD6749437BA862EFC190E71D54"/>
          </w:pPr>
          <w:r w:rsidRPr="008D3003">
            <w:rPr>
              <w:rStyle w:val="Zstupntext"/>
            </w:rPr>
            <w:t>Klikněte nebo klepněte sem a zadejte text.</w:t>
          </w:r>
        </w:p>
      </w:docPartBody>
    </w:docPart>
    <w:docPart>
      <w:docPartPr>
        <w:name w:val="FA92C70980214A898D75E7E5F5A372D5"/>
        <w:category>
          <w:name w:val="Obecné"/>
          <w:gallery w:val="placeholder"/>
        </w:category>
        <w:types>
          <w:type w:val="bbPlcHdr"/>
        </w:types>
        <w:behaviors>
          <w:behavior w:val="content"/>
        </w:behaviors>
        <w:guid w:val="{5FA88C29-6500-42E3-A39E-CC51DBDCA2EF}"/>
      </w:docPartPr>
      <w:docPartBody>
        <w:p w:rsidR="00FD7FDC" w:rsidRDefault="00370319" w:rsidP="00370319">
          <w:pPr>
            <w:pStyle w:val="FA92C70980214A898D75E7E5F5A372D5"/>
          </w:pPr>
          <w:r w:rsidRPr="0017165B">
            <w:rPr>
              <w:rStyle w:val="Zstupntext"/>
            </w:rPr>
            <w:t>Klikněte nebo klepněte sem a zadejte text.</w:t>
          </w:r>
        </w:p>
      </w:docPartBody>
    </w:docPart>
    <w:docPart>
      <w:docPartPr>
        <w:name w:val="C5F86317EA334EDB8BCBE5D4D5888A28"/>
        <w:category>
          <w:name w:val="Obecné"/>
          <w:gallery w:val="placeholder"/>
        </w:category>
        <w:types>
          <w:type w:val="bbPlcHdr"/>
        </w:types>
        <w:behaviors>
          <w:behavior w:val="content"/>
        </w:behaviors>
        <w:guid w:val="{816FB715-30D1-401C-949B-D975FBCCCB56}"/>
      </w:docPartPr>
      <w:docPartBody>
        <w:p w:rsidR="00FD7FDC" w:rsidRDefault="00370319" w:rsidP="00370319">
          <w:pPr>
            <w:pStyle w:val="C5F86317EA334EDB8BCBE5D4D5888A28"/>
          </w:pPr>
          <w:r w:rsidRPr="0017165B">
            <w:rPr>
              <w:rStyle w:val="Zstupntext"/>
            </w:rPr>
            <w:t>Klikněte nebo klepněte sem a zadejte text.</w:t>
          </w:r>
        </w:p>
      </w:docPartBody>
    </w:docPart>
    <w:docPart>
      <w:docPartPr>
        <w:name w:val="318A6AFE39444C95994D6D910FBF6F5D"/>
        <w:category>
          <w:name w:val="Obecné"/>
          <w:gallery w:val="placeholder"/>
        </w:category>
        <w:types>
          <w:type w:val="bbPlcHdr"/>
        </w:types>
        <w:behaviors>
          <w:behavior w:val="content"/>
        </w:behaviors>
        <w:guid w:val="{DB3D1E87-7473-40D3-ABEA-CEDF1ECDC9AE}"/>
      </w:docPartPr>
      <w:docPartBody>
        <w:p w:rsidR="00FD7FDC" w:rsidRDefault="00370319" w:rsidP="00370319">
          <w:pPr>
            <w:pStyle w:val="318A6AFE39444C95994D6D910FBF6F5D"/>
          </w:pPr>
          <w:r w:rsidRPr="008D3003">
            <w:rPr>
              <w:rStyle w:val="Zstupntext"/>
            </w:rPr>
            <w:t>Klikněte nebo klepněte sem a zadejte text.</w:t>
          </w:r>
        </w:p>
      </w:docPartBody>
    </w:docPart>
    <w:docPart>
      <w:docPartPr>
        <w:name w:val="939660CC7A334C7EACCE9159578758FD"/>
        <w:category>
          <w:name w:val="Obecné"/>
          <w:gallery w:val="placeholder"/>
        </w:category>
        <w:types>
          <w:type w:val="bbPlcHdr"/>
        </w:types>
        <w:behaviors>
          <w:behavior w:val="content"/>
        </w:behaviors>
        <w:guid w:val="{F6DC63ED-F52F-45E8-B0EC-2570825AE25A}"/>
      </w:docPartPr>
      <w:docPartBody>
        <w:p w:rsidR="00FD7FDC" w:rsidRDefault="00370319" w:rsidP="00370319">
          <w:pPr>
            <w:pStyle w:val="939660CC7A334C7EACCE9159578758FD"/>
          </w:pPr>
          <w:r w:rsidRPr="008D3003">
            <w:rPr>
              <w:rStyle w:val="Zstupntext"/>
            </w:rPr>
            <w:t>Klikněte nebo klepněte sem a zadejte text.</w:t>
          </w:r>
        </w:p>
      </w:docPartBody>
    </w:docPart>
    <w:docPart>
      <w:docPartPr>
        <w:name w:val="EB2AFD6595C44812B16E876B0A46CB22"/>
        <w:category>
          <w:name w:val="Obecné"/>
          <w:gallery w:val="placeholder"/>
        </w:category>
        <w:types>
          <w:type w:val="bbPlcHdr"/>
        </w:types>
        <w:behaviors>
          <w:behavior w:val="content"/>
        </w:behaviors>
        <w:guid w:val="{C39DB656-0EAB-41A5-BBC6-03F87A0F0A04}"/>
      </w:docPartPr>
      <w:docPartBody>
        <w:p w:rsidR="00FD7FDC" w:rsidRDefault="00370319" w:rsidP="00370319">
          <w:pPr>
            <w:pStyle w:val="EB2AFD6595C44812B16E876B0A46CB22"/>
          </w:pPr>
          <w:r w:rsidRPr="008D3003">
            <w:rPr>
              <w:rStyle w:val="Zstupntext"/>
            </w:rPr>
            <w:t>Klikněte nebo klepněte sem a zadejte text.</w:t>
          </w:r>
        </w:p>
      </w:docPartBody>
    </w:docPart>
    <w:docPart>
      <w:docPartPr>
        <w:name w:val="F9D0C49ED63C497AB11B6DBC8FE7B031"/>
        <w:category>
          <w:name w:val="Obecné"/>
          <w:gallery w:val="placeholder"/>
        </w:category>
        <w:types>
          <w:type w:val="bbPlcHdr"/>
        </w:types>
        <w:behaviors>
          <w:behavior w:val="content"/>
        </w:behaviors>
        <w:guid w:val="{F755AC44-1B35-4806-ABD3-A01B634A006F}"/>
      </w:docPartPr>
      <w:docPartBody>
        <w:p w:rsidR="00FD7FDC" w:rsidRDefault="00370319" w:rsidP="00370319">
          <w:pPr>
            <w:pStyle w:val="F9D0C49ED63C497AB11B6DBC8FE7B031"/>
          </w:pPr>
          <w:r w:rsidRPr="008D3003">
            <w:rPr>
              <w:rStyle w:val="Zstupntext"/>
            </w:rPr>
            <w:t>Klikněte nebo klepněte sem a zadejte text.</w:t>
          </w:r>
        </w:p>
      </w:docPartBody>
    </w:docPart>
    <w:docPart>
      <w:docPartPr>
        <w:name w:val="B334D9790E644EDE81CFCBBBE2601BFB"/>
        <w:category>
          <w:name w:val="Obecné"/>
          <w:gallery w:val="placeholder"/>
        </w:category>
        <w:types>
          <w:type w:val="bbPlcHdr"/>
        </w:types>
        <w:behaviors>
          <w:behavior w:val="content"/>
        </w:behaviors>
        <w:guid w:val="{D1855F62-156F-4657-B8AF-861457A255BB}"/>
      </w:docPartPr>
      <w:docPartBody>
        <w:p w:rsidR="00FD7FDC" w:rsidRDefault="00370319" w:rsidP="00370319">
          <w:pPr>
            <w:pStyle w:val="B334D9790E644EDE81CFCBBBE2601BFB"/>
          </w:pPr>
          <w:r w:rsidRPr="008D3003">
            <w:rPr>
              <w:rStyle w:val="Zstupntext"/>
            </w:rPr>
            <w:t>Klikněte nebo klepněte sem a zadejte text.</w:t>
          </w:r>
        </w:p>
      </w:docPartBody>
    </w:docPart>
    <w:docPart>
      <w:docPartPr>
        <w:name w:val="8981D7C0C87742D79E81A5CCD36EE641"/>
        <w:category>
          <w:name w:val="Obecné"/>
          <w:gallery w:val="placeholder"/>
        </w:category>
        <w:types>
          <w:type w:val="bbPlcHdr"/>
        </w:types>
        <w:behaviors>
          <w:behavior w:val="content"/>
        </w:behaviors>
        <w:guid w:val="{AAACF1ED-F329-4302-9676-9573C0138211}"/>
      </w:docPartPr>
      <w:docPartBody>
        <w:p w:rsidR="00FD7FDC" w:rsidRDefault="00370319" w:rsidP="00370319">
          <w:pPr>
            <w:pStyle w:val="8981D7C0C87742D79E81A5CCD36EE641"/>
          </w:pPr>
          <w:r w:rsidRPr="008D3003">
            <w:rPr>
              <w:rStyle w:val="Zstupntext"/>
            </w:rPr>
            <w:t>Klikněte nebo klepněte sem a zadejte text.</w:t>
          </w:r>
        </w:p>
      </w:docPartBody>
    </w:docPart>
    <w:docPart>
      <w:docPartPr>
        <w:name w:val="85B92A7B31E64DED8D94D664C4A6261F"/>
        <w:category>
          <w:name w:val="Obecné"/>
          <w:gallery w:val="placeholder"/>
        </w:category>
        <w:types>
          <w:type w:val="bbPlcHdr"/>
        </w:types>
        <w:behaviors>
          <w:behavior w:val="content"/>
        </w:behaviors>
        <w:guid w:val="{90F6BC4E-A5BC-4512-9420-F8D248438DD1}"/>
      </w:docPartPr>
      <w:docPartBody>
        <w:p w:rsidR="00FD7FDC" w:rsidRDefault="00370319" w:rsidP="00370319">
          <w:pPr>
            <w:pStyle w:val="85B92A7B31E64DED8D94D664C4A6261F"/>
          </w:pPr>
          <w:r w:rsidRPr="008D3003">
            <w:rPr>
              <w:rStyle w:val="Zstupntext"/>
            </w:rPr>
            <w:t>Klikněte nebo klepněte sem a zadejte text.</w:t>
          </w:r>
        </w:p>
      </w:docPartBody>
    </w:docPart>
    <w:docPart>
      <w:docPartPr>
        <w:name w:val="1EA94416C9834AA1BE89A23D549C1640"/>
        <w:category>
          <w:name w:val="Obecné"/>
          <w:gallery w:val="placeholder"/>
        </w:category>
        <w:types>
          <w:type w:val="bbPlcHdr"/>
        </w:types>
        <w:behaviors>
          <w:behavior w:val="content"/>
        </w:behaviors>
        <w:guid w:val="{547FED67-D400-4B6E-96C5-0CFE9852161E}"/>
      </w:docPartPr>
      <w:docPartBody>
        <w:p w:rsidR="00FD7FDC" w:rsidRDefault="00370319" w:rsidP="00370319">
          <w:pPr>
            <w:pStyle w:val="1EA94416C9834AA1BE89A23D549C1640"/>
          </w:pPr>
          <w:r w:rsidRPr="008D3003">
            <w:rPr>
              <w:rStyle w:val="Zstupntext"/>
            </w:rPr>
            <w:t>Klikněte nebo klepněte sem a zadejte text.</w:t>
          </w:r>
        </w:p>
      </w:docPartBody>
    </w:docPart>
    <w:docPart>
      <w:docPartPr>
        <w:name w:val="1A3E8B1717004DD4937C69A5FA6B896F"/>
        <w:category>
          <w:name w:val="Obecné"/>
          <w:gallery w:val="placeholder"/>
        </w:category>
        <w:types>
          <w:type w:val="bbPlcHdr"/>
        </w:types>
        <w:behaviors>
          <w:behavior w:val="content"/>
        </w:behaviors>
        <w:guid w:val="{CA61F88C-2F14-4CAE-B7F5-A38C0624D4E3}"/>
      </w:docPartPr>
      <w:docPartBody>
        <w:p w:rsidR="00FD7FDC" w:rsidRDefault="00370319" w:rsidP="00370319">
          <w:pPr>
            <w:pStyle w:val="1A3E8B1717004DD4937C69A5FA6B896F"/>
          </w:pPr>
          <w:r w:rsidRPr="008D3003">
            <w:rPr>
              <w:rStyle w:val="Zstupntext"/>
            </w:rPr>
            <w:t>Klikněte nebo klepněte sem a zadejte text.</w:t>
          </w:r>
        </w:p>
      </w:docPartBody>
    </w:docPart>
    <w:docPart>
      <w:docPartPr>
        <w:name w:val="AE1C805F54D846A1BAB72B2C2CC15606"/>
        <w:category>
          <w:name w:val="Obecné"/>
          <w:gallery w:val="placeholder"/>
        </w:category>
        <w:types>
          <w:type w:val="bbPlcHdr"/>
        </w:types>
        <w:behaviors>
          <w:behavior w:val="content"/>
        </w:behaviors>
        <w:guid w:val="{2ECA7908-01E3-4FAD-A26F-FEC06F9DDF18}"/>
      </w:docPartPr>
      <w:docPartBody>
        <w:p w:rsidR="00FD7FDC" w:rsidRDefault="00370319" w:rsidP="00370319">
          <w:pPr>
            <w:pStyle w:val="AE1C805F54D846A1BAB72B2C2CC15606"/>
          </w:pPr>
          <w:r w:rsidRPr="008D3003">
            <w:rPr>
              <w:rStyle w:val="Zstupntext"/>
            </w:rPr>
            <w:t>Klikněte nebo klepněte sem a zadejte text.</w:t>
          </w:r>
        </w:p>
      </w:docPartBody>
    </w:docPart>
    <w:docPart>
      <w:docPartPr>
        <w:name w:val="6408092F3E70438887A83C59E93C5CE6"/>
        <w:category>
          <w:name w:val="Obecné"/>
          <w:gallery w:val="placeholder"/>
        </w:category>
        <w:types>
          <w:type w:val="bbPlcHdr"/>
        </w:types>
        <w:behaviors>
          <w:behavior w:val="content"/>
        </w:behaviors>
        <w:guid w:val="{73A8EC8C-F7C6-498E-B185-12448B6B4DA4}"/>
      </w:docPartPr>
      <w:docPartBody>
        <w:p w:rsidR="00FD7FDC" w:rsidRDefault="00370319" w:rsidP="00370319">
          <w:pPr>
            <w:pStyle w:val="6408092F3E70438887A83C59E93C5CE6"/>
          </w:pPr>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1"/>
    <w:rsid w:val="0014294B"/>
    <w:rsid w:val="001639D6"/>
    <w:rsid w:val="002F17E4"/>
    <w:rsid w:val="00370319"/>
    <w:rsid w:val="004A5F55"/>
    <w:rsid w:val="00550859"/>
    <w:rsid w:val="005C14FA"/>
    <w:rsid w:val="007A387B"/>
    <w:rsid w:val="009F2998"/>
    <w:rsid w:val="00E61AC1"/>
    <w:rsid w:val="00F469C1"/>
    <w:rsid w:val="00FD7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70319"/>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555CBF8727384FBEB7EE60DE9CF2B943">
    <w:name w:val="555CBF8727384FBEB7EE60DE9CF2B943"/>
    <w:rsid w:val="00370319"/>
    <w:rPr>
      <w:kern w:val="2"/>
      <w14:ligatures w14:val="standardContextual"/>
    </w:rPr>
  </w:style>
  <w:style w:type="paragraph" w:customStyle="1" w:styleId="0A931C778A6B4C9DAB4E6B13B4BD2C62">
    <w:name w:val="0A931C778A6B4C9DAB4E6B13B4BD2C62"/>
    <w:rsid w:val="00370319"/>
    <w:rPr>
      <w:kern w:val="2"/>
      <w14:ligatures w14:val="standardContextual"/>
    </w:rPr>
  </w:style>
  <w:style w:type="paragraph" w:customStyle="1" w:styleId="C3C6DCEC486F4ABEA70DB10CF25CA0DF">
    <w:name w:val="C3C6DCEC486F4ABEA70DB10CF25CA0DF"/>
    <w:rsid w:val="00370319"/>
    <w:rPr>
      <w:kern w:val="2"/>
      <w14:ligatures w14:val="standardContextual"/>
    </w:rPr>
  </w:style>
  <w:style w:type="paragraph" w:customStyle="1" w:styleId="805FCC93D47441AC8AC3D45DA8F8EFCF">
    <w:name w:val="805FCC93D47441AC8AC3D45DA8F8EFCF"/>
    <w:rsid w:val="00370319"/>
    <w:rPr>
      <w:kern w:val="2"/>
      <w14:ligatures w14:val="standardContextual"/>
    </w:rPr>
  </w:style>
  <w:style w:type="paragraph" w:customStyle="1" w:styleId="09EA17D72FB94EE798C848FE6D3417D5">
    <w:name w:val="09EA17D72FB94EE798C848FE6D3417D5"/>
    <w:rsid w:val="00370319"/>
    <w:rPr>
      <w:kern w:val="2"/>
      <w14:ligatures w14:val="standardContextual"/>
    </w:rPr>
  </w:style>
  <w:style w:type="paragraph" w:customStyle="1" w:styleId="A296B1BBAA054015B385F1AC5893D87D">
    <w:name w:val="A296B1BBAA054015B385F1AC5893D87D"/>
    <w:rsid w:val="00370319"/>
    <w:rPr>
      <w:kern w:val="2"/>
      <w14:ligatures w14:val="standardContextual"/>
    </w:rPr>
  </w:style>
  <w:style w:type="paragraph" w:customStyle="1" w:styleId="90F35FDD6749437BA862EFC190E71D54">
    <w:name w:val="90F35FDD6749437BA862EFC190E71D54"/>
    <w:rsid w:val="00370319"/>
    <w:rPr>
      <w:kern w:val="2"/>
      <w14:ligatures w14:val="standardContextual"/>
    </w:rPr>
  </w:style>
  <w:style w:type="paragraph" w:customStyle="1" w:styleId="FA92C70980214A898D75E7E5F5A372D5">
    <w:name w:val="FA92C70980214A898D75E7E5F5A372D5"/>
    <w:rsid w:val="00370319"/>
    <w:rPr>
      <w:kern w:val="2"/>
      <w14:ligatures w14:val="standardContextual"/>
    </w:rPr>
  </w:style>
  <w:style w:type="paragraph" w:customStyle="1" w:styleId="C5F86317EA334EDB8BCBE5D4D5888A28">
    <w:name w:val="C5F86317EA334EDB8BCBE5D4D5888A28"/>
    <w:rsid w:val="00370319"/>
    <w:rPr>
      <w:kern w:val="2"/>
      <w14:ligatures w14:val="standardContextual"/>
    </w:rPr>
  </w:style>
  <w:style w:type="paragraph" w:customStyle="1" w:styleId="318A6AFE39444C95994D6D910FBF6F5D">
    <w:name w:val="318A6AFE39444C95994D6D910FBF6F5D"/>
    <w:rsid w:val="00370319"/>
    <w:rPr>
      <w:kern w:val="2"/>
      <w14:ligatures w14:val="standardContextual"/>
    </w:rPr>
  </w:style>
  <w:style w:type="paragraph" w:customStyle="1" w:styleId="939660CC7A334C7EACCE9159578758FD">
    <w:name w:val="939660CC7A334C7EACCE9159578758FD"/>
    <w:rsid w:val="00370319"/>
    <w:rPr>
      <w:kern w:val="2"/>
      <w14:ligatures w14:val="standardContextual"/>
    </w:rPr>
  </w:style>
  <w:style w:type="paragraph" w:customStyle="1" w:styleId="EB2AFD6595C44812B16E876B0A46CB22">
    <w:name w:val="EB2AFD6595C44812B16E876B0A46CB22"/>
    <w:rsid w:val="00370319"/>
    <w:rPr>
      <w:kern w:val="2"/>
      <w14:ligatures w14:val="standardContextual"/>
    </w:rPr>
  </w:style>
  <w:style w:type="paragraph" w:customStyle="1" w:styleId="F9D0C49ED63C497AB11B6DBC8FE7B031">
    <w:name w:val="F9D0C49ED63C497AB11B6DBC8FE7B031"/>
    <w:rsid w:val="00370319"/>
    <w:rPr>
      <w:kern w:val="2"/>
      <w14:ligatures w14:val="standardContextual"/>
    </w:rPr>
  </w:style>
  <w:style w:type="paragraph" w:customStyle="1" w:styleId="B334D9790E644EDE81CFCBBBE2601BFB">
    <w:name w:val="B334D9790E644EDE81CFCBBBE2601BFB"/>
    <w:rsid w:val="00370319"/>
    <w:rPr>
      <w:kern w:val="2"/>
      <w14:ligatures w14:val="standardContextual"/>
    </w:rPr>
  </w:style>
  <w:style w:type="paragraph" w:customStyle="1" w:styleId="8981D7C0C87742D79E81A5CCD36EE641">
    <w:name w:val="8981D7C0C87742D79E81A5CCD36EE641"/>
    <w:rsid w:val="00370319"/>
    <w:rPr>
      <w:kern w:val="2"/>
      <w14:ligatures w14:val="standardContextual"/>
    </w:rPr>
  </w:style>
  <w:style w:type="paragraph" w:customStyle="1" w:styleId="85B92A7B31E64DED8D94D664C4A6261F">
    <w:name w:val="85B92A7B31E64DED8D94D664C4A6261F"/>
    <w:rsid w:val="00370319"/>
    <w:rPr>
      <w:kern w:val="2"/>
      <w14:ligatures w14:val="standardContextual"/>
    </w:rPr>
  </w:style>
  <w:style w:type="paragraph" w:customStyle="1" w:styleId="1EA94416C9834AA1BE89A23D549C1640">
    <w:name w:val="1EA94416C9834AA1BE89A23D549C1640"/>
    <w:rsid w:val="00370319"/>
    <w:rPr>
      <w:kern w:val="2"/>
      <w14:ligatures w14:val="standardContextual"/>
    </w:rPr>
  </w:style>
  <w:style w:type="paragraph" w:customStyle="1" w:styleId="1A3E8B1717004DD4937C69A5FA6B896F">
    <w:name w:val="1A3E8B1717004DD4937C69A5FA6B896F"/>
    <w:rsid w:val="00370319"/>
    <w:rPr>
      <w:kern w:val="2"/>
      <w14:ligatures w14:val="standardContextual"/>
    </w:rPr>
  </w:style>
  <w:style w:type="paragraph" w:customStyle="1" w:styleId="AE1C805F54D846A1BAB72B2C2CC15606">
    <w:name w:val="AE1C805F54D846A1BAB72B2C2CC15606"/>
    <w:rsid w:val="00370319"/>
    <w:rPr>
      <w:kern w:val="2"/>
      <w14:ligatures w14:val="standardContextual"/>
    </w:rPr>
  </w:style>
  <w:style w:type="paragraph" w:customStyle="1" w:styleId="6408092F3E70438887A83C59E93C5CE6">
    <w:name w:val="6408092F3E70438887A83C59E93C5CE6"/>
    <w:rsid w:val="003703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8E0C-6296-44BF-A1B5-BFDD377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26</TotalTime>
  <Pages>21</Pages>
  <Words>8947</Words>
  <Characters>52792</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4</cp:revision>
  <cp:lastPrinted>2023-07-12T13:04:00Z</cp:lastPrinted>
  <dcterms:created xsi:type="dcterms:W3CDTF">2023-07-21T08:49:00Z</dcterms:created>
  <dcterms:modified xsi:type="dcterms:W3CDTF">2023-07-21T09:16:00Z</dcterms:modified>
</cp:coreProperties>
</file>