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2347" w:h="581" w:wrap="none" w:hAnchor="page" w:x="8913" w:y="1"/>
        <w:widowControl w:val="0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54" w:right="344" w:bottom="1623" w:left="1342" w:header="0" w:footer="1195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12700</wp:posOffset>
                </wp:positionV>
                <wp:extent cx="594360" cy="128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5"/>
                                <w:sz w:val="16"/>
                                <w:szCs w:val="16"/>
                              </w:rPr>
                              <w:t>2014001025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0.pt;margin-top:1.pt;width:46.800000000000004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5"/>
                          <w:sz w:val="16"/>
                          <w:szCs w:val="16"/>
                        </w:rPr>
                        <w:t>2014001025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640" w:right="0" w:firstLine="0"/>
        <w:jc w:val="left"/>
      </w:pPr>
      <w:r>
        <w:rPr>
          <w:rStyle w:val="CharStyle8"/>
          <w:b/>
          <w:bCs/>
          <w:u w:val="single"/>
        </w:rPr>
        <w:t>Dodatek č.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 xml:space="preserve">ke smlouvě o nájmu nebytových prostor ze dne 30.12.2006 ve znění dodatku č. 1 ze dne fo/ý 1.11.208 a dodatku č. 2 ze dne 1.1.2011 / dále jen ..smlouva” </w:t>
      </w:r>
      <w:r>
        <w:rPr>
          <w:rStyle w:val="CharStyle8"/>
          <w:i/>
          <w:iCs/>
        </w:rPr>
        <w:t>I,</w:t>
      </w:r>
      <w:r>
        <w:rPr>
          <w:rStyle w:val="CharStyle8"/>
        </w:rPr>
        <w:t xml:space="preserve"> uzavřené mezi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both"/>
      </w:pPr>
      <w:r>
        <w:rPr>
          <w:rStyle w:val="CharStyle8"/>
        </w:rPr>
        <w:t>1/ Zdravotnickou záchrannou službou Jihomoravského kraje, příspěvkovou organizací, IČ 00346292, se sídlem v Brně, Kamenice 798/1 d, zastoupenou svým ředitelem panem Ing. Milanem K 1 u s á k e m. MBA jako pronajímatelem / dále jen „ pronajímatel “ /,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420"/>
        <w:jc w:val="both"/>
      </w:pPr>
      <w:r>
        <w:rPr>
          <w:rStyle w:val="CharStyle8"/>
        </w:rPr>
        <w:t>2/ společností MUDr. Šušol-urologie s.r.o., IČ 01818554, se sídlem ve Svitavách, Jana Skácela 912/7, zastoupenou svým jednatelem panem MUDr. Rastislavem Š u š o 1 e m / dále jen „ nájemce “ /.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400" w:right="0" w:firstLine="0"/>
        <w:jc w:val="lef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ČI. 6 smlouvy se mění a nadále zní takto: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</w:pPr>
      <w:r>
        <w:rPr>
          <w:rStyle w:val="CharStyle8"/>
        </w:rPr>
        <w:t>Nájemce se zavazuje za užívání nebytových prostor podle čl. 1 této smlouvy platit pronajímateli nájemné ve výši 33 561,- Kč ročně.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right="0" w:firstLine="0"/>
        <w:jc w:val="left"/>
      </w:pPr>
      <w:bookmarkStart w:id="0" w:name="bookmark0"/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</w:rPr>
        <w:t>Čl. 10 smlouvy se mění a nadále zní takto: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</w:pPr>
      <w:r>
        <w:rPr>
          <w:rStyle w:val="CharStyle8"/>
        </w:rPr>
        <w:t>Nájemné podle čl. 6 a čl. 7 této smlouvy je splatné na účet pronajímatele u GE Money bank a.s. 117203514/0600 formou pravidelných měsíčních splátek ve výši jedné dvanáctiny ročního plnění a ve lhůtě vždy do 20-tého dne předchozího kalendářního měsíce, a to na základě písemného vyúčtování (faktury).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</w:rPr>
        <w:t>Čl. 11 smlouvy se mění a nadále zní takto: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</w:pPr>
      <w:r>
        <w:rPr>
          <w:rStyle w:val="CharStyle8"/>
        </w:rPr>
        <w:t>Úhrada za služby podle čl. 8 této smlouvy je splatná na účet pronajímatele podle čl. 10 této smlouvy formou pravidelných měsíčních záloh ve výši 2 000,- Kč měsíčně a ve lhůtě zároveň s nájemným, a formou ročního vyúčtování po skončení příslušného kalendářního roku ve lhůtě do 10-ti dnů od předložení jeho písemného vyhotovení (faktury).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left"/>
      </w:pPr>
      <w:bookmarkStart w:id="4" w:name="bookmark4"/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8"/>
        </w:rPr>
        <w:t>Ostatní ujednání smlouvy nejsou tímto dodatkem nijak dotčena.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4400" w:right="0" w:firstLine="0"/>
        <w:jc w:val="lef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160"/>
        <w:jc w:val="left"/>
      </w:pPr>
      <w:r>
        <w:rPr>
          <w:rStyle w:val="CharStyle8"/>
        </w:rPr>
        <w:t>Tento dodatek lze změnit nebo zrušit pouze jinou písemnou dohodou obou smluvních stran.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left"/>
      </w:pPr>
      <w:bookmarkStart w:id="6" w:name="bookmark6"/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Tento dodatek nabývá účinnosti dnem 1.4.2014.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54" w:lineRule="auto"/>
        <w:ind w:left="0" w:right="0" w:firstLine="0"/>
        <w:jc w:val="center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3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4" w:right="346" w:bottom="1624" w:left="1340" w:header="0" w:footer="1196" w:gutter="0"/>
          <w:cols w:space="720"/>
          <w:noEndnote/>
          <w:rtlGutter w:val="0"/>
          <w:docGrid w:linePitch="360"/>
        </w:sectPr>
      </w:pPr>
      <w:r>
        <w:rPr>
          <w:rStyle w:val="CharStyle8"/>
        </w:rPr>
        <w:t>Dáno v Brně dne 20.3.2014 ve dvou originálních písemných vyhotoveních, z nichž každá ze smluvních stran obdrží po jednom.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1" w:right="0" w:bottom="1010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1128" w:h="312" w:wrap="none" w:vAnchor="text" w:hAnchor="page" w:x="3141" w:y="15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pronajímat!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1521460</wp:posOffset>
            </wp:positionH>
            <wp:positionV relativeFrom="paragraph">
              <wp:posOffset>277495</wp:posOffset>
            </wp:positionV>
            <wp:extent cx="2133600" cy="67056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3360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4666615</wp:posOffset>
            </wp:positionH>
            <wp:positionV relativeFrom="paragraph">
              <wp:posOffset>12700</wp:posOffset>
            </wp:positionV>
            <wp:extent cx="1920240" cy="11277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20240" cy="1127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1" w:right="348" w:bottom="10107" w:left="133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2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1" w:right="0" w:bottom="15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17"/>
          <w:szCs w:val="17"/>
        </w:rPr>
      </w:pPr>
      <w:r>
        <w:rPr>
          <w:rStyle w:val="CharStyle5"/>
          <w:color w:val="4E8BC7"/>
          <w:sz w:val="17"/>
          <w:szCs w:val="17"/>
        </w:rPr>
        <w:t>Zdravotnická záchranná služba</w:t>
        <w:br/>
        <w:t>Jihomoravského kraje, p.o.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17"/>
          <w:szCs w:val="17"/>
        </w:rPr>
      </w:pPr>
      <w:r>
        <w:rPr>
          <w:rStyle w:val="CharStyle5"/>
          <w:color w:val="4E8BC7"/>
          <w:sz w:val="17"/>
          <w:szCs w:val="17"/>
        </w:rPr>
        <w:t>Kamenice 798/1 d, 625 00 Brno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17"/>
          <w:szCs w:val="17"/>
        </w:rPr>
      </w:pPr>
      <w:r>
        <w:rPr>
          <w:rStyle w:val="CharStyle5"/>
          <w:color w:val="4E8BC7"/>
          <w:sz w:val="17"/>
          <w:szCs w:val="17"/>
        </w:rPr>
        <w:t>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rStyle w:val="CharStyle5"/>
        </w:rPr>
        <w:t>MUDr. Šušol - urologie s.ro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rStyle w:val="CharStyle5"/>
        </w:rPr>
        <w:t>IČ.0I8I8554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1" w:right="1952" w:bottom="1561" w:left="2307" w:header="0" w:footer="3" w:gutter="0"/>
          <w:cols w:num="2" w:space="2486"/>
          <w:noEndnote/>
          <w:rtlGutter w:val="0"/>
          <w:docGrid w:linePitch="360"/>
        </w:sectPr>
      </w:pPr>
      <w:r>
        <w:rPr>
          <w:rStyle w:val="CharStyle5"/>
        </w:rPr>
        <w:t>Jana Skácela 9I2/7</w:t>
        <w:br/>
        <w:t>SVITAVY, 56802</w:t>
        <w:br/>
        <w:t>tel: 603 836 826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rStyle w:val="CharStyle15"/>
          <w:b/>
          <w:bCs/>
        </w:rPr>
        <w:t>Pronájem nebytových prostor - MUDr. Šušol - urologie, s.r.o.</w:t>
      </w:r>
    </w:p>
    <w:tbl>
      <w:tblPr>
        <w:tblOverlap w:val="never"/>
        <w:jc w:val="center"/>
        <w:tblLayout w:type="fixed"/>
      </w:tblPr>
      <w:tblGrid>
        <w:gridCol w:w="1042"/>
        <w:gridCol w:w="1997"/>
        <w:gridCol w:w="1037"/>
        <w:gridCol w:w="1123"/>
        <w:gridCol w:w="1157"/>
        <w:gridCol w:w="1594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číslo 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náze v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podíl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cena za 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CBFC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i/>
                <w:iCs/>
                <w:sz w:val="18"/>
                <w:szCs w:val="18"/>
              </w:rPr>
              <w:t>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Zádverí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302,98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chodba - čekárna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3 171,78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šatna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1 420,80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ordinace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1 184,00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21 525,12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předsíňka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198,83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1 184,00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2 983,68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sprcha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217,76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160,96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sklad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2 461,68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WC invalidé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293,51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Předsíň WC ženy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284,04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123,08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Předsíň WC muži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151,49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Pisoár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132,55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473,40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0E1E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sz w:val="19"/>
                <w:szCs w:val="19"/>
              </w:rPr>
              <w:t>132,55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CBFC5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CBFC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E0E1E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b/>
                <w:bCs/>
                <w:sz w:val="19"/>
                <w:szCs w:val="19"/>
              </w:rPr>
              <w:t>106,70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CBFC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0E1E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CBFC5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rStyle w:val="CharStyle17"/>
                <w:rFonts w:ascii="Arial" w:eastAsia="Arial" w:hAnsi="Arial" w:cs="Arial"/>
                <w:b/>
                <w:bCs/>
                <w:sz w:val="19"/>
                <w:szCs w:val="19"/>
              </w:rPr>
              <w:t>33 560,81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434" w:right="1997" w:bottom="1074" w:left="1954" w:header="0" w:footer="64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1024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1024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line="23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39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spacing w:after="100"/>
      <w:ind w:left="44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39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hanakoval</dc:creator>
  <cp:keywords/>
</cp:coreProperties>
</file>