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</w:rPr>
        <w:t>iiiNiwm</w:t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1" w:right="981" w:bottom="1078" w:left="848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9"/>
        </w:rPr>
        <w:t>2023005338</w:t>
      </w:r>
    </w:p>
    <w:p>
      <w:pPr>
        <w:pStyle w:val="Style10"/>
        <w:keepNext w:val="0"/>
        <w:keepLines w:val="0"/>
        <w:framePr w:w="3269" w:h="312" w:wrap="none" w:vAnchor="text" w:hAnchor="page" w:x="460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>RÁMCOVÁ KUPNÍ SMLOUVA</w:t>
      </w:r>
    </w:p>
    <w:p>
      <w:pPr>
        <w:pStyle w:val="Style12"/>
        <w:keepNext w:val="0"/>
        <w:keepLines w:val="0"/>
        <w:framePr w:w="8002" w:h="480" w:wrap="none" w:vAnchor="text" w:hAnchor="page" w:x="2227" w:y="48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rStyle w:val="CharStyle13"/>
        </w:rPr>
        <w:t>uzavřená v souladu s ustanovením § 2079 a násl. zákona č. 89/2012 Sb., občanský zákoník,</w:t>
        <w:br/>
        <w:t>mezi níže uvedenými smluvními stranami</w:t>
      </w:r>
    </w:p>
    <w:p>
      <w:pPr>
        <w:pStyle w:val="Style12"/>
        <w:keepNext w:val="0"/>
        <w:keepLines w:val="0"/>
        <w:framePr w:w="2587" w:h="2251" w:wrap="none" w:vAnchor="text" w:hAnchor="page" w:x="1522" w:y="144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3"/>
        </w:rPr>
        <w:t>Jméno:</w:t>
      </w:r>
    </w:p>
    <w:p>
      <w:pPr>
        <w:pStyle w:val="Style12"/>
        <w:keepNext w:val="0"/>
        <w:keepLines w:val="0"/>
        <w:framePr w:w="2587" w:h="2251" w:wrap="none" w:vAnchor="text" w:hAnchor="page" w:x="1522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Sídlo:</w:t>
      </w:r>
    </w:p>
    <w:p>
      <w:pPr>
        <w:pStyle w:val="Style12"/>
        <w:keepNext w:val="0"/>
        <w:keepLines w:val="0"/>
        <w:framePr w:w="2587" w:h="2251" w:wrap="none" w:vAnchor="text" w:hAnchor="page" w:x="1522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Jednající:</w:t>
      </w:r>
    </w:p>
    <w:p>
      <w:pPr>
        <w:pStyle w:val="Style12"/>
        <w:keepNext w:val="0"/>
        <w:keepLines w:val="0"/>
        <w:framePr w:w="2587" w:h="2251" w:wrap="none" w:vAnchor="text" w:hAnchor="page" w:x="1522" w:y="144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3"/>
        </w:rPr>
        <w:t>Kontaktní osoba:</w:t>
      </w:r>
    </w:p>
    <w:p>
      <w:pPr>
        <w:pStyle w:val="Style12"/>
        <w:keepNext w:val="0"/>
        <w:keepLines w:val="0"/>
        <w:framePr w:w="2587" w:h="2251" w:wrap="none" w:vAnchor="text" w:hAnchor="page" w:x="1522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IČ:</w:t>
      </w:r>
    </w:p>
    <w:p>
      <w:pPr>
        <w:pStyle w:val="Style12"/>
        <w:keepNext w:val="0"/>
        <w:keepLines w:val="0"/>
        <w:framePr w:w="2587" w:h="2251" w:wrap="none" w:vAnchor="text" w:hAnchor="page" w:x="1522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DIČ:</w:t>
      </w:r>
    </w:p>
    <w:p>
      <w:pPr>
        <w:pStyle w:val="Style12"/>
        <w:keepNext w:val="0"/>
        <w:keepLines w:val="0"/>
        <w:framePr w:w="2587" w:h="2251" w:wrap="none" w:vAnchor="text" w:hAnchor="page" w:x="1522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Zápis v OR:</w:t>
      </w:r>
    </w:p>
    <w:p>
      <w:pPr>
        <w:pStyle w:val="Style12"/>
        <w:keepNext w:val="0"/>
        <w:keepLines w:val="0"/>
        <w:framePr w:w="2587" w:h="2251" w:wrap="none" w:vAnchor="text" w:hAnchor="page" w:x="1522" w:y="1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Bankovní spojení (číslo účtu):</w:t>
      </w:r>
    </w:p>
    <w:p>
      <w:pPr>
        <w:pStyle w:val="Style14"/>
        <w:keepNext/>
        <w:keepLines/>
        <w:framePr w:w="5294" w:h="912" w:wrap="none" w:vAnchor="text" w:hAnchor="page" w:x="4277" w:y="142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2" w:name="bookmark2"/>
      <w:r>
        <w:rPr>
          <w:rStyle w:val="CharStyle15"/>
          <w:b/>
          <w:bCs/>
        </w:rPr>
        <w:t>Zdravotnická záchranná služba Jihomoravského příspěvková organizace</w:t>
      </w:r>
      <w:bookmarkEnd w:id="2"/>
    </w:p>
    <w:p>
      <w:pPr>
        <w:pStyle w:val="Style12"/>
        <w:keepNext w:val="0"/>
        <w:keepLines w:val="0"/>
        <w:framePr w:w="5294" w:h="912" w:wrap="none" w:vAnchor="text" w:hAnchor="page" w:x="4277" w:y="142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13"/>
        </w:rPr>
        <w:t>Kamenice 798/1 d, 625 00 Brno</w:t>
      </w:r>
    </w:p>
    <w:p>
      <w:pPr>
        <w:pStyle w:val="Style12"/>
        <w:keepNext w:val="0"/>
        <w:keepLines w:val="0"/>
        <w:framePr w:w="5294" w:h="912" w:wrap="none" w:vAnchor="text" w:hAnchor="page" w:x="4277" w:y="142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13"/>
        </w:rPr>
        <w:t>MUDr. Hana Albrechtová, ředitelka</w:t>
      </w:r>
    </w:p>
    <w:p>
      <w:pPr>
        <w:pStyle w:val="Style16"/>
        <w:keepNext w:val="0"/>
        <w:keepLines w:val="0"/>
        <w:framePr w:w="4416" w:h="917" w:wrap="none" w:vAnchor="text" w:hAnchor="page" w:x="4277" w:y="2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00346292</w:t>
      </w:r>
    </w:p>
    <w:p>
      <w:pPr>
        <w:pStyle w:val="Style16"/>
        <w:keepNext w:val="0"/>
        <w:keepLines w:val="0"/>
        <w:framePr w:w="4416" w:h="917" w:wrap="none" w:vAnchor="text" w:hAnchor="page" w:x="4277" w:y="2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CZ00346292</w:t>
      </w:r>
    </w:p>
    <w:p>
      <w:pPr>
        <w:pStyle w:val="Style16"/>
        <w:keepNext w:val="0"/>
        <w:keepLines w:val="0"/>
        <w:framePr w:w="4416" w:h="917" w:wrap="none" w:vAnchor="text" w:hAnchor="page" w:x="4277" w:y="2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Krajský soud v Brně sp. zn. Pr 1245</w:t>
      </w:r>
    </w:p>
    <w:p>
      <w:pPr>
        <w:pStyle w:val="Style16"/>
        <w:keepNext w:val="0"/>
        <w:keepLines w:val="0"/>
        <w:framePr w:w="4416" w:h="917" w:wrap="none" w:vAnchor="text" w:hAnchor="page" w:x="4277" w:y="2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MONETA Money Bank, a.s., č. ú. 117203514/0600</w:t>
      </w:r>
    </w:p>
    <w:p>
      <w:pPr>
        <w:pStyle w:val="Style14"/>
        <w:keepNext/>
        <w:keepLines/>
        <w:framePr w:w="542" w:h="245" w:wrap="none" w:vAnchor="text" w:hAnchor="page" w:x="9840" w:y="1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15"/>
          <w:b/>
          <w:bCs/>
        </w:rPr>
        <w:t>kraje,</w:t>
      </w:r>
      <w:bookmarkEnd w:id="4"/>
    </w:p>
    <w:p>
      <w:pPr>
        <w:pStyle w:val="Style12"/>
        <w:keepNext w:val="0"/>
        <w:keepLines w:val="0"/>
        <w:framePr w:w="1762" w:h="254" w:wrap="none" w:vAnchor="text" w:hAnchor="page" w:x="1531" w:y="3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 xml:space="preserve">(dále jen </w:t>
      </w:r>
      <w:r>
        <w:rPr>
          <w:rStyle w:val="CharStyle13"/>
          <w:b/>
          <w:bCs/>
          <w:i/>
          <w:iCs/>
        </w:rPr>
        <w:t>„kupující )</w:t>
      </w:r>
    </w:p>
    <w:p>
      <w:pPr>
        <w:pStyle w:val="Style12"/>
        <w:keepNext w:val="0"/>
        <w:keepLines w:val="0"/>
        <w:framePr w:w="2587" w:h="2818" w:wrap="none" w:vAnchor="text" w:hAnchor="page" w:x="151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Jméno:</w:t>
      </w:r>
    </w:p>
    <w:p>
      <w:pPr>
        <w:pStyle w:val="Style12"/>
        <w:keepNext w:val="0"/>
        <w:keepLines w:val="0"/>
        <w:framePr w:w="2587" w:h="2818" w:wrap="none" w:vAnchor="text" w:hAnchor="page" w:x="151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Sídlo:</w:t>
      </w:r>
    </w:p>
    <w:p>
      <w:pPr>
        <w:pStyle w:val="Style12"/>
        <w:keepNext w:val="0"/>
        <w:keepLines w:val="0"/>
        <w:framePr w:w="2587" w:h="2818" w:wrap="none" w:vAnchor="text" w:hAnchor="page" w:x="1517" w:y="4791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13"/>
        </w:rPr>
        <w:t>Jednající:</w:t>
      </w:r>
    </w:p>
    <w:p>
      <w:pPr>
        <w:pStyle w:val="Style12"/>
        <w:keepNext w:val="0"/>
        <w:keepLines w:val="0"/>
        <w:framePr w:w="2587" w:h="2818" w:wrap="none" w:vAnchor="text" w:hAnchor="page" w:x="1517" w:y="4791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13"/>
        </w:rPr>
        <w:t>Kontaktní osoba:</w:t>
      </w:r>
    </w:p>
    <w:p>
      <w:pPr>
        <w:pStyle w:val="Style12"/>
        <w:keepNext w:val="0"/>
        <w:keepLines w:val="0"/>
        <w:framePr w:w="2587" w:h="2818" w:wrap="none" w:vAnchor="text" w:hAnchor="page" w:x="151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IČO:</w:t>
      </w:r>
    </w:p>
    <w:p>
      <w:pPr>
        <w:pStyle w:val="Style12"/>
        <w:keepNext w:val="0"/>
        <w:keepLines w:val="0"/>
        <w:framePr w:w="2587" w:h="2818" w:wrap="none" w:vAnchor="text" w:hAnchor="page" w:x="151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DIČ:</w:t>
      </w:r>
    </w:p>
    <w:p>
      <w:pPr>
        <w:pStyle w:val="Style12"/>
        <w:keepNext w:val="0"/>
        <w:keepLines w:val="0"/>
        <w:framePr w:w="2587" w:h="2818" w:wrap="none" w:vAnchor="text" w:hAnchor="page" w:x="151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Zápis v OR:</w:t>
      </w:r>
    </w:p>
    <w:p>
      <w:pPr>
        <w:pStyle w:val="Style12"/>
        <w:keepNext w:val="0"/>
        <w:keepLines w:val="0"/>
        <w:framePr w:w="2587" w:h="2818" w:wrap="none" w:vAnchor="text" w:hAnchor="page" w:x="151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Bankovní spojení (číslo účtu):</w:t>
      </w:r>
    </w:p>
    <w:p>
      <w:pPr>
        <w:pStyle w:val="Style14"/>
        <w:keepNext/>
        <w:keepLines/>
        <w:framePr w:w="3370" w:h="1291" w:wrap="none" w:vAnchor="text" w:hAnchor="page" w:x="4287" w:y="477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6" w:name="bookmark6"/>
      <w:r>
        <w:rPr>
          <w:rStyle w:val="CharStyle15"/>
          <w:b/>
          <w:bCs/>
        </w:rPr>
        <w:t>Lohmann &amp; Rauscher, s.r.o.</w:t>
      </w:r>
      <w:bookmarkEnd w:id="6"/>
    </w:p>
    <w:p>
      <w:pPr>
        <w:pStyle w:val="Style12"/>
        <w:keepNext w:val="0"/>
        <w:keepLines w:val="0"/>
        <w:framePr w:w="3370" w:h="1291" w:wrap="none" w:vAnchor="text" w:hAnchor="page" w:x="4287" w:y="477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Bučovická 256, 684 01 Slavkov u Brna</w:t>
      </w:r>
    </w:p>
    <w:p>
      <w:pPr>
        <w:pStyle w:val="Style12"/>
        <w:keepNext w:val="0"/>
        <w:keepLines w:val="0"/>
        <w:framePr w:w="3370" w:h="1291" w:wrap="none" w:vAnchor="text" w:hAnchor="page" w:x="4287" w:y="477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Mgr. Robert Ondra, prokurista</w:t>
      </w:r>
    </w:p>
    <w:p>
      <w:pPr>
        <w:pStyle w:val="Style12"/>
        <w:keepNext w:val="0"/>
        <w:keepLines w:val="0"/>
        <w:framePr w:w="3370" w:h="1291" w:wrap="none" w:vAnchor="text" w:hAnchor="page" w:x="4287" w:y="477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Ing. Eva Havlíčková, prokuristka</w:t>
      </w:r>
    </w:p>
    <w:p>
      <w:pPr>
        <w:pStyle w:val="Style12"/>
        <w:keepNext w:val="0"/>
        <w:keepLines w:val="0"/>
        <w:framePr w:w="3370" w:h="1291" w:wrap="none" w:vAnchor="text" w:hAnchor="page" w:x="4287" w:y="4777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Ing. Miloš Dušánek, MBA, prokurista</w:t>
      </w:r>
    </w:p>
    <w:p>
      <w:pPr>
        <w:pStyle w:val="Style12"/>
        <w:keepNext w:val="0"/>
        <w:keepLines w:val="0"/>
        <w:framePr w:w="893" w:h="235" w:wrap="none" w:vAnchor="text" w:hAnchor="page" w:x="4287" w:y="6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18825869</w:t>
      </w:r>
    </w:p>
    <w:p>
      <w:pPr>
        <w:pStyle w:val="Style12"/>
        <w:keepNext w:val="0"/>
        <w:keepLines w:val="0"/>
        <w:framePr w:w="5280" w:h="754" w:wrap="none" w:vAnchor="text" w:hAnchor="page" w:x="4277" w:y="68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CZ18825869</w:t>
      </w:r>
    </w:p>
    <w:p>
      <w:pPr>
        <w:pStyle w:val="Style12"/>
        <w:keepNext w:val="0"/>
        <w:keepLines w:val="0"/>
        <w:framePr w:w="5280" w:h="754" w:wrap="none" w:vAnchor="text" w:hAnchor="page" w:x="4277" w:y="68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Krajský soud v Brně, oddíl C, vložka 2944</w:t>
      </w:r>
    </w:p>
    <w:p>
      <w:pPr>
        <w:pStyle w:val="Style12"/>
        <w:keepNext w:val="0"/>
        <w:keepLines w:val="0"/>
        <w:framePr w:w="5280" w:h="754" w:wrap="none" w:vAnchor="text" w:hAnchor="page" w:x="4277" w:y="68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UniCredit Bank Czech Republic, a.s., č. ú. 1726694501/2700</w:t>
      </w:r>
    </w:p>
    <w:p>
      <w:pPr>
        <w:pStyle w:val="Style12"/>
        <w:keepNext w:val="0"/>
        <w:keepLines w:val="0"/>
        <w:framePr w:w="2059" w:h="250" w:wrap="none" w:vAnchor="text" w:hAnchor="page" w:x="1527" w:y="7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 xml:space="preserve">(dále jen </w:t>
      </w:r>
      <w:r>
        <w:rPr>
          <w:rStyle w:val="CharStyle13"/>
          <w:b/>
          <w:bCs/>
          <w:i/>
          <w:iCs/>
        </w:rPr>
        <w:t>„prodávající )</w:t>
      </w:r>
    </w:p>
    <w:p>
      <w:pPr>
        <w:pStyle w:val="Style14"/>
        <w:keepNext/>
        <w:keepLines/>
        <w:framePr w:w="8870" w:h="1085" w:wrap="none" w:vAnchor="text" w:hAnchor="page" w:x="1517" w:y="8492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bookmarkStart w:id="8" w:name="bookmark8"/>
      <w:r>
        <w:rPr>
          <w:rStyle w:val="CharStyle15"/>
          <w:b/>
          <w:bCs/>
        </w:rPr>
        <w:t>1.</w:t>
      </w:r>
      <w:bookmarkEnd w:id="8"/>
    </w:p>
    <w:p>
      <w:pPr>
        <w:pStyle w:val="Style12"/>
        <w:keepNext w:val="0"/>
        <w:keepLines w:val="0"/>
        <w:framePr w:w="8870" w:h="1085" w:wrap="none" w:vAnchor="text" w:hAnchor="page" w:x="1517" w:y="8492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rStyle w:val="CharStyle13"/>
        </w:rPr>
        <w:t>Prodávající je oprávněn na základě svého vlastnického práva nakládat se zbožím v podobě jednorázových nitrilových vyšetřovacích rukavic, jejichž specifikace je uvedena v příloze č. 1, která je nedílnou součástí této smlouvy.</w:t>
      </w:r>
    </w:p>
    <w:p>
      <w:pPr>
        <w:pStyle w:val="Style14"/>
        <w:keepNext/>
        <w:keepLines/>
        <w:framePr w:w="8861" w:h="2107" w:wrap="none" w:vAnchor="text" w:hAnchor="page" w:x="1517" w:y="979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r>
        <w:rPr>
          <w:rStyle w:val="CharStyle15"/>
          <w:b/>
          <w:bCs/>
        </w:rPr>
        <w:t>2.</w:t>
      </w:r>
      <w:bookmarkEnd w:id="10"/>
    </w:p>
    <w:p>
      <w:pPr>
        <w:pStyle w:val="Style12"/>
        <w:keepNext w:val="0"/>
        <w:keepLines w:val="0"/>
        <w:framePr w:w="8861" w:h="2107" w:wrap="none" w:vAnchor="text" w:hAnchor="page" w:x="1517" w:y="9798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rStyle w:val="CharStyle13"/>
        </w:rPr>
        <w:t>Prodávající se zavazuje dodávat zboží podle čl. 1 této smlouvy kupujícímu a převádět na něho vlastnické právo k tomuto zboží, a to ve specifikaci a rozsahu dle jednotlivých dílčích kupních smluv. Jednotlivá dílčí kupní smlouva se přitom považuje za uzavřenou doručením jednotlivé písemné výzvy (objednávky) kupujícího,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14"/>
        <w:keepNext/>
        <w:keepLines/>
        <w:framePr w:w="8842" w:h="792" w:wrap="none" w:vAnchor="text" w:hAnchor="page" w:x="1517" w:y="12131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bookmarkStart w:id="12" w:name="bookmark12"/>
      <w:r>
        <w:rPr>
          <w:rStyle w:val="CharStyle15"/>
          <w:b/>
          <w:bCs/>
        </w:rPr>
        <w:t>3.</w:t>
      </w:r>
      <w:bookmarkEnd w:id="12"/>
    </w:p>
    <w:p>
      <w:pPr>
        <w:pStyle w:val="Style12"/>
        <w:keepNext w:val="0"/>
        <w:keepLines w:val="0"/>
        <w:framePr w:w="8842" w:h="792" w:wrap="none" w:vAnchor="text" w:hAnchor="page" w:x="1517" w:y="12131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13"/>
        </w:rPr>
        <w:t>Součástí dodávky zboží podle článku 2 této smlouvy je vždy předání veškerých písemných dokladů, které jsou potřebné k používání zboží.</w:t>
      </w:r>
    </w:p>
    <w:p>
      <w:pPr>
        <w:pStyle w:val="Style14"/>
        <w:keepNext/>
        <w:keepLines/>
        <w:framePr w:w="8856" w:h="1085" w:wrap="none" w:vAnchor="text" w:hAnchor="page" w:x="1517" w:y="1315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r>
        <w:rPr>
          <w:rStyle w:val="CharStyle15"/>
          <w:b/>
          <w:bCs/>
        </w:rPr>
        <w:t>4.</w:t>
      </w:r>
      <w:bookmarkEnd w:id="14"/>
    </w:p>
    <w:p>
      <w:pPr>
        <w:pStyle w:val="Style12"/>
        <w:keepNext w:val="0"/>
        <w:keepLines w:val="0"/>
        <w:framePr w:w="8856" w:h="1085" w:wrap="none" w:vAnchor="text" w:hAnchor="page" w:x="1517" w:y="13158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Style w:val="CharStyle13"/>
        </w:rPr>
        <w:t xml:space="preserve">Prodávající se zavazuje plnit svůj závazek k dodání zboží podle čl. 1 této smlouvy vždy nejpozději do </w:t>
      </w:r>
      <w:r>
        <w:rPr>
          <w:rStyle w:val="CharStyle13"/>
          <w:b/>
          <w:bCs/>
        </w:rPr>
        <w:t xml:space="preserve">5-ti pracovních dní </w:t>
      </w:r>
      <w:r>
        <w:rPr>
          <w:rStyle w:val="CharStyle13"/>
        </w:rPr>
        <w:t>ode dne účinnosti příslušné dílčí kupní smlouvy. Tento závazek se bude považovat za splněný po předání a převzetí příslušného zboží formou písemného předávacího</w:t>
      </w:r>
    </w:p>
    <w:p>
      <w:pPr>
        <w:widowControl w:val="0"/>
        <w:spacing w:line="360" w:lineRule="exact"/>
      </w:pPr>
      <w:r>
        <w:drawing>
          <wp:anchor distT="0" distB="572770" distL="8890" distR="164465" simplePos="0" relativeHeight="62914692" behindDoc="1" locked="0" layoutInCell="1" allowOverlap="1">
            <wp:simplePos x="0" y="0"/>
            <wp:positionH relativeFrom="page">
              <wp:posOffset>2724150</wp:posOffset>
            </wp:positionH>
            <wp:positionV relativeFrom="paragraph">
              <wp:posOffset>1481455</wp:posOffset>
            </wp:positionV>
            <wp:extent cx="2633345" cy="28638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633345" cy="2863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1" w:right="981" w:bottom="967" w:left="15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left"/>
      </w:pPr>
      <w:r>
        <w:rPr>
          <w:rStyle w:val="CharStyle13"/>
        </w:rPr>
        <w:t>protokolu, podepsaného oběma smluvními stranami. Místem plnění závazku prodávajícího k dodání příslušného zboží je centrální sklad v sídle zadavatele v Brně, Kamenice 798/1 d.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16" w:name="bookmark16"/>
      <w:bookmarkEnd w:id="1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18" w:name="bookmark18"/>
      <w:bookmarkEnd w:id="1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20" w:name="bookmark20"/>
      <w:bookmarkEnd w:id="2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3"/>
        </w:rPr>
        <w:t>Kupující se zavazuje zaplatit prodávajícímu za předmět koupě a prodeje podle čl. 1 této smlouvy kupní cenu ve výši součinu počtu dodaných kusů zboží podle čl. 1 této smlouvy a jednotkových cen tohoto zboží dle přílohy č. 2 této smlouvy. Součástí těchto cen jsou veškeré náklady prodávajícího na splnění jeho závazku k dodání zboží podle této smlouvy. Výše uvedené ceny se prodávající zavazuje garantovat po dobu podle čl. 19 této smlouvy. Změna ceny je možná v souvislosti se změnou sazby DPH.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22" w:name="bookmark22"/>
      <w:bookmarkEnd w:id="22"/>
    </w:p>
    <w:p>
      <w:pPr>
        <w:pStyle w:val="Style12"/>
        <w:keepNext w:val="0"/>
        <w:keepLines w:val="0"/>
        <w:widowControl w:val="0"/>
        <w:shd w:val="clear" w:color="auto" w:fill="auto"/>
        <w:tabs>
          <w:tab w:pos="6322" w:val="left"/>
        </w:tabs>
        <w:bidi w:val="0"/>
        <w:spacing w:before="0" w:after="0" w:line="283" w:lineRule="auto"/>
        <w:ind w:left="0" w:right="0" w:firstLine="0"/>
        <w:jc w:val="both"/>
      </w:pPr>
      <w:r>
        <w:rPr>
          <w:rStyle w:val="CharStyle13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rovněž elektronicky na e-mail:</w:t>
        <w:tab/>
        <w:t>Na daňovém dokladu/faktuře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13"/>
        </w:rPr>
        <w:t xml:space="preserve">musí být mimo jiné vždy uvedeno toto číslo veřejné zakázky, ke které se faktura vztahuje: </w:t>
      </w:r>
      <w:r>
        <w:rPr>
          <w:rStyle w:val="CharStyle13"/>
          <w:b/>
          <w:bCs/>
        </w:rPr>
        <w:t xml:space="preserve">P23V00001749 </w:t>
      </w:r>
      <w:r>
        <w:rPr>
          <w:rStyle w:val="CharStyle13"/>
        </w:rPr>
        <w:t>Součástí faktury bude rovněž kopie podepsaného předávacího protokolu dle čl. 4 této smlouvy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24" w:name="bookmark24"/>
      <w:bookmarkEnd w:id="2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13"/>
        </w:rPr>
        <w:t>S převodem zboží je podle čl. 1 této smlouvy spojena záruka za jeho jakost v trvání minimálně 12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5 pracovních dnů od doručení příslušné písemné nebo e-mailové reklamace kupujícího. Vzhledem k povaze zboží podle čl. 1 této smlouvy lze přitom odstranění vady provést jen výměnou vadného zboží za nové bezvadné.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4300" w:right="0" w:firstLine="0"/>
        <w:jc w:val="left"/>
      </w:pPr>
      <w:bookmarkStart w:id="26" w:name="bookmark26"/>
      <w:bookmarkEnd w:id="2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1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8" w:name="bookmark28"/>
      <w:bookmarkEnd w:id="2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86" w:lineRule="auto"/>
        <w:ind w:left="0" w:right="0" w:firstLine="0"/>
        <w:jc w:val="both"/>
      </w:pPr>
      <w:r>
        <w:rPr>
          <w:rStyle w:val="CharStyle13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500,- Kč za každý započatý den prodlení s odstraněním vady. Obě strany se dohodly, že zaplacením smluvní pokuty podle této smlouvy není nijak dotčeno právo kupujícího na náhradu škody v plné výši.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r>
        <w:rPr>
          <w:rStyle w:val="CharStyle13"/>
        </w:rPr>
        <w:t>Tímto ujednáním se přitom vylučuje aplikace § 2050 na vztah mezi oběma stranami podle této smlouvy.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30" w:name="bookmark30"/>
      <w:bookmarkEnd w:id="3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rStyle w:val="CharStyle13"/>
        </w:rPr>
        <w:t>Pro případ prodlení se splněním jeho závazku k dodání zboží ve lhůtě podle čl. 4 této smlouvy o více, než 2 týdny nebo pro případ výskytu neodstranitelné vady, resp. výskytu 3 a více vad na jednom kusu zboží, a to i postupně, je kupující oprávněn odstoupit od příslušné dílčí kupní smlouvy podle čl. 2 této smlouvy i od této smlouvy s účinky ex tunc.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90" w:lineRule="auto"/>
        <w:ind w:right="0" w:firstLine="0"/>
        <w:jc w:val="left"/>
      </w:pPr>
      <w:bookmarkStart w:id="32" w:name="bookmark32"/>
      <w:bookmarkEnd w:id="3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</w:pPr>
      <w:r>
        <w:rPr>
          <w:rStyle w:val="CharStyle1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34" w:name="bookmark34"/>
      <w:bookmarkEnd w:id="3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right="0" w:firstLine="0"/>
        <w:jc w:val="left"/>
      </w:pPr>
      <w:bookmarkStart w:id="36" w:name="bookmark36"/>
      <w:bookmarkEnd w:id="3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r>
        <w:rPr>
          <w:rStyle w:val="CharStyle13"/>
        </w:rPr>
        <w:t>Tato smlouva se uzavírá na základě návrhu na její uzavření ze strany prodávajícího. Předpokladem uzavření této smlouvy je její písemná forma a dohoda o celém jejím obsahu, jak je obsažen v jejích článcích 1 až 20. Kupující přitom předem vylučuje přijetí tohoto návrhu s dodatkem nebo odchylkou ve smyslu § 1740 odst. 3 občanského zákoníku.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38" w:name="bookmark38"/>
      <w:bookmarkEnd w:id="3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40" w:name="bookmark40"/>
      <w:bookmarkEnd w:id="4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r>
        <w:rPr>
          <w:rStyle w:val="CharStyle13"/>
        </w:rPr>
        <w:t>Tuto smlouvu lze změnit nebo zrušit pouze jinou písemnou dohodou obou smluvních stran. Kupující je oprávněn vypovědět smluvní vztah s 3měsíční výpovědní dobou, která začíná běžet prvním dnem následujícího měsíce po doručení výpovědi druhé smluvní straně.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42" w:name="bookmark42"/>
      <w:bookmarkEnd w:id="4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3"/>
        </w:rPr>
        <w:t>Tato smlouva nabývá účinnosti po jejím podpisu oběma smluvními stranami dnem jejího uveřejnění v Registru smluv, nejdříve však 18. 9. 2023.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44" w:name="bookmark44"/>
      <w:bookmarkEnd w:id="4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left"/>
      </w:pPr>
      <w:r>
        <w:rPr>
          <w:rStyle w:val="CharStyle13"/>
        </w:rPr>
        <w:t>Tato smlouva se uzavírá na dobu určitou, a to do 30. 9. 2024.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46" w:name="bookmark46"/>
      <w:bookmarkEnd w:id="4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86" w:lineRule="auto"/>
        <w:ind w:left="0" w:right="0" w:firstLine="0"/>
        <w:jc w:val="left"/>
      </w:pPr>
      <w:r>
        <w:rPr>
          <w:rStyle w:val="CharStyle13"/>
        </w:rPr>
        <w:t>Dáno ve dvou originálních písemných vyhotoveních, z nichž každá ze smluvních stran obdrží po jednom.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1694" w:val="left"/>
          <w:tab w:pos="4925" w:val="left"/>
        </w:tabs>
        <w:bidi w:val="0"/>
        <w:spacing w:before="0" w:after="0" w:line="283" w:lineRule="auto"/>
        <w:ind w:left="0" w:right="0" w:firstLine="0"/>
        <w:jc w:val="left"/>
        <w:rPr>
          <w:sz w:val="19"/>
          <w:szCs w:val="19"/>
        </w:rPr>
      </w:pPr>
      <w:r>
        <w:rPr>
          <w:rStyle w:val="CharStyle21"/>
          <w:sz w:val="19"/>
          <w:szCs w:val="19"/>
        </w:rPr>
        <w:t>V Brně dne</w:t>
        <w:tab/>
        <w:tab/>
        <w:t>Ve Slavkově u Brna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646" w:val="left"/>
          <w:tab w:pos="6802" w:val="left"/>
          <w:tab w:pos="81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21"/>
          <w:b/>
          <w:bCs/>
          <w:sz w:val="18"/>
          <w:szCs w:val="18"/>
        </w:rPr>
        <w:t>Ml IHr</w:t>
        <w:tab/>
      </w:r>
      <w:r>
        <w:rPr>
          <w:rStyle w:val="CharStyle21"/>
        </w:rPr>
        <w:t>Digitálněpodepsal MUDr.</w:t>
        <w:tab/>
      </w:r>
      <w:r>
        <w:rPr>
          <w:rStyle w:val="CharStyle21"/>
          <w:b/>
          <w:bCs/>
          <w:sz w:val="18"/>
          <w:szCs w:val="18"/>
        </w:rPr>
        <w:t xml:space="preserve">Ind </w:t>
      </w:r>
      <w:r>
        <w:rPr>
          <w:rStyle w:val="CharStyle21"/>
          <w:smallCaps/>
          <w:sz w:val="22"/>
          <w:szCs w:val="22"/>
        </w:rPr>
        <w:t>Ev8</w:t>
      </w:r>
      <w:r>
        <w:rPr>
          <w:rStyle w:val="CharStyle21"/>
        </w:rPr>
        <w:tab/>
        <w:t>Digitálně podepsal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806" w:val="left"/>
          <w:tab w:pos="8122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rStyle w:val="CharStyle21"/>
          <w:sz w:val="24"/>
          <w:szCs w:val="24"/>
        </w:rPr>
        <w:t xml:space="preserve">MUDr. Hana </w:t>
      </w:r>
      <w:r>
        <w:rPr>
          <w:rStyle w:val="CharStyle21"/>
        </w:rPr>
        <w:t>Hana Albrechtová</w:t>
        <w:tab/>
      </w:r>
      <w:r>
        <w:rPr>
          <w:rStyle w:val="CharStyle21"/>
          <w:sz w:val="24"/>
          <w:szCs w:val="24"/>
        </w:rPr>
        <w:t>lily. LVd</w:t>
        <w:tab/>
      </w:r>
      <w:r>
        <w:rPr>
          <w:rStyle w:val="CharStyle21"/>
        </w:rPr>
        <w:t>Ing. Eva Havlíčková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830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21"/>
          <w:sz w:val="24"/>
          <w:szCs w:val="24"/>
        </w:rPr>
        <w:t>Albrechtová</w:t>
        <w:tab/>
        <w:t>Havlíčková““™®'</w:t>
      </w:r>
      <w:r>
        <w:rPr>
          <w:rStyle w:val="CharStyle21"/>
          <w:sz w:val="24"/>
          <w:szCs w:val="24"/>
          <w:vertAlign w:val="superscript"/>
        </w:rPr>
        <w:t>8</w:t>
      </w:r>
    </w:p>
    <w:tbl>
      <w:tblPr>
        <w:tblOverlap w:val="never"/>
        <w:jc w:val="center"/>
        <w:tblLayout w:type="fixed"/>
      </w:tblPr>
      <w:tblGrid>
        <w:gridCol w:w="3557"/>
        <w:gridCol w:w="4963"/>
      </w:tblGrid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MUDr. Hana Albrechtová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7"/>
              </w:rPr>
              <w:t>Mgr. Robert Ondra a Ing. Eva Havlíčková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ředitelka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7"/>
              </w:rPr>
              <w:t>prokuristé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Kupující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7"/>
                <w:b/>
                <w:bCs/>
              </w:rPr>
              <w:t>Prodávající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3"/>
          <w:b/>
          <w:bCs/>
          <w:sz w:val="20"/>
          <w:szCs w:val="20"/>
        </w:rPr>
        <w:t>Příloha č. 1 Technická specifikace zboží</w:t>
      </w:r>
    </w:p>
    <w:tbl>
      <w:tblPr>
        <w:tblOverlap w:val="never"/>
        <w:jc w:val="center"/>
        <w:tblLayout w:type="fixed"/>
      </w:tblPr>
      <w:tblGrid>
        <w:gridCol w:w="3739"/>
        <w:gridCol w:w="4675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Typové/výrobní označení: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7"/>
                <w:b/>
                <w:bCs/>
                <w:i/>
                <w:iCs/>
              </w:rPr>
              <w:t>Sempercare Safe+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Výrobce: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7"/>
                <w:b/>
                <w:bCs/>
                <w:i/>
                <w:iCs/>
              </w:rPr>
              <w:t>Semperit Investments Asia Pte. Ltd.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90"/>
        <w:gridCol w:w="5501"/>
        <w:gridCol w:w="2904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DFCB3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  <w:color w:val="4A3C2B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CB3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rStyle w:val="CharStyle27"/>
                <w:b/>
                <w:bCs/>
                <w:color w:val="4A3C2B"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CB3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  <w:color w:val="4A3C2B"/>
              </w:rPr>
              <w:t>Splnění parametru, dodavatelem nabízená hodnota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Rukavice vyšetřovací, nitrilové, nesterilní, jednorázové.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Materiál - nitril, bez latexu, bez pudru.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Velikost rukavic S, M, L, XL.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Pravolevé, barva libovolná.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 barva modrá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V souladu s nařízení (EU) 2017/745; třída 1 - EN 455-1.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 xml:space="preserve">V souladu s nařízení (EU) 2016/425; kategorie 3 - EN 420+A1 </w:t>
            </w:r>
            <w:r>
              <w:rPr>
                <w:rStyle w:val="CharStyle27"/>
                <w:i/>
                <w:iCs/>
              </w:rPr>
              <w:t>(kategorie 3 - ISO 21420),</w:t>
            </w:r>
            <w:r>
              <w:rPr>
                <w:rStyle w:val="CharStyle27"/>
              </w:rPr>
              <w:t xml:space="preserve"> EN 374-1.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 xml:space="preserve">AQL </w:t>
            </w:r>
            <w:r>
              <w:rPr>
                <w:rStyle w:val="CharStyle27"/>
                <w:color w:val="787C8F"/>
              </w:rPr>
              <w:t xml:space="preserve">&lt; </w:t>
            </w:r>
            <w:r>
              <w:rPr>
                <w:rStyle w:val="CharStyle27"/>
              </w:rPr>
              <w:t>1,5.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Prodloužená délka rukavice pro ochranu zápěstí,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 délka 300 mm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Nedochází ke shrnutí manžety v oblasti zápěstí.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27"/>
              </w:rPr>
              <w:t>Požadovaná síla při přetržení &gt; 9 N (určující pevnost materiálu),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 síla přetržení &gt; 9 N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Bez zápachu.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Min. skladovatelnost 12 měsíců.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Vysoce pružné, dobrá manipuiovatelnost při navlékání - nasazení celistvé rukavice, dobře viditelný palec, neslepené prsty, daná velikost zcela těsně přiléhající na ruku dle této velikosti.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Provedení špiček prstů neomezující citlivost prstů při práci (bez nálitků, deformit, zesílení), provedení špiček umožňující spolehlivé ovládání dotykového displeje.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27"/>
              </w:rPr>
              <w:t>Baleno v krabicích - maximální rozměr krabice: délka 28 cm, šířka 13 cm, výška 8 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rStyle w:val="CharStyle27"/>
              </w:rPr>
              <w:t>ANO 24,5x12,5x7,4 cm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7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Na balení musí být řádně označená velikost, šarže, doba exspirace, požadované normy.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ANO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73" w:right="1101" w:bottom="1451" w:left="142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  <w:rPr>
          <w:sz w:val="20"/>
          <w:szCs w:val="20"/>
        </w:rPr>
      </w:pPr>
      <w:r>
        <w:rPr>
          <w:rStyle w:val="CharStyle21"/>
          <w:b/>
          <w:bCs/>
          <w:sz w:val="20"/>
          <w:szCs w:val="20"/>
        </w:rPr>
        <w:t>Příloha č. 2 Seznam zboží a ceník</w:t>
      </w:r>
    </w:p>
    <w:tbl>
      <w:tblPr>
        <w:tblOverlap w:val="never"/>
        <w:jc w:val="left"/>
        <w:tblLayout w:type="fixed"/>
      </w:tblPr>
      <w:tblGrid>
        <w:gridCol w:w="2280"/>
        <w:gridCol w:w="1219"/>
        <w:gridCol w:w="1104"/>
        <w:gridCol w:w="696"/>
        <w:gridCol w:w="648"/>
        <w:gridCol w:w="696"/>
        <w:gridCol w:w="734"/>
        <w:gridCol w:w="946"/>
      </w:tblGrid>
      <w:tr>
        <w:trPr>
          <w:trHeight w:val="13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</w:rPr>
              <w:t>Kód produktu objednatele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  <w:color w:val="4A3C2B"/>
              </w:rPr>
              <w:t>Kód produktu kupujícího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</w:rPr>
              <w:t>Cena za ks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</w:rPr>
              <w:t>Cena za ks v Kč vč.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b/>
                <w:bCs/>
              </w:rPr>
              <w:t>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</w:rPr>
              <w:t>Počet ks v balení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  <w:color w:val="4A3C2B"/>
              </w:rPr>
              <w:t>Cena v Kč bez DPH za balení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  <w:b/>
                <w:bCs/>
              </w:rPr>
              <w:t>Cena v Kč s DPH za balení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Nitrilové rukavice vel. 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7"/>
              </w:rPr>
              <w:t>34 436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0024051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1,21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121,00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Nitrilové rukavice vel.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7"/>
              </w:rPr>
              <w:t>34 437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0024050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1,21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121,00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Nitrilové rukavice vel. 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7"/>
              </w:rPr>
              <w:t>34 438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0024049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1,21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121,00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Nitrilové rukavice vel. XL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7"/>
              </w:rPr>
              <w:t>34 439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0024093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1,21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7"/>
              </w:rPr>
              <w:t>108,90</w:t>
            </w:r>
          </w:p>
        </w:tc>
      </w:tr>
    </w:tbl>
    <w:p>
      <w:pPr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273" w:right="1101" w:bottom="1451" w:left="1429" w:header="845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5" w:right="0" w:bottom="10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3379" w:h="2102" w:wrap="none" w:vAnchor="text" w:hAnchor="page" w:x="1579" w:y="21"/>
        <w:widowControl w:val="0"/>
        <w:shd w:val="clear" w:color="auto" w:fill="auto"/>
        <w:tabs>
          <w:tab w:leader="dot" w:pos="1694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rStyle w:val="CharStyle13"/>
        </w:rPr>
        <w:t>V Brně dne</w:t>
        <w:tab/>
      </w:r>
    </w:p>
    <w:p>
      <w:pPr>
        <w:pStyle w:val="Style35"/>
        <w:keepNext w:val="0"/>
        <w:keepLines w:val="0"/>
        <w:framePr w:w="3379" w:h="2102" w:wrap="none" w:vAnchor="text" w:hAnchor="page" w:x="1579" w:y="21"/>
        <w:widowControl w:val="0"/>
        <w:shd w:val="clear" w:color="auto" w:fill="auto"/>
        <w:bidi w:val="0"/>
        <w:spacing w:before="0" w:after="40" w:line="168" w:lineRule="auto"/>
        <w:ind w:left="0" w:right="0" w:firstLine="0"/>
        <w:jc w:val="left"/>
      </w:pPr>
      <w:r>
        <w:rPr>
          <w:rStyle w:val="CharStyle36"/>
          <w:b/>
          <w:bCs/>
          <w:sz w:val="18"/>
          <w:szCs w:val="18"/>
        </w:rPr>
        <w:t xml:space="preserve">Ml IDr Kana </w:t>
      </w:r>
      <w:r>
        <w:rPr>
          <w:rStyle w:val="CharStyle36"/>
        </w:rPr>
        <w:t xml:space="preserve">Digitálněpodepsal </w:t>
      </w:r>
      <w:r>
        <w:rPr>
          <w:rStyle w:val="CharStyle36"/>
          <w:b/>
          <w:bCs/>
          <w:sz w:val="18"/>
          <w:szCs w:val="18"/>
        </w:rPr>
        <w:t xml:space="preserve">IVlULJl. Mdlla </w:t>
      </w:r>
      <w:r>
        <w:rPr>
          <w:rStyle w:val="CharStyle36"/>
        </w:rPr>
        <w:t>MUDr. Hana Albrechtová</w:t>
      </w:r>
    </w:p>
    <w:p>
      <w:pPr>
        <w:pStyle w:val="Style38"/>
        <w:keepNext/>
        <w:keepLines/>
        <w:framePr w:w="3379" w:h="2102" w:wrap="none" w:vAnchor="text" w:hAnchor="page" w:x="1579" w:y="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8" w:name="bookmark48"/>
      <w:r>
        <w:rPr>
          <w:rStyle w:val="CharStyle39"/>
        </w:rPr>
        <w:t>Albrechtová“^</w:t>
      </w:r>
      <w:r>
        <w:rPr>
          <w:rStyle w:val="CharStyle39"/>
          <w:vertAlign w:val="superscript"/>
        </w:rPr>
        <w:t>18</w:t>
      </w:r>
      <w:bookmarkEnd w:id="48"/>
    </w:p>
    <w:p>
      <w:pPr>
        <w:pStyle w:val="Style12"/>
        <w:keepNext w:val="0"/>
        <w:keepLines w:val="0"/>
        <w:framePr w:w="3379" w:h="2102" w:wrap="none" w:vAnchor="text" w:hAnchor="page" w:x="1579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MUDr. Hana Albrechtová</w:t>
      </w:r>
    </w:p>
    <w:p>
      <w:pPr>
        <w:pStyle w:val="Style12"/>
        <w:keepNext w:val="0"/>
        <w:keepLines w:val="0"/>
        <w:framePr w:w="3379" w:h="2102" w:wrap="none" w:vAnchor="text" w:hAnchor="page" w:x="1579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ředitelka</w:t>
      </w:r>
    </w:p>
    <w:p>
      <w:pPr>
        <w:pStyle w:val="Style12"/>
        <w:keepNext w:val="0"/>
        <w:keepLines w:val="0"/>
        <w:framePr w:w="3379" w:h="2102" w:wrap="none" w:vAnchor="text" w:hAnchor="page" w:x="1579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  <w:b/>
          <w:bCs/>
        </w:rPr>
        <w:t>Kupující</w:t>
      </w:r>
    </w:p>
    <w:p>
      <w:pPr>
        <w:pStyle w:val="Style12"/>
        <w:keepNext w:val="0"/>
        <w:keepLines w:val="0"/>
        <w:framePr w:w="1757" w:h="235" w:wrap="none" w:vAnchor="text" w:hAnchor="page" w:x="650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Ve Slavkově u Brna</w:t>
      </w:r>
    </w:p>
    <w:p>
      <w:pPr>
        <w:pStyle w:val="Style40"/>
        <w:keepNext w:val="0"/>
        <w:keepLines w:val="0"/>
        <w:framePr w:w="869" w:h="1099" w:wrap="none" w:vAnchor="text" w:hAnchor="page" w:x="6509" w:y="48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41"/>
        </w:rPr>
        <w:t>Mgr. Robert</w:t>
      </w:r>
    </w:p>
    <w:p>
      <w:pPr>
        <w:pStyle w:val="Style42"/>
        <w:keepNext/>
        <w:keepLines/>
        <w:framePr w:w="869" w:h="1099" w:wrap="none" w:vAnchor="text" w:hAnchor="page" w:x="6509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0" w:name="bookmark50"/>
      <w:r>
        <w:rPr>
          <w:rStyle w:val="CharStyle43"/>
        </w:rPr>
        <w:t>-Ondra</w:t>
      </w:r>
      <w:bookmarkEnd w:id="50"/>
    </w:p>
    <w:p>
      <w:pPr>
        <w:pStyle w:val="Style12"/>
        <w:keepNext w:val="0"/>
        <w:keepLines w:val="0"/>
        <w:framePr w:w="869" w:h="1099" w:wrap="none" w:vAnchor="text" w:hAnchor="page" w:x="6509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Mgr</w:t>
      </w:r>
    </w:p>
    <w:p>
      <w:pPr>
        <w:pStyle w:val="Style35"/>
        <w:keepNext w:val="0"/>
        <w:keepLines w:val="0"/>
        <w:framePr w:w="1483" w:h="744" w:wrap="none" w:vAnchor="text" w:hAnchor="page" w:x="7829" w:y="596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rStyle w:val="CharStyle36"/>
        </w:rPr>
        <w:t>Digitálně podepsal Mgr. Robert Ondra Datum: 2023.07.18</w:t>
      </w:r>
    </w:p>
    <w:p>
      <w:pPr>
        <w:pStyle w:val="Style35"/>
        <w:keepNext w:val="0"/>
        <w:keepLines w:val="0"/>
        <w:framePr w:w="1483" w:h="744" w:wrap="none" w:vAnchor="text" w:hAnchor="page" w:x="7829" w:y="596"/>
        <w:widowControl w:val="0"/>
        <w:shd w:val="clear" w:color="auto" w:fill="auto"/>
        <w:tabs>
          <w:tab w:leader="hyphen" w:pos="422" w:val="left"/>
        </w:tabs>
        <w:bidi w:val="0"/>
        <w:spacing w:before="0" w:after="0"/>
        <w:ind w:left="0" w:right="0" w:firstLine="0"/>
        <w:jc w:val="right"/>
      </w:pPr>
      <w:r>
        <w:rPr>
          <w:rStyle w:val="CharStyle36"/>
        </w:rPr>
        <w:tab/>
      </w:r>
    </w:p>
    <w:p>
      <w:pPr>
        <w:pStyle w:val="Style12"/>
        <w:keepNext w:val="0"/>
        <w:keepLines w:val="0"/>
        <w:framePr w:w="1306" w:h="235" w:wrap="none" w:vAnchor="text" w:hAnchor="page" w:x="6864" w:y="1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. Robert Ondra</w:t>
      </w:r>
    </w:p>
    <w:p>
      <w:pPr>
        <w:pStyle w:val="Style12"/>
        <w:keepNext w:val="0"/>
        <w:keepLines w:val="0"/>
        <w:framePr w:w="1099" w:h="994" w:wrap="none" w:vAnchor="text" w:hAnchor="page" w:x="6509" w:y="159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13"/>
        </w:rPr>
        <w:t xml:space="preserve">prokurista </w:t>
      </w:r>
      <w:r>
        <w:rPr>
          <w:rStyle w:val="CharStyle13"/>
          <w:b/>
          <w:bCs/>
        </w:rPr>
        <w:t>Prodávající</w:t>
      </w:r>
    </w:p>
    <w:p>
      <w:pPr>
        <w:pStyle w:val="Style42"/>
        <w:keepNext/>
        <w:keepLines/>
        <w:framePr w:w="1099" w:h="994" w:wrap="none" w:vAnchor="text" w:hAnchor="page" w:x="6509" w:y="159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right"/>
      </w:pPr>
      <w:bookmarkStart w:id="52" w:name="bookmark52"/>
      <w:r>
        <w:rPr>
          <w:rStyle w:val="CharStyle43"/>
        </w:rPr>
        <w:t>Ing. Eva</w:t>
      </w:r>
      <w:bookmarkEnd w:id="52"/>
    </w:p>
    <w:p>
      <w:pPr>
        <w:pStyle w:val="Style35"/>
        <w:keepNext w:val="0"/>
        <w:keepLines w:val="0"/>
        <w:framePr w:w="1262" w:h="389" w:wrap="none" w:vAnchor="text" w:hAnchor="page" w:x="7973" w:y="2204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rStyle w:val="CharStyle36"/>
        </w:rPr>
        <w:t>Digitálně podepsal Ing. Eva Havlíčková</w:t>
      </w:r>
    </w:p>
    <w:p>
      <w:pPr>
        <w:pStyle w:val="Style42"/>
        <w:keepNext/>
        <w:keepLines/>
        <w:framePr w:w="1291" w:h="307" w:wrap="none" w:vAnchor="text" w:hAnchor="page" w:x="6672" w:y="2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4" w:name="bookmark54"/>
      <w:r>
        <w:rPr>
          <w:rStyle w:val="CharStyle43"/>
        </w:rPr>
        <w:t>Havlíčková</w:t>
      </w:r>
      <w:bookmarkEnd w:id="54"/>
    </w:p>
    <w:p>
      <w:pPr>
        <w:pStyle w:val="Style35"/>
        <w:keepNext w:val="0"/>
        <w:keepLines w:val="0"/>
        <w:framePr w:w="1243" w:h="398" w:wrap="none" w:vAnchor="text" w:hAnchor="page" w:x="7973" w:y="2593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36"/>
        </w:rPr>
        <w:t>Datum: 2023.07.18 13:31:01 +02'00’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5" w:right="1138" w:bottom="1062" w:left="139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80" w:right="0" w:firstLine="0"/>
        <w:jc w:val="left"/>
      </w:pPr>
      <w:r>
        <w:rPr>
          <w:rStyle w:val="CharStyle13"/>
        </w:rPr>
        <w:t xml:space="preserve">Ing. Eva Havlíčková prokurista </w:t>
      </w:r>
      <w:r>
        <w:rPr>
          <w:rStyle w:val="CharStyle13"/>
          <w:b/>
          <w:bCs/>
        </w:rPr>
        <w:t>Prodávající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75" w:right="2083" w:bottom="1575" w:left="149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10015855</wp:posOffset>
              </wp:positionV>
              <wp:extent cx="356616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616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l/Z 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12-23: Jednorázové vyšetřovací nitrilové rukavice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600000000000009pt;margin-top:788.64999999999998pt;width:280.8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 xml:space="preserve">l/Z </w:t>
                    </w: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12-23: Jednorázové vyšetřovací nitrilové rukavice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9970770</wp:posOffset>
              </wp:positionV>
              <wp:extent cx="357251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725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12-23: Jednorázové vyšetřovací nítrílové rukavice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8.650000000000006pt;margin-top:785.10000000000002pt;width:281.30000000000001pt;height:9.5999999999999996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12-23: Jednorázové vyšetřovací nítrílové rukavice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5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Nadpis #4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Titulek obrázku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7">
    <w:name w:val="Jiné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">
    <w:name w:val="Základní text (2)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9">
    <w:name w:val="Nadpis #2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1">
    <w:name w:val="Základní text (4)_"/>
    <w:basedOn w:val="DefaultParagraphFont"/>
    <w:link w:val="Style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3">
    <w:name w:val="Nadpis #3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8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5)"/>
    <w:basedOn w:val="Normal"/>
    <w:link w:val="CharStyle9"/>
    <w:pPr>
      <w:widowControl w:val="0"/>
      <w:shd w:val="clear" w:color="auto" w:fill="auto"/>
      <w:ind w:firstLine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Nadpis #4"/>
    <w:basedOn w:val="Normal"/>
    <w:link w:val="CharStyle15"/>
    <w:pPr>
      <w:widowControl w:val="0"/>
      <w:shd w:val="clear" w:color="auto" w:fill="auto"/>
      <w:spacing w:line="283" w:lineRule="auto"/>
      <w:ind w:left="43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Titulek obrázku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6">
    <w:name w:val="Jiné"/>
    <w:basedOn w:val="Normal"/>
    <w:link w:val="CharStyle27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5">
    <w:name w:val="Základní text (2)"/>
    <w:basedOn w:val="Normal"/>
    <w:link w:val="CharStyle36"/>
    <w:pPr>
      <w:widowControl w:val="0"/>
      <w:shd w:val="clear" w:color="auto" w:fill="auto"/>
      <w:spacing w:after="2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8">
    <w:name w:val="Nadpis #2"/>
    <w:basedOn w:val="Normal"/>
    <w:link w:val="CharStyle39"/>
    <w:pPr>
      <w:widowControl w:val="0"/>
      <w:shd w:val="clear" w:color="auto" w:fill="auto"/>
      <w:spacing w:after="4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40">
    <w:name w:val="Základní text (4)"/>
    <w:basedOn w:val="Normal"/>
    <w:link w:val="CharStyle41"/>
    <w:pPr>
      <w:widowControl w:val="0"/>
      <w:shd w:val="clear" w:color="auto" w:fill="auto"/>
      <w:spacing w:line="252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2">
    <w:name w:val="Nadpis #3"/>
    <w:basedOn w:val="Normal"/>
    <w:link w:val="CharStyle43"/>
    <w:pPr>
      <w:widowControl w:val="0"/>
      <w:shd w:val="clear" w:color="auto" w:fill="auto"/>
      <w:spacing w:line="252" w:lineRule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footer" Target="footer2.xml"/></Relationships>
</file>