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4677"/>
        <w:gridCol w:w="3009"/>
      </w:tblGrid>
      <w:tr w:rsidR="00662FF0" w:rsidRPr="003F62B9" w14:paraId="3301E3BC" w14:textId="77777777" w:rsidTr="00075420">
        <w:trPr>
          <w:trHeight w:val="415"/>
        </w:trPr>
        <w:tc>
          <w:tcPr>
            <w:tcW w:w="6345" w:type="dxa"/>
            <w:gridSpan w:val="2"/>
            <w:tcBorders>
              <w:top w:val="single" w:sz="4" w:space="0" w:color="auto"/>
              <w:left w:val="single" w:sz="4" w:space="0" w:color="auto"/>
              <w:bottom w:val="single" w:sz="4" w:space="0" w:color="auto"/>
              <w:right w:val="single" w:sz="4" w:space="0" w:color="auto"/>
            </w:tcBorders>
            <w:vAlign w:val="center"/>
          </w:tcPr>
          <w:p w14:paraId="563CE69F" w14:textId="77777777" w:rsidR="00662FF0" w:rsidRPr="003F62B9" w:rsidRDefault="00662FF0" w:rsidP="00075420">
            <w:pPr>
              <w:jc w:val="right"/>
              <w:rPr>
                <w:b/>
                <w:bCs/>
                <w:i/>
                <w:iCs/>
                <w:lang w:val="en-GB"/>
              </w:rPr>
            </w:pPr>
            <w:r w:rsidRPr="003F62B9">
              <w:rPr>
                <w:b/>
                <w:bCs/>
                <w:i/>
                <w:iCs/>
                <w:lang w:val="en-GB"/>
              </w:rPr>
              <w:t>Project registration number</w:t>
            </w:r>
          </w:p>
        </w:tc>
        <w:tc>
          <w:tcPr>
            <w:tcW w:w="3009" w:type="dxa"/>
            <w:tcBorders>
              <w:top w:val="single" w:sz="4" w:space="0" w:color="auto"/>
              <w:left w:val="single" w:sz="4" w:space="0" w:color="auto"/>
              <w:bottom w:val="single" w:sz="4" w:space="0" w:color="auto"/>
              <w:right w:val="single" w:sz="4" w:space="0" w:color="auto"/>
            </w:tcBorders>
            <w:vAlign w:val="center"/>
          </w:tcPr>
          <w:p w14:paraId="796857EC" w14:textId="3E8BDB2D" w:rsidR="00662FF0" w:rsidRPr="003F62B9" w:rsidRDefault="007F68F3" w:rsidP="00075420">
            <w:pPr>
              <w:jc w:val="center"/>
              <w:rPr>
                <w:b/>
                <w:bCs/>
                <w:i/>
                <w:iCs/>
                <w:noProof/>
                <w:lang w:val="en-GB"/>
              </w:rPr>
            </w:pPr>
            <w:r w:rsidRPr="003F62B9">
              <w:rPr>
                <w:b/>
                <w:bCs/>
                <w:i/>
                <w:iCs/>
                <w:noProof/>
                <w:lang w:val="en-GB"/>
              </w:rPr>
              <w:t>0215000158</w:t>
            </w:r>
          </w:p>
        </w:tc>
      </w:tr>
      <w:tr w:rsidR="00662FF0" w:rsidRPr="003F62B9" w14:paraId="524B0535" w14:textId="77777777" w:rsidTr="00075420">
        <w:trPr>
          <w:trHeight w:val="415"/>
        </w:trPr>
        <w:tc>
          <w:tcPr>
            <w:tcW w:w="1668" w:type="dxa"/>
            <w:tcBorders>
              <w:top w:val="single" w:sz="4" w:space="0" w:color="auto"/>
              <w:left w:val="single" w:sz="4" w:space="0" w:color="auto"/>
              <w:bottom w:val="single" w:sz="4" w:space="0" w:color="auto"/>
              <w:right w:val="single" w:sz="4" w:space="0" w:color="auto"/>
            </w:tcBorders>
            <w:vAlign w:val="center"/>
          </w:tcPr>
          <w:p w14:paraId="6A8A6575" w14:textId="77777777" w:rsidR="00662FF0" w:rsidRPr="003F62B9" w:rsidRDefault="00662FF0" w:rsidP="00075420">
            <w:pPr>
              <w:jc w:val="center"/>
              <w:rPr>
                <w:b/>
                <w:bCs/>
                <w:i/>
                <w:iCs/>
                <w:lang w:val="en-GB"/>
              </w:rPr>
            </w:pPr>
            <w:r w:rsidRPr="003F62B9">
              <w:rPr>
                <w:b/>
                <w:bCs/>
                <w:i/>
                <w:iCs/>
                <w:lang w:val="en-GB"/>
              </w:rPr>
              <w:t>VS / 31 01 23</w:t>
            </w:r>
          </w:p>
        </w:tc>
        <w:tc>
          <w:tcPr>
            <w:tcW w:w="4677" w:type="dxa"/>
            <w:tcBorders>
              <w:top w:val="single" w:sz="4" w:space="0" w:color="auto"/>
              <w:left w:val="single" w:sz="4" w:space="0" w:color="auto"/>
              <w:bottom w:val="single" w:sz="4" w:space="0" w:color="auto"/>
              <w:right w:val="single" w:sz="4" w:space="0" w:color="auto"/>
            </w:tcBorders>
            <w:vAlign w:val="center"/>
          </w:tcPr>
          <w:p w14:paraId="5A632241" w14:textId="77777777" w:rsidR="00662FF0" w:rsidRPr="003F62B9" w:rsidRDefault="00662FF0" w:rsidP="00075420">
            <w:pPr>
              <w:jc w:val="right"/>
              <w:rPr>
                <w:b/>
                <w:bCs/>
                <w:i/>
                <w:iCs/>
                <w:lang w:val="en-GB"/>
              </w:rPr>
            </w:pPr>
            <w:r w:rsidRPr="003F62B9">
              <w:rPr>
                <w:b/>
                <w:bCs/>
                <w:i/>
                <w:iCs/>
                <w:lang w:val="en-GB"/>
              </w:rPr>
              <w:t>Contract registration number</w:t>
            </w:r>
          </w:p>
        </w:tc>
        <w:tc>
          <w:tcPr>
            <w:tcW w:w="3009" w:type="dxa"/>
            <w:tcBorders>
              <w:top w:val="single" w:sz="4" w:space="0" w:color="auto"/>
              <w:left w:val="single" w:sz="4" w:space="0" w:color="auto"/>
              <w:bottom w:val="single" w:sz="4" w:space="0" w:color="auto"/>
              <w:right w:val="single" w:sz="4" w:space="0" w:color="auto"/>
            </w:tcBorders>
            <w:vAlign w:val="center"/>
          </w:tcPr>
          <w:p w14:paraId="2825EEE8" w14:textId="3D311583" w:rsidR="00662FF0" w:rsidRPr="003F62B9" w:rsidRDefault="003F62B9" w:rsidP="00075420">
            <w:pPr>
              <w:jc w:val="center"/>
              <w:rPr>
                <w:b/>
                <w:bCs/>
                <w:i/>
                <w:iCs/>
                <w:lang w:val="en-GB"/>
              </w:rPr>
            </w:pPr>
            <w:r w:rsidRPr="003F62B9">
              <w:rPr>
                <w:b/>
                <w:bCs/>
                <w:i/>
                <w:iCs/>
                <w:noProof/>
                <w:lang w:val="en-GB"/>
              </w:rPr>
              <w:t>14</w:t>
            </w:r>
            <w:r w:rsidR="00662FF0" w:rsidRPr="003F62B9">
              <w:rPr>
                <w:b/>
                <w:bCs/>
                <w:i/>
                <w:iCs/>
                <w:noProof/>
                <w:lang w:val="en-GB"/>
              </w:rPr>
              <w:t>/2023/HB</w:t>
            </w:r>
          </w:p>
        </w:tc>
      </w:tr>
    </w:tbl>
    <w:p w14:paraId="2313B4AC" w14:textId="77777777" w:rsidR="00662FF0" w:rsidRPr="003F62B9" w:rsidRDefault="00662FF0" w:rsidP="00662FF0">
      <w:pPr>
        <w:jc w:val="center"/>
        <w:rPr>
          <w:caps/>
          <w:sz w:val="28"/>
          <w:szCs w:val="28"/>
          <w:lang w:val="en-GB"/>
        </w:rPr>
      </w:pPr>
    </w:p>
    <w:p w14:paraId="4606EBF9" w14:textId="77777777" w:rsidR="00662FF0" w:rsidRPr="003F62B9" w:rsidRDefault="00662FF0" w:rsidP="00662FF0">
      <w:pPr>
        <w:jc w:val="center"/>
        <w:rPr>
          <w:caps/>
          <w:sz w:val="28"/>
          <w:szCs w:val="28"/>
          <w:lang w:val="en-GB"/>
        </w:rPr>
      </w:pPr>
      <w:r w:rsidRPr="003F62B9">
        <w:rPr>
          <w:caps/>
          <w:sz w:val="28"/>
          <w:szCs w:val="28"/>
          <w:lang w:val="en-GB"/>
        </w:rPr>
        <w:t>CONTRACT OF COMMAND</w:t>
      </w:r>
    </w:p>
    <w:p w14:paraId="12977FDC" w14:textId="77777777" w:rsidR="00662FF0" w:rsidRPr="003F62B9" w:rsidRDefault="00662FF0" w:rsidP="00662FF0">
      <w:pPr>
        <w:jc w:val="center"/>
        <w:rPr>
          <w:b/>
          <w:bCs/>
          <w:sz w:val="20"/>
          <w:szCs w:val="20"/>
          <w:lang w:val="en-GB"/>
        </w:rPr>
      </w:pPr>
      <w:proofErr w:type="gramStart"/>
      <w:r w:rsidRPr="003F62B9">
        <w:rPr>
          <w:b/>
          <w:bCs/>
          <w:sz w:val="20"/>
          <w:szCs w:val="20"/>
          <w:lang w:val="en-GB"/>
        </w:rPr>
        <w:t>concluded</w:t>
      </w:r>
      <w:proofErr w:type="gramEnd"/>
      <w:r w:rsidRPr="003F62B9">
        <w:rPr>
          <w:b/>
          <w:bCs/>
          <w:sz w:val="20"/>
          <w:szCs w:val="20"/>
          <w:lang w:val="en-GB"/>
        </w:rPr>
        <w:t xml:space="preserve"> pursuant to § 2430 et seq. of Act No.89/2012 Coll. of the Civil Code as amended between:</w:t>
      </w:r>
    </w:p>
    <w:p w14:paraId="5910CA93" w14:textId="77777777" w:rsidR="00662FF0" w:rsidRPr="003F62B9" w:rsidRDefault="00662FF0" w:rsidP="00662FF0">
      <w:pPr>
        <w:rPr>
          <w:b/>
          <w:bCs/>
          <w:sz w:val="22"/>
          <w:szCs w:val="22"/>
          <w:lang w:val="en-GB"/>
        </w:rPr>
      </w:pPr>
      <w:bookmarkStart w:id="0" w:name="_GoBack"/>
      <w:bookmarkEnd w:id="0"/>
    </w:p>
    <w:p w14:paraId="74385752" w14:textId="77777777" w:rsidR="00662FF0" w:rsidRPr="003F62B9" w:rsidRDefault="00662FF0" w:rsidP="00662FF0">
      <w:pPr>
        <w:rPr>
          <w:b/>
          <w:bCs/>
          <w:i/>
          <w:iCs/>
          <w:sz w:val="22"/>
          <w:szCs w:val="22"/>
          <w:lang w:val="en-GB"/>
        </w:rPr>
      </w:pPr>
      <w:r w:rsidRPr="003F62B9">
        <w:rPr>
          <w:b/>
          <w:bCs/>
          <w:i/>
          <w:iCs/>
          <w:sz w:val="22"/>
          <w:szCs w:val="22"/>
          <w:lang w:val="en-GB"/>
        </w:rPr>
        <w:t>The National Information and Consulting Centre for Culture</w:t>
      </w:r>
    </w:p>
    <w:p w14:paraId="307AD08A" w14:textId="77777777" w:rsidR="00662FF0" w:rsidRPr="003F62B9" w:rsidRDefault="00662FF0" w:rsidP="00662FF0">
      <w:pPr>
        <w:rPr>
          <w:sz w:val="22"/>
          <w:szCs w:val="22"/>
          <w:lang w:val="en-GB"/>
        </w:rPr>
      </w:pPr>
      <w:r w:rsidRPr="003F62B9">
        <w:rPr>
          <w:sz w:val="22"/>
          <w:szCs w:val="22"/>
          <w:lang w:val="en-GB"/>
        </w:rPr>
        <w:t xml:space="preserve">Registered office: </w:t>
      </w:r>
      <w:proofErr w:type="spellStart"/>
      <w:r w:rsidRPr="003F62B9">
        <w:rPr>
          <w:sz w:val="22"/>
          <w:szCs w:val="22"/>
          <w:lang w:val="en-GB"/>
        </w:rPr>
        <w:t>Fügnerovo</w:t>
      </w:r>
      <w:proofErr w:type="spellEnd"/>
      <w:r w:rsidRPr="003F62B9">
        <w:rPr>
          <w:sz w:val="22"/>
          <w:szCs w:val="22"/>
          <w:lang w:val="en-GB"/>
        </w:rPr>
        <w:t xml:space="preserve"> </w:t>
      </w:r>
      <w:proofErr w:type="spellStart"/>
      <w:r w:rsidRPr="003F62B9">
        <w:rPr>
          <w:sz w:val="22"/>
          <w:szCs w:val="22"/>
          <w:lang w:val="en-GB"/>
        </w:rPr>
        <w:t>nám</w:t>
      </w:r>
      <w:proofErr w:type="spellEnd"/>
      <w:r w:rsidRPr="003F62B9">
        <w:rPr>
          <w:sz w:val="22"/>
          <w:szCs w:val="22"/>
          <w:lang w:val="en-GB"/>
        </w:rPr>
        <w:t>. 5, 120 21 Praha 2, P.O. BOX 12</w:t>
      </w:r>
    </w:p>
    <w:p w14:paraId="729EF966" w14:textId="77777777" w:rsidR="00662FF0" w:rsidRPr="003F62B9" w:rsidRDefault="00662FF0" w:rsidP="00662FF0">
      <w:pPr>
        <w:rPr>
          <w:sz w:val="22"/>
          <w:szCs w:val="22"/>
          <w:lang w:val="en-GB"/>
        </w:rPr>
      </w:pPr>
      <w:r w:rsidRPr="003F62B9">
        <w:rPr>
          <w:b/>
          <w:bCs/>
          <w:sz w:val="22"/>
          <w:szCs w:val="22"/>
          <w:lang w:val="en-GB"/>
        </w:rPr>
        <w:t>ID NO.:</w:t>
      </w:r>
      <w:r w:rsidRPr="003F62B9">
        <w:rPr>
          <w:sz w:val="22"/>
          <w:szCs w:val="22"/>
          <w:lang w:val="en-GB"/>
        </w:rPr>
        <w:t xml:space="preserve"> 14450551</w:t>
      </w:r>
    </w:p>
    <w:p w14:paraId="57D2B1E5" w14:textId="77777777" w:rsidR="00662FF0" w:rsidRPr="003F62B9" w:rsidRDefault="00662FF0" w:rsidP="00662FF0">
      <w:pPr>
        <w:rPr>
          <w:i/>
          <w:iCs/>
          <w:sz w:val="20"/>
          <w:szCs w:val="20"/>
          <w:lang w:val="en-GB"/>
        </w:rPr>
      </w:pPr>
      <w:r w:rsidRPr="003F62B9">
        <w:rPr>
          <w:i/>
          <w:iCs/>
          <w:sz w:val="20"/>
          <w:szCs w:val="20"/>
          <w:lang w:val="en-GB"/>
        </w:rPr>
        <w:t>Contributory organisation established by the Ministry of Culture, founding charter No</w:t>
      </w:r>
      <w:proofErr w:type="gramStart"/>
      <w:r w:rsidRPr="003F62B9">
        <w:rPr>
          <w:i/>
          <w:iCs/>
          <w:sz w:val="20"/>
          <w:szCs w:val="20"/>
          <w:lang w:val="en-GB"/>
        </w:rPr>
        <w:t>:52761</w:t>
      </w:r>
      <w:proofErr w:type="gramEnd"/>
      <w:r w:rsidRPr="003F62B9">
        <w:rPr>
          <w:i/>
          <w:iCs/>
          <w:sz w:val="20"/>
          <w:szCs w:val="20"/>
          <w:lang w:val="en-GB"/>
        </w:rPr>
        <w:t>/2013 of 18 November 2013</w:t>
      </w:r>
    </w:p>
    <w:p w14:paraId="48FF7123" w14:textId="77777777" w:rsidR="00662FF0" w:rsidRPr="003F62B9" w:rsidRDefault="00662FF0" w:rsidP="00662FF0">
      <w:pPr>
        <w:rPr>
          <w:b/>
          <w:bCs/>
          <w:sz w:val="22"/>
          <w:szCs w:val="22"/>
          <w:lang w:val="en-GB"/>
        </w:rPr>
      </w:pPr>
      <w:r w:rsidRPr="003F62B9">
        <w:rPr>
          <w:b/>
          <w:bCs/>
          <w:sz w:val="22"/>
          <w:szCs w:val="22"/>
          <w:lang w:val="en-GB"/>
        </w:rPr>
        <w:t>Bank account:</w:t>
      </w:r>
      <w:r w:rsidRPr="003F62B9">
        <w:rPr>
          <w:sz w:val="22"/>
          <w:szCs w:val="22"/>
          <w:lang w:val="en-GB"/>
        </w:rPr>
        <w:t xml:space="preserve"> 25038021/0710, Česká </w:t>
      </w:r>
      <w:proofErr w:type="spellStart"/>
      <w:r w:rsidRPr="003F62B9">
        <w:rPr>
          <w:sz w:val="22"/>
          <w:szCs w:val="22"/>
          <w:lang w:val="en-GB"/>
        </w:rPr>
        <w:t>národní</w:t>
      </w:r>
      <w:proofErr w:type="spellEnd"/>
      <w:r w:rsidRPr="003F62B9">
        <w:rPr>
          <w:sz w:val="22"/>
          <w:szCs w:val="22"/>
          <w:lang w:val="en-GB"/>
        </w:rPr>
        <w:t xml:space="preserve"> </w:t>
      </w:r>
      <w:proofErr w:type="spellStart"/>
      <w:proofErr w:type="gramStart"/>
      <w:r w:rsidRPr="003F62B9">
        <w:rPr>
          <w:sz w:val="22"/>
          <w:szCs w:val="22"/>
          <w:lang w:val="en-GB"/>
        </w:rPr>
        <w:t>banka</w:t>
      </w:r>
      <w:proofErr w:type="spellEnd"/>
      <w:proofErr w:type="gramEnd"/>
      <w:r w:rsidRPr="003F62B9">
        <w:rPr>
          <w:sz w:val="22"/>
          <w:szCs w:val="22"/>
          <w:lang w:val="en-GB"/>
        </w:rPr>
        <w:t>, Praha 1</w:t>
      </w:r>
    </w:p>
    <w:p w14:paraId="0AA4287B" w14:textId="77777777" w:rsidR="00662FF0" w:rsidRPr="003F62B9" w:rsidRDefault="00662FF0" w:rsidP="00662FF0">
      <w:pPr>
        <w:rPr>
          <w:sz w:val="22"/>
          <w:szCs w:val="22"/>
          <w:lang w:val="en-GB"/>
        </w:rPr>
      </w:pPr>
      <w:proofErr w:type="gramStart"/>
      <w:r w:rsidRPr="003F62B9">
        <w:rPr>
          <w:sz w:val="22"/>
          <w:szCs w:val="22"/>
          <w:lang w:val="en-GB"/>
        </w:rPr>
        <w:t>represented</w:t>
      </w:r>
      <w:proofErr w:type="gramEnd"/>
      <w:r w:rsidRPr="003F62B9">
        <w:rPr>
          <w:sz w:val="22"/>
          <w:szCs w:val="22"/>
          <w:lang w:val="en-GB"/>
        </w:rPr>
        <w:t xml:space="preserve"> by Mgr. Lenka Lázňovská, Director of NIPOS </w:t>
      </w:r>
    </w:p>
    <w:p w14:paraId="56B1A537" w14:textId="77777777" w:rsidR="00662FF0" w:rsidRPr="003F62B9" w:rsidRDefault="00662FF0" w:rsidP="00662FF0">
      <w:pPr>
        <w:rPr>
          <w:i/>
          <w:iCs/>
          <w:sz w:val="22"/>
          <w:szCs w:val="22"/>
          <w:lang w:val="en-GB"/>
        </w:rPr>
      </w:pPr>
      <w:r w:rsidRPr="003F62B9">
        <w:rPr>
          <w:i/>
          <w:iCs/>
          <w:sz w:val="22"/>
          <w:szCs w:val="22"/>
          <w:lang w:val="en-GB"/>
        </w:rPr>
        <w:t>(Hereinafter referred to as the “principal”)</w:t>
      </w:r>
    </w:p>
    <w:p w14:paraId="781C0119" w14:textId="77777777" w:rsidR="00662FF0" w:rsidRPr="003F62B9" w:rsidRDefault="00662FF0" w:rsidP="00662FF0">
      <w:pPr>
        <w:rPr>
          <w:i/>
          <w:iCs/>
          <w:sz w:val="22"/>
          <w:szCs w:val="22"/>
          <w:lang w:val="en-GB"/>
        </w:rPr>
      </w:pPr>
    </w:p>
    <w:p w14:paraId="65631F48" w14:textId="77777777" w:rsidR="00662FF0" w:rsidRPr="003F62B9" w:rsidRDefault="00662FF0" w:rsidP="00662FF0">
      <w:pPr>
        <w:rPr>
          <w:sz w:val="22"/>
          <w:szCs w:val="22"/>
          <w:lang w:val="en-GB"/>
        </w:rPr>
      </w:pPr>
      <w:proofErr w:type="gramStart"/>
      <w:r w:rsidRPr="003F62B9">
        <w:rPr>
          <w:sz w:val="22"/>
          <w:szCs w:val="22"/>
          <w:lang w:val="en-GB"/>
        </w:rPr>
        <w:t>a</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08"/>
        <w:gridCol w:w="1132"/>
        <w:gridCol w:w="1853"/>
        <w:gridCol w:w="2680"/>
      </w:tblGrid>
      <w:tr w:rsidR="00662FF0" w:rsidRPr="003F62B9" w14:paraId="6D93C306" w14:textId="77777777" w:rsidTr="00075420">
        <w:tc>
          <w:tcPr>
            <w:tcW w:w="3397" w:type="dxa"/>
            <w:gridSpan w:val="2"/>
            <w:tcBorders>
              <w:top w:val="single" w:sz="4" w:space="0" w:color="auto"/>
              <w:left w:val="single" w:sz="4" w:space="0" w:color="auto"/>
              <w:bottom w:val="single" w:sz="4" w:space="0" w:color="auto"/>
              <w:right w:val="single" w:sz="4" w:space="0" w:color="auto"/>
            </w:tcBorders>
          </w:tcPr>
          <w:p w14:paraId="26B3E918" w14:textId="77777777" w:rsidR="00662FF0" w:rsidRPr="003F62B9" w:rsidRDefault="00662FF0" w:rsidP="00075420">
            <w:pPr>
              <w:rPr>
                <w:lang w:val="en-GB"/>
              </w:rPr>
            </w:pPr>
            <w:r w:rsidRPr="003F62B9">
              <w:rPr>
                <w:b/>
                <w:bCs/>
                <w:i/>
                <w:iCs/>
                <w:sz w:val="22"/>
                <w:szCs w:val="22"/>
                <w:lang w:val="en-GB"/>
              </w:rPr>
              <w:t xml:space="preserve">Name and surname / Organisation  </w:t>
            </w:r>
          </w:p>
        </w:tc>
        <w:tc>
          <w:tcPr>
            <w:tcW w:w="5665" w:type="dxa"/>
            <w:gridSpan w:val="3"/>
            <w:tcBorders>
              <w:top w:val="single" w:sz="4" w:space="0" w:color="auto"/>
              <w:left w:val="single" w:sz="4" w:space="0" w:color="auto"/>
              <w:bottom w:val="single" w:sz="4" w:space="0" w:color="auto"/>
              <w:right w:val="single" w:sz="4" w:space="0" w:color="auto"/>
            </w:tcBorders>
          </w:tcPr>
          <w:p w14:paraId="5F0212B0" w14:textId="376AF11E" w:rsidR="00662FF0" w:rsidRPr="003F62B9" w:rsidRDefault="007F68F3" w:rsidP="00075420">
            <w:pPr>
              <w:rPr>
                <w:b/>
                <w:bCs/>
                <w:lang w:val="en-GB"/>
              </w:rPr>
            </w:pPr>
            <w:proofErr w:type="spellStart"/>
            <w:r w:rsidRPr="003F62B9">
              <w:rPr>
                <w:b/>
                <w:bCs/>
                <w:lang w:val="en-GB"/>
              </w:rPr>
              <w:t>ymedioteatro</w:t>
            </w:r>
            <w:proofErr w:type="spellEnd"/>
            <w:r w:rsidRPr="003F62B9">
              <w:rPr>
                <w:b/>
                <w:bCs/>
                <w:lang w:val="en-GB"/>
              </w:rPr>
              <w:t>, S. Coop. And.</w:t>
            </w:r>
          </w:p>
        </w:tc>
      </w:tr>
      <w:tr w:rsidR="00662FF0" w:rsidRPr="003F62B9" w14:paraId="7B0D6475" w14:textId="77777777" w:rsidTr="00075420">
        <w:tc>
          <w:tcPr>
            <w:tcW w:w="2689" w:type="dxa"/>
            <w:tcBorders>
              <w:top w:val="single" w:sz="4" w:space="0" w:color="auto"/>
              <w:left w:val="single" w:sz="4" w:space="0" w:color="auto"/>
              <w:bottom w:val="single" w:sz="4" w:space="0" w:color="auto"/>
              <w:right w:val="single" w:sz="4" w:space="0" w:color="auto"/>
            </w:tcBorders>
          </w:tcPr>
          <w:p w14:paraId="58ADBC42" w14:textId="77777777" w:rsidR="00662FF0" w:rsidRPr="003F62B9" w:rsidRDefault="00662FF0" w:rsidP="00075420">
            <w:pPr>
              <w:rPr>
                <w:lang w:val="en-GB"/>
              </w:rPr>
            </w:pPr>
            <w:r w:rsidRPr="003F62B9">
              <w:rPr>
                <w:sz w:val="22"/>
                <w:szCs w:val="22"/>
                <w:lang w:val="en-GB"/>
              </w:rPr>
              <w:t xml:space="preserve">Residence:  </w:t>
            </w:r>
          </w:p>
        </w:tc>
        <w:tc>
          <w:tcPr>
            <w:tcW w:w="6373" w:type="dxa"/>
            <w:gridSpan w:val="4"/>
            <w:tcBorders>
              <w:top w:val="single" w:sz="4" w:space="0" w:color="auto"/>
              <w:left w:val="single" w:sz="4" w:space="0" w:color="auto"/>
              <w:bottom w:val="single" w:sz="4" w:space="0" w:color="auto"/>
              <w:right w:val="single" w:sz="4" w:space="0" w:color="auto"/>
            </w:tcBorders>
          </w:tcPr>
          <w:p w14:paraId="1C1C0C37" w14:textId="534ADFAC" w:rsidR="00662FF0" w:rsidRPr="003F62B9" w:rsidRDefault="007F68F3" w:rsidP="00075420">
            <w:pPr>
              <w:rPr>
                <w:lang w:val="en-GB"/>
              </w:rPr>
            </w:pPr>
            <w:r w:rsidRPr="003F62B9">
              <w:rPr>
                <w:lang w:val="en-GB"/>
              </w:rPr>
              <w:t xml:space="preserve">Spanish theatre company, legally identified with VAT number ES F23652001, sited in </w:t>
            </w:r>
            <w:proofErr w:type="spellStart"/>
            <w:r w:rsidRPr="003F62B9">
              <w:rPr>
                <w:lang w:val="en-GB"/>
              </w:rPr>
              <w:t>Avda</w:t>
            </w:r>
            <w:proofErr w:type="spellEnd"/>
            <w:r w:rsidRPr="003F62B9">
              <w:rPr>
                <w:lang w:val="en-GB"/>
              </w:rPr>
              <w:t xml:space="preserve">. </w:t>
            </w:r>
            <w:proofErr w:type="spellStart"/>
            <w:r w:rsidRPr="003F62B9">
              <w:rPr>
                <w:lang w:val="en-GB"/>
              </w:rPr>
              <w:t>Cazorla</w:t>
            </w:r>
            <w:proofErr w:type="spellEnd"/>
            <w:r w:rsidRPr="003F62B9">
              <w:rPr>
                <w:lang w:val="en-GB"/>
              </w:rPr>
              <w:t xml:space="preserve"> 9, P.C. E-23320, in </w:t>
            </w:r>
            <w:proofErr w:type="spellStart"/>
            <w:r w:rsidRPr="003F62B9">
              <w:rPr>
                <w:lang w:val="en-GB"/>
              </w:rPr>
              <w:t>Torreperogil</w:t>
            </w:r>
            <w:proofErr w:type="spellEnd"/>
            <w:r w:rsidRPr="003F62B9">
              <w:rPr>
                <w:lang w:val="en-GB"/>
              </w:rPr>
              <w:t xml:space="preserve">, </w:t>
            </w:r>
            <w:proofErr w:type="spellStart"/>
            <w:r w:rsidRPr="003F62B9">
              <w:rPr>
                <w:lang w:val="en-GB"/>
              </w:rPr>
              <w:t>Jaén</w:t>
            </w:r>
            <w:proofErr w:type="spellEnd"/>
            <w:r w:rsidRPr="003F62B9">
              <w:rPr>
                <w:lang w:val="en-GB"/>
              </w:rPr>
              <w:t xml:space="preserve"> (Spain)</w:t>
            </w:r>
          </w:p>
        </w:tc>
      </w:tr>
      <w:tr w:rsidR="00662FF0" w:rsidRPr="003F62B9" w14:paraId="69E93501" w14:textId="77777777" w:rsidTr="00075420">
        <w:trPr>
          <w:cantSplit/>
        </w:trPr>
        <w:tc>
          <w:tcPr>
            <w:tcW w:w="2689" w:type="dxa"/>
            <w:tcBorders>
              <w:top w:val="single" w:sz="4" w:space="0" w:color="auto"/>
              <w:left w:val="single" w:sz="4" w:space="0" w:color="auto"/>
              <w:bottom w:val="single" w:sz="4" w:space="0" w:color="auto"/>
              <w:right w:val="single" w:sz="4" w:space="0" w:color="auto"/>
            </w:tcBorders>
          </w:tcPr>
          <w:p w14:paraId="4BD3CB79" w14:textId="49AB1B06" w:rsidR="00662FF0" w:rsidRPr="003F62B9" w:rsidRDefault="007F68F3" w:rsidP="00075420">
            <w:pPr>
              <w:rPr>
                <w:lang w:val="en-GB"/>
              </w:rPr>
            </w:pPr>
            <w:r w:rsidRPr="003F62B9">
              <w:rPr>
                <w:lang w:val="en-GB"/>
              </w:rPr>
              <w:t>Represented by</w:t>
            </w:r>
            <w:r w:rsidR="00662FF0" w:rsidRPr="003F62B9">
              <w:rPr>
                <w:lang w:val="en-GB"/>
              </w:rPr>
              <w:t>:</w:t>
            </w:r>
          </w:p>
        </w:tc>
        <w:tc>
          <w:tcPr>
            <w:tcW w:w="6373" w:type="dxa"/>
            <w:gridSpan w:val="4"/>
            <w:tcBorders>
              <w:top w:val="single" w:sz="4" w:space="0" w:color="auto"/>
              <w:left w:val="single" w:sz="4" w:space="0" w:color="auto"/>
              <w:bottom w:val="single" w:sz="4" w:space="0" w:color="auto"/>
              <w:right w:val="single" w:sz="4" w:space="0" w:color="auto"/>
            </w:tcBorders>
          </w:tcPr>
          <w:p w14:paraId="1731BB40" w14:textId="00F7821F" w:rsidR="00662FF0" w:rsidRPr="003F62B9" w:rsidRDefault="007F68F3" w:rsidP="00075420">
            <w:pPr>
              <w:rPr>
                <w:lang w:val="en-GB"/>
              </w:rPr>
            </w:pPr>
            <w:r w:rsidRPr="003F62B9">
              <w:rPr>
                <w:lang w:val="en-GB"/>
              </w:rPr>
              <w:t>Santos Sánchez Torres, with Spanish identity card number 26.488.765X</w:t>
            </w:r>
          </w:p>
        </w:tc>
      </w:tr>
      <w:tr w:rsidR="00662FF0" w:rsidRPr="003F62B9" w14:paraId="55EC8718" w14:textId="77777777" w:rsidTr="00075420">
        <w:tc>
          <w:tcPr>
            <w:tcW w:w="2689" w:type="dxa"/>
            <w:tcBorders>
              <w:top w:val="single" w:sz="4" w:space="0" w:color="auto"/>
              <w:left w:val="single" w:sz="4" w:space="0" w:color="auto"/>
              <w:bottom w:val="single" w:sz="4" w:space="0" w:color="auto"/>
              <w:right w:val="single" w:sz="4" w:space="0" w:color="auto"/>
            </w:tcBorders>
          </w:tcPr>
          <w:p w14:paraId="32A34E64" w14:textId="77777777" w:rsidR="00662FF0" w:rsidRPr="003F62B9" w:rsidRDefault="00662FF0" w:rsidP="00075420">
            <w:pPr>
              <w:rPr>
                <w:lang w:val="en-GB"/>
              </w:rPr>
            </w:pPr>
            <w:r w:rsidRPr="003F62B9">
              <w:rPr>
                <w:sz w:val="22"/>
                <w:szCs w:val="22"/>
                <w:lang w:val="en-GB"/>
              </w:rPr>
              <w:t>Phone:</w:t>
            </w:r>
          </w:p>
        </w:tc>
        <w:tc>
          <w:tcPr>
            <w:tcW w:w="1840" w:type="dxa"/>
            <w:gridSpan w:val="2"/>
            <w:tcBorders>
              <w:top w:val="single" w:sz="4" w:space="0" w:color="auto"/>
              <w:left w:val="single" w:sz="4" w:space="0" w:color="auto"/>
              <w:bottom w:val="single" w:sz="4" w:space="0" w:color="auto"/>
              <w:right w:val="single" w:sz="4" w:space="0" w:color="auto"/>
            </w:tcBorders>
          </w:tcPr>
          <w:p w14:paraId="3E0322CD" w14:textId="77777777" w:rsidR="00662FF0" w:rsidRPr="003F62B9" w:rsidRDefault="00662FF0" w:rsidP="00075420">
            <w:pPr>
              <w:rPr>
                <w:lang w:val="en-GB"/>
              </w:rPr>
            </w:pPr>
          </w:p>
        </w:tc>
        <w:tc>
          <w:tcPr>
            <w:tcW w:w="1853" w:type="dxa"/>
            <w:tcBorders>
              <w:top w:val="single" w:sz="4" w:space="0" w:color="auto"/>
              <w:left w:val="single" w:sz="4" w:space="0" w:color="auto"/>
              <w:bottom w:val="single" w:sz="4" w:space="0" w:color="auto"/>
              <w:right w:val="single" w:sz="4" w:space="0" w:color="auto"/>
            </w:tcBorders>
          </w:tcPr>
          <w:p w14:paraId="195AEF76" w14:textId="77777777" w:rsidR="00662FF0" w:rsidRPr="003F62B9" w:rsidRDefault="00662FF0" w:rsidP="00075420">
            <w:pPr>
              <w:rPr>
                <w:lang w:val="en-GB"/>
              </w:rPr>
            </w:pPr>
            <w:r w:rsidRPr="003F62B9">
              <w:rPr>
                <w:sz w:val="22"/>
                <w:szCs w:val="22"/>
                <w:lang w:val="en-GB"/>
              </w:rPr>
              <w:t xml:space="preserve">e-mail address:  </w:t>
            </w:r>
          </w:p>
        </w:tc>
        <w:tc>
          <w:tcPr>
            <w:tcW w:w="2680" w:type="dxa"/>
            <w:tcBorders>
              <w:top w:val="single" w:sz="4" w:space="0" w:color="auto"/>
              <w:left w:val="single" w:sz="4" w:space="0" w:color="auto"/>
              <w:bottom w:val="single" w:sz="4" w:space="0" w:color="auto"/>
              <w:right w:val="single" w:sz="4" w:space="0" w:color="auto"/>
            </w:tcBorders>
          </w:tcPr>
          <w:p w14:paraId="50A1454D" w14:textId="77777777" w:rsidR="00662FF0" w:rsidRPr="003F62B9" w:rsidRDefault="00662FF0" w:rsidP="00075420">
            <w:pPr>
              <w:rPr>
                <w:lang w:val="en-GB"/>
              </w:rPr>
            </w:pPr>
          </w:p>
        </w:tc>
      </w:tr>
      <w:tr w:rsidR="00662FF0" w:rsidRPr="003F62B9" w14:paraId="6B3A7536" w14:textId="77777777" w:rsidTr="00075420">
        <w:tc>
          <w:tcPr>
            <w:tcW w:w="2689" w:type="dxa"/>
            <w:tcBorders>
              <w:top w:val="single" w:sz="4" w:space="0" w:color="auto"/>
              <w:left w:val="single" w:sz="4" w:space="0" w:color="auto"/>
              <w:bottom w:val="single" w:sz="4" w:space="0" w:color="auto"/>
              <w:right w:val="single" w:sz="4" w:space="0" w:color="auto"/>
            </w:tcBorders>
          </w:tcPr>
          <w:p w14:paraId="6E0781AD" w14:textId="77777777" w:rsidR="00662FF0" w:rsidRPr="003F62B9" w:rsidRDefault="00662FF0" w:rsidP="00075420">
            <w:pPr>
              <w:rPr>
                <w:sz w:val="22"/>
                <w:szCs w:val="22"/>
                <w:lang w:val="en-GB"/>
              </w:rPr>
            </w:pPr>
            <w:r w:rsidRPr="003F62B9">
              <w:rPr>
                <w:sz w:val="22"/>
                <w:szCs w:val="22"/>
                <w:lang w:val="en-GB"/>
              </w:rPr>
              <w:t>Bank account/IBAN</w:t>
            </w:r>
          </w:p>
        </w:tc>
        <w:tc>
          <w:tcPr>
            <w:tcW w:w="6373" w:type="dxa"/>
            <w:gridSpan w:val="4"/>
            <w:tcBorders>
              <w:top w:val="single" w:sz="4" w:space="0" w:color="auto"/>
              <w:left w:val="single" w:sz="4" w:space="0" w:color="auto"/>
              <w:bottom w:val="single" w:sz="4" w:space="0" w:color="auto"/>
              <w:right w:val="single" w:sz="4" w:space="0" w:color="auto"/>
            </w:tcBorders>
          </w:tcPr>
          <w:p w14:paraId="3106C182" w14:textId="59FA147E" w:rsidR="00662FF0" w:rsidRPr="003F62B9" w:rsidRDefault="007F68F3" w:rsidP="00075420">
            <w:pPr>
              <w:rPr>
                <w:i/>
                <w:lang w:val="en-GB"/>
              </w:rPr>
            </w:pPr>
            <w:r w:rsidRPr="003F62B9">
              <w:rPr>
                <w:i/>
                <w:lang w:val="en-GB"/>
              </w:rPr>
              <w:t>ES66 2100 4872 2722 0004 2132</w:t>
            </w:r>
          </w:p>
        </w:tc>
      </w:tr>
      <w:tr w:rsidR="00662FF0" w:rsidRPr="003F62B9" w14:paraId="71F6E672" w14:textId="77777777" w:rsidTr="00075420">
        <w:tc>
          <w:tcPr>
            <w:tcW w:w="2689" w:type="dxa"/>
            <w:tcBorders>
              <w:top w:val="single" w:sz="4" w:space="0" w:color="auto"/>
              <w:left w:val="single" w:sz="4" w:space="0" w:color="auto"/>
              <w:bottom w:val="single" w:sz="4" w:space="0" w:color="auto"/>
              <w:right w:val="single" w:sz="4" w:space="0" w:color="auto"/>
            </w:tcBorders>
          </w:tcPr>
          <w:p w14:paraId="3CAF826B" w14:textId="77777777" w:rsidR="00662FF0" w:rsidRPr="003F62B9" w:rsidRDefault="00662FF0" w:rsidP="00075420">
            <w:pPr>
              <w:rPr>
                <w:sz w:val="22"/>
                <w:szCs w:val="22"/>
                <w:lang w:val="en-GB"/>
              </w:rPr>
            </w:pPr>
            <w:r w:rsidRPr="003F62B9">
              <w:rPr>
                <w:sz w:val="22"/>
                <w:szCs w:val="22"/>
                <w:lang w:val="en-GB"/>
              </w:rPr>
              <w:t>BIC/SWIFT Code:</w:t>
            </w:r>
          </w:p>
        </w:tc>
        <w:tc>
          <w:tcPr>
            <w:tcW w:w="6373" w:type="dxa"/>
            <w:gridSpan w:val="4"/>
            <w:tcBorders>
              <w:top w:val="single" w:sz="4" w:space="0" w:color="auto"/>
              <w:left w:val="single" w:sz="4" w:space="0" w:color="auto"/>
              <w:bottom w:val="single" w:sz="4" w:space="0" w:color="auto"/>
              <w:right w:val="single" w:sz="4" w:space="0" w:color="auto"/>
            </w:tcBorders>
          </w:tcPr>
          <w:p w14:paraId="342B08A1" w14:textId="25264FFA" w:rsidR="00662FF0" w:rsidRPr="003F62B9" w:rsidRDefault="007F68F3" w:rsidP="00075420">
            <w:pPr>
              <w:rPr>
                <w:i/>
                <w:lang w:val="en-GB"/>
              </w:rPr>
            </w:pPr>
            <w:r w:rsidRPr="003F62B9">
              <w:rPr>
                <w:i/>
                <w:lang w:val="en-GB"/>
              </w:rPr>
              <w:t>CAIXESBBXXX</w:t>
            </w:r>
          </w:p>
        </w:tc>
      </w:tr>
    </w:tbl>
    <w:p w14:paraId="27F39B14" w14:textId="77777777" w:rsidR="00662FF0" w:rsidRPr="003F62B9" w:rsidRDefault="00662FF0" w:rsidP="00662FF0">
      <w:pPr>
        <w:rPr>
          <w:i/>
          <w:iCs/>
          <w:sz w:val="22"/>
          <w:szCs w:val="22"/>
          <w:lang w:val="en-GB"/>
        </w:rPr>
      </w:pPr>
      <w:r w:rsidRPr="003F62B9">
        <w:rPr>
          <w:i/>
          <w:iCs/>
          <w:sz w:val="22"/>
          <w:szCs w:val="22"/>
          <w:lang w:val="en-GB"/>
        </w:rPr>
        <w:t xml:space="preserve"> (Hereinafter referred to as the “agent”)</w:t>
      </w:r>
    </w:p>
    <w:p w14:paraId="479104E3" w14:textId="77777777" w:rsidR="00662FF0" w:rsidRPr="003F62B9" w:rsidRDefault="00662FF0" w:rsidP="00662FF0">
      <w:pPr>
        <w:rPr>
          <w:i/>
          <w:iCs/>
          <w:sz w:val="22"/>
          <w:szCs w:val="22"/>
          <w:lang w:val="en-GB"/>
        </w:rPr>
      </w:pPr>
    </w:p>
    <w:p w14:paraId="21756244" w14:textId="77777777" w:rsidR="00662FF0" w:rsidRPr="003F62B9" w:rsidRDefault="00662FF0" w:rsidP="00662FF0">
      <w:pPr>
        <w:jc w:val="center"/>
        <w:rPr>
          <w:b/>
          <w:bCs/>
          <w:sz w:val="22"/>
          <w:szCs w:val="22"/>
          <w:lang w:val="en-GB"/>
        </w:rPr>
      </w:pPr>
      <w:proofErr w:type="gramStart"/>
      <w:r w:rsidRPr="003F62B9">
        <w:rPr>
          <w:b/>
          <w:bCs/>
          <w:sz w:val="22"/>
          <w:szCs w:val="22"/>
          <w:lang w:val="en-GB"/>
        </w:rPr>
        <w:t>enter</w:t>
      </w:r>
      <w:proofErr w:type="gramEnd"/>
      <w:r w:rsidRPr="003F62B9">
        <w:rPr>
          <w:b/>
          <w:bCs/>
          <w:sz w:val="22"/>
          <w:szCs w:val="22"/>
          <w:lang w:val="en-GB"/>
        </w:rPr>
        <w:t xml:space="preserve"> into this contract of assignment on 30 June 2023 as follows:</w:t>
      </w:r>
    </w:p>
    <w:p w14:paraId="2F479076" w14:textId="77777777" w:rsidR="00662FF0" w:rsidRPr="003F62B9" w:rsidRDefault="00662FF0" w:rsidP="00662FF0">
      <w:pPr>
        <w:jc w:val="center"/>
        <w:rPr>
          <w:b/>
          <w:bCs/>
          <w:sz w:val="22"/>
          <w:szCs w:val="22"/>
          <w:lang w:val="en-GB"/>
        </w:rPr>
      </w:pPr>
    </w:p>
    <w:p w14:paraId="677DDCD3" w14:textId="77777777" w:rsidR="00662FF0" w:rsidRPr="003F62B9" w:rsidRDefault="00662FF0" w:rsidP="00662FF0">
      <w:pPr>
        <w:jc w:val="center"/>
        <w:rPr>
          <w:b/>
          <w:bCs/>
          <w:sz w:val="22"/>
          <w:szCs w:val="22"/>
          <w:lang w:val="en-GB"/>
        </w:rPr>
      </w:pPr>
      <w:r w:rsidRPr="003F62B9">
        <w:rPr>
          <w:b/>
          <w:bCs/>
          <w:sz w:val="22"/>
          <w:szCs w:val="22"/>
          <w:lang w:val="en-GB"/>
        </w:rPr>
        <w:t>I.</w:t>
      </w:r>
    </w:p>
    <w:p w14:paraId="628D8250" w14:textId="77777777" w:rsidR="00662FF0" w:rsidRPr="003F62B9" w:rsidRDefault="00662FF0" w:rsidP="00662FF0">
      <w:pPr>
        <w:jc w:val="center"/>
        <w:rPr>
          <w:b/>
          <w:bCs/>
          <w:sz w:val="22"/>
          <w:szCs w:val="22"/>
          <w:lang w:val="en-GB"/>
        </w:rPr>
      </w:pPr>
      <w:r w:rsidRPr="003F62B9">
        <w:rPr>
          <w:b/>
          <w:bCs/>
          <w:sz w:val="22"/>
          <w:szCs w:val="22"/>
          <w:lang w:val="en-GB"/>
        </w:rPr>
        <w:t>Specification of the activity (subject of the contract)</w:t>
      </w:r>
    </w:p>
    <w:p w14:paraId="69CD13F9" w14:textId="77777777" w:rsidR="00662FF0" w:rsidRPr="003F62B9" w:rsidRDefault="00662FF0" w:rsidP="00662FF0">
      <w:pPr>
        <w:rPr>
          <w:sz w:val="22"/>
          <w:szCs w:val="22"/>
          <w:lang w:val="en-GB"/>
        </w:rPr>
      </w:pPr>
      <w:r w:rsidRPr="003F62B9">
        <w:rPr>
          <w:sz w:val="22"/>
          <w:szCs w:val="22"/>
          <w:lang w:val="en-GB"/>
        </w:rPr>
        <w:t xml:space="preserve">The agent undertakes, in the interest of and on behalf of the principal, to carry out the activities specified below </w:t>
      </w:r>
    </w:p>
    <w:p w14:paraId="7B841A49" w14:textId="77777777" w:rsidR="00662FF0" w:rsidRPr="003F62B9" w:rsidRDefault="00662FF0" w:rsidP="00662FF0">
      <w:pPr>
        <w:rPr>
          <w:sz w:val="22"/>
          <w:szCs w:val="22"/>
          <w:lang w:val="en-GB"/>
        </w:rPr>
      </w:pPr>
      <w:r w:rsidRPr="003F62B9">
        <w:rPr>
          <w:i/>
          <w:iCs/>
          <w:sz w:val="22"/>
          <w:szCs w:val="22"/>
          <w:lang w:val="en-GB"/>
        </w:rPr>
        <w:t>(Subject of the contract):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232"/>
      </w:tblGrid>
      <w:tr w:rsidR="00662FF0" w:rsidRPr="003F62B9" w14:paraId="018DC9CF" w14:textId="77777777" w:rsidTr="007F68F3">
        <w:trPr>
          <w:trHeight w:val="1308"/>
        </w:trPr>
        <w:tc>
          <w:tcPr>
            <w:tcW w:w="2830" w:type="dxa"/>
            <w:tcBorders>
              <w:top w:val="single" w:sz="4" w:space="0" w:color="auto"/>
              <w:left w:val="single" w:sz="4" w:space="0" w:color="auto"/>
              <w:bottom w:val="single" w:sz="4" w:space="0" w:color="auto"/>
              <w:right w:val="single" w:sz="4" w:space="0" w:color="auto"/>
            </w:tcBorders>
          </w:tcPr>
          <w:p w14:paraId="15F152C4" w14:textId="77777777" w:rsidR="00662FF0" w:rsidRPr="003F62B9" w:rsidRDefault="00662FF0" w:rsidP="00075420">
            <w:pPr>
              <w:rPr>
                <w:b/>
                <w:bCs/>
                <w:lang w:val="en-GB"/>
              </w:rPr>
            </w:pPr>
            <w:r w:rsidRPr="003F62B9">
              <w:rPr>
                <w:b/>
                <w:bCs/>
                <w:sz w:val="22"/>
                <w:szCs w:val="22"/>
                <w:lang w:val="en-GB"/>
              </w:rPr>
              <w:t>Subject of the contract of assignment</w:t>
            </w:r>
          </w:p>
        </w:tc>
        <w:tc>
          <w:tcPr>
            <w:tcW w:w="6232" w:type="dxa"/>
            <w:tcBorders>
              <w:top w:val="single" w:sz="4" w:space="0" w:color="auto"/>
              <w:left w:val="single" w:sz="4" w:space="0" w:color="auto"/>
              <w:bottom w:val="single" w:sz="4" w:space="0" w:color="auto"/>
              <w:right w:val="single" w:sz="4" w:space="0" w:color="auto"/>
            </w:tcBorders>
          </w:tcPr>
          <w:p w14:paraId="6600E093" w14:textId="35F5A290" w:rsidR="00662FF0" w:rsidRPr="003F62B9" w:rsidRDefault="001A0D39" w:rsidP="00075420">
            <w:pPr>
              <w:rPr>
                <w:sz w:val="22"/>
                <w:szCs w:val="22"/>
                <w:lang w:val="en-GB"/>
              </w:rPr>
            </w:pPr>
            <w:r w:rsidRPr="003F62B9">
              <w:rPr>
                <w:sz w:val="22"/>
                <w:szCs w:val="22"/>
                <w:lang w:val="en-GB"/>
              </w:rPr>
              <w:t>Participation of Alex Ramos and Santos Sánchez</w:t>
            </w:r>
            <w:r w:rsidR="00662FF0" w:rsidRPr="003F62B9">
              <w:rPr>
                <w:sz w:val="22"/>
                <w:szCs w:val="22"/>
                <w:lang w:val="en-GB"/>
              </w:rPr>
              <w:t>, expert consultation and participation in the networking meeting/colloquium for the preparation of the International Networking Conference on Participatory Art (HE</w:t>
            </w:r>
            <w:proofErr w:type="gramStart"/>
            <w:r w:rsidR="00662FF0" w:rsidRPr="003F62B9">
              <w:rPr>
                <w:sz w:val="22"/>
                <w:szCs w:val="22"/>
                <w:lang w:val="en-GB"/>
              </w:rPr>
              <w:t>)ART</w:t>
            </w:r>
            <w:proofErr w:type="gramEnd"/>
            <w:r w:rsidR="00662FF0" w:rsidRPr="003F62B9">
              <w:rPr>
                <w:sz w:val="22"/>
                <w:szCs w:val="22"/>
                <w:lang w:val="en-GB"/>
              </w:rPr>
              <w:t xml:space="preserve"> BEATS! - project number</w:t>
            </w:r>
            <w:r w:rsidR="007F68F3" w:rsidRPr="003F62B9">
              <w:rPr>
                <w:sz w:val="22"/>
                <w:szCs w:val="22"/>
                <w:lang w:val="en-GB"/>
              </w:rPr>
              <w:t xml:space="preserve"> </w:t>
            </w:r>
            <w:r w:rsidR="004E5079" w:rsidRPr="003F62B9">
              <w:rPr>
                <w:sz w:val="22"/>
                <w:szCs w:val="22"/>
                <w:lang w:val="en-GB"/>
              </w:rPr>
              <w:t>0215000158</w:t>
            </w:r>
          </w:p>
          <w:p w14:paraId="4AB44A28" w14:textId="77777777" w:rsidR="00662FF0" w:rsidRPr="003F62B9" w:rsidRDefault="00662FF0" w:rsidP="00075420">
            <w:pPr>
              <w:rPr>
                <w:lang w:val="en-GB"/>
              </w:rPr>
            </w:pPr>
            <w:r w:rsidRPr="003F62B9">
              <w:rPr>
                <w:sz w:val="22"/>
                <w:szCs w:val="22"/>
                <w:lang w:val="en-GB"/>
              </w:rPr>
              <w:t>(Hereinafter also referred to as the networking meeting/colloquium)</w:t>
            </w:r>
          </w:p>
        </w:tc>
      </w:tr>
      <w:tr w:rsidR="00662FF0" w:rsidRPr="003F62B9" w14:paraId="4F41ACB0" w14:textId="77777777" w:rsidTr="00075420">
        <w:tc>
          <w:tcPr>
            <w:tcW w:w="2830" w:type="dxa"/>
            <w:tcBorders>
              <w:top w:val="single" w:sz="4" w:space="0" w:color="auto"/>
              <w:left w:val="single" w:sz="4" w:space="0" w:color="auto"/>
              <w:bottom w:val="single" w:sz="4" w:space="0" w:color="auto"/>
              <w:right w:val="single" w:sz="4" w:space="0" w:color="auto"/>
            </w:tcBorders>
          </w:tcPr>
          <w:p w14:paraId="3783C58B" w14:textId="77777777" w:rsidR="00662FF0" w:rsidRPr="003F62B9" w:rsidRDefault="00662FF0" w:rsidP="00075420">
            <w:pPr>
              <w:rPr>
                <w:b/>
                <w:bCs/>
                <w:lang w:val="en-GB"/>
              </w:rPr>
            </w:pPr>
            <w:r w:rsidRPr="003F62B9">
              <w:rPr>
                <w:b/>
                <w:bCs/>
                <w:sz w:val="22"/>
                <w:szCs w:val="22"/>
                <w:lang w:val="en-GB"/>
              </w:rPr>
              <w:t>Specifications</w:t>
            </w:r>
          </w:p>
        </w:tc>
        <w:tc>
          <w:tcPr>
            <w:tcW w:w="6232" w:type="dxa"/>
            <w:tcBorders>
              <w:top w:val="single" w:sz="4" w:space="0" w:color="auto"/>
              <w:left w:val="single" w:sz="4" w:space="0" w:color="auto"/>
              <w:bottom w:val="single" w:sz="4" w:space="0" w:color="auto"/>
              <w:right w:val="single" w:sz="4" w:space="0" w:color="auto"/>
            </w:tcBorders>
          </w:tcPr>
          <w:p w14:paraId="553E39F1" w14:textId="0E74F31E" w:rsidR="00662FF0" w:rsidRPr="003F62B9" w:rsidRDefault="007F68F3" w:rsidP="00075420">
            <w:pPr>
              <w:rPr>
                <w:lang w:val="en-GB"/>
              </w:rPr>
            </w:pPr>
            <w:r w:rsidRPr="003F62B9">
              <w:rPr>
                <w:sz w:val="22"/>
                <w:szCs w:val="22"/>
                <w:lang w:val="en-GB"/>
              </w:rPr>
              <w:t>Transfer of international experience on how to integrate puppetry in education, personal development and therapy</w:t>
            </w:r>
          </w:p>
        </w:tc>
      </w:tr>
      <w:tr w:rsidR="00662FF0" w:rsidRPr="003F62B9" w14:paraId="04C0FA5E" w14:textId="77777777" w:rsidTr="00075420">
        <w:tc>
          <w:tcPr>
            <w:tcW w:w="2830" w:type="dxa"/>
            <w:tcBorders>
              <w:top w:val="single" w:sz="4" w:space="0" w:color="auto"/>
              <w:left w:val="single" w:sz="4" w:space="0" w:color="auto"/>
              <w:bottom w:val="single" w:sz="4" w:space="0" w:color="auto"/>
              <w:right w:val="single" w:sz="4" w:space="0" w:color="auto"/>
            </w:tcBorders>
          </w:tcPr>
          <w:p w14:paraId="258AC97C" w14:textId="77777777" w:rsidR="00662FF0" w:rsidRPr="003F62B9" w:rsidRDefault="00662FF0" w:rsidP="00075420">
            <w:pPr>
              <w:rPr>
                <w:b/>
                <w:bCs/>
                <w:lang w:val="en-GB"/>
              </w:rPr>
            </w:pPr>
            <w:r w:rsidRPr="003F62B9">
              <w:rPr>
                <w:b/>
                <w:bCs/>
                <w:sz w:val="22"/>
                <w:szCs w:val="22"/>
                <w:lang w:val="en-GB"/>
              </w:rPr>
              <w:t>Date</w:t>
            </w:r>
          </w:p>
        </w:tc>
        <w:tc>
          <w:tcPr>
            <w:tcW w:w="6232" w:type="dxa"/>
            <w:tcBorders>
              <w:top w:val="single" w:sz="4" w:space="0" w:color="auto"/>
              <w:left w:val="single" w:sz="4" w:space="0" w:color="auto"/>
              <w:bottom w:val="single" w:sz="4" w:space="0" w:color="auto"/>
              <w:right w:val="single" w:sz="4" w:space="0" w:color="auto"/>
            </w:tcBorders>
          </w:tcPr>
          <w:p w14:paraId="586062F3" w14:textId="77777777" w:rsidR="00662FF0" w:rsidRPr="003F62B9" w:rsidRDefault="00662FF0" w:rsidP="00075420">
            <w:pPr>
              <w:rPr>
                <w:lang w:val="en-GB"/>
              </w:rPr>
            </w:pPr>
            <w:r w:rsidRPr="003F62B9">
              <w:rPr>
                <w:sz w:val="22"/>
                <w:szCs w:val="22"/>
                <w:lang w:val="en-GB"/>
              </w:rPr>
              <w:t>30 June to 6 July 2023</w:t>
            </w:r>
          </w:p>
        </w:tc>
      </w:tr>
      <w:tr w:rsidR="00662FF0" w:rsidRPr="003F62B9" w14:paraId="71951EC7" w14:textId="77777777" w:rsidTr="00075420">
        <w:tc>
          <w:tcPr>
            <w:tcW w:w="2830" w:type="dxa"/>
            <w:tcBorders>
              <w:top w:val="single" w:sz="4" w:space="0" w:color="auto"/>
              <w:left w:val="single" w:sz="4" w:space="0" w:color="auto"/>
              <w:bottom w:val="single" w:sz="4" w:space="0" w:color="auto"/>
              <w:right w:val="single" w:sz="4" w:space="0" w:color="auto"/>
            </w:tcBorders>
          </w:tcPr>
          <w:p w14:paraId="7A51A5D0" w14:textId="77777777" w:rsidR="00662FF0" w:rsidRPr="003F62B9" w:rsidRDefault="00662FF0" w:rsidP="00075420">
            <w:pPr>
              <w:rPr>
                <w:b/>
                <w:bCs/>
                <w:lang w:val="en-GB"/>
              </w:rPr>
            </w:pPr>
            <w:r w:rsidRPr="003F62B9">
              <w:rPr>
                <w:b/>
                <w:bCs/>
                <w:sz w:val="22"/>
                <w:szCs w:val="22"/>
                <w:lang w:val="en-GB"/>
              </w:rPr>
              <w:t>Location</w:t>
            </w:r>
          </w:p>
        </w:tc>
        <w:tc>
          <w:tcPr>
            <w:tcW w:w="6232" w:type="dxa"/>
            <w:tcBorders>
              <w:top w:val="single" w:sz="4" w:space="0" w:color="auto"/>
              <w:left w:val="single" w:sz="4" w:space="0" w:color="auto"/>
              <w:bottom w:val="single" w:sz="4" w:space="0" w:color="auto"/>
              <w:right w:val="single" w:sz="4" w:space="0" w:color="auto"/>
            </w:tcBorders>
          </w:tcPr>
          <w:p w14:paraId="29530936" w14:textId="77777777" w:rsidR="00662FF0" w:rsidRPr="003F62B9" w:rsidRDefault="00662FF0" w:rsidP="00075420">
            <w:pPr>
              <w:rPr>
                <w:lang w:val="en-GB"/>
              </w:rPr>
            </w:pPr>
            <w:r w:rsidRPr="003F62B9">
              <w:rPr>
                <w:sz w:val="22"/>
                <w:szCs w:val="22"/>
                <w:lang w:val="en-GB"/>
              </w:rPr>
              <w:t>Chrudim</w:t>
            </w:r>
          </w:p>
        </w:tc>
      </w:tr>
    </w:tbl>
    <w:p w14:paraId="00CAA10C" w14:textId="77777777" w:rsidR="00662FF0" w:rsidRPr="003F62B9" w:rsidRDefault="00662FF0" w:rsidP="00662FF0">
      <w:pPr>
        <w:rPr>
          <w:b/>
          <w:bCs/>
          <w:sz w:val="22"/>
          <w:szCs w:val="22"/>
          <w:lang w:val="en-GB"/>
        </w:rPr>
      </w:pPr>
    </w:p>
    <w:p w14:paraId="7890FA6F" w14:textId="77777777" w:rsidR="00662FF0" w:rsidRPr="003F62B9" w:rsidRDefault="00662FF0" w:rsidP="00662FF0">
      <w:pPr>
        <w:jc w:val="center"/>
        <w:rPr>
          <w:b/>
          <w:bCs/>
          <w:sz w:val="22"/>
          <w:szCs w:val="22"/>
          <w:lang w:val="en-GB"/>
        </w:rPr>
      </w:pPr>
      <w:r w:rsidRPr="003F62B9">
        <w:rPr>
          <w:b/>
          <w:bCs/>
          <w:sz w:val="22"/>
          <w:szCs w:val="22"/>
          <w:lang w:val="en-GB"/>
        </w:rPr>
        <w:t>II.</w:t>
      </w:r>
    </w:p>
    <w:p w14:paraId="6CE4738D" w14:textId="77777777" w:rsidR="00662FF0" w:rsidRPr="003F62B9" w:rsidRDefault="00662FF0" w:rsidP="00662FF0">
      <w:pPr>
        <w:jc w:val="center"/>
        <w:rPr>
          <w:b/>
          <w:bCs/>
          <w:sz w:val="22"/>
          <w:szCs w:val="22"/>
          <w:lang w:val="en-GB"/>
        </w:rPr>
      </w:pPr>
      <w:r w:rsidRPr="003F62B9">
        <w:rPr>
          <w:b/>
          <w:bCs/>
          <w:sz w:val="22"/>
          <w:szCs w:val="22"/>
          <w:lang w:val="en-GB"/>
        </w:rPr>
        <w:t>The agent gives the principal permission</w:t>
      </w:r>
    </w:p>
    <w:p w14:paraId="1331DDF0" w14:textId="77777777" w:rsidR="00662FF0" w:rsidRPr="003F62B9" w:rsidRDefault="00662FF0" w:rsidP="00662FF0">
      <w:pPr>
        <w:numPr>
          <w:ilvl w:val="0"/>
          <w:numId w:val="5"/>
        </w:numPr>
        <w:rPr>
          <w:sz w:val="22"/>
          <w:szCs w:val="22"/>
          <w:lang w:val="en-GB"/>
        </w:rPr>
      </w:pPr>
      <w:proofErr w:type="gramStart"/>
      <w:r w:rsidRPr="003F62B9">
        <w:rPr>
          <w:sz w:val="22"/>
          <w:szCs w:val="22"/>
          <w:lang w:val="en-GB"/>
        </w:rPr>
        <w:t>to</w:t>
      </w:r>
      <w:proofErr w:type="gramEnd"/>
      <w:r w:rsidRPr="003F62B9">
        <w:rPr>
          <w:sz w:val="22"/>
          <w:szCs w:val="22"/>
          <w:lang w:val="en-GB"/>
        </w:rPr>
        <w:t xml:space="preserve"> use the photo and video documentation of the international networking meeting/colloquium for promotional, study and archival purposes of the event. These materials will be made available to the public via the Internet in digital form, free of charge, under open licenses.</w:t>
      </w:r>
    </w:p>
    <w:p w14:paraId="7B1C0172" w14:textId="77777777" w:rsidR="00662FF0" w:rsidRPr="003F62B9" w:rsidRDefault="00662FF0" w:rsidP="00662FF0">
      <w:pPr>
        <w:numPr>
          <w:ilvl w:val="0"/>
          <w:numId w:val="5"/>
        </w:numPr>
        <w:rPr>
          <w:sz w:val="22"/>
          <w:szCs w:val="22"/>
          <w:lang w:val="en-GB"/>
        </w:rPr>
      </w:pPr>
      <w:proofErr w:type="gramStart"/>
      <w:r w:rsidRPr="003F62B9">
        <w:rPr>
          <w:sz w:val="22"/>
          <w:szCs w:val="22"/>
          <w:lang w:val="en-GB"/>
        </w:rPr>
        <w:t>to</w:t>
      </w:r>
      <w:proofErr w:type="gramEnd"/>
      <w:r w:rsidRPr="003F62B9">
        <w:rPr>
          <w:sz w:val="22"/>
          <w:szCs w:val="22"/>
          <w:lang w:val="en-GB"/>
        </w:rPr>
        <w:t xml:space="preserve"> use the personal data specified in the header for the purposes of the registration obligation in accordance with the general terms and conditions of the grant and national legislation.</w:t>
      </w:r>
    </w:p>
    <w:p w14:paraId="021D7B63" w14:textId="77777777" w:rsidR="00662FF0" w:rsidRPr="003F62B9" w:rsidRDefault="00662FF0" w:rsidP="00662FF0">
      <w:pPr>
        <w:jc w:val="center"/>
        <w:rPr>
          <w:b/>
          <w:bCs/>
          <w:sz w:val="22"/>
          <w:szCs w:val="22"/>
          <w:lang w:val="en-GB"/>
        </w:rPr>
      </w:pPr>
      <w:r w:rsidRPr="003F62B9">
        <w:rPr>
          <w:b/>
          <w:bCs/>
          <w:sz w:val="22"/>
          <w:szCs w:val="22"/>
          <w:lang w:val="en-GB"/>
        </w:rPr>
        <w:lastRenderedPageBreak/>
        <w:t>III.</w:t>
      </w:r>
    </w:p>
    <w:p w14:paraId="4013330C" w14:textId="77777777" w:rsidR="00662FF0" w:rsidRPr="003F62B9" w:rsidRDefault="00662FF0" w:rsidP="00662FF0">
      <w:pPr>
        <w:jc w:val="center"/>
        <w:rPr>
          <w:b/>
          <w:bCs/>
          <w:sz w:val="22"/>
          <w:szCs w:val="22"/>
          <w:lang w:val="en-GB"/>
        </w:rPr>
      </w:pPr>
      <w:r w:rsidRPr="003F62B9">
        <w:rPr>
          <w:b/>
          <w:bCs/>
          <w:sz w:val="22"/>
          <w:szCs w:val="22"/>
          <w:lang w:val="en-GB"/>
        </w:rPr>
        <w:t>Rights and obligations of the agent</w:t>
      </w:r>
    </w:p>
    <w:p w14:paraId="3B9A2209" w14:textId="77777777" w:rsidR="00662FF0" w:rsidRPr="003F62B9" w:rsidRDefault="00662FF0" w:rsidP="00662FF0">
      <w:pPr>
        <w:pStyle w:val="Seznam"/>
        <w:numPr>
          <w:ilvl w:val="0"/>
          <w:numId w:val="3"/>
        </w:numPr>
        <w:jc w:val="both"/>
        <w:rPr>
          <w:b/>
          <w:bCs/>
          <w:sz w:val="22"/>
          <w:szCs w:val="22"/>
          <w:lang w:val="en-GB"/>
        </w:rPr>
      </w:pPr>
      <w:r w:rsidRPr="003F62B9">
        <w:rPr>
          <w:sz w:val="22"/>
          <w:szCs w:val="22"/>
          <w:lang w:val="en-GB"/>
        </w:rPr>
        <w:t>The agent undertakes to carry out the activities referred to in Article I of this agreement in person. The principal shall provide the agent with:</w:t>
      </w:r>
    </w:p>
    <w:p w14:paraId="23189979" w14:textId="77777777" w:rsidR="00662FF0" w:rsidRPr="003F62B9" w:rsidRDefault="00662FF0" w:rsidP="00662FF0">
      <w:pPr>
        <w:pStyle w:val="Seznam"/>
        <w:numPr>
          <w:ilvl w:val="1"/>
          <w:numId w:val="3"/>
        </w:numPr>
        <w:jc w:val="both"/>
        <w:rPr>
          <w:b/>
          <w:bCs/>
          <w:sz w:val="22"/>
          <w:szCs w:val="22"/>
          <w:lang w:val="en-GB"/>
        </w:rPr>
      </w:pPr>
      <w:r w:rsidRPr="003F62B9">
        <w:rPr>
          <w:sz w:val="22"/>
          <w:szCs w:val="22"/>
          <w:lang w:val="en-GB"/>
        </w:rPr>
        <w:t>A travel allowance (see Article IV.1 of the contract)</w:t>
      </w:r>
    </w:p>
    <w:p w14:paraId="01C48782" w14:textId="77777777" w:rsidR="00662FF0" w:rsidRPr="003F62B9" w:rsidRDefault="00662FF0" w:rsidP="00662FF0">
      <w:pPr>
        <w:pStyle w:val="Seznam"/>
        <w:numPr>
          <w:ilvl w:val="1"/>
          <w:numId w:val="3"/>
        </w:numPr>
        <w:ind w:left="1418" w:hanging="425"/>
        <w:jc w:val="both"/>
        <w:rPr>
          <w:b/>
          <w:bCs/>
          <w:sz w:val="22"/>
          <w:szCs w:val="22"/>
          <w:lang w:val="en-GB"/>
        </w:rPr>
      </w:pPr>
      <w:r w:rsidRPr="003F62B9">
        <w:rPr>
          <w:sz w:val="22"/>
          <w:szCs w:val="22"/>
          <w:lang w:val="en-GB"/>
        </w:rPr>
        <w:t>Contractual remuneration for preparation and professional cooperation</w:t>
      </w:r>
    </w:p>
    <w:p w14:paraId="6B8F43D1" w14:textId="77777777" w:rsidR="00662FF0" w:rsidRPr="003F62B9" w:rsidRDefault="00662FF0" w:rsidP="00662FF0">
      <w:pPr>
        <w:pStyle w:val="Seznam"/>
        <w:ind w:left="709" w:firstLine="0"/>
        <w:jc w:val="both"/>
        <w:rPr>
          <w:b/>
          <w:bCs/>
          <w:sz w:val="22"/>
          <w:szCs w:val="22"/>
          <w:lang w:val="en-GB"/>
        </w:rPr>
      </w:pPr>
      <w:r w:rsidRPr="003F62B9">
        <w:rPr>
          <w:b/>
          <w:bCs/>
          <w:sz w:val="22"/>
          <w:szCs w:val="22"/>
          <w:lang w:val="en-GB"/>
        </w:rPr>
        <w:t>The agent is obliged to use the allocated funds only for the fulfilment of the subject of the contract according to Article I and for the purpose according to Article IV.1 of the contract.</w:t>
      </w:r>
    </w:p>
    <w:p w14:paraId="72298E9A" w14:textId="77777777" w:rsidR="00662FF0" w:rsidRPr="003F62B9" w:rsidRDefault="00662FF0" w:rsidP="00662FF0">
      <w:pPr>
        <w:pStyle w:val="Seznam"/>
        <w:numPr>
          <w:ilvl w:val="0"/>
          <w:numId w:val="3"/>
        </w:numPr>
        <w:jc w:val="both"/>
        <w:rPr>
          <w:sz w:val="22"/>
          <w:szCs w:val="22"/>
          <w:lang w:val="en-GB"/>
        </w:rPr>
      </w:pPr>
      <w:r w:rsidRPr="003F62B9">
        <w:rPr>
          <w:sz w:val="22"/>
          <w:szCs w:val="22"/>
          <w:lang w:val="en-GB"/>
        </w:rPr>
        <w:t>The agent acknowledges that in case of non-fulfilment of the subject matter of the contract pursuant to Article I or breach of the obligations pursuant to Articles III and VI in particular, the principal may retroactively claim from the agent compensation for damages in the amount of the unrecognised part of the subsidy already paid related to the agent's participation.</w:t>
      </w:r>
    </w:p>
    <w:p w14:paraId="3F50AD72" w14:textId="77777777" w:rsidR="00662FF0" w:rsidRPr="003F62B9" w:rsidRDefault="00662FF0" w:rsidP="00662FF0">
      <w:pPr>
        <w:pStyle w:val="Seznam"/>
        <w:numPr>
          <w:ilvl w:val="0"/>
          <w:numId w:val="3"/>
        </w:numPr>
        <w:jc w:val="both"/>
        <w:rPr>
          <w:sz w:val="22"/>
          <w:szCs w:val="22"/>
          <w:lang w:val="en-GB"/>
        </w:rPr>
      </w:pPr>
      <w:r w:rsidRPr="003F62B9">
        <w:rPr>
          <w:sz w:val="22"/>
          <w:szCs w:val="22"/>
          <w:lang w:val="en-GB"/>
        </w:rPr>
        <w:t>The amount agreed in the contract is not taxable by the principal and the agent is obliged to tax it according to the applicable national legislation.</w:t>
      </w:r>
    </w:p>
    <w:p w14:paraId="151ABFDD" w14:textId="77777777" w:rsidR="00662FF0" w:rsidRPr="003F62B9" w:rsidRDefault="00662FF0" w:rsidP="00662FF0">
      <w:pPr>
        <w:pStyle w:val="Seznam"/>
        <w:numPr>
          <w:ilvl w:val="0"/>
          <w:numId w:val="3"/>
        </w:numPr>
        <w:jc w:val="both"/>
        <w:rPr>
          <w:sz w:val="22"/>
          <w:szCs w:val="22"/>
          <w:lang w:val="en-GB"/>
        </w:rPr>
      </w:pPr>
      <w:r w:rsidRPr="003F62B9">
        <w:rPr>
          <w:sz w:val="22"/>
          <w:szCs w:val="22"/>
          <w:lang w:val="en-GB"/>
        </w:rPr>
        <w:t>The agent commits to stay and actively participate for the entire duration of the networking meeting/colloquium. He is obligated to follow the schedule, organizational instructions from NIPOS staff, and respect the times.</w:t>
      </w:r>
    </w:p>
    <w:p w14:paraId="3E3F45C5" w14:textId="77777777" w:rsidR="00662FF0" w:rsidRPr="003F62B9" w:rsidRDefault="00662FF0" w:rsidP="00662FF0">
      <w:pPr>
        <w:pStyle w:val="Import0"/>
        <w:numPr>
          <w:ilvl w:val="0"/>
          <w:numId w:val="3"/>
        </w:numPr>
        <w:spacing w:line="240" w:lineRule="auto"/>
        <w:jc w:val="both"/>
        <w:rPr>
          <w:rFonts w:ascii="Times New Roman" w:hAnsi="Times New Roman" w:cs="Times New Roman"/>
          <w:sz w:val="22"/>
          <w:szCs w:val="22"/>
          <w:lang w:val="en-GB"/>
        </w:rPr>
      </w:pPr>
      <w:r w:rsidRPr="003F62B9">
        <w:rPr>
          <w:rFonts w:ascii="Times New Roman" w:hAnsi="Times New Roman" w:cs="Times New Roman"/>
          <w:sz w:val="22"/>
          <w:szCs w:val="22"/>
          <w:lang w:val="en-GB"/>
        </w:rPr>
        <w:t>The agent will select an economically reasonable mode of transport. Depending on the chosen mode of transport, the agent is required to prove the travel costs for transport to the networking meeting/colloquium by:</w:t>
      </w:r>
    </w:p>
    <w:p w14:paraId="1C647128" w14:textId="77777777" w:rsidR="00662FF0" w:rsidRPr="003F62B9" w:rsidRDefault="00662FF0" w:rsidP="00662FF0">
      <w:pPr>
        <w:pStyle w:val="Import0"/>
        <w:spacing w:line="240" w:lineRule="auto"/>
        <w:ind w:left="708"/>
        <w:jc w:val="both"/>
        <w:rPr>
          <w:rFonts w:ascii="Times New Roman" w:hAnsi="Times New Roman" w:cs="Times New Roman"/>
          <w:sz w:val="22"/>
          <w:szCs w:val="22"/>
          <w:lang w:val="en-GB"/>
        </w:rPr>
      </w:pPr>
    </w:p>
    <w:p w14:paraId="5455D629" w14:textId="77777777" w:rsidR="00662FF0" w:rsidRPr="003F62B9" w:rsidRDefault="00662FF0" w:rsidP="00662FF0">
      <w:pPr>
        <w:pStyle w:val="Odstavecseseznamem"/>
        <w:numPr>
          <w:ilvl w:val="0"/>
          <w:numId w:val="6"/>
        </w:numPr>
        <w:rPr>
          <w:sz w:val="22"/>
          <w:lang w:val="en-GB"/>
        </w:rPr>
      </w:pPr>
      <w:r w:rsidRPr="003F62B9">
        <w:rPr>
          <w:sz w:val="22"/>
          <w:lang w:val="en-GB"/>
        </w:rPr>
        <w:t>A copy of the travel document if using public transport</w:t>
      </w:r>
    </w:p>
    <w:p w14:paraId="7C05B96F" w14:textId="77777777" w:rsidR="00662FF0" w:rsidRPr="003F62B9" w:rsidRDefault="00662FF0" w:rsidP="00662FF0">
      <w:pPr>
        <w:pStyle w:val="Odstavecseseznamem"/>
        <w:numPr>
          <w:ilvl w:val="0"/>
          <w:numId w:val="6"/>
        </w:numPr>
        <w:rPr>
          <w:sz w:val="22"/>
          <w:lang w:val="en-GB"/>
        </w:rPr>
      </w:pPr>
      <w:r w:rsidRPr="003F62B9">
        <w:rPr>
          <w:sz w:val="22"/>
          <w:lang w:val="en-GB"/>
        </w:rPr>
        <w:t xml:space="preserve">Sworn statement on the use of a </w:t>
      </w:r>
      <w:r w:rsidR="008B71CD" w:rsidRPr="003F62B9">
        <w:rPr>
          <w:sz w:val="22"/>
          <w:lang w:val="en-GB"/>
        </w:rPr>
        <w:t>motor vehicle</w:t>
      </w:r>
      <w:r w:rsidRPr="003F62B9">
        <w:rPr>
          <w:sz w:val="22"/>
          <w:lang w:val="en-GB"/>
        </w:rPr>
        <w:t xml:space="preserve"> (a sample will be attached to the contract)  </w:t>
      </w:r>
    </w:p>
    <w:p w14:paraId="02A7CFAA" w14:textId="77777777" w:rsidR="00662FF0" w:rsidRPr="003F62B9" w:rsidRDefault="00662FF0" w:rsidP="00662FF0">
      <w:pPr>
        <w:pStyle w:val="Seznam"/>
        <w:ind w:left="720" w:firstLine="0"/>
        <w:jc w:val="both"/>
        <w:rPr>
          <w:sz w:val="22"/>
          <w:szCs w:val="22"/>
          <w:lang w:val="en-GB"/>
        </w:rPr>
      </w:pPr>
    </w:p>
    <w:p w14:paraId="7AD65571" w14:textId="77777777" w:rsidR="00662FF0" w:rsidRPr="003F62B9" w:rsidRDefault="00662FF0" w:rsidP="00662FF0">
      <w:pPr>
        <w:pStyle w:val="Seznam"/>
        <w:numPr>
          <w:ilvl w:val="0"/>
          <w:numId w:val="3"/>
        </w:numPr>
        <w:jc w:val="both"/>
        <w:rPr>
          <w:sz w:val="22"/>
          <w:szCs w:val="22"/>
          <w:lang w:val="en-GB"/>
        </w:rPr>
      </w:pPr>
      <w:r w:rsidRPr="003F62B9">
        <w:rPr>
          <w:sz w:val="22"/>
          <w:szCs w:val="22"/>
          <w:lang w:val="en-GB"/>
        </w:rPr>
        <w:t>The agent (project participant) from abroad must take out adequate travel insurance at his/her own expense.  All risks arising from the failure to take out travel insurance, or from taking out travel insurance with insufficient scope and cover, shall be borne by the agent. The agent acknowledges that the principal will not pay for medical expenses, hospitalisation costs or other similar costs which should be covered by the insurance taken out by the agent.</w:t>
      </w:r>
    </w:p>
    <w:p w14:paraId="0B98C219" w14:textId="77777777" w:rsidR="00662FF0" w:rsidRPr="003F62B9" w:rsidRDefault="00662FF0" w:rsidP="00662FF0">
      <w:pPr>
        <w:pStyle w:val="Seznam"/>
        <w:numPr>
          <w:ilvl w:val="0"/>
          <w:numId w:val="3"/>
        </w:numPr>
        <w:jc w:val="both"/>
        <w:rPr>
          <w:sz w:val="22"/>
          <w:lang w:val="en-GB"/>
        </w:rPr>
      </w:pPr>
      <w:r w:rsidRPr="003F62B9">
        <w:rPr>
          <w:sz w:val="22"/>
          <w:szCs w:val="22"/>
          <w:lang w:val="en-GB"/>
        </w:rPr>
        <w:t>The agent is liable for any damage caused by his/her actions during the networking meeting/colloquium, especially for material damage to the property of the meeting rooms, accommodation and catering.</w:t>
      </w:r>
    </w:p>
    <w:p w14:paraId="7E5AEECD" w14:textId="77777777" w:rsidR="00662FF0" w:rsidRPr="003F62B9" w:rsidRDefault="00662FF0" w:rsidP="00662FF0">
      <w:pPr>
        <w:pStyle w:val="Seznam"/>
        <w:numPr>
          <w:ilvl w:val="0"/>
          <w:numId w:val="3"/>
        </w:numPr>
        <w:jc w:val="both"/>
        <w:rPr>
          <w:sz w:val="22"/>
          <w:lang w:val="en-GB"/>
        </w:rPr>
      </w:pPr>
      <w:r w:rsidRPr="003F62B9">
        <w:rPr>
          <w:sz w:val="22"/>
          <w:lang w:val="en-GB"/>
        </w:rPr>
        <w:t>The agent declares and confirms by his signature on the contract that he/she has been instructed by the principal and acquainted with the legal and other health and safety regulations which must be respected when working for the principal, and he/she understands the instructions and will respect the above regulations when working for the principal.</w:t>
      </w:r>
    </w:p>
    <w:p w14:paraId="018837BF" w14:textId="77777777" w:rsidR="00662FF0" w:rsidRPr="003F62B9" w:rsidRDefault="00662FF0" w:rsidP="00662FF0">
      <w:pPr>
        <w:pStyle w:val="Seznam"/>
        <w:ind w:left="0" w:firstLine="0"/>
        <w:rPr>
          <w:b/>
          <w:bCs/>
          <w:sz w:val="22"/>
          <w:szCs w:val="22"/>
          <w:lang w:val="en-GB"/>
        </w:rPr>
      </w:pPr>
    </w:p>
    <w:p w14:paraId="61CF44DF" w14:textId="77777777" w:rsidR="00662FF0" w:rsidRPr="003F62B9" w:rsidRDefault="00662FF0" w:rsidP="00662FF0">
      <w:pPr>
        <w:pStyle w:val="Seznam"/>
        <w:ind w:left="360" w:hanging="360"/>
        <w:jc w:val="center"/>
        <w:rPr>
          <w:b/>
          <w:bCs/>
          <w:sz w:val="22"/>
          <w:szCs w:val="22"/>
          <w:lang w:val="en-GB"/>
        </w:rPr>
      </w:pPr>
      <w:r w:rsidRPr="003F62B9">
        <w:rPr>
          <w:b/>
          <w:bCs/>
          <w:sz w:val="22"/>
          <w:szCs w:val="22"/>
          <w:lang w:val="en-GB"/>
        </w:rPr>
        <w:t>IV.</w:t>
      </w:r>
    </w:p>
    <w:p w14:paraId="6791F87A" w14:textId="77777777" w:rsidR="00662FF0" w:rsidRPr="003F62B9" w:rsidRDefault="00662FF0" w:rsidP="00662FF0">
      <w:pPr>
        <w:pStyle w:val="Seznam"/>
        <w:ind w:left="360" w:hanging="360"/>
        <w:jc w:val="center"/>
        <w:rPr>
          <w:b/>
          <w:bCs/>
          <w:sz w:val="22"/>
          <w:szCs w:val="22"/>
          <w:lang w:val="en-GB"/>
        </w:rPr>
      </w:pPr>
      <w:r w:rsidRPr="003F62B9">
        <w:rPr>
          <w:b/>
          <w:bCs/>
          <w:sz w:val="22"/>
          <w:szCs w:val="22"/>
          <w:lang w:val="en-GB"/>
        </w:rPr>
        <w:t>Rights and obligations of the principal</w:t>
      </w:r>
    </w:p>
    <w:p w14:paraId="65F640FA" w14:textId="77777777" w:rsidR="00662FF0" w:rsidRPr="003F62B9" w:rsidRDefault="00662FF0" w:rsidP="00662FF0">
      <w:pPr>
        <w:pStyle w:val="Seznam"/>
        <w:numPr>
          <w:ilvl w:val="0"/>
          <w:numId w:val="7"/>
        </w:numPr>
        <w:spacing w:after="120"/>
        <w:ind w:firstLine="66"/>
        <w:rPr>
          <w:sz w:val="22"/>
          <w:szCs w:val="22"/>
          <w:lang w:val="en-GB"/>
        </w:rPr>
      </w:pPr>
      <w:r w:rsidRPr="003F62B9">
        <w:rPr>
          <w:sz w:val="22"/>
          <w:szCs w:val="22"/>
          <w:lang w:val="en-GB"/>
        </w:rPr>
        <w:t>Principal pays to the agent</w:t>
      </w:r>
    </w:p>
    <w:p w14:paraId="33279CCC" w14:textId="77777777" w:rsidR="00662FF0" w:rsidRPr="003F62B9" w:rsidRDefault="00662FF0" w:rsidP="00662FF0">
      <w:pPr>
        <w:pStyle w:val="Seznam"/>
        <w:numPr>
          <w:ilvl w:val="1"/>
          <w:numId w:val="4"/>
        </w:numPr>
        <w:rPr>
          <w:sz w:val="22"/>
          <w:szCs w:val="22"/>
          <w:lang w:val="en-GB"/>
        </w:rPr>
      </w:pPr>
      <w:r w:rsidRPr="003F62B9">
        <w:rPr>
          <w:sz w:val="22"/>
          <w:szCs w:val="22"/>
          <w:lang w:val="en-GB"/>
        </w:rPr>
        <w:t xml:space="preserve">Travel costs as per point </w:t>
      </w:r>
      <w:r w:rsidRPr="003F62B9">
        <w:rPr>
          <w:b/>
          <w:sz w:val="22"/>
          <w:szCs w:val="22"/>
          <w:lang w:val="en-GB"/>
        </w:rPr>
        <w:t>III. 5</w:t>
      </w:r>
      <w:r w:rsidRPr="003F62B9">
        <w:rPr>
          <w:sz w:val="22"/>
          <w:szCs w:val="22"/>
          <w:lang w:val="en-GB"/>
        </w:rPr>
        <w:t>, a) or b)</w:t>
      </w:r>
    </w:p>
    <w:tbl>
      <w:tblPr>
        <w:tblpPr w:leftFromText="141" w:rightFromText="141" w:vertAnchor="text" w:horzAnchor="page" w:tblpX="5347" w:tblpY="4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9"/>
        <w:gridCol w:w="4111"/>
      </w:tblGrid>
      <w:tr w:rsidR="00662FF0" w:rsidRPr="003F62B9" w14:paraId="7C8CD7BF" w14:textId="77777777" w:rsidTr="00075420">
        <w:tc>
          <w:tcPr>
            <w:tcW w:w="959" w:type="dxa"/>
            <w:tcBorders>
              <w:top w:val="single" w:sz="4" w:space="0" w:color="auto"/>
              <w:left w:val="single" w:sz="4" w:space="0" w:color="auto"/>
              <w:bottom w:val="single" w:sz="4" w:space="0" w:color="auto"/>
              <w:right w:val="single" w:sz="4" w:space="0" w:color="auto"/>
            </w:tcBorders>
          </w:tcPr>
          <w:p w14:paraId="11B7201E" w14:textId="7EDA2FD7" w:rsidR="00662FF0" w:rsidRPr="003F62B9" w:rsidRDefault="004E5079" w:rsidP="00075420">
            <w:pPr>
              <w:pStyle w:val="Seznam"/>
              <w:ind w:left="0" w:firstLine="0"/>
              <w:rPr>
                <w:b/>
                <w:bCs/>
                <w:lang w:val="en-GB"/>
              </w:rPr>
            </w:pPr>
            <w:r w:rsidRPr="003F62B9">
              <w:rPr>
                <w:b/>
                <w:bCs/>
                <w:lang w:val="en-GB"/>
              </w:rPr>
              <w:t>2800</w:t>
            </w:r>
          </w:p>
        </w:tc>
        <w:tc>
          <w:tcPr>
            <w:tcW w:w="4111" w:type="dxa"/>
            <w:tcBorders>
              <w:top w:val="single" w:sz="4" w:space="0" w:color="auto"/>
              <w:left w:val="single" w:sz="4" w:space="0" w:color="auto"/>
              <w:bottom w:val="single" w:sz="4" w:space="0" w:color="auto"/>
              <w:right w:val="single" w:sz="4" w:space="0" w:color="auto"/>
            </w:tcBorders>
          </w:tcPr>
          <w:p w14:paraId="3957E8DA" w14:textId="76EE416A" w:rsidR="00662FF0" w:rsidRPr="003F62B9" w:rsidRDefault="00662FF0" w:rsidP="00075420">
            <w:pPr>
              <w:pStyle w:val="Seznam"/>
              <w:ind w:left="0" w:firstLine="0"/>
              <w:rPr>
                <w:b/>
                <w:bCs/>
                <w:lang w:val="en-GB"/>
              </w:rPr>
            </w:pPr>
            <w:r w:rsidRPr="003F62B9">
              <w:rPr>
                <w:b/>
                <w:bCs/>
                <w:sz w:val="22"/>
                <w:szCs w:val="22"/>
                <w:lang w:val="en-GB"/>
              </w:rPr>
              <w:t>Euro</w:t>
            </w:r>
            <w:r w:rsidRPr="003F62B9">
              <w:rPr>
                <w:sz w:val="22"/>
                <w:szCs w:val="22"/>
                <w:lang w:val="en-GB"/>
              </w:rPr>
              <w:t xml:space="preserve"> </w:t>
            </w:r>
            <w:r w:rsidRPr="003F62B9">
              <w:rPr>
                <w:i/>
                <w:iCs/>
                <w:sz w:val="20"/>
                <w:szCs w:val="20"/>
                <w:lang w:val="en-GB"/>
              </w:rPr>
              <w:t>(</w:t>
            </w:r>
            <w:r w:rsidR="005A7DFF" w:rsidRPr="003F62B9">
              <w:t xml:space="preserve"> </w:t>
            </w:r>
            <w:r w:rsidR="005A7DFF" w:rsidRPr="003F62B9">
              <w:rPr>
                <w:i/>
                <w:iCs/>
                <w:sz w:val="20"/>
                <w:szCs w:val="20"/>
                <w:lang w:val="en-GB"/>
              </w:rPr>
              <w:t>Two thousand eight hundred Euros</w:t>
            </w:r>
            <w:r w:rsidRPr="003F62B9">
              <w:rPr>
                <w:i/>
                <w:iCs/>
                <w:sz w:val="20"/>
                <w:szCs w:val="20"/>
                <w:lang w:val="en-GB"/>
              </w:rPr>
              <w:t xml:space="preserve">) </w:t>
            </w:r>
          </w:p>
        </w:tc>
      </w:tr>
    </w:tbl>
    <w:p w14:paraId="423DB173" w14:textId="77777777" w:rsidR="00662FF0" w:rsidRPr="003F62B9" w:rsidRDefault="00662FF0" w:rsidP="00662FF0">
      <w:pPr>
        <w:pStyle w:val="Seznam"/>
        <w:spacing w:after="120"/>
        <w:ind w:left="1440" w:firstLine="0"/>
        <w:rPr>
          <w:sz w:val="22"/>
          <w:szCs w:val="22"/>
          <w:lang w:val="en-GB"/>
        </w:rPr>
      </w:pPr>
    </w:p>
    <w:p w14:paraId="53CD5461" w14:textId="77777777" w:rsidR="00662FF0" w:rsidRPr="003F62B9" w:rsidRDefault="00662FF0" w:rsidP="00662FF0">
      <w:pPr>
        <w:pStyle w:val="Seznam"/>
        <w:numPr>
          <w:ilvl w:val="1"/>
          <w:numId w:val="4"/>
        </w:numPr>
        <w:spacing w:after="120"/>
        <w:rPr>
          <w:sz w:val="22"/>
          <w:szCs w:val="22"/>
          <w:lang w:val="en-GB"/>
        </w:rPr>
      </w:pPr>
      <w:r w:rsidRPr="003F62B9">
        <w:rPr>
          <w:sz w:val="22"/>
          <w:szCs w:val="22"/>
          <w:lang w:val="en-GB"/>
        </w:rPr>
        <w:t>The contractual remuneration for the fulfilment of the subject of the contract</w:t>
      </w:r>
    </w:p>
    <w:tbl>
      <w:tblPr>
        <w:tblW w:w="0" w:type="auto"/>
        <w:tblInd w:w="398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9"/>
        <w:gridCol w:w="4111"/>
      </w:tblGrid>
      <w:tr w:rsidR="00662FF0" w:rsidRPr="003F62B9" w14:paraId="2BD21229" w14:textId="77777777" w:rsidTr="00075420">
        <w:tc>
          <w:tcPr>
            <w:tcW w:w="959" w:type="dxa"/>
            <w:tcBorders>
              <w:top w:val="single" w:sz="4" w:space="0" w:color="auto"/>
              <w:left w:val="single" w:sz="4" w:space="0" w:color="auto"/>
              <w:bottom w:val="single" w:sz="4" w:space="0" w:color="auto"/>
              <w:right w:val="single" w:sz="4" w:space="0" w:color="auto"/>
            </w:tcBorders>
          </w:tcPr>
          <w:p w14:paraId="072AF1A5" w14:textId="1557BBE3" w:rsidR="00662FF0" w:rsidRPr="003F62B9" w:rsidRDefault="004E5079" w:rsidP="00075420">
            <w:pPr>
              <w:pStyle w:val="Seznam"/>
              <w:ind w:left="0" w:firstLine="0"/>
              <w:rPr>
                <w:b/>
                <w:bCs/>
                <w:lang w:val="en-GB"/>
              </w:rPr>
            </w:pPr>
            <w:r w:rsidRPr="003F62B9">
              <w:rPr>
                <w:b/>
                <w:bCs/>
                <w:noProof/>
                <w:lang w:val="en-GB"/>
              </w:rPr>
              <w:t>1000</w:t>
            </w:r>
          </w:p>
        </w:tc>
        <w:tc>
          <w:tcPr>
            <w:tcW w:w="4111" w:type="dxa"/>
            <w:tcBorders>
              <w:top w:val="single" w:sz="4" w:space="0" w:color="auto"/>
              <w:left w:val="single" w:sz="4" w:space="0" w:color="auto"/>
              <w:bottom w:val="single" w:sz="4" w:space="0" w:color="auto"/>
              <w:right w:val="single" w:sz="4" w:space="0" w:color="auto"/>
            </w:tcBorders>
          </w:tcPr>
          <w:p w14:paraId="158509B5" w14:textId="6ACF8262" w:rsidR="00662FF0" w:rsidRPr="003F62B9" w:rsidRDefault="00662FF0" w:rsidP="00075420">
            <w:pPr>
              <w:pStyle w:val="Seznam"/>
              <w:ind w:left="0" w:firstLine="0"/>
              <w:rPr>
                <w:b/>
                <w:bCs/>
                <w:lang w:val="en-GB"/>
              </w:rPr>
            </w:pPr>
            <w:r w:rsidRPr="003F62B9">
              <w:rPr>
                <w:b/>
                <w:bCs/>
                <w:sz w:val="22"/>
                <w:szCs w:val="22"/>
                <w:lang w:val="en-GB"/>
              </w:rPr>
              <w:t xml:space="preserve">Euro </w:t>
            </w:r>
            <w:r w:rsidRPr="003F62B9">
              <w:rPr>
                <w:i/>
                <w:iCs/>
                <w:sz w:val="20"/>
                <w:szCs w:val="20"/>
                <w:lang w:val="en-GB"/>
              </w:rPr>
              <w:t>(</w:t>
            </w:r>
            <w:r w:rsidR="005A7DFF" w:rsidRPr="003F62B9">
              <w:rPr>
                <w:i/>
                <w:iCs/>
                <w:sz w:val="20"/>
                <w:szCs w:val="20"/>
                <w:lang w:val="en-GB"/>
              </w:rPr>
              <w:t>One thousand Euros</w:t>
            </w:r>
            <w:r w:rsidRPr="003F62B9">
              <w:rPr>
                <w:i/>
                <w:iCs/>
                <w:sz w:val="20"/>
                <w:szCs w:val="20"/>
                <w:lang w:val="en-GB"/>
              </w:rPr>
              <w:t xml:space="preserve">) </w:t>
            </w:r>
          </w:p>
        </w:tc>
      </w:tr>
    </w:tbl>
    <w:p w14:paraId="350F8B95" w14:textId="77777777" w:rsidR="00662FF0" w:rsidRPr="003F62B9" w:rsidRDefault="00662FF0" w:rsidP="00662FF0">
      <w:pPr>
        <w:pStyle w:val="Odstavecseseznamem"/>
        <w:numPr>
          <w:ilvl w:val="1"/>
          <w:numId w:val="4"/>
        </w:numPr>
        <w:ind w:left="720" w:firstLine="0"/>
        <w:rPr>
          <w:sz w:val="22"/>
          <w:szCs w:val="22"/>
          <w:lang w:val="en-GB"/>
        </w:rPr>
      </w:pPr>
      <w:r w:rsidRPr="003F62B9">
        <w:rPr>
          <w:sz w:val="22"/>
          <w:szCs w:val="22"/>
          <w:lang w:val="en-GB"/>
        </w:rPr>
        <w:t>The principal shall pay the accommodation costs (the invoice) directly</w:t>
      </w:r>
    </w:p>
    <w:p w14:paraId="306AA10E" w14:textId="77777777" w:rsidR="00662FF0" w:rsidRPr="003F62B9" w:rsidRDefault="00662FF0" w:rsidP="00662FF0">
      <w:pPr>
        <w:pStyle w:val="Odstavecseseznamem"/>
        <w:rPr>
          <w:sz w:val="22"/>
          <w:szCs w:val="22"/>
          <w:lang w:val="en-GB"/>
        </w:rPr>
      </w:pPr>
    </w:p>
    <w:p w14:paraId="05B16C55" w14:textId="77777777" w:rsidR="00662FF0" w:rsidRPr="003F62B9" w:rsidRDefault="00662FF0" w:rsidP="00662FF0">
      <w:pPr>
        <w:pStyle w:val="Seznam"/>
        <w:numPr>
          <w:ilvl w:val="0"/>
          <w:numId w:val="4"/>
        </w:numPr>
        <w:rPr>
          <w:sz w:val="22"/>
          <w:szCs w:val="22"/>
          <w:lang w:val="en-GB"/>
        </w:rPr>
      </w:pPr>
      <w:r w:rsidRPr="003F62B9">
        <w:rPr>
          <w:b/>
          <w:bCs/>
          <w:sz w:val="22"/>
          <w:szCs w:val="22"/>
          <w:lang w:val="en-GB"/>
        </w:rPr>
        <w:t>Due date: after successful completion of the subject of the contract according to Article I, within 30 days after the event</w:t>
      </w:r>
    </w:p>
    <w:p w14:paraId="0295AEFB" w14:textId="77777777" w:rsidR="00662FF0" w:rsidRPr="003F62B9" w:rsidRDefault="00662FF0" w:rsidP="00662FF0">
      <w:pPr>
        <w:pStyle w:val="Import0"/>
        <w:numPr>
          <w:ilvl w:val="0"/>
          <w:numId w:val="4"/>
        </w:numPr>
        <w:spacing w:line="240" w:lineRule="auto"/>
        <w:rPr>
          <w:rFonts w:ascii="Times New Roman" w:hAnsi="Times New Roman" w:cs="Times New Roman"/>
          <w:i/>
          <w:sz w:val="22"/>
          <w:szCs w:val="22"/>
          <w:lang w:val="en-GB"/>
        </w:rPr>
      </w:pPr>
      <w:r w:rsidRPr="003F62B9">
        <w:rPr>
          <w:rFonts w:ascii="Times New Roman" w:hAnsi="Times New Roman" w:cs="Times New Roman"/>
          <w:b/>
          <w:bCs/>
          <w:noProof w:val="0"/>
          <w:sz w:val="22"/>
          <w:szCs w:val="22"/>
          <w:lang w:val="en-GB"/>
        </w:rPr>
        <w:t xml:space="preserve">Form of payment: </w:t>
      </w:r>
      <w:r w:rsidRPr="003F62B9">
        <w:rPr>
          <w:rFonts w:ascii="Times New Roman" w:hAnsi="Times New Roman" w:cs="Times New Roman"/>
          <w:noProof w:val="0"/>
          <w:sz w:val="22"/>
          <w:szCs w:val="22"/>
          <w:lang w:val="en-GB"/>
        </w:rPr>
        <w:t>bank transfer</w:t>
      </w:r>
    </w:p>
    <w:p w14:paraId="43668C34" w14:textId="77777777" w:rsidR="00662FF0" w:rsidRPr="003F62B9" w:rsidRDefault="00662FF0" w:rsidP="00662FF0">
      <w:pPr>
        <w:pStyle w:val="Import0"/>
        <w:numPr>
          <w:ilvl w:val="0"/>
          <w:numId w:val="4"/>
        </w:numPr>
        <w:rPr>
          <w:rFonts w:ascii="Times New Roman" w:hAnsi="Times New Roman" w:cs="Times New Roman"/>
          <w:sz w:val="22"/>
          <w:szCs w:val="22"/>
          <w:lang w:val="en-GB"/>
        </w:rPr>
      </w:pPr>
      <w:r w:rsidRPr="003F62B9">
        <w:rPr>
          <w:rFonts w:ascii="Times New Roman" w:hAnsi="Times New Roman" w:cs="Times New Roman"/>
          <w:sz w:val="22"/>
          <w:szCs w:val="22"/>
          <w:lang w:val="en-GB"/>
        </w:rPr>
        <w:t>The principal will provide accommodation for the participants for the duration of the stay, which begins 30 June 2023 and ends 6 July 2023</w:t>
      </w:r>
    </w:p>
    <w:p w14:paraId="501D897F" w14:textId="77777777" w:rsidR="00662FF0" w:rsidRPr="003F62B9" w:rsidRDefault="00662FF0" w:rsidP="00662FF0">
      <w:pPr>
        <w:pStyle w:val="Import0"/>
        <w:numPr>
          <w:ilvl w:val="0"/>
          <w:numId w:val="4"/>
        </w:numPr>
        <w:rPr>
          <w:rFonts w:ascii="Times New Roman" w:hAnsi="Times New Roman" w:cs="Times New Roman"/>
          <w:sz w:val="22"/>
          <w:szCs w:val="22"/>
          <w:lang w:val="en-GB"/>
        </w:rPr>
      </w:pPr>
      <w:r w:rsidRPr="003F62B9">
        <w:rPr>
          <w:rFonts w:ascii="Times New Roman" w:hAnsi="Times New Roman" w:cs="Times New Roman"/>
          <w:sz w:val="22"/>
          <w:szCs w:val="22"/>
          <w:lang w:val="en-GB"/>
        </w:rPr>
        <w:t>The principal shall provide the project organisation team and all work materials.</w:t>
      </w:r>
    </w:p>
    <w:p w14:paraId="1830BF7B" w14:textId="77777777" w:rsidR="00662FF0" w:rsidRPr="003F62B9" w:rsidRDefault="00662FF0" w:rsidP="00662FF0">
      <w:pPr>
        <w:pStyle w:val="Seznam"/>
        <w:numPr>
          <w:ilvl w:val="0"/>
          <w:numId w:val="4"/>
        </w:numPr>
        <w:jc w:val="both"/>
        <w:rPr>
          <w:sz w:val="22"/>
          <w:szCs w:val="22"/>
          <w:lang w:val="en-GB"/>
        </w:rPr>
      </w:pPr>
      <w:r w:rsidRPr="003F62B9">
        <w:rPr>
          <w:noProof/>
          <w:sz w:val="22"/>
          <w:szCs w:val="22"/>
          <w:lang w:val="en-GB"/>
        </w:rPr>
        <w:lastRenderedPageBreak/>
        <w:t>If the principal ascertains that the subject matter of the contract pursuant to Article I has not been fully or partially fulfilled, the principal shall not make payment in the amount specified in point IV. 1b). If the principal accepts only partial fulfillment, the principal reserves the right to reduce the amount awarded in proportion to the amount of fulfillment</w:t>
      </w:r>
      <w:r w:rsidRPr="003F62B9">
        <w:rPr>
          <w:sz w:val="22"/>
          <w:szCs w:val="22"/>
          <w:lang w:val="en-GB"/>
        </w:rPr>
        <w:t>.</w:t>
      </w:r>
    </w:p>
    <w:p w14:paraId="212E8C34" w14:textId="77777777" w:rsidR="00662FF0" w:rsidRPr="003F62B9" w:rsidRDefault="00662FF0" w:rsidP="00662FF0">
      <w:pPr>
        <w:pStyle w:val="Seznam"/>
        <w:numPr>
          <w:ilvl w:val="0"/>
          <w:numId w:val="4"/>
        </w:numPr>
        <w:jc w:val="both"/>
        <w:rPr>
          <w:sz w:val="22"/>
          <w:szCs w:val="22"/>
          <w:lang w:val="en-GB"/>
        </w:rPr>
      </w:pPr>
      <w:r w:rsidRPr="003F62B9">
        <w:rPr>
          <w:sz w:val="22"/>
          <w:szCs w:val="22"/>
          <w:lang w:val="en-GB"/>
        </w:rPr>
        <w:t>The principal will not pay damages from insurance claims (theft, medical treatment, accident, liability, etc.) of the agent.</w:t>
      </w:r>
    </w:p>
    <w:p w14:paraId="601C40C9" w14:textId="2366461E" w:rsidR="00662FF0" w:rsidRPr="003F62B9" w:rsidRDefault="00662FF0" w:rsidP="00662FF0">
      <w:pPr>
        <w:pStyle w:val="Seznam"/>
        <w:ind w:left="720" w:firstLine="0"/>
        <w:jc w:val="both"/>
        <w:rPr>
          <w:sz w:val="22"/>
          <w:szCs w:val="22"/>
          <w:lang w:val="en-GB"/>
        </w:rPr>
      </w:pPr>
    </w:p>
    <w:p w14:paraId="36EE5076" w14:textId="77777777" w:rsidR="00662FF0" w:rsidRPr="003F62B9" w:rsidRDefault="00662FF0" w:rsidP="00662FF0">
      <w:pPr>
        <w:pStyle w:val="Seznam"/>
        <w:ind w:left="360" w:firstLine="0"/>
        <w:jc w:val="center"/>
        <w:rPr>
          <w:b/>
          <w:bCs/>
          <w:sz w:val="22"/>
          <w:szCs w:val="22"/>
          <w:lang w:val="en-GB"/>
        </w:rPr>
      </w:pPr>
      <w:r w:rsidRPr="003F62B9">
        <w:rPr>
          <w:b/>
          <w:bCs/>
          <w:sz w:val="22"/>
          <w:szCs w:val="22"/>
          <w:lang w:val="en-GB"/>
        </w:rPr>
        <w:t>V.</w:t>
      </w:r>
    </w:p>
    <w:p w14:paraId="6F9198DA" w14:textId="77777777" w:rsidR="00662FF0" w:rsidRPr="003F62B9" w:rsidRDefault="00662FF0" w:rsidP="00662FF0">
      <w:pPr>
        <w:pStyle w:val="Seznam"/>
        <w:ind w:left="360" w:firstLine="0"/>
        <w:jc w:val="center"/>
        <w:rPr>
          <w:b/>
          <w:bCs/>
          <w:sz w:val="22"/>
          <w:szCs w:val="22"/>
          <w:lang w:val="en-GB"/>
        </w:rPr>
      </w:pPr>
      <w:r w:rsidRPr="003F62B9">
        <w:rPr>
          <w:b/>
          <w:bCs/>
          <w:sz w:val="22"/>
          <w:szCs w:val="22"/>
          <w:lang w:val="en-GB"/>
        </w:rPr>
        <w:t>Termination of the contract</w:t>
      </w:r>
    </w:p>
    <w:p w14:paraId="3FA1E92B" w14:textId="77777777" w:rsidR="00662FF0" w:rsidRPr="003F62B9" w:rsidRDefault="00662FF0" w:rsidP="00662FF0">
      <w:pPr>
        <w:pStyle w:val="Seznam"/>
        <w:numPr>
          <w:ilvl w:val="0"/>
          <w:numId w:val="2"/>
        </w:numPr>
        <w:jc w:val="both"/>
        <w:rPr>
          <w:sz w:val="22"/>
          <w:szCs w:val="22"/>
          <w:lang w:val="en-GB"/>
        </w:rPr>
      </w:pPr>
      <w:r w:rsidRPr="003F62B9">
        <w:rPr>
          <w:sz w:val="22"/>
          <w:szCs w:val="22"/>
          <w:lang w:val="en-GB"/>
        </w:rPr>
        <w:t xml:space="preserve">It terminates with the </w:t>
      </w:r>
      <w:proofErr w:type="spellStart"/>
      <w:r w:rsidRPr="003F62B9">
        <w:rPr>
          <w:sz w:val="22"/>
          <w:szCs w:val="22"/>
          <w:lang w:val="en-GB"/>
        </w:rPr>
        <w:t>fulfillment</w:t>
      </w:r>
      <w:proofErr w:type="spellEnd"/>
      <w:r w:rsidRPr="003F62B9">
        <w:rPr>
          <w:sz w:val="22"/>
          <w:szCs w:val="22"/>
          <w:lang w:val="en-GB"/>
        </w:rPr>
        <w:t xml:space="preserve"> of the obligations of the principal and the agent; with termination of the subject matter of the contract; with termination of the principal or agent; with settlement of claims and obligations between the parties.</w:t>
      </w:r>
    </w:p>
    <w:p w14:paraId="417AE7C5" w14:textId="77777777" w:rsidR="00662FF0" w:rsidRPr="003F62B9" w:rsidRDefault="00662FF0" w:rsidP="00662FF0">
      <w:pPr>
        <w:pStyle w:val="Seznam"/>
        <w:ind w:left="720" w:firstLine="0"/>
        <w:jc w:val="center"/>
        <w:rPr>
          <w:b/>
          <w:bCs/>
          <w:sz w:val="22"/>
          <w:szCs w:val="22"/>
          <w:lang w:val="en-GB"/>
        </w:rPr>
      </w:pPr>
    </w:p>
    <w:p w14:paraId="231A3F8B" w14:textId="77777777" w:rsidR="00662FF0" w:rsidRPr="003F62B9" w:rsidRDefault="00662FF0" w:rsidP="00662FF0">
      <w:pPr>
        <w:pStyle w:val="Seznam"/>
        <w:ind w:left="720" w:firstLine="0"/>
        <w:jc w:val="center"/>
        <w:rPr>
          <w:b/>
          <w:bCs/>
          <w:sz w:val="22"/>
          <w:szCs w:val="22"/>
          <w:lang w:val="en-GB"/>
        </w:rPr>
      </w:pPr>
      <w:r w:rsidRPr="003F62B9">
        <w:rPr>
          <w:b/>
          <w:bCs/>
          <w:sz w:val="22"/>
          <w:szCs w:val="22"/>
          <w:lang w:val="en-GB"/>
        </w:rPr>
        <w:t>VI.</w:t>
      </w:r>
    </w:p>
    <w:p w14:paraId="41047C35" w14:textId="77777777" w:rsidR="00662FF0" w:rsidRPr="003F62B9" w:rsidRDefault="00662FF0" w:rsidP="00662FF0">
      <w:pPr>
        <w:pStyle w:val="Seznam"/>
        <w:ind w:left="0" w:firstLine="0"/>
        <w:jc w:val="center"/>
        <w:rPr>
          <w:b/>
          <w:bCs/>
          <w:sz w:val="22"/>
          <w:szCs w:val="22"/>
          <w:lang w:val="en-GB"/>
        </w:rPr>
      </w:pPr>
      <w:r w:rsidRPr="003F62B9">
        <w:rPr>
          <w:b/>
          <w:bCs/>
          <w:sz w:val="22"/>
          <w:szCs w:val="22"/>
          <w:lang w:val="en-GB"/>
        </w:rPr>
        <w:t>General and final provisions</w:t>
      </w:r>
    </w:p>
    <w:p w14:paraId="641DC662" w14:textId="77777777" w:rsidR="00662FF0" w:rsidRPr="003F62B9" w:rsidRDefault="00662FF0" w:rsidP="00662FF0">
      <w:pPr>
        <w:pStyle w:val="Seznam"/>
        <w:numPr>
          <w:ilvl w:val="0"/>
          <w:numId w:val="1"/>
        </w:numPr>
        <w:jc w:val="both"/>
        <w:rPr>
          <w:sz w:val="22"/>
          <w:szCs w:val="22"/>
          <w:lang w:val="en-GB"/>
        </w:rPr>
      </w:pPr>
      <w:r w:rsidRPr="003F62B9">
        <w:rPr>
          <w:sz w:val="22"/>
          <w:szCs w:val="22"/>
          <w:lang w:val="en-GB"/>
        </w:rPr>
        <w:t>This agreement may be amended only by numbered amendments signed by authorized representatives of both parties. This agreement is drawn up in 2 copies, both of them shall have the force of originals; each party shall receive one copy.</w:t>
      </w:r>
    </w:p>
    <w:p w14:paraId="6550823A" w14:textId="77777777" w:rsidR="00662FF0" w:rsidRPr="003F62B9" w:rsidRDefault="00662FF0" w:rsidP="00662FF0">
      <w:pPr>
        <w:pStyle w:val="Seznam"/>
        <w:numPr>
          <w:ilvl w:val="0"/>
          <w:numId w:val="1"/>
        </w:numPr>
        <w:jc w:val="both"/>
        <w:rPr>
          <w:sz w:val="22"/>
          <w:szCs w:val="22"/>
          <w:lang w:val="en-GB"/>
        </w:rPr>
      </w:pPr>
      <w:r w:rsidRPr="003F62B9">
        <w:rPr>
          <w:sz w:val="22"/>
          <w:szCs w:val="22"/>
          <w:lang w:val="en-GB"/>
        </w:rPr>
        <w:t>Unless otherwise agreed in this contract, the legal relations arising from this contract shall be governed by the valid legal order of the Czech Republic.</w:t>
      </w:r>
    </w:p>
    <w:p w14:paraId="5CA0E919" w14:textId="77777777" w:rsidR="00662FF0" w:rsidRPr="003F62B9" w:rsidRDefault="00662FF0" w:rsidP="00662FF0">
      <w:pPr>
        <w:pStyle w:val="Seznam"/>
        <w:numPr>
          <w:ilvl w:val="0"/>
          <w:numId w:val="1"/>
        </w:numPr>
        <w:jc w:val="both"/>
        <w:rPr>
          <w:sz w:val="22"/>
          <w:szCs w:val="22"/>
          <w:lang w:val="en-GB"/>
        </w:rPr>
      </w:pPr>
      <w:r w:rsidRPr="003F62B9">
        <w:rPr>
          <w:sz w:val="22"/>
          <w:szCs w:val="22"/>
          <w:lang w:val="en-GB"/>
        </w:rPr>
        <w:t>This agreement shall be valid and effective upon signature by both parties. It must be settled financially and administratively by 10 December of the current year. The contract shall expire on 31 December of the same year.</w:t>
      </w:r>
    </w:p>
    <w:p w14:paraId="241B51DB" w14:textId="77777777" w:rsidR="00662FF0" w:rsidRPr="003F62B9" w:rsidRDefault="00662FF0" w:rsidP="00662FF0">
      <w:pPr>
        <w:numPr>
          <w:ilvl w:val="0"/>
          <w:numId w:val="1"/>
        </w:numPr>
        <w:rPr>
          <w:rFonts w:cs="Calibri"/>
          <w:sz w:val="22"/>
          <w:szCs w:val="22"/>
          <w:lang w:val="en-GB"/>
        </w:rPr>
      </w:pPr>
      <w:r w:rsidRPr="003F62B9">
        <w:rPr>
          <w:rFonts w:cs="Calibri"/>
          <w:sz w:val="22"/>
          <w:szCs w:val="22"/>
          <w:lang w:val="en-GB"/>
        </w:rPr>
        <w:t>Personal data are processed by NIPOS in accordance with the requirements of GDPR - Regulation (EU) 2016/679 of the European Parliament and Council of 27 April 2016 and Act No. 110/2019 Coll. on the processing of personal data, as amended. For more information on the protection of personal data in the context of NIPOS activities, please refer to the following link: https://www.nipos.cz/ochrana-osobnich-udaju/.</w:t>
      </w:r>
    </w:p>
    <w:p w14:paraId="471FF601" w14:textId="77777777" w:rsidR="00662FF0" w:rsidRPr="003F62B9" w:rsidRDefault="00662FF0" w:rsidP="00662FF0">
      <w:pPr>
        <w:pStyle w:val="Seznam"/>
        <w:numPr>
          <w:ilvl w:val="0"/>
          <w:numId w:val="1"/>
        </w:numPr>
        <w:jc w:val="both"/>
        <w:rPr>
          <w:sz w:val="22"/>
          <w:szCs w:val="22"/>
          <w:lang w:val="en-GB"/>
        </w:rPr>
      </w:pPr>
      <w:r w:rsidRPr="003F62B9">
        <w:rPr>
          <w:sz w:val="22"/>
          <w:szCs w:val="22"/>
          <w:lang w:val="en-GB"/>
        </w:rPr>
        <w:t xml:space="preserve">The parties declare that they have read and understood the contract, that its text corresponds to the true and free will of the </w:t>
      </w:r>
      <w:proofErr w:type="gramStart"/>
      <w:r w:rsidRPr="003F62B9">
        <w:rPr>
          <w:sz w:val="22"/>
          <w:szCs w:val="22"/>
          <w:lang w:val="en-GB"/>
        </w:rPr>
        <w:t>parties, that they agree with its content,</w:t>
      </w:r>
      <w:proofErr w:type="gramEnd"/>
      <w:r w:rsidRPr="003F62B9">
        <w:rPr>
          <w:sz w:val="22"/>
          <w:szCs w:val="22"/>
          <w:lang w:val="en-GB"/>
        </w:rPr>
        <w:t xml:space="preserve"> and they affix their signatures in proof thereof.</w:t>
      </w:r>
    </w:p>
    <w:p w14:paraId="302D6E17" w14:textId="77777777" w:rsidR="00662FF0" w:rsidRPr="003F62B9" w:rsidRDefault="00662FF0" w:rsidP="00662FF0">
      <w:pPr>
        <w:pStyle w:val="Seznam"/>
        <w:numPr>
          <w:ilvl w:val="0"/>
          <w:numId w:val="1"/>
        </w:numPr>
        <w:jc w:val="both"/>
        <w:rPr>
          <w:sz w:val="22"/>
          <w:szCs w:val="22"/>
          <w:lang w:val="en-GB"/>
        </w:rPr>
      </w:pPr>
      <w:r w:rsidRPr="003F62B9">
        <w:rPr>
          <w:sz w:val="22"/>
          <w:szCs w:val="22"/>
          <w:lang w:val="en-GB"/>
        </w:rPr>
        <w:t>The agent declares that all the data and information provided by him/her in the contract affecting the amount of compensation are true and unquestionable.</w:t>
      </w:r>
    </w:p>
    <w:p w14:paraId="59E52725" w14:textId="77777777" w:rsidR="00662FF0" w:rsidRPr="003F62B9" w:rsidRDefault="00662FF0" w:rsidP="00662FF0">
      <w:pPr>
        <w:pStyle w:val="Seznam"/>
        <w:numPr>
          <w:ilvl w:val="0"/>
          <w:numId w:val="1"/>
        </w:numPr>
        <w:jc w:val="both"/>
        <w:rPr>
          <w:sz w:val="22"/>
          <w:szCs w:val="22"/>
          <w:lang w:val="en-GB"/>
        </w:rPr>
      </w:pPr>
      <w:r w:rsidRPr="003F62B9">
        <w:rPr>
          <w:sz w:val="22"/>
          <w:szCs w:val="22"/>
          <w:lang w:val="en-GB"/>
        </w:rPr>
        <w:t xml:space="preserve">Both parties agree that if the principal is from abroad, this agreement shall be drawn up in English and delivered to the agent. </w:t>
      </w:r>
    </w:p>
    <w:p w14:paraId="471B9886" w14:textId="77777777" w:rsidR="00662FF0" w:rsidRPr="003F62B9" w:rsidRDefault="00662FF0" w:rsidP="00662FF0">
      <w:pPr>
        <w:pStyle w:val="Seznam"/>
        <w:ind w:left="360" w:firstLine="0"/>
        <w:jc w:val="both"/>
        <w:rPr>
          <w:sz w:val="22"/>
          <w:szCs w:val="22"/>
          <w:lang w:val="en-GB"/>
        </w:rPr>
      </w:pPr>
    </w:p>
    <w:p w14:paraId="08B71D9B" w14:textId="77777777" w:rsidR="00662FF0" w:rsidRPr="003F62B9" w:rsidRDefault="00662FF0" w:rsidP="00662FF0">
      <w:pPr>
        <w:pStyle w:val="Seznam"/>
        <w:ind w:left="720" w:firstLine="0"/>
        <w:rPr>
          <w:sz w:val="22"/>
          <w:szCs w:val="22"/>
          <w:lang w:val="en-GB"/>
        </w:rPr>
      </w:pPr>
    </w:p>
    <w:p w14:paraId="73F77D60" w14:textId="77777777" w:rsidR="00662FF0" w:rsidRPr="003F62B9" w:rsidRDefault="00662FF0" w:rsidP="00662FF0">
      <w:pPr>
        <w:pStyle w:val="Seznam"/>
        <w:ind w:left="720" w:firstLine="0"/>
        <w:rPr>
          <w:sz w:val="22"/>
          <w:szCs w:val="22"/>
          <w:lang w:val="en-GB"/>
        </w:rPr>
      </w:pPr>
    </w:p>
    <w:p w14:paraId="7891C34F" w14:textId="77777777" w:rsidR="00662FF0" w:rsidRPr="003F62B9" w:rsidRDefault="00662FF0" w:rsidP="00662FF0">
      <w:pPr>
        <w:pStyle w:val="Seznam"/>
        <w:ind w:left="0" w:firstLine="0"/>
        <w:rPr>
          <w:sz w:val="22"/>
          <w:szCs w:val="22"/>
          <w:lang w:val="en-GB"/>
        </w:rPr>
      </w:pPr>
      <w:r w:rsidRPr="003F62B9">
        <w:rPr>
          <w:sz w:val="22"/>
          <w:szCs w:val="22"/>
          <w:lang w:val="en-GB"/>
        </w:rPr>
        <w:t xml:space="preserve">In Chrudim on </w:t>
      </w:r>
      <w:r w:rsidRPr="003F62B9">
        <w:rPr>
          <w:b/>
          <w:sz w:val="22"/>
          <w:szCs w:val="22"/>
          <w:lang w:val="en-GB"/>
        </w:rPr>
        <w:t>30 June 2023</w:t>
      </w:r>
    </w:p>
    <w:p w14:paraId="0AFE9C39" w14:textId="77777777" w:rsidR="00662FF0" w:rsidRPr="003F62B9" w:rsidRDefault="00662FF0" w:rsidP="00662FF0">
      <w:pPr>
        <w:pStyle w:val="Seznam"/>
        <w:ind w:left="0" w:firstLine="0"/>
        <w:rPr>
          <w:sz w:val="22"/>
          <w:szCs w:val="22"/>
          <w:lang w:val="en-GB"/>
        </w:rPr>
      </w:pPr>
    </w:p>
    <w:p w14:paraId="64BBE72F" w14:textId="77777777" w:rsidR="00662FF0" w:rsidRPr="003F62B9" w:rsidRDefault="00662FF0" w:rsidP="00662FF0">
      <w:pPr>
        <w:pStyle w:val="Seznam"/>
        <w:ind w:left="0" w:firstLine="0"/>
        <w:rPr>
          <w:sz w:val="22"/>
          <w:szCs w:val="22"/>
          <w:lang w:val="en-GB"/>
        </w:rPr>
      </w:pPr>
    </w:p>
    <w:p w14:paraId="7985D7B7" w14:textId="77777777" w:rsidR="004E5079" w:rsidRPr="003F62B9" w:rsidRDefault="004E5079" w:rsidP="00662FF0">
      <w:pPr>
        <w:pStyle w:val="Seznam"/>
        <w:ind w:left="0" w:firstLine="0"/>
        <w:rPr>
          <w:sz w:val="22"/>
          <w:szCs w:val="22"/>
          <w:lang w:val="en-GB"/>
        </w:rPr>
      </w:pPr>
    </w:p>
    <w:p w14:paraId="1ABDA130" w14:textId="77777777" w:rsidR="004E5079" w:rsidRPr="003F62B9" w:rsidRDefault="004E5079" w:rsidP="00662FF0">
      <w:pPr>
        <w:pStyle w:val="Seznam"/>
        <w:ind w:left="0" w:firstLine="0"/>
        <w:rPr>
          <w:sz w:val="22"/>
          <w:szCs w:val="22"/>
          <w:lang w:val="en-GB"/>
        </w:rPr>
      </w:pPr>
    </w:p>
    <w:p w14:paraId="041EB2E1" w14:textId="77777777" w:rsidR="004E5079" w:rsidRPr="003F62B9" w:rsidRDefault="004E5079" w:rsidP="00662FF0">
      <w:pPr>
        <w:pStyle w:val="Seznam"/>
        <w:ind w:left="0" w:firstLine="0"/>
        <w:rPr>
          <w:sz w:val="22"/>
          <w:szCs w:val="22"/>
          <w:lang w:val="en-GB"/>
        </w:rPr>
      </w:pPr>
    </w:p>
    <w:p w14:paraId="17A0E3EC" w14:textId="77777777" w:rsidR="00662FF0" w:rsidRPr="003F62B9" w:rsidRDefault="00662FF0" w:rsidP="00662FF0">
      <w:pPr>
        <w:pStyle w:val="Seznam"/>
        <w:ind w:left="0" w:firstLine="0"/>
        <w:rPr>
          <w:sz w:val="22"/>
          <w:szCs w:val="22"/>
          <w:lang w:val="en-GB"/>
        </w:rPr>
      </w:pPr>
    </w:p>
    <w:p w14:paraId="12549327" w14:textId="77777777" w:rsidR="00662FF0" w:rsidRPr="003F62B9" w:rsidRDefault="00662FF0" w:rsidP="00662FF0">
      <w:pPr>
        <w:pStyle w:val="Seznam"/>
        <w:ind w:left="0" w:firstLine="0"/>
        <w:rPr>
          <w:sz w:val="22"/>
          <w:szCs w:val="22"/>
          <w:lang w:val="en-GB"/>
        </w:rPr>
      </w:pPr>
    </w:p>
    <w:p w14:paraId="519DFE68" w14:textId="77777777" w:rsidR="00662FF0" w:rsidRPr="00070941" w:rsidRDefault="00662FF0" w:rsidP="00662FF0">
      <w:pPr>
        <w:pStyle w:val="Seznam"/>
        <w:ind w:left="0" w:firstLine="0"/>
        <w:rPr>
          <w:sz w:val="22"/>
          <w:szCs w:val="22"/>
          <w:lang w:val="en-GB"/>
        </w:rPr>
      </w:pPr>
      <w:r w:rsidRPr="003F62B9">
        <w:rPr>
          <w:sz w:val="22"/>
          <w:szCs w:val="22"/>
          <w:lang w:val="en-GB"/>
        </w:rPr>
        <w:t>The Principal</w:t>
      </w:r>
      <w:proofErr w:type="gramStart"/>
      <w:r w:rsidRPr="003F62B9">
        <w:rPr>
          <w:sz w:val="22"/>
          <w:szCs w:val="22"/>
          <w:lang w:val="en-GB"/>
        </w:rPr>
        <w:t>:       …………………….</w:t>
      </w:r>
      <w:proofErr w:type="gramEnd"/>
      <w:r w:rsidRPr="003F62B9">
        <w:rPr>
          <w:sz w:val="22"/>
          <w:szCs w:val="22"/>
          <w:lang w:val="en-GB"/>
        </w:rPr>
        <w:tab/>
      </w:r>
      <w:r w:rsidRPr="003F62B9">
        <w:rPr>
          <w:sz w:val="22"/>
          <w:szCs w:val="22"/>
          <w:lang w:val="en-GB"/>
        </w:rPr>
        <w:tab/>
      </w:r>
      <w:r w:rsidRPr="003F62B9">
        <w:rPr>
          <w:sz w:val="22"/>
          <w:szCs w:val="22"/>
          <w:lang w:val="en-GB"/>
        </w:rPr>
        <w:tab/>
        <w:t>The agent</w:t>
      </w:r>
      <w:proofErr w:type="gramStart"/>
      <w:r w:rsidRPr="003F62B9">
        <w:rPr>
          <w:sz w:val="22"/>
          <w:szCs w:val="22"/>
          <w:lang w:val="en-GB"/>
        </w:rPr>
        <w:t>:   . . . . . . . . . . . . . . . . . .</w:t>
      </w:r>
      <w:proofErr w:type="gramEnd"/>
      <w:r w:rsidRPr="00070941">
        <w:rPr>
          <w:sz w:val="22"/>
          <w:szCs w:val="22"/>
          <w:lang w:val="en-GB"/>
        </w:rPr>
        <w:t xml:space="preserve"> </w:t>
      </w:r>
    </w:p>
    <w:p w14:paraId="3535C14F" w14:textId="77777777" w:rsidR="00662FF0" w:rsidRPr="00070941" w:rsidRDefault="00662FF0" w:rsidP="00662FF0">
      <w:pPr>
        <w:rPr>
          <w:lang w:val="en-GB"/>
        </w:rPr>
      </w:pPr>
    </w:p>
    <w:p w14:paraId="6A45D242" w14:textId="77777777" w:rsidR="00253824" w:rsidRDefault="00253824"/>
    <w:sectPr w:rsidR="00253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1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16073ACC"/>
    <w:multiLevelType w:val="hybridMultilevel"/>
    <w:tmpl w:val="6758F916"/>
    <w:lvl w:ilvl="0" w:tplc="A9BC3248">
      <w:start w:val="1"/>
      <w:numFmt w:val="decimal"/>
      <w:lvlText w:val="%1."/>
      <w:lvlJc w:val="left"/>
      <w:pPr>
        <w:tabs>
          <w:tab w:val="num" w:pos="720"/>
        </w:tabs>
        <w:ind w:left="720" w:hanging="360"/>
      </w:pPr>
      <w:rPr>
        <w:rFonts w:hint="default"/>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01E49D0"/>
    <w:multiLevelType w:val="hybridMultilevel"/>
    <w:tmpl w:val="035422C0"/>
    <w:lvl w:ilvl="0" w:tplc="813A1F0A">
      <w:start w:val="1"/>
      <w:numFmt w:val="lowerLetter"/>
      <w:lvlText w:val="%1)"/>
      <w:lvlJc w:val="left"/>
      <w:pPr>
        <w:ind w:left="1135" w:hanging="360"/>
      </w:pPr>
      <w:rPr>
        <w:rFonts w:hint="default"/>
      </w:rPr>
    </w:lvl>
    <w:lvl w:ilvl="1" w:tplc="04050019" w:tentative="1">
      <w:start w:val="1"/>
      <w:numFmt w:val="lowerLetter"/>
      <w:lvlText w:val="%2."/>
      <w:lvlJc w:val="left"/>
      <w:pPr>
        <w:ind w:left="1855" w:hanging="360"/>
      </w:pPr>
    </w:lvl>
    <w:lvl w:ilvl="2" w:tplc="0405001B" w:tentative="1">
      <w:start w:val="1"/>
      <w:numFmt w:val="lowerRoman"/>
      <w:lvlText w:val="%3."/>
      <w:lvlJc w:val="right"/>
      <w:pPr>
        <w:ind w:left="2575" w:hanging="180"/>
      </w:pPr>
    </w:lvl>
    <w:lvl w:ilvl="3" w:tplc="0405000F" w:tentative="1">
      <w:start w:val="1"/>
      <w:numFmt w:val="decimal"/>
      <w:lvlText w:val="%4."/>
      <w:lvlJc w:val="left"/>
      <w:pPr>
        <w:ind w:left="3295" w:hanging="360"/>
      </w:pPr>
    </w:lvl>
    <w:lvl w:ilvl="4" w:tplc="04050019" w:tentative="1">
      <w:start w:val="1"/>
      <w:numFmt w:val="lowerLetter"/>
      <w:lvlText w:val="%5."/>
      <w:lvlJc w:val="left"/>
      <w:pPr>
        <w:ind w:left="4015" w:hanging="360"/>
      </w:pPr>
    </w:lvl>
    <w:lvl w:ilvl="5" w:tplc="0405001B" w:tentative="1">
      <w:start w:val="1"/>
      <w:numFmt w:val="lowerRoman"/>
      <w:lvlText w:val="%6."/>
      <w:lvlJc w:val="right"/>
      <w:pPr>
        <w:ind w:left="4735" w:hanging="180"/>
      </w:pPr>
    </w:lvl>
    <w:lvl w:ilvl="6" w:tplc="0405000F" w:tentative="1">
      <w:start w:val="1"/>
      <w:numFmt w:val="decimal"/>
      <w:lvlText w:val="%7."/>
      <w:lvlJc w:val="left"/>
      <w:pPr>
        <w:ind w:left="5455" w:hanging="360"/>
      </w:pPr>
    </w:lvl>
    <w:lvl w:ilvl="7" w:tplc="04050019" w:tentative="1">
      <w:start w:val="1"/>
      <w:numFmt w:val="lowerLetter"/>
      <w:lvlText w:val="%8."/>
      <w:lvlJc w:val="left"/>
      <w:pPr>
        <w:ind w:left="6175" w:hanging="360"/>
      </w:pPr>
    </w:lvl>
    <w:lvl w:ilvl="8" w:tplc="0405001B" w:tentative="1">
      <w:start w:val="1"/>
      <w:numFmt w:val="lowerRoman"/>
      <w:lvlText w:val="%9."/>
      <w:lvlJc w:val="right"/>
      <w:pPr>
        <w:ind w:left="6895" w:hanging="180"/>
      </w:pPr>
    </w:lvl>
  </w:abstractNum>
  <w:abstractNum w:abstractNumId="3" w15:restartNumberingAfterBreak="1">
    <w:nsid w:val="5C6301FB"/>
    <w:multiLevelType w:val="hybridMultilevel"/>
    <w:tmpl w:val="A8182B70"/>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 w15:restartNumberingAfterBreak="1">
    <w:nsid w:val="5C9F0188"/>
    <w:multiLevelType w:val="hybridMultilevel"/>
    <w:tmpl w:val="E4DAFC2A"/>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5" w15:restartNumberingAfterBreak="1">
    <w:nsid w:val="652D2EBA"/>
    <w:multiLevelType w:val="hybridMultilevel"/>
    <w:tmpl w:val="C4A8136A"/>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6" w15:restartNumberingAfterBreak="1">
    <w:nsid w:val="6C857104"/>
    <w:multiLevelType w:val="hybridMultilevel"/>
    <w:tmpl w:val="F398A8B2"/>
    <w:lvl w:ilvl="0" w:tplc="395E44F2">
      <w:start w:val="1"/>
      <w:numFmt w:val="decimal"/>
      <w:lvlText w:val="%1."/>
      <w:lvlJc w:val="left"/>
      <w:pPr>
        <w:ind w:left="720" w:hanging="360"/>
      </w:pPr>
      <w:rPr>
        <w:rFonts w:ascii="Times New Roman" w:hAnsi="Times New Roman" w:cs="Times New Roman"/>
        <w:b w:val="0"/>
      </w:rPr>
    </w:lvl>
    <w:lvl w:ilvl="1" w:tplc="04050019">
      <w:start w:val="1"/>
      <w:numFmt w:val="lowerLetter"/>
      <w:lvlText w:val="%2."/>
      <w:lvlJc w:val="left"/>
      <w:pPr>
        <w:ind w:left="1352"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97"/>
    <w:rsid w:val="001A0D39"/>
    <w:rsid w:val="0020393E"/>
    <w:rsid w:val="00253824"/>
    <w:rsid w:val="00263A63"/>
    <w:rsid w:val="003C3197"/>
    <w:rsid w:val="003F62B9"/>
    <w:rsid w:val="004E5079"/>
    <w:rsid w:val="005A7DFF"/>
    <w:rsid w:val="00662FF0"/>
    <w:rsid w:val="007F68F3"/>
    <w:rsid w:val="0086143B"/>
    <w:rsid w:val="008B71CD"/>
    <w:rsid w:val="00CC04CB"/>
    <w:rsid w:val="00EB00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DF55"/>
  <w15:chartTrackingRefBased/>
  <w15:docId w15:val="{A98A8A9C-4A1C-4005-AC4A-E0937A14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2FF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rsid w:val="00662FF0"/>
    <w:pPr>
      <w:ind w:left="283" w:hanging="283"/>
    </w:pPr>
  </w:style>
  <w:style w:type="paragraph" w:customStyle="1" w:styleId="Import0">
    <w:name w:val="Import 0"/>
    <w:basedOn w:val="Normln"/>
    <w:rsid w:val="00662FF0"/>
    <w:pPr>
      <w:widowControl w:val="0"/>
      <w:spacing w:line="288" w:lineRule="auto"/>
    </w:pPr>
    <w:rPr>
      <w:rFonts w:ascii="Courier New" w:hAnsi="Courier New" w:cs="Courier New"/>
      <w:noProof/>
    </w:rPr>
  </w:style>
  <w:style w:type="paragraph" w:styleId="Odstavecseseznamem">
    <w:name w:val="List Paragraph"/>
    <w:basedOn w:val="Normln"/>
    <w:uiPriority w:val="34"/>
    <w:qFormat/>
    <w:rsid w:val="00662FF0"/>
    <w:pPr>
      <w:ind w:left="720"/>
      <w:contextualSpacing/>
    </w:pPr>
  </w:style>
  <w:style w:type="paragraph" w:styleId="Textbubliny">
    <w:name w:val="Balloon Text"/>
    <w:basedOn w:val="Normln"/>
    <w:link w:val="TextbublinyChar"/>
    <w:uiPriority w:val="99"/>
    <w:semiHidden/>
    <w:unhideWhenUsed/>
    <w:rsid w:val="008614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143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62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1190</Words>
  <Characters>7027</Characters>
  <Application>Microsoft Office Word</Application>
  <DocSecurity>4</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Tintěra</dc:creator>
  <cp:keywords/>
  <dc:description/>
  <cp:lastModifiedBy>Anna Ročková</cp:lastModifiedBy>
  <cp:revision>2</cp:revision>
  <cp:lastPrinted>2023-07-19T09:24:00Z</cp:lastPrinted>
  <dcterms:created xsi:type="dcterms:W3CDTF">2023-07-19T09:25:00Z</dcterms:created>
  <dcterms:modified xsi:type="dcterms:W3CDTF">2023-07-19T09:25:00Z</dcterms:modified>
</cp:coreProperties>
</file>