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F4A3" w14:textId="77777777" w:rsidR="006923F9" w:rsidRPr="003D4E26" w:rsidRDefault="006923F9" w:rsidP="006923F9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  <w:lang w:eastAsia="cs-CZ"/>
        </w:rPr>
      </w:pPr>
    </w:p>
    <w:p w14:paraId="07A7F6E5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32"/>
          <w:szCs w:val="32"/>
          <w:lang w:eastAsia="cs-CZ"/>
        </w:rPr>
      </w:pPr>
      <w:r w:rsidRPr="00B036E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KUPNÍ SMLOUVA</w:t>
      </w:r>
    </w:p>
    <w:p w14:paraId="51B77553" w14:textId="77777777" w:rsidR="006923F9" w:rsidRPr="00B036E0" w:rsidRDefault="006923F9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1CCB98" w14:textId="77777777" w:rsidR="006923F9" w:rsidRPr="00B036E0" w:rsidRDefault="006923F9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lang w:eastAsia="cs-CZ"/>
        </w:rPr>
        <w:t>uzavřená ve smyslu § 2079 a násl. zákona č. 89/2012 Sb., občanského zákoníku, ve znění pozdějších předpisů (dále jen „občanský zákoník“)</w:t>
      </w:r>
    </w:p>
    <w:p w14:paraId="19BB42EA" w14:textId="3CA6504D" w:rsidR="00A375ED" w:rsidRPr="00B036E0" w:rsidRDefault="00A375ED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3636EF1" w14:textId="28A3ECA4" w:rsidR="000952D2" w:rsidRPr="00B036E0" w:rsidRDefault="000952D2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3BA284B" w14:textId="07A8A17D" w:rsidR="000952D2" w:rsidRPr="00B036E0" w:rsidRDefault="000952D2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B47DC86" w14:textId="77777777" w:rsidR="000952D2" w:rsidRPr="00B036E0" w:rsidRDefault="000952D2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002C36E" w14:textId="77777777" w:rsidR="00A375ED" w:rsidRPr="00B036E0" w:rsidRDefault="00A375ED" w:rsidP="006923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4510242F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I. Smluvní strany</w:t>
      </w:r>
    </w:p>
    <w:p w14:paraId="1748F505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64EC816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602D3C49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B036E0">
        <w:rPr>
          <w:rFonts w:ascii="Arial" w:eastAsia="Times New Roman" w:hAnsi="Arial" w:cs="Arial"/>
          <w:color w:val="000000"/>
          <w:u w:val="single"/>
          <w:lang w:eastAsia="cs-CZ"/>
        </w:rPr>
        <w:t>1. Kupující:</w:t>
      </w:r>
      <w:bookmarkStart w:id="0" w:name="txtQte2a"/>
      <w:bookmarkStart w:id="1" w:name="txtQte1a"/>
      <w:bookmarkEnd w:id="0"/>
      <w:bookmarkEnd w:id="1"/>
      <w:r w:rsidRPr="00B036E0">
        <w:rPr>
          <w:rFonts w:ascii="Arial" w:eastAsia="Times New Roman" w:hAnsi="Arial" w:cs="Arial"/>
          <w:lang w:eastAsia="cs-CZ"/>
        </w:rPr>
        <w:tab/>
      </w:r>
      <w:r w:rsidRPr="00B036E0">
        <w:rPr>
          <w:rFonts w:ascii="Arial" w:eastAsia="Times New Roman" w:hAnsi="Arial" w:cs="Arial"/>
          <w:lang w:eastAsia="cs-CZ"/>
        </w:rPr>
        <w:tab/>
      </w: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Česká </w:t>
      </w:r>
      <w:proofErr w:type="gramStart"/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republika - Státní</w:t>
      </w:r>
      <w:proofErr w:type="gramEnd"/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zemědělská a potravinářská inspekce</w:t>
      </w:r>
    </w:p>
    <w:p w14:paraId="426E9DA0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8A1EC8D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 xml:space="preserve">Sídlo:  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ab/>
        <w:t>Květná 15, 603 00 Brno</w:t>
      </w:r>
    </w:p>
    <w:p w14:paraId="66FCA680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Za kterou jedná: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>Ing. Martin Klanica, ústřední ředitel SZPI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</w:p>
    <w:p w14:paraId="1170121B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IČ: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>75014149</w:t>
      </w:r>
    </w:p>
    <w:p w14:paraId="1373464A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DIČ: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 xml:space="preserve">CZ75014149, není plátce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DPH - správní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 úřad, </w:t>
      </w:r>
    </w:p>
    <w:p w14:paraId="485C4C5D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>organizační složka státu</w:t>
      </w:r>
    </w:p>
    <w:p w14:paraId="17EA7091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7ED29EB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Kontaktní poštovní adresa SZPI, inspektorátu v Praze, pro doručení předmětu plnění: Za Opravnou 300/6, 150 00</w:t>
      </w:r>
      <w:r w:rsidR="008B181E" w:rsidRPr="00B036E0">
        <w:rPr>
          <w:rFonts w:ascii="Arial" w:eastAsia="Times New Roman" w:hAnsi="Arial" w:cs="Arial"/>
          <w:color w:val="000000"/>
          <w:lang w:eastAsia="cs-CZ"/>
        </w:rPr>
        <w:t>,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 Praha 5 – Motol</w:t>
      </w:r>
    </w:p>
    <w:p w14:paraId="006DDB8A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18BF555" w14:textId="77777777" w:rsidR="006923F9" w:rsidRPr="00B036E0" w:rsidRDefault="006923F9" w:rsidP="006923F9">
      <w:pPr>
        <w:tabs>
          <w:tab w:val="left" w:pos="2160"/>
          <w:tab w:val="left" w:pos="76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SZPI je zřízená zákonem č. 146/2002 Sb., ve znění pozdějších předpisů.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</w:p>
    <w:p w14:paraId="414F7A33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91D0562" w14:textId="77777777" w:rsidR="000B427B" w:rsidRDefault="000B427B" w:rsidP="000B427B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</w:p>
    <w:p w14:paraId="1B6624B1" w14:textId="7532C48B" w:rsidR="000B427B" w:rsidRPr="007072AE" w:rsidRDefault="000B427B" w:rsidP="007072AE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B036E0">
        <w:rPr>
          <w:rFonts w:ascii="Arial" w:eastAsia="Times New Roman" w:hAnsi="Arial" w:cs="Arial"/>
          <w:color w:val="000000"/>
          <w:u w:val="single"/>
          <w:lang w:eastAsia="cs-CZ"/>
        </w:rPr>
        <w:t>2. Prodávající: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="007072AE" w:rsidRPr="007072AE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PENTHA, s.r.o.</w:t>
      </w:r>
    </w:p>
    <w:p w14:paraId="389A68AD" w14:textId="77777777" w:rsidR="000B427B" w:rsidRPr="00B036E0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16AE8E8A" w14:textId="725EBF18" w:rsidR="000B427B" w:rsidRPr="00B036E0" w:rsidRDefault="000B427B" w:rsidP="000B427B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Sídlo: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5.května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 xml:space="preserve"> 1111/11, 140 00</w:t>
      </w:r>
      <w:r w:rsidR="00A0753A">
        <w:rPr>
          <w:rFonts w:ascii="Arial" w:eastAsia="Times New Roman" w:hAnsi="Arial" w:cs="Arial"/>
          <w:color w:val="000000"/>
          <w:lang w:eastAsia="cs-CZ"/>
        </w:rPr>
        <w:t>,</w:t>
      </w:r>
      <w:r>
        <w:rPr>
          <w:rFonts w:ascii="Arial" w:eastAsia="Times New Roman" w:hAnsi="Arial" w:cs="Arial"/>
          <w:color w:val="000000"/>
          <w:lang w:eastAsia="cs-CZ"/>
        </w:rPr>
        <w:t xml:space="preserve"> Praha 4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</w:p>
    <w:p w14:paraId="419F07DE" w14:textId="77777777" w:rsidR="000B427B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Zapsaná: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v Obchodním rejstříku vedeného Městským soudem v Praze,</w:t>
      </w:r>
    </w:p>
    <w:p w14:paraId="0CFDB149" w14:textId="77777777" w:rsidR="000B427B" w:rsidRPr="00B036E0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oddíl C, vložka 38873</w:t>
      </w:r>
    </w:p>
    <w:p w14:paraId="7B86E4A1" w14:textId="77777777" w:rsidR="000B427B" w:rsidRPr="00B036E0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Zastoupená: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Ing. Janem Friedem, jednatelem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</w:p>
    <w:p w14:paraId="2892C835" w14:textId="6C294E93" w:rsidR="000B427B" w:rsidRPr="00B036E0" w:rsidRDefault="000B427B" w:rsidP="00B22DA6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="00B22DA6">
        <w:rPr>
          <w:rFonts w:ascii="Arial" w:eastAsia="Times New Roman" w:hAnsi="Arial" w:cs="Arial"/>
          <w:color w:val="000000"/>
          <w:lang w:eastAsia="cs-CZ"/>
        </w:rPr>
        <w:t>xxxxxxxxxxxxxxxxx</w:t>
      </w:r>
    </w:p>
    <w:p w14:paraId="22175700" w14:textId="77777777" w:rsidR="000B427B" w:rsidRPr="00B036E0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IČO: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45539740</w:t>
      </w:r>
    </w:p>
    <w:p w14:paraId="74714D63" w14:textId="77777777" w:rsidR="000B427B" w:rsidRPr="00B036E0" w:rsidRDefault="000B427B" w:rsidP="000B427B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DIČ: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CZ 45539740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Pr="00B036E0">
        <w:rPr>
          <w:rFonts w:ascii="Arial" w:eastAsia="Times New Roman" w:hAnsi="Arial" w:cs="Arial"/>
          <w:i/>
          <w:iCs/>
          <w:color w:val="9BBB59"/>
          <w:lang w:eastAsia="cs-CZ"/>
        </w:rPr>
        <w:t xml:space="preserve"> </w:t>
      </w:r>
    </w:p>
    <w:p w14:paraId="01D968D9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0C97EF01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BB8A640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5CEA82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lang w:eastAsia="cs-CZ"/>
        </w:rPr>
        <w:t>(společně dále také jako „smluvní strany“)</w:t>
      </w:r>
    </w:p>
    <w:p w14:paraId="5415B29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F711D33" w14:textId="77777777" w:rsidR="006923F9" w:rsidRPr="00B036E0" w:rsidRDefault="006923F9" w:rsidP="00D326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17A1F46" w14:textId="77777777" w:rsidR="00A375ED" w:rsidRPr="00B036E0" w:rsidRDefault="00A375ED" w:rsidP="00D32662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0E0DA602" w14:textId="77777777" w:rsidR="000952D2" w:rsidRPr="00B036E0" w:rsidRDefault="000952D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9E2C11F" w14:textId="77777777" w:rsidR="00D32662" w:rsidRPr="00B036E0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2B178327" w14:textId="77777777" w:rsidR="00D32662" w:rsidRPr="00B036E0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400F2E2F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II. Oprávněné osoby</w:t>
      </w:r>
    </w:p>
    <w:p w14:paraId="216B91B3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36C14496" w14:textId="77777777" w:rsidR="006923F9" w:rsidRPr="00B036E0" w:rsidRDefault="006923F9" w:rsidP="006923F9">
      <w:pPr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Každá ze smluvních stran jmenuje oprávněné osoby. Oprávněné osoby budou jednat o provozních a technických záležitostech souvisejících s plněním této smlouvy:</w:t>
      </w:r>
    </w:p>
    <w:p w14:paraId="2F71100D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F81893C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right="37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477A735A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 w:right="37" w:firstLine="696"/>
        <w:contextualSpacing/>
        <w:jc w:val="both"/>
        <w:rPr>
          <w:rFonts w:ascii="Arial" w:eastAsia="Times New Roman" w:hAnsi="Arial" w:cs="Arial"/>
          <w:u w:val="single"/>
          <w:lang w:eastAsia="cs-CZ"/>
        </w:rPr>
      </w:pPr>
      <w:r w:rsidRPr="00B036E0">
        <w:rPr>
          <w:rFonts w:ascii="Arial" w:eastAsia="Times New Roman" w:hAnsi="Arial" w:cs="Arial"/>
          <w:color w:val="000000"/>
          <w:u w:val="single"/>
          <w:lang w:eastAsia="cs-CZ"/>
        </w:rPr>
        <w:t xml:space="preserve">Ve věcech věcného plnění: </w:t>
      </w:r>
    </w:p>
    <w:p w14:paraId="3FA81225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 w:right="37"/>
        <w:contextualSpacing/>
        <w:jc w:val="both"/>
        <w:rPr>
          <w:rFonts w:ascii="Arial" w:eastAsia="Times New Roman" w:hAnsi="Arial" w:cs="Arial"/>
          <w:u w:val="single"/>
          <w:lang w:eastAsia="cs-CZ"/>
        </w:rPr>
      </w:pPr>
    </w:p>
    <w:p w14:paraId="2DCCF61A" w14:textId="24206228" w:rsidR="006923F9" w:rsidRPr="003A123D" w:rsidRDefault="006923F9" w:rsidP="003A123D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B036E0">
        <w:rPr>
          <w:rFonts w:ascii="Arial" w:eastAsia="Times New Roman" w:hAnsi="Arial" w:cs="Arial"/>
          <w:color w:val="000000"/>
          <w:u w:val="single"/>
          <w:lang w:eastAsia="cs-CZ"/>
        </w:rPr>
        <w:t>Kupující: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="00B22DA6">
        <w:rPr>
          <w:rFonts w:ascii="Arial" w:eastAsia="Times New Roman" w:hAnsi="Arial" w:cs="Arial"/>
          <w:bCs/>
          <w:lang w:eastAsia="cs-CZ"/>
        </w:rPr>
        <w:t>xxxxxx</w:t>
      </w:r>
      <w:r w:rsidR="003A123D" w:rsidRPr="003A123D">
        <w:rPr>
          <w:rFonts w:ascii="Arial" w:eastAsia="Times New Roman" w:hAnsi="Arial" w:cs="Arial"/>
          <w:bCs/>
          <w:lang w:eastAsia="cs-CZ"/>
        </w:rPr>
        <w:t xml:space="preserve">, email: </w:t>
      </w:r>
      <w:r w:rsidR="00B22DA6">
        <w:rPr>
          <w:rFonts w:ascii="Arial" w:eastAsia="Times New Roman" w:hAnsi="Arial" w:cs="Arial"/>
          <w:bCs/>
          <w:lang w:eastAsia="cs-CZ"/>
        </w:rPr>
        <w:t>xxxxx</w:t>
      </w:r>
      <w:r w:rsidR="003A123D" w:rsidRPr="003A123D">
        <w:rPr>
          <w:rFonts w:ascii="Arial" w:eastAsia="Times New Roman" w:hAnsi="Arial" w:cs="Arial"/>
          <w:bCs/>
          <w:lang w:eastAsia="cs-CZ"/>
        </w:rPr>
        <w:t>, mob.:</w:t>
      </w:r>
      <w:r w:rsidR="003A123D" w:rsidRPr="003A123D">
        <w:rPr>
          <w:bCs/>
        </w:rPr>
        <w:t xml:space="preserve"> </w:t>
      </w:r>
      <w:r w:rsidR="00B22DA6">
        <w:rPr>
          <w:rFonts w:ascii="Arial" w:eastAsia="Times New Roman" w:hAnsi="Arial" w:cs="Arial"/>
          <w:bCs/>
          <w:lang w:eastAsia="cs-CZ"/>
        </w:rPr>
        <w:t>xxxxxx</w:t>
      </w:r>
    </w:p>
    <w:p w14:paraId="4DA78C80" w14:textId="790851D6" w:rsidR="000B427B" w:rsidRPr="00B22DA6" w:rsidRDefault="000B427B" w:rsidP="00B22DA6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u w:val="single"/>
          <w:lang w:eastAsia="cs-CZ"/>
        </w:rPr>
        <w:t>Prodávající: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r w:rsidR="00B22DA6">
        <w:rPr>
          <w:rFonts w:ascii="Arial" w:eastAsia="Times New Roman" w:hAnsi="Arial" w:cs="Arial"/>
          <w:color w:val="000000"/>
          <w:lang w:eastAsia="cs-CZ"/>
        </w:rPr>
        <w:t>xxxxxx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="00B22DA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036E0">
        <w:rPr>
          <w:rFonts w:ascii="Arial" w:eastAsia="Times New Roman" w:hAnsi="Arial" w:cs="Arial"/>
          <w:lang w:eastAsia="cs-CZ"/>
        </w:rPr>
        <w:t xml:space="preserve">email: </w:t>
      </w:r>
      <w:r w:rsidR="00B22DA6">
        <w:rPr>
          <w:rFonts w:ascii="Arial" w:eastAsia="Times New Roman" w:hAnsi="Arial" w:cs="Arial"/>
          <w:lang w:eastAsia="cs-CZ"/>
        </w:rPr>
        <w:t>xxxxxx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B036E0">
        <w:rPr>
          <w:rFonts w:ascii="Arial" w:eastAsia="Times New Roman" w:hAnsi="Arial" w:cs="Arial"/>
          <w:lang w:eastAsia="cs-CZ"/>
        </w:rPr>
        <w:t xml:space="preserve">mob: </w:t>
      </w:r>
      <w:r w:rsidR="00B22DA6">
        <w:rPr>
          <w:rFonts w:ascii="Arial" w:eastAsia="Times New Roman" w:hAnsi="Arial" w:cs="Arial"/>
          <w:lang w:eastAsia="cs-CZ"/>
        </w:rPr>
        <w:t>xxxxxx</w:t>
      </w:r>
    </w:p>
    <w:p w14:paraId="3A243875" w14:textId="77777777" w:rsidR="00FA49F7" w:rsidRPr="00B036E0" w:rsidRDefault="00FA49F7" w:rsidP="006923F9">
      <w:pPr>
        <w:autoSpaceDE w:val="0"/>
        <w:autoSpaceDN w:val="0"/>
        <w:adjustRightInd w:val="0"/>
        <w:spacing w:after="0" w:line="275" w:lineRule="auto"/>
        <w:ind w:left="3534" w:right="37" w:hanging="1410"/>
        <w:jc w:val="both"/>
        <w:rPr>
          <w:rFonts w:ascii="Arial" w:eastAsia="Times New Roman" w:hAnsi="Arial" w:cs="Arial"/>
          <w:bCs/>
          <w:highlight w:val="yellow"/>
          <w:lang w:eastAsia="cs-CZ"/>
        </w:rPr>
      </w:pPr>
    </w:p>
    <w:p w14:paraId="0F13209F" w14:textId="77777777" w:rsidR="00B22DA6" w:rsidRDefault="00B22DA6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color w:val="000000"/>
          <w:lang w:eastAsia="cs-CZ"/>
        </w:rPr>
      </w:pPr>
    </w:p>
    <w:p w14:paraId="21162F0F" w14:textId="79676824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III. Předmět smlouvy</w:t>
      </w:r>
    </w:p>
    <w:p w14:paraId="6B182325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8093456" w14:textId="1427BB1B" w:rsidR="006923F9" w:rsidRPr="000B427B" w:rsidRDefault="006923F9" w:rsidP="000B427B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Předmětem této smlouvy je dodání 1 ks </w:t>
      </w:r>
      <w:r w:rsidR="000B427B" w:rsidRPr="000B427B">
        <w:rPr>
          <w:rFonts w:ascii="Arial" w:eastAsia="Times New Roman" w:hAnsi="Arial" w:cs="Arial"/>
          <w:color w:val="000000"/>
          <w:lang w:eastAsia="cs-CZ"/>
        </w:rPr>
        <w:t>Myčky PG 8583 AE WW AD PD</w:t>
      </w:r>
      <w:r w:rsidR="000B427B">
        <w:rPr>
          <w:rFonts w:ascii="Arial" w:eastAsia="Times New Roman" w:hAnsi="Arial" w:cs="Arial"/>
          <w:lang w:eastAsia="cs-CZ"/>
        </w:rPr>
        <w:t xml:space="preserve"> </w:t>
      </w:r>
      <w:r w:rsidRPr="000B427B">
        <w:rPr>
          <w:rFonts w:ascii="Arial" w:eastAsia="Times New Roman" w:hAnsi="Arial" w:cs="Arial"/>
          <w:color w:val="000000"/>
          <w:lang w:eastAsia="cs-CZ"/>
        </w:rPr>
        <w:t xml:space="preserve">s příslušenstvím (dále jen předmět plnění), a to za podmínek stanovených v zadávací dokumentaci kupujícího ze </w:t>
      </w:r>
      <w:r w:rsidRPr="00482582">
        <w:rPr>
          <w:rFonts w:ascii="Arial" w:eastAsia="Times New Roman" w:hAnsi="Arial" w:cs="Arial"/>
          <w:lang w:eastAsia="cs-CZ"/>
        </w:rPr>
        <w:t xml:space="preserve">dne </w:t>
      </w:r>
      <w:r w:rsidR="003A123D" w:rsidRPr="00482582">
        <w:rPr>
          <w:rFonts w:ascii="Arial" w:eastAsia="Times New Roman" w:hAnsi="Arial" w:cs="Arial"/>
          <w:lang w:eastAsia="cs-CZ"/>
        </w:rPr>
        <w:t xml:space="preserve">24.5.2023 </w:t>
      </w:r>
      <w:r w:rsidRPr="00482582">
        <w:rPr>
          <w:rFonts w:ascii="Arial" w:eastAsia="Times New Roman" w:hAnsi="Arial" w:cs="Arial"/>
          <w:lang w:eastAsia="cs-CZ"/>
        </w:rPr>
        <w:t>pro veřejnou zakázku malého rozsahu s názvem „</w:t>
      </w:r>
      <w:r w:rsidR="002876AE" w:rsidRPr="00482582">
        <w:rPr>
          <w:rFonts w:ascii="Arial" w:eastAsia="Times New Roman" w:hAnsi="Arial" w:cs="Arial"/>
          <w:i/>
          <w:iCs/>
          <w:lang w:eastAsia="cs-CZ"/>
        </w:rPr>
        <w:t>VZ</w:t>
      </w:r>
      <w:r w:rsidR="00581B7A" w:rsidRPr="00482582">
        <w:rPr>
          <w:rFonts w:ascii="Arial" w:eastAsia="Times New Roman" w:hAnsi="Arial" w:cs="Arial"/>
          <w:i/>
          <w:iCs/>
          <w:lang w:eastAsia="cs-CZ"/>
        </w:rPr>
        <w:t xml:space="preserve">MR </w:t>
      </w:r>
      <w:proofErr w:type="gramStart"/>
      <w:r w:rsidR="00581B7A" w:rsidRPr="00482582">
        <w:rPr>
          <w:rFonts w:ascii="Arial" w:eastAsia="Times New Roman" w:hAnsi="Arial" w:cs="Arial"/>
          <w:i/>
          <w:iCs/>
          <w:lang w:eastAsia="cs-CZ"/>
        </w:rPr>
        <w:t xml:space="preserve">- </w:t>
      </w:r>
      <w:r w:rsidR="002876AE" w:rsidRPr="00482582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581B7A" w:rsidRPr="00482582">
        <w:rPr>
          <w:rFonts w:ascii="Arial" w:eastAsia="Times New Roman" w:hAnsi="Arial" w:cs="Arial"/>
          <w:i/>
          <w:iCs/>
          <w:lang w:eastAsia="cs-CZ"/>
        </w:rPr>
        <w:t>Myčka</w:t>
      </w:r>
      <w:proofErr w:type="gramEnd"/>
      <w:r w:rsidR="00581B7A" w:rsidRPr="00482582">
        <w:rPr>
          <w:rFonts w:ascii="Arial" w:eastAsia="Times New Roman" w:hAnsi="Arial" w:cs="Arial"/>
          <w:i/>
          <w:iCs/>
          <w:lang w:eastAsia="cs-CZ"/>
        </w:rPr>
        <w:t xml:space="preserve"> laboratorního skla</w:t>
      </w:r>
      <w:r w:rsidRPr="00482582">
        <w:rPr>
          <w:rFonts w:ascii="Arial" w:eastAsia="Times New Roman" w:hAnsi="Arial" w:cs="Arial"/>
          <w:lang w:eastAsia="cs-CZ"/>
        </w:rPr>
        <w:t>“, v rámci investiční akce „</w:t>
      </w:r>
      <w:r w:rsidRPr="00482582">
        <w:rPr>
          <w:rFonts w:ascii="Arial" w:eastAsia="Times New Roman" w:hAnsi="Arial" w:cs="Arial"/>
          <w:i/>
          <w:iCs/>
          <w:lang w:eastAsia="cs-CZ"/>
        </w:rPr>
        <w:t xml:space="preserve">OSS SZPI </w:t>
      </w:r>
      <w:r w:rsidR="00743C89" w:rsidRPr="00482582">
        <w:rPr>
          <w:rFonts w:ascii="Arial" w:eastAsia="Times New Roman" w:hAnsi="Arial" w:cs="Arial"/>
          <w:i/>
          <w:iCs/>
          <w:lang w:eastAsia="cs-CZ"/>
        </w:rPr>
        <w:t>Stroje, zařízení a vybavení laboratoří 2023</w:t>
      </w:r>
      <w:r w:rsidRPr="00482582">
        <w:rPr>
          <w:rFonts w:ascii="Arial" w:eastAsia="Times New Roman" w:hAnsi="Arial" w:cs="Arial"/>
          <w:lang w:eastAsia="cs-CZ"/>
        </w:rPr>
        <w:t xml:space="preserve">“, v nabídce prodávajícího ze dne </w:t>
      </w:r>
      <w:r w:rsidR="003A123D" w:rsidRPr="00482582">
        <w:rPr>
          <w:rFonts w:ascii="Arial" w:eastAsia="Times New Roman" w:hAnsi="Arial" w:cs="Arial"/>
          <w:lang w:eastAsia="cs-CZ"/>
        </w:rPr>
        <w:t xml:space="preserve">1.6.2023 </w:t>
      </w:r>
      <w:r w:rsidRPr="00482582">
        <w:rPr>
          <w:rFonts w:ascii="Arial" w:eastAsia="Times New Roman" w:hAnsi="Arial" w:cs="Arial"/>
          <w:lang w:eastAsia="cs-CZ"/>
        </w:rPr>
        <w:t xml:space="preserve">a v této smlouvě. Podrobná technická specifikace dodávaného předmětu plnění je uvedena v Příloze č. 1. která je nedílnou součástí této smlouvy a odpovídá specifikaci uvedené v nabídce prodávajícího ze dne </w:t>
      </w:r>
      <w:r w:rsidR="003A123D" w:rsidRPr="00482582">
        <w:rPr>
          <w:rFonts w:ascii="Arial" w:eastAsia="Times New Roman" w:hAnsi="Arial" w:cs="Arial"/>
          <w:lang w:eastAsia="cs-CZ"/>
        </w:rPr>
        <w:t>1.6.2023.</w:t>
      </w:r>
    </w:p>
    <w:p w14:paraId="34297E51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36DFB04F" w14:textId="77777777" w:rsidR="006923F9" w:rsidRPr="00B036E0" w:rsidRDefault="006923F9" w:rsidP="006923F9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Součástí předmětu smlouvy je rovněž:</w:t>
      </w:r>
    </w:p>
    <w:p w14:paraId="3E7B9A18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26D36AEE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zajištění dopravy předmětu plnění do místa určení, včetně pojištění v rámci dopravy, cla a balného,</w:t>
      </w:r>
    </w:p>
    <w:p w14:paraId="17B9E8A2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instalace předmětu plnění, zapojení a jeho uvedení do provozu včetně ověření a předvedení jeho funkčnosti, provedení všech předepsaných zkoušek a testů, ověření deklarovaných technických parametrů a zaškolení minimálně 2 zaměstnanců kupujícího pro plné užívání předmětu plnění v rámci běžného provozu a pro provádění zaškolení dalších pracovníků kupujícího,</w:t>
      </w:r>
    </w:p>
    <w:p w14:paraId="521E3CDB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ověření bezchybného chodu zkušebním provozem v délce 5 pracovních dní,</w:t>
      </w:r>
    </w:p>
    <w:p w14:paraId="6D118BA0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likvidace obalů a odpadu, dodání uživatelské dokumentace (návodu na obsluhu) </w:t>
      </w:r>
    </w:p>
    <w:p w14:paraId="552672CF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dodání technické dokumentace výrobce při dodání předmětu plnění,</w:t>
      </w:r>
    </w:p>
    <w:p w14:paraId="3F0F4870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zajištění odborného servisu, </w:t>
      </w:r>
    </w:p>
    <w:p w14:paraId="485AD757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dodání prohlášení o shodě,</w:t>
      </w:r>
    </w:p>
    <w:p w14:paraId="6003F899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dodání předávacího a instalačního protokolu, protokolu o zaškolení obsluhy, záručního a dodacího listu.</w:t>
      </w:r>
    </w:p>
    <w:p w14:paraId="1364F72D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236B3AE9" w14:textId="77777777" w:rsidR="006923F9" w:rsidRPr="00B036E0" w:rsidRDefault="006923F9" w:rsidP="006923F9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 se zavazuje předmět plnění řádně a včas kupujícímu předat a kupující se zavazuje předmět plnění převzít a zaplatit za něj kupní cenu dle čl. V této smlouvy.</w:t>
      </w:r>
    </w:p>
    <w:p w14:paraId="63BFD402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513548FC" w14:textId="77777777" w:rsidR="0072563D" w:rsidRPr="00B036E0" w:rsidRDefault="006923F9" w:rsidP="0072563D">
      <w:pPr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Prodávající se zavazuje, že jím dodaný předmět plnění skutečně svými vlastnostmi a technickými parametry odpovídá vlastnostem a technickým parametrům (technické specifikaci přístroje) deklarovaným prodávajícím. </w:t>
      </w:r>
    </w:p>
    <w:p w14:paraId="043DD9D8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3DAF554" w14:textId="77777777" w:rsidR="00D32662" w:rsidRPr="00B036E0" w:rsidRDefault="00D32662" w:rsidP="0072563D">
      <w:p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2028AC2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IV. Doba a místo plnění</w:t>
      </w:r>
    </w:p>
    <w:p w14:paraId="0691F5E5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892F542" w14:textId="77777777" w:rsidR="006923F9" w:rsidRPr="00B036E0" w:rsidRDefault="006923F9" w:rsidP="006923F9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Předmět plnění bude dodán na adresu kupujícího:</w:t>
      </w:r>
    </w:p>
    <w:p w14:paraId="28D7BF1E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7CBA914" w14:textId="77777777" w:rsidR="006923F9" w:rsidRPr="00B036E0" w:rsidRDefault="006923F9" w:rsidP="006923F9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bookmarkStart w:id="2" w:name="txtQte1"/>
      <w:bookmarkEnd w:id="2"/>
      <w:r w:rsidRPr="00B036E0">
        <w:rPr>
          <w:rFonts w:ascii="Arial" w:eastAsia="Times New Roman" w:hAnsi="Arial" w:cs="Arial"/>
          <w:color w:val="000000"/>
          <w:lang w:eastAsia="cs-CZ"/>
        </w:rPr>
        <w:tab/>
        <w:t>Státní zemědělská a potravinářská inspekce</w:t>
      </w:r>
    </w:p>
    <w:p w14:paraId="5B225388" w14:textId="77777777" w:rsidR="0072563D" w:rsidRPr="00B036E0" w:rsidRDefault="0072563D" w:rsidP="0072563D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ab/>
        <w:t>Za Opravnou 300/6</w:t>
      </w:r>
    </w:p>
    <w:p w14:paraId="4EEB7E91" w14:textId="77777777" w:rsidR="006923F9" w:rsidRPr="00B036E0" w:rsidRDefault="0072563D" w:rsidP="0072563D">
      <w:pPr>
        <w:tabs>
          <w:tab w:val="left" w:pos="2160"/>
        </w:tabs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ab/>
        <w:t xml:space="preserve">150 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>00, Praha 5 – Motol</w:t>
      </w:r>
    </w:p>
    <w:p w14:paraId="3B636BAD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0268E02" w14:textId="46C84345" w:rsidR="006923F9" w:rsidRPr="000B427B" w:rsidRDefault="006923F9" w:rsidP="000B427B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 se zavazuje předat kupujícímu předmět pln</w:t>
      </w:r>
      <w:r w:rsidR="00520586" w:rsidRPr="00B036E0">
        <w:rPr>
          <w:rFonts w:ascii="Arial" w:eastAsia="Times New Roman" w:hAnsi="Arial" w:cs="Arial"/>
          <w:color w:val="000000"/>
          <w:lang w:eastAsia="cs-CZ"/>
        </w:rPr>
        <w:t xml:space="preserve">ění dle čl. III. nejpozději </w:t>
      </w:r>
      <w:r w:rsidR="000B427B" w:rsidRPr="000B427B">
        <w:rPr>
          <w:rFonts w:ascii="Arial" w:eastAsia="Times New Roman" w:hAnsi="Arial" w:cs="Arial"/>
          <w:color w:val="000000"/>
          <w:lang w:eastAsia="cs-CZ"/>
        </w:rPr>
        <w:t>do 6 týdnů</w:t>
      </w:r>
      <w:bookmarkStart w:id="3" w:name="_Ref168544311"/>
      <w:r w:rsidR="000B427B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0B427B">
        <w:rPr>
          <w:rFonts w:ascii="Arial" w:eastAsia="Times New Roman" w:hAnsi="Arial" w:cs="Arial"/>
          <w:color w:val="000000"/>
          <w:lang w:eastAsia="cs-CZ"/>
        </w:rPr>
        <w:t>Předání předmětu plnění potvrdí kupující prodávajícímu podpisem předávacího protokolu. Předávacím protokolem se rozumí listina oboustranně podepsaná oprávněnými osobami uvedenými v čl. II této smlouvy, kterou je potvrzeno, že předmět plnění byl předán, nainstalován, uveden do provozu, ověřena a předvedena jeho funkčnost a deklarované technické specifikace, pověření zaměstnanci byli řádně zaškolení a předmět plnění je v době předání plně funkční a bez zjevných vad.</w:t>
      </w:r>
    </w:p>
    <w:p w14:paraId="1222CB7B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BE4DEC3" w14:textId="77777777" w:rsidR="006923F9" w:rsidRPr="00B036E0" w:rsidRDefault="006923F9" w:rsidP="006923F9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Smluvní strany berou na vědomí, že dodržení sjednaného termínu plnění je podmíněno poskytnutím řádné součinnosti kupujícím.</w:t>
      </w:r>
      <w:bookmarkEnd w:id="3"/>
    </w:p>
    <w:p w14:paraId="7642B7B4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88E5E90" w14:textId="77777777" w:rsidR="00D32662" w:rsidRPr="00B036E0" w:rsidRDefault="006923F9" w:rsidP="00D32662">
      <w:pPr>
        <w:numPr>
          <w:ilvl w:val="0"/>
          <w:numId w:val="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O datu dodání předmětu plnění bude prodávající informovat kupujícího nejméně 5 pracovních dnů předem. Dopravu do místa plnění zajišťuje prodávající na své náklady.</w:t>
      </w:r>
    </w:p>
    <w:p w14:paraId="08CEA2FE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A4F944E" w14:textId="77777777" w:rsidR="006923F9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  <w:r w:rsidRPr="00B036E0">
        <w:rPr>
          <w:rFonts w:ascii="Arial" w:eastAsia="Times New Roman" w:hAnsi="Arial" w:cs="Arial"/>
          <w:highlight w:val="yellow"/>
          <w:lang w:eastAsia="cs-CZ"/>
        </w:rPr>
        <w:t xml:space="preserve"> </w:t>
      </w:r>
    </w:p>
    <w:p w14:paraId="59F970B7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V. Kupní cena</w:t>
      </w:r>
    </w:p>
    <w:p w14:paraId="51660A66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2A9D6CD" w14:textId="77777777" w:rsidR="006923F9" w:rsidRPr="00B036E0" w:rsidRDefault="006923F9" w:rsidP="006923F9">
      <w:pPr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Kupní cena předmětu plnění podle čl. III. je stanovena jako cena pevná a nejvýše přípustná, která zahrnuje veškeré náklady prodávajícího spojené s plněním předmětu smlouvy.</w:t>
      </w:r>
    </w:p>
    <w:p w14:paraId="58A257F4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6715118B" w14:textId="77777777" w:rsidR="006923F9" w:rsidRPr="00B036E0" w:rsidRDefault="006923F9" w:rsidP="006923F9">
      <w:pPr>
        <w:numPr>
          <w:ilvl w:val="0"/>
          <w:numId w:val="5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Kupní cena předmětu plnění včetně příslušenství činí:</w:t>
      </w:r>
    </w:p>
    <w:p w14:paraId="2E4EDC89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0BFD054A" w14:textId="77777777" w:rsidR="000B427B" w:rsidRPr="00B036E0" w:rsidRDefault="000B427B" w:rsidP="000B427B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Kupní cena bez DPH </w:t>
      </w:r>
      <w:r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Pr="00557F02">
        <w:rPr>
          <w:rFonts w:ascii="Arial" w:eastAsia="Times New Roman" w:hAnsi="Arial" w:cs="Arial"/>
          <w:b/>
          <w:bCs/>
          <w:color w:val="000000"/>
          <w:lang w:eastAsia="cs-CZ"/>
        </w:rPr>
        <w:t>226 700</w:t>
      </w:r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 xml:space="preserve">,- </w:t>
      </w:r>
      <w:proofErr w:type="gramStart"/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>Kč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  (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slovy: </w:t>
      </w:r>
      <w:r>
        <w:rPr>
          <w:rFonts w:ascii="Arial" w:eastAsia="Times New Roman" w:hAnsi="Arial" w:cs="Arial"/>
          <w:color w:val="000000"/>
          <w:lang w:eastAsia="cs-CZ"/>
        </w:rPr>
        <w:t>dvěstědvacetšesttisícsedmset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), </w:t>
      </w:r>
    </w:p>
    <w:p w14:paraId="04C0B211" w14:textId="77777777" w:rsidR="000B427B" w:rsidRPr="00B036E0" w:rsidRDefault="000B427B" w:rsidP="000B427B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DPH 21% </w:t>
      </w:r>
      <w:r>
        <w:rPr>
          <w:rFonts w:ascii="Arial" w:eastAsia="Times New Roman" w:hAnsi="Arial" w:cs="Arial"/>
          <w:color w:val="000000"/>
          <w:lang w:eastAsia="cs-CZ"/>
        </w:rPr>
        <w:t xml:space="preserve">                      </w:t>
      </w:r>
      <w:r w:rsidRPr="00557F02">
        <w:rPr>
          <w:rFonts w:ascii="Arial" w:eastAsia="Times New Roman" w:hAnsi="Arial" w:cs="Arial"/>
          <w:b/>
          <w:bCs/>
          <w:color w:val="000000"/>
          <w:lang w:eastAsia="cs-CZ"/>
        </w:rPr>
        <w:t>47 607</w:t>
      </w:r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 xml:space="preserve">,- </w:t>
      </w:r>
      <w:proofErr w:type="gramStart"/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>K</w:t>
      </w:r>
      <w:r w:rsidRPr="00B036E0">
        <w:rPr>
          <w:rFonts w:ascii="Arial" w:eastAsia="Times New Roman" w:hAnsi="Arial" w:cs="Arial"/>
          <w:color w:val="000000"/>
          <w:lang w:eastAsia="cs-CZ"/>
        </w:rPr>
        <w:t>č  (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slovy: </w:t>
      </w:r>
      <w:r>
        <w:rPr>
          <w:rFonts w:ascii="Arial" w:eastAsia="Times New Roman" w:hAnsi="Arial" w:cs="Arial"/>
          <w:color w:val="000000"/>
          <w:lang w:eastAsia="cs-CZ"/>
        </w:rPr>
        <w:t>čtyřicetsedmtisícšestsetsedm</w:t>
      </w:r>
      <w:r w:rsidRPr="00B036E0">
        <w:rPr>
          <w:rFonts w:ascii="Arial" w:eastAsia="Times New Roman" w:hAnsi="Arial" w:cs="Arial"/>
          <w:color w:val="000000"/>
          <w:lang w:eastAsia="cs-CZ"/>
        </w:rPr>
        <w:t>),</w:t>
      </w:r>
    </w:p>
    <w:p w14:paraId="6F7BE2E8" w14:textId="61A07955" w:rsidR="000B427B" w:rsidRPr="00B036E0" w:rsidRDefault="000B427B" w:rsidP="000B427B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Kupní cena s DPH </w:t>
      </w:r>
      <w:r>
        <w:rPr>
          <w:rFonts w:ascii="Arial" w:eastAsia="Times New Roman" w:hAnsi="Arial" w:cs="Arial"/>
          <w:color w:val="000000"/>
          <w:lang w:eastAsia="cs-CZ"/>
        </w:rPr>
        <w:t xml:space="preserve">      </w:t>
      </w:r>
      <w:r w:rsidRPr="00557F02">
        <w:rPr>
          <w:rFonts w:ascii="Arial" w:eastAsia="Times New Roman" w:hAnsi="Arial" w:cs="Arial"/>
          <w:b/>
          <w:bCs/>
          <w:color w:val="000000"/>
          <w:lang w:eastAsia="cs-CZ"/>
        </w:rPr>
        <w:t>274 307</w:t>
      </w:r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 xml:space="preserve">,- </w:t>
      </w:r>
      <w:proofErr w:type="gramStart"/>
      <w:r w:rsidRPr="00B036E0">
        <w:rPr>
          <w:rFonts w:ascii="Arial" w:eastAsia="Times New Roman" w:hAnsi="Arial" w:cs="Arial"/>
          <w:b/>
          <w:bCs/>
          <w:color w:val="000000"/>
          <w:lang w:eastAsia="cs-CZ"/>
        </w:rPr>
        <w:t>Kč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036E0">
        <w:rPr>
          <w:rFonts w:ascii="Arial" w:eastAsia="Times New Roman" w:hAnsi="Arial" w:cs="Arial"/>
          <w:color w:val="000000"/>
          <w:lang w:eastAsia="cs-CZ"/>
        </w:rPr>
        <w:t>(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>slovy:</w:t>
      </w:r>
      <w:r>
        <w:rPr>
          <w:rFonts w:ascii="Arial" w:eastAsia="Times New Roman" w:hAnsi="Arial" w:cs="Arial"/>
          <w:color w:val="000000"/>
          <w:lang w:eastAsia="cs-CZ"/>
        </w:rPr>
        <w:t xml:space="preserve"> dvěstěsedmdesátčtyřitisíctřistasedm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).  </w:t>
      </w:r>
    </w:p>
    <w:p w14:paraId="38C26FD0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6485A21" w14:textId="77777777" w:rsidR="00D32662" w:rsidRPr="00B036E0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highlight w:val="yellow"/>
          <w:u w:val="single"/>
          <w:lang w:eastAsia="cs-CZ"/>
        </w:rPr>
      </w:pPr>
    </w:p>
    <w:p w14:paraId="70B6561D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VI. Platební podmínky</w:t>
      </w:r>
    </w:p>
    <w:p w14:paraId="1E12843C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4767A246" w14:textId="77777777" w:rsidR="006923F9" w:rsidRPr="00B036E0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lastRenderedPageBreak/>
        <w:t>Prodávajícímu vzniká právo účtovat (fakturovat) kupní cenu po převzetí předmětu plnění kupujícím předávacím protokolem (tj. po dodání, instalaci, uvedení do provozu, odzkoušení funkčnosti a technických specifikací a zaškolení zaměstnanců kupujícího).</w:t>
      </w:r>
    </w:p>
    <w:p w14:paraId="6DC94546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D737335" w14:textId="7A399D22" w:rsidR="006923F9" w:rsidRPr="00B036E0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Kupní cena je splatná po převzetí předmětu plnění předávacím protokolem na základě daňového dokladu (faktury) se splatností </w:t>
      </w:r>
      <w:r w:rsidR="00492C5C" w:rsidRPr="00B036E0">
        <w:rPr>
          <w:rFonts w:ascii="Arial" w:eastAsia="Times New Roman" w:hAnsi="Arial" w:cs="Arial"/>
          <w:color w:val="000000"/>
          <w:lang w:eastAsia="cs-CZ"/>
        </w:rPr>
        <w:t>30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 dní po jeho doručení kupujícímu v elektronické podobě na adresu </w:t>
      </w:r>
      <w:hyperlink r:id="rId8" w:history="1">
        <w:r w:rsidR="00B22DA6" w:rsidRPr="00B22DA6">
          <w:rPr>
            <w:rFonts w:ascii="Arial" w:eastAsia="Times New Roman" w:hAnsi="Arial" w:cs="Arial"/>
            <w:lang w:eastAsia="cs-CZ"/>
          </w:rPr>
          <w:t>xxxxxxxxxxxx</w:t>
        </w:r>
      </w:hyperlink>
      <w:r w:rsidRPr="00B036E0">
        <w:rPr>
          <w:rFonts w:ascii="Arial" w:eastAsia="Times New Roman" w:hAnsi="Arial" w:cs="Arial"/>
          <w:color w:val="000000"/>
          <w:lang w:eastAsia="cs-CZ"/>
        </w:rPr>
        <w:t xml:space="preserve"> nebo do datové schránky kupujícího: avraiqg. Připadne-li termín sjednaný pro zaplacení kupní ceny na nebankovní den, budou smluvní strany považovat za termín sjednaný k výše uvedenému plnění nejbližší následující pracovní den. </w:t>
      </w:r>
    </w:p>
    <w:p w14:paraId="31179DEF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72129FF4" w14:textId="77777777" w:rsidR="006923F9" w:rsidRPr="00B036E0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Kupující zaplatí kupní cenu na účet prodávajícího, uvedený v záhlaví této smlouvy, bezhotovostním bankovním převodem na základě doručeného daňového dokladu (faktury).</w:t>
      </w:r>
    </w:p>
    <w:p w14:paraId="4F8F5471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48A7562E" w14:textId="77777777" w:rsidR="006923F9" w:rsidRPr="00B036E0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Daňový doklad (faktura) musí splňovat náležitosti daňového dokladu vyžadované příslušnými právními předp</w:t>
      </w:r>
      <w:r w:rsidR="00935F4A" w:rsidRPr="00B036E0">
        <w:rPr>
          <w:rFonts w:ascii="Arial" w:eastAsia="Times New Roman" w:hAnsi="Arial" w:cs="Arial"/>
          <w:color w:val="000000"/>
          <w:lang w:eastAsia="cs-CZ"/>
        </w:rPr>
        <w:t>isy</w:t>
      </w:r>
      <w:r w:rsidRPr="00B036E0">
        <w:rPr>
          <w:rFonts w:ascii="Arial" w:eastAsia="Times New Roman" w:hAnsi="Arial" w:cs="Arial"/>
          <w:color w:val="000000"/>
          <w:lang w:eastAsia="cs-CZ"/>
        </w:rPr>
        <w:t>. Nebude-li faktura prodávajícího splňovat výše uvedené náležitosti, je kupující oprávněn vrátit v době splatnosti prodávajícímu neúplný nebo nesprávný daňový doklad včetně příloh k přepracování. V takovém případě se lhůta splatnosti vráceného daňového dokladu tímto ruší a nová lhůta začne plynout ode dne doručení opravného nebo nového daňového dokladu kupujícímu.</w:t>
      </w:r>
    </w:p>
    <w:p w14:paraId="56A20876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12B8A55" w14:textId="77777777" w:rsidR="006923F9" w:rsidRPr="00B036E0" w:rsidRDefault="006923F9" w:rsidP="006923F9">
      <w:pPr>
        <w:pStyle w:val="Odstavecseseznamem"/>
        <w:numPr>
          <w:ilvl w:val="0"/>
          <w:numId w:val="6"/>
        </w:numPr>
        <w:rPr>
          <w:rFonts w:ascii="Arial" w:hAnsi="Arial" w:cs="Arial"/>
          <w:color w:val="auto"/>
        </w:rPr>
      </w:pPr>
      <w:r w:rsidRPr="00B036E0">
        <w:rPr>
          <w:rFonts w:ascii="Arial" w:hAnsi="Arial" w:cs="Arial"/>
          <w:color w:val="auto"/>
        </w:rPr>
        <w:t xml:space="preserve">Prodávající na daňový doklad (fakturu) uvede číslo této smlouvy. </w:t>
      </w:r>
    </w:p>
    <w:p w14:paraId="1E66B533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5422298" w14:textId="77777777" w:rsidR="006923F9" w:rsidRPr="00B036E0" w:rsidRDefault="006923F9" w:rsidP="006923F9">
      <w:pPr>
        <w:numPr>
          <w:ilvl w:val="0"/>
          <w:numId w:val="6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Přílohou daňového dokladu (faktury) musí být fotokopie předávacího protokolu podepsaného oprávněnými zástupci obou stran dle čl. II.</w:t>
      </w:r>
    </w:p>
    <w:p w14:paraId="3535FC7B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323DDA9" w14:textId="77777777" w:rsidR="00D32662" w:rsidRPr="00B036E0" w:rsidRDefault="00D32662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highlight w:val="yellow"/>
          <w:u w:val="single"/>
          <w:lang w:eastAsia="cs-CZ"/>
        </w:rPr>
      </w:pPr>
    </w:p>
    <w:p w14:paraId="41FB9A93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VII. Přechod vlastnictví</w:t>
      </w:r>
    </w:p>
    <w:p w14:paraId="6C65CEBE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18B94AF5" w14:textId="77777777" w:rsidR="006923F9" w:rsidRPr="00B036E0" w:rsidRDefault="006923F9" w:rsidP="006923F9">
      <w:pPr>
        <w:numPr>
          <w:ilvl w:val="0"/>
          <w:numId w:val="7"/>
        </w:numPr>
        <w:autoSpaceDE w:val="0"/>
        <w:autoSpaceDN w:val="0"/>
        <w:adjustRightInd w:val="0"/>
        <w:spacing w:before="60" w:after="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Vlastnické právo k předmětu plnění z této smlouvy přechází na kupujícího okamžikem převzetí předmětu plnění a podepsáním předávacího protokolu.</w:t>
      </w:r>
    </w:p>
    <w:p w14:paraId="177D5D44" w14:textId="77777777" w:rsidR="006923F9" w:rsidRPr="00B036E0" w:rsidRDefault="006923F9" w:rsidP="006923F9">
      <w:pPr>
        <w:autoSpaceDE w:val="0"/>
        <w:autoSpaceDN w:val="0"/>
        <w:adjustRightInd w:val="0"/>
        <w:spacing w:before="60" w:after="0" w:line="275" w:lineRule="auto"/>
        <w:ind w:left="720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</w:p>
    <w:p w14:paraId="3F6FBF63" w14:textId="77777777" w:rsidR="006923F9" w:rsidRPr="00B036E0" w:rsidRDefault="006923F9" w:rsidP="006923F9">
      <w:pPr>
        <w:numPr>
          <w:ilvl w:val="0"/>
          <w:numId w:val="7"/>
        </w:numPr>
        <w:autoSpaceDE w:val="0"/>
        <w:autoSpaceDN w:val="0"/>
        <w:adjustRightInd w:val="0"/>
        <w:spacing w:before="60" w:after="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Nebezpečí vzniku nahodilé škody na předmětu plnění přechází na kupujícího okamžikem převzetí předmětu plnění a podepsáním předávacího protokolu. </w:t>
      </w:r>
    </w:p>
    <w:p w14:paraId="3D0E0FF5" w14:textId="77777777" w:rsidR="00D32662" w:rsidRPr="00B036E0" w:rsidRDefault="00D32662" w:rsidP="00D32662">
      <w:pPr>
        <w:autoSpaceDE w:val="0"/>
        <w:autoSpaceDN w:val="0"/>
        <w:adjustRightInd w:val="0"/>
        <w:spacing w:before="60" w:after="0" w:line="275" w:lineRule="auto"/>
        <w:ind w:left="720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</w:p>
    <w:p w14:paraId="5F86FF6C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5901AEC5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VIII. Odpovědnost za škodu</w:t>
      </w:r>
    </w:p>
    <w:p w14:paraId="309AA1EB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374292DB" w14:textId="77777777" w:rsidR="006923F9" w:rsidRPr="00B036E0" w:rsidRDefault="006923F9" w:rsidP="006923F9">
      <w:pPr>
        <w:numPr>
          <w:ilvl w:val="0"/>
          <w:numId w:val="8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Prodávající odpovídá kupujícímu za škodu způsobenou zaviněným porušením povinností vyplývajících z této smlouvy nebo z obecně závazného právního předpisu. </w:t>
      </w:r>
    </w:p>
    <w:p w14:paraId="1008B746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96BB87E" w14:textId="77777777" w:rsidR="00D32662" w:rsidRPr="00B036E0" w:rsidRDefault="006923F9" w:rsidP="00D32662">
      <w:pPr>
        <w:numPr>
          <w:ilvl w:val="0"/>
          <w:numId w:val="8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Prodávající neodpovídá za škodu, která byla způsobena jinou osobou než prodávajícím, či jím pověřeným subjektem, nesprávným nebo neadekvátním přístupem kupujícího a v důsledku událostí vyšší moci. </w:t>
      </w:r>
    </w:p>
    <w:p w14:paraId="74919F39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1964BAA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highlight w:val="yellow"/>
          <w:lang w:eastAsia="cs-CZ"/>
        </w:rPr>
      </w:pPr>
    </w:p>
    <w:p w14:paraId="4DE17945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IX. Záruka</w:t>
      </w:r>
    </w:p>
    <w:p w14:paraId="5DF634F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495ACCF5" w14:textId="77777777" w:rsidR="006923F9" w:rsidRPr="00B036E0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 prohlašuje, že dodávaný předmět plnění je bez vad faktických i právních. Dále prohlašuje, že dodaný předmět plnění bude mít po celou dobu záruky vlastnosti odpovídající specifikacím, které jsou uvedeny v zadávací dokumentaci, v Příloze č. 1 této smlouvy a v technické dokumentaci k předmětu plnění, která byla vydána výrobcem.</w:t>
      </w:r>
    </w:p>
    <w:p w14:paraId="3B75BC0E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EBC31E4" w14:textId="26253563" w:rsidR="006923F9" w:rsidRPr="00B036E0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Na d</w:t>
      </w:r>
      <w:r w:rsidR="00F9009C" w:rsidRPr="00B036E0">
        <w:rPr>
          <w:rFonts w:ascii="Arial" w:eastAsia="Times New Roman" w:hAnsi="Arial" w:cs="Arial"/>
          <w:color w:val="000000"/>
          <w:lang w:eastAsia="cs-CZ"/>
        </w:rPr>
        <w:t>odaný předmět plnění poskytuje p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rodávající záruku za jakost ve smyslu § 2113 občanského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zákoníku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 a to v </w:t>
      </w:r>
      <w:r w:rsidRPr="00E41001">
        <w:rPr>
          <w:rFonts w:ascii="Arial" w:eastAsia="Times New Roman" w:hAnsi="Arial" w:cs="Arial"/>
          <w:lang w:eastAsia="cs-CZ"/>
        </w:rPr>
        <w:t xml:space="preserve">délce </w:t>
      </w:r>
      <w:r w:rsidR="00E41001" w:rsidRPr="00E41001">
        <w:rPr>
          <w:rFonts w:ascii="Arial" w:eastAsia="Times New Roman" w:hAnsi="Arial" w:cs="Arial"/>
          <w:lang w:eastAsia="cs-CZ"/>
        </w:rPr>
        <w:t>24</w:t>
      </w:r>
      <w:r w:rsidRPr="00E41001">
        <w:rPr>
          <w:rFonts w:ascii="Arial" w:eastAsia="Times New Roman" w:hAnsi="Arial" w:cs="Arial"/>
          <w:lang w:eastAsia="cs-CZ"/>
        </w:rPr>
        <w:t xml:space="preserve"> měsíců. </w:t>
      </w:r>
    </w:p>
    <w:p w14:paraId="04D2B24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20DF4FC" w14:textId="77777777" w:rsidR="006923F9" w:rsidRPr="00B036E0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Záruční doba touto smlouvou sjednaná začne plynout ode dne protokolárního předání a převzetí předmětu plnění.</w:t>
      </w:r>
    </w:p>
    <w:p w14:paraId="0C7C1AF3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022A6FC" w14:textId="0C5CF423" w:rsidR="006923F9" w:rsidRPr="00B036E0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Po dobu záruky je veškerý záruční servis</w:t>
      </w:r>
      <w:r w:rsidR="00EC7305" w:rsidRPr="00B036E0">
        <w:rPr>
          <w:rFonts w:ascii="Arial" w:eastAsia="Times New Roman" w:hAnsi="Arial" w:cs="Arial"/>
          <w:color w:val="000000"/>
          <w:lang w:eastAsia="cs-CZ"/>
        </w:rPr>
        <w:t xml:space="preserve"> a 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opravy, které jsou nezbytné pro provoz předmětu </w:t>
      </w:r>
      <w:r w:rsidR="00443EBB" w:rsidRPr="00B036E0">
        <w:rPr>
          <w:rFonts w:ascii="Arial" w:eastAsia="Times New Roman" w:hAnsi="Arial" w:cs="Arial"/>
          <w:color w:val="000000"/>
          <w:lang w:eastAsia="cs-CZ"/>
        </w:rPr>
        <w:t>plnění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, a to včetně veškerého spotřebního materiálu </w:t>
      </w:r>
      <w:r w:rsidR="00EC7305" w:rsidRPr="00B036E0">
        <w:rPr>
          <w:rFonts w:ascii="Arial" w:eastAsia="Times New Roman" w:hAnsi="Arial" w:cs="Arial"/>
          <w:color w:val="000000"/>
          <w:lang w:eastAsia="cs-CZ"/>
        </w:rPr>
        <w:t>a náhradních díl</w:t>
      </w:r>
      <w:r w:rsidR="002F1782" w:rsidRPr="00B036E0">
        <w:rPr>
          <w:rFonts w:ascii="Arial" w:eastAsia="Times New Roman" w:hAnsi="Arial" w:cs="Arial"/>
          <w:color w:val="000000"/>
          <w:lang w:eastAsia="cs-CZ"/>
        </w:rPr>
        <w:t>ů</w:t>
      </w:r>
      <w:r w:rsidR="00EC7305" w:rsidRPr="00B036E0">
        <w:rPr>
          <w:rFonts w:ascii="Arial" w:eastAsia="Times New Roman" w:hAnsi="Arial" w:cs="Arial"/>
          <w:color w:val="000000"/>
          <w:lang w:eastAsia="cs-CZ"/>
        </w:rPr>
        <w:t xml:space="preserve"> a cesty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 poskytnuty prodávajícím zdarma. </w:t>
      </w:r>
    </w:p>
    <w:p w14:paraId="1C6CC8B2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145C2284" w14:textId="428F8DC8" w:rsidR="006923F9" w:rsidRPr="00E41001" w:rsidRDefault="006923F9" w:rsidP="00E41001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E41001">
        <w:rPr>
          <w:rFonts w:ascii="Arial" w:eastAsia="Times New Roman" w:hAnsi="Arial" w:cs="Arial"/>
          <w:color w:val="000000"/>
          <w:lang w:eastAsia="cs-CZ"/>
        </w:rPr>
        <w:t>Oznámení případných vad a závad zjištěných kupujícím během trvání záruky musí být provedeno písemně (doporu</w:t>
      </w:r>
      <w:r w:rsidR="00F9009C" w:rsidRPr="00E41001">
        <w:rPr>
          <w:rFonts w:ascii="Arial" w:eastAsia="Times New Roman" w:hAnsi="Arial" w:cs="Arial"/>
          <w:color w:val="000000"/>
          <w:lang w:eastAsia="cs-CZ"/>
        </w:rPr>
        <w:t>čeným dopisem) na adresu sídla p</w:t>
      </w:r>
      <w:r w:rsidRPr="00E41001">
        <w:rPr>
          <w:rFonts w:ascii="Arial" w:eastAsia="Times New Roman" w:hAnsi="Arial" w:cs="Arial"/>
          <w:color w:val="000000"/>
          <w:lang w:eastAsia="cs-CZ"/>
        </w:rPr>
        <w:t xml:space="preserve">rodávajícího nebo e-mailem na </w:t>
      </w:r>
      <w:proofErr w:type="gramStart"/>
      <w:r w:rsidRPr="00E41001">
        <w:rPr>
          <w:rFonts w:ascii="Arial" w:eastAsia="Times New Roman" w:hAnsi="Arial" w:cs="Arial"/>
          <w:color w:val="000000"/>
          <w:lang w:eastAsia="cs-CZ"/>
        </w:rPr>
        <w:t xml:space="preserve">adresu </w:t>
      </w:r>
      <w:r w:rsidR="00E41001" w:rsidRPr="00B036E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11717">
        <w:rPr>
          <w:rFonts w:ascii="Arial" w:eastAsia="Times New Roman" w:hAnsi="Arial" w:cs="Arial"/>
          <w:lang w:eastAsia="cs-CZ"/>
        </w:rPr>
        <w:t>xxxxxx</w:t>
      </w:r>
      <w:bookmarkStart w:id="4" w:name="_GoBack"/>
      <w:bookmarkEnd w:id="4"/>
      <w:proofErr w:type="gramEnd"/>
      <w:r w:rsidR="00E41001">
        <w:rPr>
          <w:rFonts w:ascii="Arial" w:eastAsia="Times New Roman" w:hAnsi="Arial" w:cs="Arial"/>
          <w:lang w:eastAsia="cs-CZ"/>
        </w:rPr>
        <w:t xml:space="preserve"> </w:t>
      </w:r>
      <w:r w:rsidRPr="00E41001">
        <w:rPr>
          <w:rFonts w:ascii="Arial" w:eastAsia="Times New Roman" w:hAnsi="Arial" w:cs="Arial"/>
          <w:color w:val="000000"/>
          <w:lang w:eastAsia="cs-CZ"/>
        </w:rPr>
        <w:t xml:space="preserve">do 10-ti dnů po jejich zjištění, nejpozději však do konce ujednané záruky. V oznámení budou vada nebo její vnější projevy co nejpodrobněji specifikována. </w:t>
      </w:r>
    </w:p>
    <w:p w14:paraId="2DA4F13B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BC71EA8" w14:textId="7B8C3FEF" w:rsidR="006923F9" w:rsidRPr="00B036E0" w:rsidRDefault="002F1782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Prodávající v záruční době zajistí nástup na opravu do 3 pracovních od oznámení vady předmětu plnění kupujícím. Odstranění vady bude provedeno nejpozději do 7 pracovních dnů, pokud se v jednotlivém konkrétním případě </w:t>
      </w:r>
      <w:r w:rsidR="00443EBB" w:rsidRPr="00B036E0">
        <w:rPr>
          <w:rFonts w:ascii="Arial" w:eastAsia="Times New Roman" w:hAnsi="Arial" w:cs="Arial"/>
          <w:color w:val="000000"/>
          <w:lang w:eastAsia="cs-CZ"/>
        </w:rPr>
        <w:t xml:space="preserve">prodávající </w:t>
      </w:r>
      <w:r w:rsidRPr="00B036E0">
        <w:rPr>
          <w:rFonts w:ascii="Arial" w:eastAsia="Times New Roman" w:hAnsi="Arial" w:cs="Arial"/>
          <w:color w:val="000000"/>
          <w:lang w:eastAsia="cs-CZ"/>
        </w:rPr>
        <w:t>písemně nedohodne s kupujícím jina</w:t>
      </w:r>
      <w:r w:rsidR="00443EBB" w:rsidRPr="00B036E0">
        <w:rPr>
          <w:rFonts w:ascii="Arial" w:eastAsia="Times New Roman" w:hAnsi="Arial" w:cs="Arial"/>
          <w:color w:val="000000"/>
          <w:lang w:eastAsia="cs-CZ"/>
        </w:rPr>
        <w:t>k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0EFCBAE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A6591F9" w14:textId="77777777" w:rsidR="006923F9" w:rsidRPr="00B036E0" w:rsidRDefault="006923F9" w:rsidP="006923F9">
      <w:pPr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Prodávající nebo jeho servisní partner provede o každém servisním zásahu písemný záznam, který kupujícímu po jeho odsouhlasení potvrdí. Jedno vyhotovení písemného záznamu bude předáno kupujícímu. </w:t>
      </w:r>
    </w:p>
    <w:p w14:paraId="059DED67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16A94A22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778DB94A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X. Sankční ujednání</w:t>
      </w:r>
    </w:p>
    <w:p w14:paraId="130A3BE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0AA8D5AD" w14:textId="77777777" w:rsidR="006923F9" w:rsidRPr="00B036E0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V případě prodlení prodávajícího s dodáním předmětu plnění dle čl. IV odst. 2 této smlouvy, je kupující oprávněn účtovat prodávajícímu smluvní pokutu ve výši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0,05%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 z kupní ceny včetně DPH za každý i započatý kalendářní den prodlení.</w:t>
      </w:r>
    </w:p>
    <w:p w14:paraId="0A1A0FA3" w14:textId="77777777" w:rsidR="006923F9" w:rsidRPr="001857B5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24D6A620" w14:textId="4D95F5AA" w:rsidR="006923F9" w:rsidRPr="00A45D4E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1857B5">
        <w:rPr>
          <w:rFonts w:ascii="Arial" w:eastAsia="Times New Roman" w:hAnsi="Arial" w:cs="Arial"/>
          <w:color w:val="000000"/>
          <w:lang w:eastAsia="cs-CZ"/>
        </w:rPr>
        <w:t xml:space="preserve">V případě prodlení prodávajícího s odstraněním záruční vady je prodávající povinen </w:t>
      </w:r>
      <w:r w:rsidRPr="00A45D4E">
        <w:rPr>
          <w:rFonts w:ascii="Arial" w:eastAsia="Times New Roman" w:hAnsi="Arial" w:cs="Arial"/>
          <w:color w:val="000000"/>
          <w:lang w:eastAsia="cs-CZ"/>
        </w:rPr>
        <w:t>zaplatit kupujícímu sm</w:t>
      </w:r>
      <w:r w:rsidR="005B5B06" w:rsidRPr="00A45D4E">
        <w:rPr>
          <w:rFonts w:ascii="Arial" w:eastAsia="Times New Roman" w:hAnsi="Arial" w:cs="Arial"/>
          <w:color w:val="000000"/>
          <w:lang w:eastAsia="cs-CZ"/>
        </w:rPr>
        <w:t xml:space="preserve">luvní pokutu ve výši </w:t>
      </w:r>
      <w:r w:rsidR="001857B5" w:rsidRPr="00A45D4E">
        <w:rPr>
          <w:rFonts w:ascii="Arial" w:eastAsia="Times New Roman" w:hAnsi="Arial" w:cs="Arial"/>
          <w:color w:val="000000"/>
          <w:lang w:eastAsia="cs-CZ"/>
        </w:rPr>
        <w:t>2</w:t>
      </w:r>
      <w:r w:rsidR="005B5B06" w:rsidRPr="00A45D4E">
        <w:rPr>
          <w:rFonts w:ascii="Arial" w:eastAsia="Times New Roman" w:hAnsi="Arial" w:cs="Arial"/>
          <w:color w:val="000000"/>
          <w:lang w:eastAsia="cs-CZ"/>
        </w:rPr>
        <w:t>0</w:t>
      </w:r>
      <w:r w:rsidRPr="00A45D4E">
        <w:rPr>
          <w:rFonts w:ascii="Arial" w:eastAsia="Times New Roman" w:hAnsi="Arial" w:cs="Arial"/>
          <w:color w:val="000000"/>
          <w:lang w:eastAsia="cs-CZ"/>
        </w:rPr>
        <w:t>0,- Kč za každý i započatý kalendářní den prodlení.</w:t>
      </w:r>
    </w:p>
    <w:p w14:paraId="59AFDF28" w14:textId="77777777" w:rsidR="006923F9" w:rsidRPr="00A45D4E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B10F0F3" w14:textId="1504E469" w:rsidR="006923F9" w:rsidRPr="00A45D4E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45D4E">
        <w:rPr>
          <w:rFonts w:ascii="Arial" w:eastAsia="Times New Roman" w:hAnsi="Arial" w:cs="Arial"/>
          <w:color w:val="000000"/>
          <w:lang w:eastAsia="cs-CZ"/>
        </w:rPr>
        <w:lastRenderedPageBreak/>
        <w:t>Prodávající se zavazuje zaplatit kupu</w:t>
      </w:r>
      <w:r w:rsidR="005B5B06" w:rsidRPr="00A45D4E">
        <w:rPr>
          <w:rFonts w:ascii="Arial" w:eastAsia="Times New Roman" w:hAnsi="Arial" w:cs="Arial"/>
          <w:color w:val="000000"/>
          <w:lang w:eastAsia="cs-CZ"/>
        </w:rPr>
        <w:t xml:space="preserve">jícímu smluvní pokutu ve výši </w:t>
      </w:r>
      <w:r w:rsidR="001857B5" w:rsidRPr="00A45D4E">
        <w:rPr>
          <w:rFonts w:ascii="Arial" w:eastAsia="Times New Roman" w:hAnsi="Arial" w:cs="Arial"/>
          <w:color w:val="000000"/>
          <w:lang w:eastAsia="cs-CZ"/>
        </w:rPr>
        <w:t>3</w:t>
      </w:r>
      <w:r w:rsidR="008236C3" w:rsidRPr="00A45D4E">
        <w:rPr>
          <w:rFonts w:ascii="Arial" w:eastAsia="Times New Roman" w:hAnsi="Arial" w:cs="Arial"/>
          <w:color w:val="000000"/>
          <w:lang w:eastAsia="cs-CZ"/>
        </w:rPr>
        <w:t>0</w:t>
      </w:r>
      <w:r w:rsidR="007533D0" w:rsidRPr="00A45D4E">
        <w:rPr>
          <w:rFonts w:ascii="Arial" w:eastAsia="Times New Roman" w:hAnsi="Arial" w:cs="Arial"/>
          <w:color w:val="000000"/>
          <w:lang w:eastAsia="cs-CZ"/>
        </w:rPr>
        <w:t xml:space="preserve"> 000,- Kč (slovy: </w:t>
      </w:r>
      <w:r w:rsidR="001857B5" w:rsidRPr="00A45D4E">
        <w:rPr>
          <w:rFonts w:ascii="Arial" w:eastAsia="Times New Roman" w:hAnsi="Arial" w:cs="Arial"/>
          <w:color w:val="000000"/>
          <w:lang w:eastAsia="cs-CZ"/>
        </w:rPr>
        <w:t xml:space="preserve">třicet </w:t>
      </w:r>
      <w:r w:rsidRPr="00A45D4E">
        <w:rPr>
          <w:rFonts w:ascii="Arial" w:eastAsia="Times New Roman" w:hAnsi="Arial" w:cs="Arial"/>
          <w:color w:val="000000"/>
          <w:lang w:eastAsia="cs-CZ"/>
        </w:rPr>
        <w:t xml:space="preserve">tisíc korun českých) pro případ, že dodá předmět plnění, jež svými vlastnostmi nebo technickými parametry nebude odpovídat vlastnostem a technickým parametrům deklarovaným prodávajícím, viz čl. III. odst. 4. Smluvní pokuta dle tohoto odstavce se vztahuje na případy, kdy by rozpor mezi deklarovanými a skutečnými vlastnostmi nebo technickými parametry předmětu plnění (technickou specifikací přístroje) současně </w:t>
      </w:r>
      <w:r w:rsidRPr="00482582">
        <w:rPr>
          <w:rFonts w:ascii="Arial" w:eastAsia="Times New Roman" w:hAnsi="Arial" w:cs="Arial"/>
          <w:lang w:eastAsia="cs-CZ"/>
        </w:rPr>
        <w:t xml:space="preserve">znamenal rozpor s Technickou specifikací, jež byla přílohou Výzvy k podání nabídky ze dne </w:t>
      </w:r>
      <w:r w:rsidR="00482582" w:rsidRPr="00482582">
        <w:rPr>
          <w:rFonts w:ascii="Arial" w:eastAsia="Times New Roman" w:hAnsi="Arial" w:cs="Arial"/>
          <w:lang w:eastAsia="cs-CZ"/>
        </w:rPr>
        <w:t>24.5.2023</w:t>
      </w:r>
      <w:r w:rsidRPr="00482582">
        <w:rPr>
          <w:rFonts w:ascii="Arial" w:eastAsia="Times New Roman" w:hAnsi="Arial" w:cs="Arial"/>
          <w:lang w:eastAsia="cs-CZ"/>
        </w:rPr>
        <w:t>.</w:t>
      </w:r>
      <w:r w:rsidR="00482582" w:rsidRPr="00482582">
        <w:rPr>
          <w:rFonts w:ascii="Arial" w:eastAsia="Times New Roman" w:hAnsi="Arial" w:cs="Arial"/>
          <w:lang w:eastAsia="cs-CZ"/>
        </w:rPr>
        <w:t xml:space="preserve"> </w:t>
      </w:r>
      <w:r w:rsidRPr="00482582">
        <w:rPr>
          <w:rFonts w:ascii="Arial" w:eastAsia="Times New Roman" w:hAnsi="Arial" w:cs="Arial"/>
          <w:lang w:eastAsia="cs-CZ"/>
        </w:rPr>
        <w:t xml:space="preserve">Toto ujednání zároveň nevylučuje právo kupujícího odstoupit od smlouvy z důvodu vadného </w:t>
      </w:r>
      <w:r w:rsidRPr="00A45D4E">
        <w:rPr>
          <w:rFonts w:ascii="Arial" w:eastAsia="Times New Roman" w:hAnsi="Arial" w:cs="Arial"/>
          <w:lang w:eastAsia="cs-CZ"/>
        </w:rPr>
        <w:t xml:space="preserve">plnění ve smyslu ustanovení § 2099 a násl. občanského zákoníku. </w:t>
      </w:r>
    </w:p>
    <w:p w14:paraId="63F877F0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4E1E0DF9" w14:textId="77777777" w:rsidR="006923F9" w:rsidRPr="00B036E0" w:rsidRDefault="006923F9" w:rsidP="006923F9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Uplatněním smluvních pokut není dotčeno právo kupujícího na náhradu škody způsobené porušením povinnosti, na kterou se smluvní pokuta vztahuje.</w:t>
      </w:r>
    </w:p>
    <w:p w14:paraId="720AF6D9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9ACEA87" w14:textId="77777777" w:rsidR="00D32662" w:rsidRPr="00B036E0" w:rsidRDefault="006923F9" w:rsidP="00D32662">
      <w:pPr>
        <w:numPr>
          <w:ilvl w:val="0"/>
          <w:numId w:val="10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Smluvní pokuta je splatná do 30 (slovy: třiceti) kalendářních dnů ode dne doručení oznámení o uložení smluvní pokuty prodávajícímu. V případě prodlení s úhradou smluvní pokuty uhradí prodávající kupujícímu úrok z prodlení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platném a účinném (dále jen „Nařízení“).</w:t>
      </w:r>
    </w:p>
    <w:p w14:paraId="69AE1515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566BB0E0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highlight w:val="yellow"/>
          <w:lang w:eastAsia="cs-CZ"/>
        </w:rPr>
      </w:pPr>
    </w:p>
    <w:p w14:paraId="7C6D70F1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XI. Platnost, odstoupení od smlouvy a zánik smlouvy</w:t>
      </w:r>
    </w:p>
    <w:p w14:paraId="0D92B92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rPr>
          <w:rFonts w:ascii="Arial" w:eastAsia="Times New Roman" w:hAnsi="Arial" w:cs="Arial"/>
          <w:lang w:eastAsia="cs-CZ"/>
        </w:rPr>
      </w:pPr>
    </w:p>
    <w:p w14:paraId="50D5BA59" w14:textId="77777777" w:rsidR="006923F9" w:rsidRPr="00B036E0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5" w:name="_Ref168554457"/>
      <w:r w:rsidRPr="00B036E0">
        <w:rPr>
          <w:rFonts w:ascii="Arial" w:eastAsia="Times New Roman" w:hAnsi="Arial" w:cs="Arial"/>
          <w:color w:val="000000"/>
          <w:lang w:eastAsia="cs-CZ"/>
        </w:rPr>
        <w:t>Tato s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>mlouva nabývá platnosti dnem podpisu zástupců obou smluvních stran a končí dnem splnění záv</w:t>
      </w:r>
      <w:r w:rsidRPr="00B036E0">
        <w:rPr>
          <w:rFonts w:ascii="Arial" w:eastAsia="Times New Roman" w:hAnsi="Arial" w:cs="Arial"/>
          <w:color w:val="000000"/>
          <w:lang w:eastAsia="cs-CZ"/>
        </w:rPr>
        <w:t>azků obou smluvních stran této s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>mlouvy.</w:t>
      </w:r>
    </w:p>
    <w:p w14:paraId="325AD67A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1E2E09B" w14:textId="77777777" w:rsidR="006923F9" w:rsidRPr="00B036E0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6" w:name="_Ref168554733"/>
      <w:bookmarkEnd w:id="5"/>
      <w:r w:rsidRPr="00B036E0">
        <w:rPr>
          <w:rFonts w:ascii="Arial" w:eastAsia="Times New Roman" w:hAnsi="Arial" w:cs="Arial"/>
          <w:color w:val="000000"/>
          <w:lang w:eastAsia="cs-CZ"/>
        </w:rPr>
        <w:t>Ukončit tuto s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>mlouvu lze písemnou dohodou smluvních stran.</w:t>
      </w:r>
      <w:bookmarkEnd w:id="6"/>
    </w:p>
    <w:p w14:paraId="57CF95CA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51B24D69" w14:textId="77777777" w:rsidR="006923F9" w:rsidRPr="00B036E0" w:rsidRDefault="007C3FA3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Kupující má právo odstoupit od s</w:t>
      </w:r>
      <w:r w:rsidR="006923F9" w:rsidRPr="00B036E0">
        <w:rPr>
          <w:rFonts w:ascii="Arial" w:eastAsia="Times New Roman" w:hAnsi="Arial" w:cs="Arial"/>
          <w:color w:val="000000"/>
          <w:lang w:eastAsia="cs-CZ"/>
        </w:rPr>
        <w:t>mlouvy v případě, že:</w:t>
      </w:r>
    </w:p>
    <w:p w14:paraId="4050859E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 bude v prodlení s dodáním předmětu plnění delším než 30 kalendářních dnů,</w:t>
      </w:r>
    </w:p>
    <w:p w14:paraId="6C22DB62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v průběhu záruční lhůty dojde během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12ti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 po sobě jdoucích kalendářních měsíců k opakovanému výskytu 3 a více stejných závad na předmětu plnění,</w:t>
      </w:r>
    </w:p>
    <w:p w14:paraId="10472867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odstranění závady na předmětu plnění bude delší než 30 kalendářních dnů ode dne uplatnění reklamace,</w:t>
      </w:r>
    </w:p>
    <w:p w14:paraId="14E5BD2E" w14:textId="77777777" w:rsidR="006923F9" w:rsidRPr="00B036E0" w:rsidRDefault="006923F9" w:rsidP="006923F9">
      <w:pPr>
        <w:numPr>
          <w:ilvl w:val="0"/>
          <w:numId w:val="3"/>
        </w:numPr>
        <w:autoSpaceDE w:val="0"/>
        <w:autoSpaceDN w:val="0"/>
        <w:adjustRightInd w:val="0"/>
        <w:spacing w:before="60" w:after="200" w:line="275" w:lineRule="auto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celková cena odstávky předmětu plnění pro záruční závadu bude za dobu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>12ti</w:t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 xml:space="preserve"> po sobě jdoucích kalendářních měsíců delší než 30 kalendářních dnů.  </w:t>
      </w:r>
    </w:p>
    <w:p w14:paraId="4C97454F" w14:textId="77777777" w:rsidR="006923F9" w:rsidRPr="00B036E0" w:rsidRDefault="006923F9" w:rsidP="006923F9">
      <w:pPr>
        <w:autoSpaceDE w:val="0"/>
        <w:autoSpaceDN w:val="0"/>
        <w:adjustRightInd w:val="0"/>
        <w:spacing w:before="60" w:after="200" w:line="275" w:lineRule="auto"/>
        <w:ind w:left="567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Prodávajícímu v těchto případech nevzniká nárok na úhradu jakýchkoliv nákladů spojených s přípravou realizace anebo s realizací předmětu smlouvy.</w:t>
      </w:r>
    </w:p>
    <w:p w14:paraId="624AB8FF" w14:textId="77777777" w:rsidR="006923F9" w:rsidRPr="00B036E0" w:rsidRDefault="006923F9" w:rsidP="006923F9">
      <w:pPr>
        <w:autoSpaceDE w:val="0"/>
        <w:autoSpaceDN w:val="0"/>
        <w:adjustRightInd w:val="0"/>
        <w:spacing w:before="60" w:after="200" w:line="275" w:lineRule="auto"/>
        <w:ind w:left="567"/>
        <w:contextualSpacing/>
        <w:jc w:val="both"/>
        <w:outlineLvl w:val="1"/>
        <w:rPr>
          <w:rFonts w:ascii="Arial" w:eastAsia="Times New Roman" w:hAnsi="Arial" w:cs="Arial"/>
          <w:lang w:eastAsia="cs-CZ"/>
        </w:rPr>
      </w:pPr>
    </w:p>
    <w:p w14:paraId="67A7EB8C" w14:textId="77777777" w:rsidR="006923F9" w:rsidRPr="00B036E0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Prodávající má právo odst</w:t>
      </w:r>
      <w:r w:rsidR="007C3FA3" w:rsidRPr="00B036E0">
        <w:rPr>
          <w:rFonts w:ascii="Arial" w:eastAsia="Times New Roman" w:hAnsi="Arial" w:cs="Arial"/>
          <w:color w:val="000000"/>
          <w:lang w:eastAsia="cs-CZ"/>
        </w:rPr>
        <w:t>oupit od s</w:t>
      </w:r>
      <w:r w:rsidR="00F9009C" w:rsidRPr="00B036E0">
        <w:rPr>
          <w:rFonts w:ascii="Arial" w:eastAsia="Times New Roman" w:hAnsi="Arial" w:cs="Arial"/>
          <w:color w:val="000000"/>
          <w:lang w:eastAsia="cs-CZ"/>
        </w:rPr>
        <w:t>mlouvy v případě, že k</w:t>
      </w:r>
      <w:r w:rsidRPr="00B036E0">
        <w:rPr>
          <w:rFonts w:ascii="Arial" w:eastAsia="Times New Roman" w:hAnsi="Arial" w:cs="Arial"/>
          <w:color w:val="000000"/>
          <w:lang w:eastAsia="cs-CZ"/>
        </w:rPr>
        <w:t>upující bude v prodlení se zaplacením faktury delším než 30 dnů.</w:t>
      </w:r>
      <w:bookmarkStart w:id="7" w:name="_Ref168555347"/>
      <w:r w:rsidRPr="00B036E0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0043CB1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D991C2E" w14:textId="77777777" w:rsidR="006923F9" w:rsidRPr="00B036E0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lastRenderedPageBreak/>
        <w:t>Kterákoliv ze smluvních stran je oprávněna odstoupit od smlouvy, jestliže:</w:t>
      </w:r>
      <w:bookmarkEnd w:id="7"/>
    </w:p>
    <w:p w14:paraId="65DAEE4B" w14:textId="77777777" w:rsidR="006923F9" w:rsidRPr="00B036E0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druhá smluvní strana neplní hrubě podmínky smlouvy, byla na tuto skutečnost upozorněna a nezjednala nápravu ani v dodatečně poskytnuté přiměřené lhůtě,</w:t>
      </w:r>
    </w:p>
    <w:p w14:paraId="1AF4AE6E" w14:textId="77777777" w:rsidR="006923F9" w:rsidRPr="00B036E0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druhá smluvní strana je v insolvenčním řízení nebo ztratila oprávnění k podnikatelské činnosti podle platných předpisů (o této skutečnosti je povinnost podat informaci neprodleně),</w:t>
      </w:r>
    </w:p>
    <w:p w14:paraId="37D47D1D" w14:textId="77777777" w:rsidR="006923F9" w:rsidRPr="00B036E0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na majetek druhé smluvní strany byly zahájeny úkony, které nasvědčují zahájení exekučního řízení (o této skutečnosti je povinnost podat informaci neprodleně),</w:t>
      </w:r>
    </w:p>
    <w:p w14:paraId="6DD0A27D" w14:textId="77777777" w:rsidR="006923F9" w:rsidRPr="00B036E0" w:rsidRDefault="006923F9" w:rsidP="006923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druhá smluvní strana se vůči ní dopustila jednání vykazujícího znaky nekalé soutěže.</w:t>
      </w:r>
    </w:p>
    <w:p w14:paraId="77F69742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144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A15B6F0" w14:textId="77777777" w:rsidR="006923F9" w:rsidRPr="00B036E0" w:rsidRDefault="006923F9" w:rsidP="006923F9">
      <w:pPr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Odstoupení nabývá účinnosti dnem doručení písemného oznámení o odstoupení druhé smluvní straně. Smluvní strany jsou povinny vzájemnou dohodou písemně vypořádat dosavadní smluvní plnění nejpozději do 1 měsíce od </w:t>
      </w:r>
      <w:r w:rsidR="007C3FA3" w:rsidRPr="00B036E0">
        <w:rPr>
          <w:rFonts w:ascii="Arial" w:eastAsia="Times New Roman" w:hAnsi="Arial" w:cs="Arial"/>
          <w:color w:val="000000"/>
          <w:lang w:eastAsia="cs-CZ"/>
        </w:rPr>
        <w:t>ukončení s</w:t>
      </w:r>
      <w:r w:rsidRPr="00B036E0">
        <w:rPr>
          <w:rFonts w:ascii="Arial" w:eastAsia="Times New Roman" w:hAnsi="Arial" w:cs="Arial"/>
          <w:color w:val="000000"/>
          <w:lang w:eastAsia="cs-CZ"/>
        </w:rPr>
        <w:t>mlouvy odstoupením.</w:t>
      </w:r>
    </w:p>
    <w:p w14:paraId="3E17E7AF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cs-CZ"/>
        </w:rPr>
      </w:pPr>
    </w:p>
    <w:p w14:paraId="361FFDE4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045BDB17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XII. Ostatní podmínky smlouvy</w:t>
      </w:r>
    </w:p>
    <w:p w14:paraId="52F0AADD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5D7D240" w14:textId="77777777" w:rsidR="006923F9" w:rsidRPr="00B036E0" w:rsidRDefault="006923F9" w:rsidP="006923F9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Ve věcech touto smlouvou neupravených se tato smlouva řídí příslušnými ustanoveními občanského zákoníku. </w:t>
      </w:r>
    </w:p>
    <w:p w14:paraId="73A9C5A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31080CB" w14:textId="77777777" w:rsidR="006923F9" w:rsidRPr="00B036E0" w:rsidRDefault="006923F9" w:rsidP="006923F9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Smluvní strany se zavazují nepostoupit závazky nebo pohledávky z této smlouvy třetí osobě bez písemného souhlasu druhé strany.</w:t>
      </w:r>
    </w:p>
    <w:p w14:paraId="3B29BF9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A7E782" w14:textId="77777777" w:rsidR="006923F9" w:rsidRPr="00B036E0" w:rsidRDefault="006923F9" w:rsidP="00D32662">
      <w:pPr>
        <w:numPr>
          <w:ilvl w:val="0"/>
          <w:numId w:val="13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Vzhlede</w:t>
      </w:r>
      <w:r w:rsidR="00F9009C" w:rsidRPr="00B036E0">
        <w:rPr>
          <w:rFonts w:ascii="Arial" w:eastAsia="Times New Roman" w:hAnsi="Arial" w:cs="Arial"/>
          <w:color w:val="000000"/>
          <w:lang w:eastAsia="cs-CZ"/>
        </w:rPr>
        <w:t>m k veřejnoprávnímu charakteru k</w:t>
      </w:r>
      <w:r w:rsidRPr="00B036E0">
        <w:rPr>
          <w:rFonts w:ascii="Arial" w:eastAsia="Times New Roman" w:hAnsi="Arial" w:cs="Arial"/>
          <w:color w:val="000000"/>
          <w:lang w:eastAsia="cs-CZ"/>
        </w:rPr>
        <w:t xml:space="preserve">upujícího si smluvní </w:t>
      </w:r>
      <w:r w:rsidR="00F9009C" w:rsidRPr="00B036E0">
        <w:rPr>
          <w:rFonts w:ascii="Arial" w:eastAsia="Times New Roman" w:hAnsi="Arial" w:cs="Arial"/>
          <w:color w:val="000000"/>
          <w:lang w:eastAsia="cs-CZ"/>
        </w:rPr>
        <w:t>strany výslovně sjednávají, že p</w:t>
      </w:r>
      <w:r w:rsidRPr="00B036E0">
        <w:rPr>
          <w:rFonts w:ascii="Arial" w:eastAsia="Times New Roman" w:hAnsi="Arial" w:cs="Arial"/>
          <w:color w:val="000000"/>
          <w:lang w:eastAsia="cs-CZ"/>
        </w:rPr>
        <w:t>rodávající je obeznámen a souhlasí se zveřejněním této smlouvy v rozsahu a za podmínek vyplývajících z příslušných právních předpisů (zejména zákon č. 340/2015 Sb., o registru smluv).</w:t>
      </w:r>
    </w:p>
    <w:p w14:paraId="03695666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highlight w:val="yellow"/>
          <w:lang w:eastAsia="cs-CZ"/>
        </w:rPr>
      </w:pPr>
    </w:p>
    <w:p w14:paraId="7B24374E" w14:textId="77777777" w:rsidR="00D32662" w:rsidRPr="00B036E0" w:rsidRDefault="00D32662" w:rsidP="00D32662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76AAAA4" w14:textId="77777777" w:rsidR="006923F9" w:rsidRPr="00B036E0" w:rsidRDefault="006923F9" w:rsidP="006923F9">
      <w:pPr>
        <w:keepNext/>
        <w:autoSpaceDE w:val="0"/>
        <w:autoSpaceDN w:val="0"/>
        <w:adjustRightInd w:val="0"/>
        <w:spacing w:after="0" w:line="275" w:lineRule="auto"/>
        <w:jc w:val="center"/>
        <w:outlineLvl w:val="2"/>
        <w:rPr>
          <w:rFonts w:ascii="Arial" w:eastAsia="Times New Roman" w:hAnsi="Arial" w:cs="Arial"/>
          <w:b/>
          <w:bCs/>
          <w:u w:val="single"/>
          <w:lang w:eastAsia="cs-CZ"/>
        </w:rPr>
      </w:pPr>
      <w:r w:rsidRPr="00B036E0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XIII. Závěrečná ustanovení</w:t>
      </w:r>
    </w:p>
    <w:p w14:paraId="1221206F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1BE60769" w14:textId="77777777" w:rsidR="006923F9" w:rsidRPr="00B036E0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Smluvní strany souhlasí s tím, že všechny přílohy této smlouvy jsou její nedílnou součástí.</w:t>
      </w:r>
    </w:p>
    <w:p w14:paraId="62B70CC0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3711824" w14:textId="77777777" w:rsidR="006923F9" w:rsidRPr="00B036E0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Tuto smlouvu lze měnit a doplňovat pouze formou písemných vzestupně číslovaných dodatků, podepsaných oprávněnými zástupci obou smluvních stran.</w:t>
      </w:r>
    </w:p>
    <w:p w14:paraId="44B7D041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ABD29C6" w14:textId="77777777" w:rsidR="006923F9" w:rsidRPr="00B036E0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Tato kupní smlouva nabývá účinnosti dnem jejího uveřejnění v registru smluv dle zákona č. 340/2015, o zvláštních podmínkách účinnosti některých smluv, uveřejňování těchto smluv a o registru smluv (zákon o registru smluv). Odeslání této smlouvy správci registru smluv k uveřejnění zajistí kupující.</w:t>
      </w:r>
    </w:p>
    <w:p w14:paraId="25F87ACE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highlight w:val="yellow"/>
          <w:lang w:eastAsia="cs-CZ"/>
        </w:rPr>
      </w:pPr>
    </w:p>
    <w:p w14:paraId="488BFD90" w14:textId="2C95D909" w:rsidR="006923F9" w:rsidRPr="00E2438C" w:rsidRDefault="00E2438C" w:rsidP="00E2438C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2438C">
        <w:rPr>
          <w:rFonts w:ascii="Arial" w:hAnsi="Arial" w:cs="Arial"/>
        </w:rPr>
        <w:lastRenderedPageBreak/>
        <w:t>Tato smlouva se vyhotovuje ve dvou vyhotoveních</w:t>
      </w:r>
      <w:r>
        <w:rPr>
          <w:rFonts w:ascii="Arial" w:hAnsi="Arial" w:cs="Arial"/>
        </w:rPr>
        <w:t xml:space="preserve"> </w:t>
      </w:r>
      <w:r w:rsidRPr="00E2438C">
        <w:rPr>
          <w:rFonts w:ascii="Arial" w:hAnsi="Arial" w:cs="Arial"/>
        </w:rPr>
        <w:t>včetně příloh</w:t>
      </w:r>
      <w:r>
        <w:rPr>
          <w:rFonts w:ascii="Arial" w:hAnsi="Arial" w:cs="Arial"/>
        </w:rPr>
        <w:t>y</w:t>
      </w:r>
      <w:r w:rsidRPr="00E2438C">
        <w:rPr>
          <w:rFonts w:ascii="Arial" w:hAnsi="Arial" w:cs="Arial"/>
        </w:rPr>
        <w:t xml:space="preserve">. Každá ze stran obdrží jeden originál. </w:t>
      </w:r>
    </w:p>
    <w:p w14:paraId="3D8B5727" w14:textId="77777777" w:rsidR="006923F9" w:rsidRPr="00B036E0" w:rsidRDefault="006923F9" w:rsidP="006923F9">
      <w:pPr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9B44D7" w14:textId="77777777" w:rsidR="006923F9" w:rsidRPr="00B036E0" w:rsidRDefault="006923F9" w:rsidP="006923F9">
      <w:pPr>
        <w:numPr>
          <w:ilvl w:val="0"/>
          <w:numId w:val="14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Nedílnou součástí této smlouvy je příloha:</w:t>
      </w:r>
    </w:p>
    <w:p w14:paraId="50ACC57F" w14:textId="77777777" w:rsidR="006923F9" w:rsidRPr="00B036E0" w:rsidRDefault="006923F9" w:rsidP="00A375ED">
      <w:pPr>
        <w:autoSpaceDE w:val="0"/>
        <w:autoSpaceDN w:val="0"/>
        <w:adjustRightInd w:val="0"/>
        <w:spacing w:after="0" w:line="275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>Příloha č. 1 – Techni</w:t>
      </w:r>
      <w:r w:rsidR="0072563D" w:rsidRPr="00B036E0">
        <w:rPr>
          <w:rFonts w:ascii="Arial" w:eastAsia="Times New Roman" w:hAnsi="Arial" w:cs="Arial"/>
          <w:color w:val="000000"/>
          <w:lang w:eastAsia="cs-CZ"/>
        </w:rPr>
        <w:t>cká specifikace předmětu plnění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</w:p>
    <w:p w14:paraId="0F21675D" w14:textId="77777777" w:rsidR="00A375ED" w:rsidRPr="00B036E0" w:rsidRDefault="00A375E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F87268A" w14:textId="77777777" w:rsidR="00D32662" w:rsidRPr="00B036E0" w:rsidRDefault="00D3266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EDE481C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olor w:val="000000"/>
          <w:lang w:eastAsia="cs-CZ"/>
        </w:rPr>
        <w:t xml:space="preserve">Za </w:t>
      </w:r>
      <w:proofErr w:type="gramStart"/>
      <w:r w:rsidRPr="00B036E0">
        <w:rPr>
          <w:rFonts w:ascii="Arial" w:eastAsia="Times New Roman" w:hAnsi="Arial" w:cs="Arial"/>
          <w:color w:val="000000"/>
          <w:lang w:eastAsia="cs-CZ"/>
        </w:rPr>
        <w:t xml:space="preserve">kupujícího:  </w:t>
      </w:r>
      <w:r w:rsidRPr="00B036E0">
        <w:rPr>
          <w:rFonts w:ascii="Arial" w:eastAsia="Times New Roman" w:hAnsi="Arial" w:cs="Arial"/>
          <w:color w:val="000000"/>
          <w:lang w:eastAsia="cs-CZ"/>
        </w:rPr>
        <w:tab/>
      </w:r>
      <w:proofErr w:type="gramEnd"/>
      <w:r w:rsidRPr="00B036E0">
        <w:rPr>
          <w:rFonts w:ascii="Arial" w:eastAsia="Times New Roman" w:hAnsi="Arial" w:cs="Arial"/>
          <w:color w:val="000000"/>
          <w:lang w:eastAsia="cs-CZ"/>
        </w:rPr>
        <w:tab/>
        <w:t xml:space="preserve">            Za prodávajícího: </w:t>
      </w:r>
    </w:p>
    <w:p w14:paraId="40813B0E" w14:textId="77777777" w:rsidR="00A375ED" w:rsidRPr="00E2438C" w:rsidRDefault="00A375E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ind w:left="354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8C35C9B" w14:textId="77777777" w:rsidR="00A375ED" w:rsidRPr="00E2438C" w:rsidRDefault="00A375E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ind w:left="354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9C47BF4" w14:textId="5A5CF95A" w:rsidR="006923F9" w:rsidRPr="00E41001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E2438C">
        <w:rPr>
          <w:rFonts w:ascii="Arial" w:eastAsia="Times New Roman" w:hAnsi="Arial" w:cs="Arial"/>
          <w:color w:val="000000"/>
          <w:lang w:eastAsia="cs-CZ"/>
        </w:rPr>
        <w:t>V </w:t>
      </w:r>
      <w:r w:rsidR="00826DEC" w:rsidRPr="00E2438C">
        <w:rPr>
          <w:rFonts w:ascii="Arial" w:eastAsia="Times New Roman" w:hAnsi="Arial" w:cs="Arial"/>
          <w:color w:val="000000"/>
          <w:lang w:eastAsia="cs-CZ"/>
        </w:rPr>
        <w:t>Brně</w:t>
      </w:r>
      <w:r w:rsidR="00D32662" w:rsidRPr="00E2438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6DEC" w:rsidRPr="00E2438C">
        <w:rPr>
          <w:rFonts w:ascii="Arial" w:eastAsia="Times New Roman" w:hAnsi="Arial" w:cs="Arial"/>
          <w:color w:val="000000"/>
          <w:lang w:eastAsia="cs-CZ"/>
        </w:rPr>
        <w:t>dne</w:t>
      </w:r>
      <w:r w:rsidR="00E2438C" w:rsidRPr="00E2438C">
        <w:rPr>
          <w:rFonts w:ascii="Arial" w:eastAsia="Times New Roman" w:hAnsi="Arial" w:cs="Arial"/>
          <w:color w:val="000000"/>
          <w:lang w:eastAsia="cs-CZ"/>
        </w:rPr>
        <w:tab/>
      </w:r>
      <w:r w:rsidR="00E2438C" w:rsidRPr="00E2438C">
        <w:rPr>
          <w:rFonts w:ascii="Arial" w:eastAsia="Times New Roman" w:hAnsi="Arial" w:cs="Arial"/>
          <w:color w:val="000000"/>
          <w:lang w:eastAsia="cs-CZ"/>
        </w:rPr>
        <w:tab/>
      </w:r>
      <w:r w:rsidR="00826DEC" w:rsidRPr="00E2438C">
        <w:rPr>
          <w:rFonts w:ascii="Arial" w:eastAsia="Times New Roman" w:hAnsi="Arial" w:cs="Arial"/>
          <w:color w:val="000000"/>
          <w:lang w:eastAsia="cs-CZ"/>
        </w:rPr>
        <w:t xml:space="preserve">   </w:t>
      </w:r>
      <w:r w:rsidR="00826DEC" w:rsidRPr="00E41001">
        <w:rPr>
          <w:rFonts w:ascii="Arial" w:eastAsia="Times New Roman" w:hAnsi="Arial" w:cs="Arial"/>
          <w:lang w:eastAsia="cs-CZ"/>
        </w:rPr>
        <w:t xml:space="preserve">   </w:t>
      </w:r>
      <w:r w:rsidR="00D32662" w:rsidRPr="00E41001">
        <w:rPr>
          <w:rFonts w:ascii="Arial" w:eastAsia="Times New Roman" w:hAnsi="Arial" w:cs="Arial"/>
          <w:lang w:eastAsia="cs-CZ"/>
        </w:rPr>
        <w:t>V </w:t>
      </w:r>
      <w:r w:rsidR="00D32662" w:rsidRPr="00E41001">
        <w:rPr>
          <w:rFonts w:ascii="Arial" w:eastAsia="Times New Roman" w:hAnsi="Arial" w:cs="Arial"/>
          <w:lang w:eastAsia="cs-CZ"/>
        </w:rPr>
        <w:tab/>
      </w:r>
      <w:r w:rsidR="00E41001" w:rsidRPr="00E41001">
        <w:rPr>
          <w:rFonts w:ascii="Arial" w:eastAsia="Times New Roman" w:hAnsi="Arial" w:cs="Arial"/>
          <w:lang w:eastAsia="cs-CZ"/>
        </w:rPr>
        <w:t xml:space="preserve">Praze </w:t>
      </w:r>
      <w:r w:rsidR="00826DEC" w:rsidRPr="00E41001">
        <w:rPr>
          <w:rFonts w:ascii="Arial" w:eastAsia="Times New Roman" w:hAnsi="Arial" w:cs="Arial"/>
          <w:lang w:eastAsia="cs-CZ"/>
        </w:rPr>
        <w:t>dne</w:t>
      </w:r>
      <w:r w:rsidR="00E2438C" w:rsidRPr="00E41001">
        <w:rPr>
          <w:rFonts w:ascii="Arial" w:eastAsia="Times New Roman" w:hAnsi="Arial" w:cs="Arial"/>
          <w:lang w:eastAsia="cs-CZ"/>
        </w:rPr>
        <w:t xml:space="preserve"> </w:t>
      </w:r>
    </w:p>
    <w:p w14:paraId="41D40AB8" w14:textId="77777777" w:rsidR="006923F9" w:rsidRPr="00E2438C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AC0ED4" w14:textId="77777777" w:rsidR="006923F9" w:rsidRPr="00E2438C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29C1E0FD" w14:textId="77777777" w:rsidR="00D32662" w:rsidRPr="00E2438C" w:rsidRDefault="00D3266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0DE11B10" w14:textId="77777777" w:rsidR="006923F9" w:rsidRPr="00E2438C" w:rsidRDefault="006923F9" w:rsidP="006923F9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E2438C">
        <w:rPr>
          <w:rFonts w:ascii="Arial" w:eastAsia="Times New Roman" w:hAnsi="Arial" w:cs="Arial"/>
          <w:color w:val="000000"/>
          <w:lang w:eastAsia="cs-CZ"/>
        </w:rPr>
        <w:t>______________</w:t>
      </w:r>
      <w:r w:rsidR="00D32662" w:rsidRPr="00E2438C">
        <w:rPr>
          <w:rFonts w:ascii="Arial" w:eastAsia="Times New Roman" w:hAnsi="Arial" w:cs="Arial"/>
          <w:color w:val="000000"/>
          <w:lang w:eastAsia="cs-CZ"/>
        </w:rPr>
        <w:t>________</w:t>
      </w:r>
      <w:r w:rsidR="00D32662" w:rsidRPr="00E2438C">
        <w:rPr>
          <w:rFonts w:ascii="Arial" w:eastAsia="Times New Roman" w:hAnsi="Arial" w:cs="Arial"/>
          <w:color w:val="000000"/>
          <w:lang w:eastAsia="cs-CZ"/>
        </w:rPr>
        <w:tab/>
        <w:t>______________________</w:t>
      </w:r>
      <w:r w:rsidRPr="00E2438C">
        <w:rPr>
          <w:rFonts w:ascii="Arial" w:eastAsia="Times New Roman" w:hAnsi="Arial" w:cs="Arial"/>
          <w:color w:val="000000"/>
          <w:lang w:eastAsia="cs-CZ"/>
        </w:rPr>
        <w:t xml:space="preserve">              </w:t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bookmarkStart w:id="8" w:name="_Hlt413729504"/>
      <w:bookmarkStart w:id="9" w:name="_Hlt413729516"/>
      <w:bookmarkStart w:id="10" w:name="_Hlt415560808"/>
      <w:bookmarkEnd w:id="8"/>
      <w:bookmarkEnd w:id="9"/>
      <w:bookmarkEnd w:id="10"/>
    </w:p>
    <w:p w14:paraId="7652FE70" w14:textId="77777777" w:rsidR="00E41001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2438C">
        <w:rPr>
          <w:rFonts w:ascii="Arial" w:eastAsia="Times New Roman" w:hAnsi="Arial" w:cs="Arial"/>
          <w:lang w:eastAsia="cs-CZ"/>
        </w:rPr>
        <w:t xml:space="preserve">        Ing. Martin Klanica</w:t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="00E41001">
        <w:rPr>
          <w:rFonts w:ascii="Arial" w:eastAsia="Times New Roman" w:hAnsi="Arial" w:cs="Arial"/>
          <w:color w:val="000000"/>
          <w:lang w:eastAsia="cs-CZ"/>
        </w:rPr>
        <w:t>Ing. Jan Fried</w:t>
      </w:r>
    </w:p>
    <w:p w14:paraId="4136162B" w14:textId="638E3EB3" w:rsidR="00E41001" w:rsidRPr="00E2438C" w:rsidRDefault="006923F9" w:rsidP="00E41001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E2438C">
        <w:rPr>
          <w:rFonts w:ascii="Arial" w:eastAsia="Times New Roman" w:hAnsi="Arial" w:cs="Arial"/>
          <w:b/>
          <w:color w:val="FF0000"/>
          <w:lang w:eastAsia="cs-CZ"/>
        </w:rPr>
        <w:t xml:space="preserve">       </w:t>
      </w:r>
      <w:r w:rsidRPr="00E2438C">
        <w:rPr>
          <w:rFonts w:ascii="Arial" w:eastAsia="Times New Roman" w:hAnsi="Arial" w:cs="Arial"/>
          <w:lang w:eastAsia="cs-CZ"/>
        </w:rPr>
        <w:t>ústřední ředitel SZPI</w:t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Pr="00E2438C">
        <w:rPr>
          <w:rFonts w:ascii="Arial" w:eastAsia="Times New Roman" w:hAnsi="Arial" w:cs="Arial"/>
          <w:color w:val="000000"/>
          <w:lang w:eastAsia="cs-CZ"/>
        </w:rPr>
        <w:tab/>
      </w:r>
      <w:r w:rsidR="00E41001">
        <w:rPr>
          <w:rFonts w:ascii="Arial" w:eastAsia="Times New Roman" w:hAnsi="Arial" w:cs="Arial"/>
          <w:color w:val="000000"/>
          <w:lang w:eastAsia="cs-CZ"/>
        </w:rPr>
        <w:t>jednatel PENTHA</w:t>
      </w:r>
      <w:r w:rsidR="007072AE">
        <w:rPr>
          <w:rFonts w:ascii="Arial" w:eastAsia="Times New Roman" w:hAnsi="Arial" w:cs="Arial"/>
          <w:color w:val="000000"/>
          <w:lang w:eastAsia="cs-CZ"/>
        </w:rPr>
        <w:t>,</w:t>
      </w:r>
      <w:r w:rsidR="00E41001">
        <w:rPr>
          <w:rFonts w:ascii="Arial" w:eastAsia="Times New Roman" w:hAnsi="Arial" w:cs="Arial"/>
          <w:color w:val="000000"/>
          <w:lang w:eastAsia="cs-CZ"/>
        </w:rPr>
        <w:t xml:space="preserve"> s.r.o.</w:t>
      </w:r>
    </w:p>
    <w:p w14:paraId="6756634E" w14:textId="52FD3873" w:rsidR="006923F9" w:rsidRPr="00E2438C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</w:p>
    <w:p w14:paraId="782C96D3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sz w:val="32"/>
          <w:szCs w:val="32"/>
          <w:highlight w:val="yellow"/>
          <w:lang w:eastAsia="cs-CZ"/>
        </w:rPr>
      </w:pPr>
    </w:p>
    <w:p w14:paraId="61A327A5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sz w:val="32"/>
          <w:szCs w:val="32"/>
          <w:highlight w:val="yellow"/>
          <w:lang w:eastAsia="cs-CZ"/>
        </w:rPr>
      </w:pPr>
    </w:p>
    <w:p w14:paraId="4B34BCAF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sz w:val="32"/>
          <w:szCs w:val="32"/>
          <w:highlight w:val="yellow"/>
          <w:lang w:eastAsia="cs-CZ"/>
        </w:rPr>
      </w:pPr>
    </w:p>
    <w:p w14:paraId="413753F3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029C6AF8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45C06FD4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028EF9A7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420C39C9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6A119DC0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40DDB567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1485046A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4E0721BC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02A6113A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37EF8F13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7C509DCC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3BC2A068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34909504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29B18F20" w14:textId="1DA842ED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5B1C37B7" w14:textId="64925B78" w:rsidR="00460F32" w:rsidRPr="00B036E0" w:rsidRDefault="00460F3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5DCBEB53" w14:textId="730FBC18" w:rsidR="00460F32" w:rsidRPr="00B036E0" w:rsidRDefault="00460F3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3DAFE8F8" w14:textId="77777777" w:rsidR="00460F32" w:rsidRPr="00B036E0" w:rsidRDefault="00460F32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1BCC7BD8" w14:textId="77777777" w:rsidR="0072563D" w:rsidRPr="00B036E0" w:rsidRDefault="0072563D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caps/>
          <w:color w:val="000000"/>
          <w:sz w:val="32"/>
          <w:szCs w:val="32"/>
          <w:highlight w:val="yellow"/>
          <w:lang w:eastAsia="cs-CZ"/>
        </w:rPr>
      </w:pPr>
    </w:p>
    <w:p w14:paraId="0EB7D04F" w14:textId="77777777" w:rsidR="006923F9" w:rsidRPr="00B036E0" w:rsidRDefault="006923F9" w:rsidP="006923F9">
      <w:pPr>
        <w:tabs>
          <w:tab w:val="left" w:pos="4320"/>
        </w:tabs>
        <w:autoSpaceDE w:val="0"/>
        <w:autoSpaceDN w:val="0"/>
        <w:adjustRightInd w:val="0"/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B036E0">
        <w:rPr>
          <w:rFonts w:ascii="Arial" w:eastAsia="Times New Roman" w:hAnsi="Arial" w:cs="Arial"/>
          <w:caps/>
          <w:color w:val="000000"/>
          <w:sz w:val="32"/>
          <w:szCs w:val="32"/>
          <w:lang w:eastAsia="cs-CZ"/>
        </w:rPr>
        <w:t xml:space="preserve">Příloha č. 1 Kupní </w:t>
      </w:r>
      <w:proofErr w:type="gramStart"/>
      <w:r w:rsidRPr="00B036E0">
        <w:rPr>
          <w:rFonts w:ascii="Arial" w:eastAsia="Times New Roman" w:hAnsi="Arial" w:cs="Arial"/>
          <w:caps/>
          <w:color w:val="000000"/>
          <w:sz w:val="32"/>
          <w:szCs w:val="32"/>
          <w:lang w:eastAsia="cs-CZ"/>
        </w:rPr>
        <w:t>smlouvy - Technická</w:t>
      </w:r>
      <w:proofErr w:type="gramEnd"/>
      <w:r w:rsidRPr="00B036E0">
        <w:rPr>
          <w:rFonts w:ascii="Arial" w:eastAsia="Times New Roman" w:hAnsi="Arial" w:cs="Arial"/>
          <w:caps/>
          <w:color w:val="000000"/>
          <w:sz w:val="32"/>
          <w:szCs w:val="32"/>
          <w:lang w:eastAsia="cs-CZ"/>
        </w:rPr>
        <w:t xml:space="preserve"> specifikace předmětu plnění</w:t>
      </w:r>
    </w:p>
    <w:p w14:paraId="321349E5" w14:textId="77777777" w:rsidR="006923F9" w:rsidRPr="00B036E0" w:rsidRDefault="006923F9" w:rsidP="00E41001">
      <w:pPr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3157849" w14:textId="59EFE76E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jeden jednodveřový mycí automat, s ohřevem elektro, max. příkon 9,3 kW</w:t>
      </w:r>
    </w:p>
    <w:p w14:paraId="19B48414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max. vnější rozměry přístroje (</w:t>
      </w:r>
      <w:proofErr w:type="gramStart"/>
      <w:r w:rsidRPr="00E41001">
        <w:rPr>
          <w:rFonts w:ascii="Arial" w:hAnsi="Arial" w:cs="Arial"/>
          <w:color w:val="000000" w:themeColor="text1"/>
          <w:sz w:val="22"/>
          <w:szCs w:val="22"/>
        </w:rPr>
        <w:t>v,š</w:t>
      </w:r>
      <w:proofErr w:type="gramEnd"/>
      <w:r w:rsidRPr="00E41001">
        <w:rPr>
          <w:rFonts w:ascii="Arial" w:hAnsi="Arial" w:cs="Arial"/>
          <w:color w:val="000000" w:themeColor="text1"/>
          <w:sz w:val="22"/>
          <w:szCs w:val="22"/>
        </w:rPr>
        <w:t>,h):835(včetně nerezového víka),600,600 mm</w:t>
      </w:r>
    </w:p>
    <w:p w14:paraId="3D3BBAF9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vnější opláštění nerez</w:t>
      </w:r>
    </w:p>
    <w:p w14:paraId="3780B5C7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dopředu výklopné celonerezové dveře</w:t>
      </w:r>
    </w:p>
    <w:p w14:paraId="5FCA6C88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 xml:space="preserve">mycí a dezinfekční programy s použitím chemie: pH neutrální, enzymatické nebo alkalické </w:t>
      </w:r>
    </w:p>
    <w:p w14:paraId="73B2840E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 xml:space="preserve">přednastavené mycí a dezinfekční programy pro laboratorní sklo (např. ORGANICA, </w:t>
      </w:r>
      <w:proofErr w:type="gramStart"/>
      <w:r w:rsidRPr="00E41001">
        <w:rPr>
          <w:rFonts w:ascii="Arial" w:hAnsi="Arial" w:cs="Arial"/>
          <w:color w:val="000000" w:themeColor="text1"/>
          <w:sz w:val="22"/>
          <w:szCs w:val="22"/>
        </w:rPr>
        <w:t>ANORGANICA,</w:t>
      </w:r>
      <w:proofErr w:type="gramEnd"/>
      <w:r w:rsidRPr="00E41001">
        <w:rPr>
          <w:rFonts w:ascii="Arial" w:hAnsi="Arial" w:cs="Arial"/>
          <w:color w:val="000000" w:themeColor="text1"/>
          <w:sz w:val="22"/>
          <w:szCs w:val="22"/>
        </w:rPr>
        <w:t xml:space="preserve"> atd.)</w:t>
      </w:r>
    </w:p>
    <w:p w14:paraId="22810772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bezespárově svařovaný mycí prostor s hladkými švy</w:t>
      </w:r>
    </w:p>
    <w:p w14:paraId="4B076BB7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zakrytá topná tělesa umístěná mimo mycí prostor</w:t>
      </w:r>
    </w:p>
    <w:p w14:paraId="76BC3A5F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systém s přívodem čerstvé vody do každé fáze programu</w:t>
      </w:r>
    </w:p>
    <w:p w14:paraId="2E18481F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vícekomponentový filtrační systém mycí lázně</w:t>
      </w:r>
    </w:p>
    <w:p w14:paraId="74939F9B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mycí prostor vybavený dvěmi nerezovými mycími rameny</w:t>
      </w:r>
    </w:p>
    <w:p w14:paraId="5E5EEF0C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kontroly mycího tlaku a rotace ostřikovacích ramen</w:t>
      </w:r>
    </w:p>
    <w:p w14:paraId="7B05955E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dvouplášťová konstrukce z nerezové oceli s tepelnou a zvukovou izolací</w:t>
      </w:r>
    </w:p>
    <w:p w14:paraId="20403A93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během mycího cyklu elektricky blokované dveře</w:t>
      </w:r>
    </w:p>
    <w:p w14:paraId="5B13E3F4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automatické dovírání a uzamykání dveří</w:t>
      </w:r>
    </w:p>
    <w:p w14:paraId="251CFD94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automatické otevření dvířek po skončení programu</w:t>
      </w:r>
    </w:p>
    <w:p w14:paraId="6438ECDB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mycí a dezinfekční automat s mycím prostorem o kapacitě až 128 injektorů pro úzkohrdlé laboratorní sklo, až 98 pipet až do výšky 450 mm nebo 1600 zkumavek</w:t>
      </w:r>
    </w:p>
    <w:p w14:paraId="76E38272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 xml:space="preserve">výkonné oběhové čerpadlo s variabilními otáčkami o celkovém výkonu min. Qmax 500 l/min </w:t>
      </w:r>
    </w:p>
    <w:p w14:paraId="1110370B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nerezový dotykový ovládací panel s tlačítky rychlé volby</w:t>
      </w:r>
    </w:p>
    <w:p w14:paraId="361C5C91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elektronická, programovatelná řídící jednotka (min. 14 zákl. programů)</w:t>
      </w:r>
    </w:p>
    <w:p w14:paraId="7917E9A9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1 vestavěný dávkovač pro tekutou neutralizační chemii</w:t>
      </w:r>
    </w:p>
    <w:p w14:paraId="256BE112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 xml:space="preserve">1 dveřní dávkovač pro práškovou chemii </w:t>
      </w:r>
    </w:p>
    <w:p w14:paraId="36A63FF0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vestavěný kondenzátor par s rozstřikovačem</w:t>
      </w:r>
    </w:p>
    <w:p w14:paraId="22EFB035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vestavěný změkčovač vody</w:t>
      </w:r>
    </w:p>
    <w:p w14:paraId="6047A8CF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násypka soli umístěná ergonomicky ve dveřích</w:t>
      </w:r>
    </w:p>
    <w:p w14:paraId="3823F8F2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modulární koncepce vnitřního košového vybavení</w:t>
      </w:r>
    </w:p>
    <w:p w14:paraId="57123D65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horní koš s ostřikovacím ramenem</w:t>
      </w:r>
    </w:p>
    <w:p w14:paraId="71CA3197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přestavná sada pro stávající injektorový koš</w:t>
      </w:r>
    </w:p>
    <w:p w14:paraId="74DD6F41" w14:textId="77777777" w:rsidR="00E41001" w:rsidRPr="00E41001" w:rsidRDefault="00E41001" w:rsidP="00E41001">
      <w:pPr>
        <w:pStyle w:val="Normal2"/>
        <w:numPr>
          <w:ilvl w:val="0"/>
          <w:numId w:val="16"/>
        </w:numPr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1001">
        <w:rPr>
          <w:rFonts w:ascii="Arial" w:hAnsi="Arial" w:cs="Arial"/>
          <w:color w:val="000000" w:themeColor="text1"/>
          <w:sz w:val="22"/>
          <w:szCs w:val="22"/>
        </w:rPr>
        <w:t>kompatibilita se stávajícím spodním patrem</w:t>
      </w:r>
    </w:p>
    <w:p w14:paraId="7F8AE0DC" w14:textId="77777777" w:rsidR="006923F9" w:rsidRDefault="006923F9" w:rsidP="006923F9"/>
    <w:p w14:paraId="0DE15F8C" w14:textId="77777777" w:rsidR="006923F9" w:rsidRPr="00DF49D9" w:rsidRDefault="006923F9" w:rsidP="006923F9"/>
    <w:p w14:paraId="1A1B28A5" w14:textId="77777777" w:rsidR="00624184" w:rsidRPr="006923F9" w:rsidRDefault="00624184" w:rsidP="006923F9"/>
    <w:sectPr w:rsidR="00624184" w:rsidRPr="006923F9" w:rsidSect="001D26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6B3C" w14:textId="77777777" w:rsidR="00880B87" w:rsidRDefault="00880B87">
      <w:pPr>
        <w:spacing w:after="0" w:line="240" w:lineRule="auto"/>
      </w:pPr>
      <w:r>
        <w:separator/>
      </w:r>
    </w:p>
  </w:endnote>
  <w:endnote w:type="continuationSeparator" w:id="0">
    <w:p w14:paraId="57C022C7" w14:textId="77777777" w:rsidR="00880B87" w:rsidRDefault="0088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1D266C" w14:paraId="29881B27" w14:textId="77777777">
      <w:tc>
        <w:tcPr>
          <w:tcW w:w="5239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47D9499A" w14:textId="77777777" w:rsidR="001D266C" w:rsidRDefault="00880B87">
          <w:pPr>
            <w:pStyle w:val="Zpat"/>
            <w:rPr>
              <w:rFonts w:ascii="Arial" w:hAnsi="Arial" w:cs="Arial"/>
              <w:color w:val="auto"/>
              <w:sz w:val="16"/>
              <w:szCs w:val="16"/>
            </w:rPr>
          </w:pPr>
        </w:p>
      </w:tc>
      <w:tc>
        <w:tcPr>
          <w:tcW w:w="284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75E971E2" w14:textId="77777777" w:rsidR="001D266C" w:rsidRDefault="00880B87">
          <w:pPr>
            <w:pStyle w:val="Zpat"/>
            <w:rPr>
              <w:color w:val="auto"/>
            </w:rPr>
          </w:pPr>
        </w:p>
      </w:tc>
      <w:tc>
        <w:tcPr>
          <w:tcW w:w="2478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17C2DC3F" w14:textId="77777777" w:rsidR="001D266C" w:rsidRDefault="0072563D">
          <w:pPr>
            <w:pStyle w:val="Zpat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PAGE \* MERGEFORMAT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43EBB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211F5E"/>
      </w:tblBorders>
      <w:tblLayout w:type="fixed"/>
      <w:tblLook w:val="00A0" w:firstRow="1" w:lastRow="0" w:firstColumn="1" w:lastColumn="0" w:noHBand="0" w:noVBand="0"/>
    </w:tblPr>
    <w:tblGrid>
      <w:gridCol w:w="5239"/>
      <w:gridCol w:w="284"/>
      <w:gridCol w:w="2478"/>
    </w:tblGrid>
    <w:tr w:rsidR="001D266C" w14:paraId="2CE808A3" w14:textId="77777777">
      <w:tc>
        <w:tcPr>
          <w:tcW w:w="5239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365915E7" w14:textId="14281B00" w:rsidR="001D266C" w:rsidRDefault="0072563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080166">
            <w:rPr>
              <w:rFonts w:ascii="Arial" w:hAnsi="Arial" w:cs="Arial"/>
              <w:noProof/>
              <w:color w:val="211F5E"/>
              <w:sz w:val="16"/>
              <w:szCs w:val="16"/>
            </w:rPr>
            <w:t>19.7.2023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12AA1D41" w14:textId="77777777" w:rsidR="001D266C" w:rsidRDefault="00880B87">
          <w:pPr>
            <w:pStyle w:val="Zpat"/>
            <w:rPr>
              <w:color w:val="auto"/>
            </w:rPr>
          </w:pPr>
        </w:p>
      </w:tc>
      <w:tc>
        <w:tcPr>
          <w:tcW w:w="2478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23311464" w14:textId="77777777" w:rsidR="001D266C" w:rsidRDefault="0072563D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211F5E"/>
              <w:sz w:val="16"/>
              <w:szCs w:val="16"/>
            </w:rPr>
            <w:instrText>PAGE \* MERGEFORMAT</w:instrTex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color w:val="211F5E"/>
              <w:sz w:val="16"/>
              <w:szCs w:val="16"/>
            </w:rPr>
            <w:t>#</w:t>
          </w:r>
          <w:r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2B29" w14:textId="77777777" w:rsidR="00880B87" w:rsidRDefault="00880B87">
      <w:pPr>
        <w:spacing w:after="0" w:line="240" w:lineRule="auto"/>
      </w:pPr>
      <w:r>
        <w:separator/>
      </w:r>
    </w:p>
  </w:footnote>
  <w:footnote w:type="continuationSeparator" w:id="0">
    <w:p w14:paraId="25CFA7C0" w14:textId="77777777" w:rsidR="00880B87" w:rsidRDefault="0088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71D8" w14:textId="69AFB67A" w:rsidR="00FD2640" w:rsidRPr="00777591" w:rsidRDefault="00FD2640" w:rsidP="00FD2640">
    <w:pPr>
      <w:pStyle w:val="Zhlav"/>
      <w:rPr>
        <w:rFonts w:ascii="Arial" w:hAnsi="Arial" w:cs="Arial"/>
      </w:rPr>
    </w:pPr>
  </w:p>
  <w:p w14:paraId="0B29E92E" w14:textId="77777777" w:rsidR="001D266C" w:rsidRPr="00FE7D0F" w:rsidRDefault="00880B87">
    <w:pPr>
      <w:pStyle w:val="Zhlav"/>
      <w:rPr>
        <w:color w:val="auto"/>
      </w:rPr>
    </w:pPr>
  </w:p>
  <w:p w14:paraId="61E33A7D" w14:textId="77777777" w:rsidR="001D266C" w:rsidRPr="00957649" w:rsidRDefault="00880B87">
    <w:pPr>
      <w:pStyle w:val="Zhlav"/>
      <w:rPr>
        <w:color w:val="auto"/>
        <w:highlight w:val="yellow"/>
      </w:rPr>
    </w:pPr>
  </w:p>
  <w:p w14:paraId="6547B0C3" w14:textId="175F73B6" w:rsidR="001D266C" w:rsidRDefault="0072563D">
    <w:pPr>
      <w:pStyle w:val="Zhlav"/>
      <w:rPr>
        <w:rFonts w:ascii="Arial" w:hAnsi="Arial" w:cs="Arial"/>
        <w:b/>
        <w:bCs/>
        <w:color w:val="auto"/>
      </w:rPr>
    </w:pPr>
    <w:r w:rsidRPr="00FE7D0F">
      <w:tab/>
    </w:r>
    <w:r w:rsidRPr="00FE7D0F">
      <w:tab/>
    </w:r>
    <w:r>
      <w:t xml:space="preserve">                                                         </w:t>
    </w:r>
    <w:r w:rsidR="00443EBB">
      <w:t xml:space="preserve">                           </w:t>
    </w:r>
    <w:r w:rsidRPr="00C30738">
      <w:rPr>
        <w:rFonts w:ascii="Arial" w:hAnsi="Arial" w:cs="Arial"/>
        <w:b/>
        <w:bCs/>
        <w:color w:val="auto"/>
      </w:rPr>
      <w:t xml:space="preserve">Číslo smlouvy: </w:t>
    </w:r>
    <w:r w:rsidR="00514762" w:rsidRPr="00514762">
      <w:rPr>
        <w:rFonts w:ascii="Arial" w:hAnsi="Arial" w:cs="Arial"/>
        <w:b/>
        <w:bCs/>
        <w:color w:val="auto"/>
      </w:rPr>
      <w:t>SML</w:t>
    </w:r>
    <w:r w:rsidR="00514762">
      <w:rPr>
        <w:rFonts w:ascii="Arial" w:hAnsi="Arial" w:cs="Arial"/>
        <w:b/>
        <w:bCs/>
        <w:color w:val="auto"/>
      </w:rPr>
      <w:t>/</w:t>
    </w:r>
    <w:r w:rsidR="00514762" w:rsidRPr="00514762">
      <w:rPr>
        <w:rFonts w:ascii="Arial" w:hAnsi="Arial" w:cs="Arial"/>
        <w:b/>
        <w:bCs/>
        <w:color w:val="auto"/>
      </w:rPr>
      <w:t>196</w:t>
    </w:r>
    <w:r w:rsidR="00514762">
      <w:rPr>
        <w:rFonts w:ascii="Arial" w:hAnsi="Arial" w:cs="Arial"/>
        <w:b/>
        <w:bCs/>
        <w:color w:val="auto"/>
      </w:rPr>
      <w:t>/</w:t>
    </w:r>
    <w:r w:rsidR="00514762" w:rsidRPr="00514762">
      <w:rPr>
        <w:rFonts w:ascii="Arial" w:hAnsi="Arial" w:cs="Arial"/>
        <w:b/>
        <w:bCs/>
        <w:color w:val="auto"/>
      </w:rPr>
      <w:t>23</w:t>
    </w:r>
    <w:r w:rsidR="00514762">
      <w:rPr>
        <w:rFonts w:ascii="Arial" w:hAnsi="Arial" w:cs="Arial"/>
        <w:b/>
        <w:bCs/>
        <w:color w:val="auto"/>
      </w:rPr>
      <w:t>/</w:t>
    </w:r>
    <w:r w:rsidR="00514762" w:rsidRPr="00514762">
      <w:rPr>
        <w:rFonts w:ascii="Arial" w:hAnsi="Arial" w:cs="Arial"/>
        <w:b/>
        <w:bCs/>
        <w:color w:val="auto"/>
      </w:rPr>
      <w:t>012</w:t>
    </w:r>
  </w:p>
  <w:p w14:paraId="0A552380" w14:textId="77777777" w:rsidR="001D266C" w:rsidRDefault="0072563D" w:rsidP="001D266C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78"/>
      <w:gridCol w:w="284"/>
      <w:gridCol w:w="2478"/>
      <w:gridCol w:w="284"/>
      <w:gridCol w:w="2481"/>
    </w:tblGrid>
    <w:tr w:rsidR="001D266C" w14:paraId="249DF121" w14:textId="77777777">
      <w:trPr>
        <w:trHeight w:hRule="exact" w:val="2835"/>
      </w:trPr>
      <w:tc>
        <w:tcPr>
          <w:tcW w:w="2478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73BC9F25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HPST, s.r.o</w:t>
          </w:r>
        </w:p>
        <w:p w14:paraId="2632529E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14:paraId="73983AC2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14:paraId="321309A2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1F6547B9" w14:textId="77777777" w:rsidR="001D266C" w:rsidRDefault="00880B87">
          <w:pPr>
            <w:pStyle w:val="Zhlav"/>
            <w:rPr>
              <w:color w:val="auto"/>
            </w:rPr>
          </w:pPr>
        </w:p>
      </w:tc>
      <w:tc>
        <w:tcPr>
          <w:tcW w:w="2478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0B7D3CB5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14:paraId="5E8E9D94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14:paraId="20402EF4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14:paraId="5956079A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546E8B4A" w14:textId="77777777" w:rsidR="001D266C" w:rsidRDefault="00880B87">
          <w:pPr>
            <w:pStyle w:val="Zhlav"/>
            <w:rPr>
              <w:color w:val="auto"/>
            </w:rPr>
          </w:pPr>
        </w:p>
      </w:tc>
      <w:tc>
        <w:tcPr>
          <w:tcW w:w="2481" w:type="dxa"/>
          <w:tcBorders>
            <w:top w:val="single" w:sz="4" w:space="0" w:color="211F5E"/>
            <w:left w:val="nil"/>
            <w:bottom w:val="single" w:sz="2" w:space="0" w:color="211F5E"/>
            <w:right w:val="nil"/>
          </w:tcBorders>
          <w:tcMar>
            <w:top w:w="113" w:type="dxa"/>
          </w:tcMar>
        </w:tcPr>
        <w:p w14:paraId="2FE288C0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14:paraId="20A4F2B0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14:paraId="72FF019B" w14:textId="77777777" w:rsidR="001D266C" w:rsidRDefault="0072563D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Citibank a.s., Praha 6</w:t>
          </w:r>
        </w:p>
        <w:p w14:paraId="3BED95F0" w14:textId="77777777" w:rsidR="001D266C" w:rsidRDefault="0072563D">
          <w:pPr>
            <w:pStyle w:val="Zhlav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č.ú.: 2504270118/2600</w:t>
          </w:r>
        </w:p>
      </w:tc>
    </w:tr>
    <w:tr w:rsidR="001D266C" w14:paraId="2E7D9EFC" w14:textId="77777777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5A3849C4" w14:textId="77777777" w:rsidR="001D266C" w:rsidRDefault="0072563D">
          <w:pPr>
            <w:pStyle w:val="Zhlav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Xyz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113" w:type="dxa"/>
          </w:tcMar>
        </w:tcPr>
        <w:p w14:paraId="3C72C8AF" w14:textId="77777777" w:rsidR="001D266C" w:rsidRDefault="00880B87">
          <w:pPr>
            <w:pStyle w:val="Zhlav"/>
            <w:rPr>
              <w:color w:val="auto"/>
            </w:rPr>
          </w:pPr>
        </w:p>
      </w:tc>
      <w:tc>
        <w:tcPr>
          <w:tcW w:w="2481" w:type="dxa"/>
          <w:tcBorders>
            <w:top w:val="single" w:sz="2" w:space="0" w:color="211F5E"/>
            <w:left w:val="nil"/>
            <w:bottom w:val="nil"/>
            <w:right w:val="nil"/>
          </w:tcBorders>
          <w:tcMar>
            <w:top w:w="113" w:type="dxa"/>
          </w:tcMar>
        </w:tcPr>
        <w:p w14:paraId="1A89AB4E" w14:textId="77777777" w:rsidR="001D266C" w:rsidRDefault="0072563D">
          <w:pPr>
            <w:pStyle w:val="Zhlav"/>
            <w:rPr>
              <w:color w:val="auto"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1CD706FF" wp14:editId="00341C76">
                <wp:extent cx="1171575" cy="3238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49069C" w14:textId="77777777" w:rsidR="001D266C" w:rsidRDefault="0072563D" w:rsidP="001D266C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A349AB4" wp14:editId="7F1FE24D">
          <wp:simplePos x="0" y="0"/>
          <wp:positionH relativeFrom="margin">
            <wp:posOffset>360045</wp:posOffset>
          </wp:positionH>
          <wp:positionV relativeFrom="margin">
            <wp:posOffset>360045</wp:posOffset>
          </wp:positionV>
          <wp:extent cx="972185" cy="9721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2CE"/>
    <w:multiLevelType w:val="hybridMultilevel"/>
    <w:tmpl w:val="1D12A5F8"/>
    <w:lvl w:ilvl="0" w:tplc="C43E258E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26B86"/>
    <w:multiLevelType w:val="multilevel"/>
    <w:tmpl w:val="56AC80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2" w15:restartNumberingAfterBreak="0">
    <w:nsid w:val="0B711930"/>
    <w:multiLevelType w:val="multilevel"/>
    <w:tmpl w:val="FDEE2B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3" w15:restartNumberingAfterBreak="0">
    <w:nsid w:val="14E53DE8"/>
    <w:multiLevelType w:val="multilevel"/>
    <w:tmpl w:val="247C0BD4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4" w15:restartNumberingAfterBreak="0">
    <w:nsid w:val="1EEC7E95"/>
    <w:multiLevelType w:val="multilevel"/>
    <w:tmpl w:val="66C4C2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5" w15:restartNumberingAfterBreak="0">
    <w:nsid w:val="267336FC"/>
    <w:multiLevelType w:val="multilevel"/>
    <w:tmpl w:val="FFFFFFFF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2900247D"/>
    <w:multiLevelType w:val="multilevel"/>
    <w:tmpl w:val="3A4E4E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7" w15:restartNumberingAfterBreak="0">
    <w:nsid w:val="2A4D7B0C"/>
    <w:multiLevelType w:val="multilevel"/>
    <w:tmpl w:val="6C64B5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8" w15:restartNumberingAfterBreak="0">
    <w:nsid w:val="2DBC3EE2"/>
    <w:multiLevelType w:val="multilevel"/>
    <w:tmpl w:val="516C12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9" w15:restartNumberingAfterBreak="0">
    <w:nsid w:val="3214588D"/>
    <w:multiLevelType w:val="multilevel"/>
    <w:tmpl w:val="40CE83A4"/>
    <w:lvl w:ilvl="0">
      <w:start w:val="150"/>
      <w:numFmt w:val="decimal"/>
      <w:lvlText w:val="%1"/>
      <w:lvlJc w:val="left"/>
      <w:pPr>
        <w:ind w:left="2484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ascii="Calibri" w:hAnsi="Calibri" w:cs="Calibri"/>
        <w:color w:val="000000"/>
      </w:rPr>
    </w:lvl>
  </w:abstractNum>
  <w:abstractNum w:abstractNumId="10" w15:restartNumberingAfterBreak="0">
    <w:nsid w:val="3AC269B7"/>
    <w:multiLevelType w:val="multilevel"/>
    <w:tmpl w:val="C0703A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1" w15:restartNumberingAfterBreak="0">
    <w:nsid w:val="40856D7D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  <w:color w:val="000000"/>
      </w:rPr>
    </w:lvl>
  </w:abstractNum>
  <w:abstractNum w:abstractNumId="12" w15:restartNumberingAfterBreak="0">
    <w:nsid w:val="432F30DD"/>
    <w:multiLevelType w:val="multilevel"/>
    <w:tmpl w:val="E0329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3" w15:restartNumberingAfterBreak="0">
    <w:nsid w:val="568C72F5"/>
    <w:multiLevelType w:val="multilevel"/>
    <w:tmpl w:val="4A7CF9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4" w15:restartNumberingAfterBreak="0">
    <w:nsid w:val="678656F8"/>
    <w:multiLevelType w:val="multilevel"/>
    <w:tmpl w:val="87D09D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abstractNum w:abstractNumId="15" w15:restartNumberingAfterBreak="0">
    <w:nsid w:val="6E8F3E38"/>
    <w:multiLevelType w:val="multilevel"/>
    <w:tmpl w:val="455C6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>
      <w:start w:val="150"/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color w:val="00000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5"/>
  </w:num>
  <w:num w:numId="5">
    <w:abstractNumId w:val="7"/>
  </w:num>
  <w:num w:numId="6">
    <w:abstractNumId w:val="14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04"/>
    <w:rsid w:val="000614A9"/>
    <w:rsid w:val="00080166"/>
    <w:rsid w:val="000823D3"/>
    <w:rsid w:val="000952D2"/>
    <w:rsid w:val="000A7DBE"/>
    <w:rsid w:val="000B427B"/>
    <w:rsid w:val="00107695"/>
    <w:rsid w:val="001857B5"/>
    <w:rsid w:val="00194AB5"/>
    <w:rsid w:val="001B5BD9"/>
    <w:rsid w:val="002350DD"/>
    <w:rsid w:val="00264976"/>
    <w:rsid w:val="002876AE"/>
    <w:rsid w:val="002D244C"/>
    <w:rsid w:val="002E3427"/>
    <w:rsid w:val="002F1782"/>
    <w:rsid w:val="003A123D"/>
    <w:rsid w:val="003A259A"/>
    <w:rsid w:val="003E2793"/>
    <w:rsid w:val="003E6344"/>
    <w:rsid w:val="0040170A"/>
    <w:rsid w:val="00443EBB"/>
    <w:rsid w:val="00460F32"/>
    <w:rsid w:val="00482582"/>
    <w:rsid w:val="00492C5C"/>
    <w:rsid w:val="004D0526"/>
    <w:rsid w:val="00511717"/>
    <w:rsid w:val="00514762"/>
    <w:rsid w:val="00520586"/>
    <w:rsid w:val="00524FE3"/>
    <w:rsid w:val="00562136"/>
    <w:rsid w:val="00581B7A"/>
    <w:rsid w:val="005B5B06"/>
    <w:rsid w:val="005B6EDF"/>
    <w:rsid w:val="00613E48"/>
    <w:rsid w:val="006149B4"/>
    <w:rsid w:val="00624184"/>
    <w:rsid w:val="006923F9"/>
    <w:rsid w:val="006C0DFF"/>
    <w:rsid w:val="007072AE"/>
    <w:rsid w:val="0072563D"/>
    <w:rsid w:val="00731F0B"/>
    <w:rsid w:val="00743C89"/>
    <w:rsid w:val="007533D0"/>
    <w:rsid w:val="007644F2"/>
    <w:rsid w:val="007C3FA3"/>
    <w:rsid w:val="008236C3"/>
    <w:rsid w:val="00826DEC"/>
    <w:rsid w:val="00830327"/>
    <w:rsid w:val="00880B87"/>
    <w:rsid w:val="008B181E"/>
    <w:rsid w:val="008B4866"/>
    <w:rsid w:val="008C26A1"/>
    <w:rsid w:val="00935F4A"/>
    <w:rsid w:val="00936DBA"/>
    <w:rsid w:val="0099132F"/>
    <w:rsid w:val="00993E80"/>
    <w:rsid w:val="009A435D"/>
    <w:rsid w:val="009D2A1A"/>
    <w:rsid w:val="009D3622"/>
    <w:rsid w:val="00A0753A"/>
    <w:rsid w:val="00A375ED"/>
    <w:rsid w:val="00A45D4E"/>
    <w:rsid w:val="00A64E8D"/>
    <w:rsid w:val="00AC290A"/>
    <w:rsid w:val="00B036E0"/>
    <w:rsid w:val="00B22DA6"/>
    <w:rsid w:val="00BC6EA0"/>
    <w:rsid w:val="00C0178E"/>
    <w:rsid w:val="00CA7F78"/>
    <w:rsid w:val="00CE59B1"/>
    <w:rsid w:val="00D03A37"/>
    <w:rsid w:val="00D32662"/>
    <w:rsid w:val="00DF2A6B"/>
    <w:rsid w:val="00E2438C"/>
    <w:rsid w:val="00E32A04"/>
    <w:rsid w:val="00E41001"/>
    <w:rsid w:val="00EC7305"/>
    <w:rsid w:val="00EF6816"/>
    <w:rsid w:val="00F65D83"/>
    <w:rsid w:val="00F9009C"/>
    <w:rsid w:val="00FA49F7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5C19"/>
  <w15:chartTrackingRefBased/>
  <w15:docId w15:val="{03619664-4540-4F2E-B6D3-165168BE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F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923F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6923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23F9"/>
    <w:rPr>
      <w:rFonts w:ascii="Calibri" w:eastAsia="Times New Roman" w:hAnsi="Calibri" w:cs="Calibri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923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923F9"/>
    <w:rPr>
      <w:rFonts w:ascii="Calibri" w:eastAsia="Times New Roman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99"/>
    <w:qFormat/>
    <w:rsid w:val="006923F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6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6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EA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B427B"/>
    <w:rPr>
      <w:color w:val="0563C1" w:themeColor="hyperlink"/>
      <w:u w:val="single"/>
    </w:rPr>
  </w:style>
  <w:style w:type="paragraph" w:customStyle="1" w:styleId="Normal2">
    <w:name w:val="Normal_2"/>
    <w:qFormat/>
    <w:rsid w:val="00E41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50A5-1684-4930-87D8-4433ED2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2291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Součková</dc:creator>
  <cp:keywords/>
  <dc:description/>
  <cp:lastModifiedBy>Součková Kristýna, Mgr.</cp:lastModifiedBy>
  <cp:revision>25</cp:revision>
  <dcterms:created xsi:type="dcterms:W3CDTF">2022-04-01T10:51:00Z</dcterms:created>
  <dcterms:modified xsi:type="dcterms:W3CDTF">2023-07-19T08:56:00Z</dcterms:modified>
</cp:coreProperties>
</file>