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BE05" w14:textId="186AF8E4" w:rsidR="00584E45" w:rsidRPr="00316FF8" w:rsidRDefault="00584E45" w:rsidP="00584E4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316FF8">
        <w:rPr>
          <w:rFonts w:ascii="Times New Roman" w:hAnsi="Times New Roman" w:cs="Times New Roman"/>
          <w:b/>
          <w:sz w:val="32"/>
          <w:szCs w:val="24"/>
          <w:u w:val="single"/>
        </w:rPr>
        <w:t xml:space="preserve">DODATEK Č. </w:t>
      </w:r>
      <w:r w:rsidR="00E00980">
        <w:rPr>
          <w:rFonts w:ascii="Times New Roman" w:hAnsi="Times New Roman" w:cs="Times New Roman"/>
          <w:b/>
          <w:sz w:val="32"/>
          <w:szCs w:val="24"/>
          <w:u w:val="single"/>
        </w:rPr>
        <w:t>8</w:t>
      </w:r>
      <w:r w:rsidR="00E446BD" w:rsidRPr="00E446BD">
        <w:rPr>
          <w:rFonts w:ascii="Times New Roman" w:hAnsi="Times New Roman" w:cs="Times New Roman"/>
          <w:b/>
          <w:sz w:val="28"/>
          <w:szCs w:val="28"/>
          <w:u w:val="single"/>
        </w:rPr>
        <w:t xml:space="preserve"> (0879/TECH/05-8)</w:t>
      </w:r>
    </w:p>
    <w:p w14:paraId="6305E4FA" w14:textId="43FBFB35" w:rsidR="00DB321D" w:rsidRPr="00DB321D" w:rsidRDefault="00584E45" w:rsidP="00DB321D">
      <w:pPr>
        <w:spacing w:after="36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9629F">
        <w:rPr>
          <w:rFonts w:ascii="Times New Roman" w:hAnsi="Times New Roman" w:cs="Times New Roman"/>
          <w:b/>
          <w:sz w:val="28"/>
          <w:szCs w:val="24"/>
        </w:rPr>
        <w:t>k</w:t>
      </w:r>
      <w:r w:rsidR="00E00980">
        <w:rPr>
          <w:rFonts w:ascii="Times New Roman" w:hAnsi="Times New Roman" w:cs="Times New Roman"/>
          <w:b/>
          <w:sz w:val="28"/>
          <w:szCs w:val="24"/>
        </w:rPr>
        <w:t>e</w:t>
      </w:r>
      <w:r w:rsidR="00D01364"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 xml:space="preserve">smlouvě č. </w:t>
      </w:r>
      <w:r w:rsidR="001950E3">
        <w:rPr>
          <w:rFonts w:ascii="Times New Roman" w:hAnsi="Times New Roman" w:cs="Times New Roman"/>
          <w:b/>
          <w:sz w:val="28"/>
          <w:szCs w:val="24"/>
        </w:rPr>
        <w:t>224</w:t>
      </w:r>
      <w:r w:rsidR="00E00980">
        <w:rPr>
          <w:rFonts w:ascii="Times New Roman" w:hAnsi="Times New Roman" w:cs="Times New Roman"/>
          <w:b/>
          <w:sz w:val="28"/>
          <w:szCs w:val="24"/>
        </w:rPr>
        <w:t>/</w:t>
      </w:r>
      <w:r w:rsidR="001950E3">
        <w:rPr>
          <w:rFonts w:ascii="Times New Roman" w:hAnsi="Times New Roman" w:cs="Times New Roman"/>
          <w:b/>
          <w:sz w:val="28"/>
          <w:szCs w:val="24"/>
        </w:rPr>
        <w:t>2005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00980">
        <w:rPr>
          <w:rFonts w:ascii="Times New Roman" w:hAnsi="Times New Roman" w:cs="Times New Roman"/>
          <w:b/>
          <w:sz w:val="28"/>
          <w:szCs w:val="24"/>
        </w:rPr>
        <w:t xml:space="preserve">(0879/TECH/05) </w:t>
      </w:r>
      <w:r w:rsidR="001C4360" w:rsidRPr="001C4360">
        <w:rPr>
          <w:rFonts w:ascii="Times New Roman" w:hAnsi="Times New Roman" w:cs="Times New Roman"/>
          <w:b/>
          <w:sz w:val="28"/>
          <w:szCs w:val="24"/>
        </w:rPr>
        <w:t>o poskytování služeb automatizovaného zpracování dat po pevné lince „FASTER Port“</w:t>
      </w:r>
    </w:p>
    <w:p w14:paraId="6D4F3084" w14:textId="34E0E9E9" w:rsidR="00584E45" w:rsidRPr="008358C0" w:rsidRDefault="001C5043" w:rsidP="00584E45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C5043">
        <w:rPr>
          <w:rFonts w:ascii="Times New Roman" w:hAnsi="Times New Roman" w:cs="Times New Roman"/>
          <w:b/>
          <w:sz w:val="24"/>
          <w:szCs w:val="24"/>
          <w:u w:val="single"/>
        </w:rPr>
        <w:t>Poskytovatel</w:t>
      </w:r>
      <w:r w:rsidR="00584E45" w:rsidRPr="008358C0">
        <w:rPr>
          <w:rFonts w:ascii="Times New Roman" w:hAnsi="Times New Roman" w:cs="Times New Roman"/>
          <w:b/>
          <w:sz w:val="24"/>
        </w:rPr>
        <w:t>:</w:t>
      </w:r>
    </w:p>
    <w:p w14:paraId="1205335D" w14:textId="77777777" w:rsidR="00584E45" w:rsidRDefault="00584E45" w:rsidP="00584E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57598">
        <w:rPr>
          <w:rFonts w:ascii="Times New Roman" w:hAnsi="Times New Roman" w:cs="Times New Roman"/>
          <w:b/>
          <w:sz w:val="24"/>
          <w:szCs w:val="24"/>
        </w:rPr>
        <w:t>Faster CZ spol. s r.o.</w:t>
      </w:r>
    </w:p>
    <w:p w14:paraId="6C90308D" w14:textId="547BC431" w:rsidR="00584E45" w:rsidRPr="008358C0" w:rsidRDefault="00584E45" w:rsidP="00584E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IČO: </w:t>
      </w:r>
      <w:r w:rsidRPr="00F57598">
        <w:rPr>
          <w:rFonts w:ascii="Times New Roman" w:hAnsi="Times New Roman" w:cs="Times New Roman"/>
          <w:sz w:val="24"/>
        </w:rPr>
        <w:t>607</w:t>
      </w:r>
      <w:r w:rsidR="0054378C">
        <w:rPr>
          <w:rFonts w:ascii="Times New Roman" w:hAnsi="Times New Roman" w:cs="Times New Roman"/>
          <w:sz w:val="24"/>
        </w:rPr>
        <w:t>22266</w:t>
      </w:r>
    </w:p>
    <w:p w14:paraId="72A39325" w14:textId="56925660" w:rsidR="00584E45" w:rsidRDefault="0054378C" w:rsidP="00584E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sídlem</w:t>
      </w:r>
      <w:r w:rsidR="00584E45" w:rsidRPr="008358C0">
        <w:rPr>
          <w:rFonts w:ascii="Times New Roman" w:hAnsi="Times New Roman" w:cs="Times New Roman"/>
          <w:sz w:val="24"/>
        </w:rPr>
        <w:t xml:space="preserve"> </w:t>
      </w:r>
      <w:r w:rsidR="00584E45" w:rsidRPr="00F57598">
        <w:rPr>
          <w:rFonts w:ascii="Times New Roman" w:hAnsi="Times New Roman" w:cs="Times New Roman"/>
          <w:sz w:val="24"/>
          <w:szCs w:val="24"/>
        </w:rPr>
        <w:t>Jarní 1064/44g, 614 00 Brno</w:t>
      </w:r>
    </w:p>
    <w:p w14:paraId="2AB8932F" w14:textId="015FBFDE" w:rsidR="0068508A" w:rsidRPr="0068508A" w:rsidRDefault="00584E45" w:rsidP="00584E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5FDB">
        <w:rPr>
          <w:rFonts w:ascii="Times New Roman" w:hAnsi="Times New Roman" w:cs="Times New Roman"/>
          <w:sz w:val="24"/>
          <w:szCs w:val="24"/>
        </w:rPr>
        <w:t>XXX</w:t>
      </w:r>
      <w:r w:rsidR="00625B57">
        <w:rPr>
          <w:rFonts w:ascii="Times New Roman" w:hAnsi="Times New Roman" w:cs="Times New Roman"/>
          <w:sz w:val="24"/>
          <w:szCs w:val="24"/>
        </w:rPr>
        <w:t xml:space="preserve">, </w:t>
      </w:r>
      <w:r w:rsidR="0054378C">
        <w:rPr>
          <w:rFonts w:ascii="Times New Roman" w:hAnsi="Times New Roman" w:cs="Times New Roman"/>
          <w:sz w:val="24"/>
          <w:szCs w:val="24"/>
        </w:rPr>
        <w:t>na základě</w:t>
      </w:r>
      <w:r w:rsidR="00625B57">
        <w:rPr>
          <w:rFonts w:ascii="Times New Roman" w:hAnsi="Times New Roman" w:cs="Times New Roman"/>
          <w:sz w:val="24"/>
          <w:szCs w:val="24"/>
        </w:rPr>
        <w:t xml:space="preserve"> plné moci </w:t>
      </w:r>
      <w:r w:rsidR="00E446BD">
        <w:rPr>
          <w:rFonts w:ascii="Times New Roman" w:hAnsi="Times New Roman" w:cs="Times New Roman"/>
          <w:sz w:val="24"/>
          <w:szCs w:val="24"/>
        </w:rPr>
        <w:t>ze dne 14.</w:t>
      </w:r>
      <w:r w:rsidR="001F1ADC">
        <w:rPr>
          <w:rFonts w:ascii="Times New Roman" w:hAnsi="Times New Roman" w:cs="Times New Roman"/>
          <w:sz w:val="24"/>
          <w:szCs w:val="24"/>
        </w:rPr>
        <w:t xml:space="preserve"> </w:t>
      </w:r>
      <w:r w:rsidR="00E446BD">
        <w:rPr>
          <w:rFonts w:ascii="Times New Roman" w:hAnsi="Times New Roman" w:cs="Times New Roman"/>
          <w:sz w:val="24"/>
          <w:szCs w:val="24"/>
        </w:rPr>
        <w:t>1.</w:t>
      </w:r>
      <w:r w:rsidR="001F1ADC">
        <w:rPr>
          <w:rFonts w:ascii="Times New Roman" w:hAnsi="Times New Roman" w:cs="Times New Roman"/>
          <w:sz w:val="24"/>
          <w:szCs w:val="24"/>
        </w:rPr>
        <w:t xml:space="preserve"> </w:t>
      </w:r>
      <w:r w:rsidR="00E446BD">
        <w:rPr>
          <w:rFonts w:ascii="Times New Roman" w:hAnsi="Times New Roman" w:cs="Times New Roman"/>
          <w:sz w:val="24"/>
          <w:szCs w:val="24"/>
        </w:rPr>
        <w:t>2020</w:t>
      </w:r>
    </w:p>
    <w:p w14:paraId="244B77C2" w14:textId="337A5853" w:rsidR="00584E45" w:rsidRPr="008358C0" w:rsidRDefault="00584E45" w:rsidP="00584E45">
      <w:pPr>
        <w:spacing w:before="12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8358C0">
        <w:rPr>
          <w:rFonts w:ascii="Times New Roman" w:hAnsi="Times New Roman" w:cs="Times New Roman"/>
          <w:i/>
          <w:sz w:val="24"/>
        </w:rPr>
        <w:t>na straně jedné jako „</w:t>
      </w:r>
      <w:r w:rsidR="001C5043" w:rsidRPr="001C5043">
        <w:t xml:space="preserve"> </w:t>
      </w:r>
      <w:r w:rsidR="001C5043" w:rsidRPr="001C5043">
        <w:rPr>
          <w:rFonts w:ascii="Times New Roman" w:hAnsi="Times New Roman" w:cs="Times New Roman"/>
          <w:b/>
          <w:i/>
          <w:sz w:val="24"/>
          <w:szCs w:val="24"/>
        </w:rPr>
        <w:t>Poskytovatel</w:t>
      </w:r>
      <w:r w:rsidRPr="008358C0">
        <w:rPr>
          <w:rFonts w:ascii="Times New Roman" w:hAnsi="Times New Roman" w:cs="Times New Roman"/>
          <w:i/>
          <w:sz w:val="24"/>
        </w:rPr>
        <w:t>“</w:t>
      </w:r>
    </w:p>
    <w:p w14:paraId="7E3E230B" w14:textId="77777777" w:rsidR="00584E45" w:rsidRPr="008358C0" w:rsidRDefault="00584E45" w:rsidP="00584E45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8358C0">
        <w:rPr>
          <w:rFonts w:ascii="Times New Roman" w:hAnsi="Times New Roman" w:cs="Times New Roman"/>
          <w:b/>
          <w:sz w:val="24"/>
        </w:rPr>
        <w:t>a</w:t>
      </w:r>
    </w:p>
    <w:p w14:paraId="30D34778" w14:textId="779B4955" w:rsidR="00584E45" w:rsidRPr="008358C0" w:rsidRDefault="001C5043" w:rsidP="00584E45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C5043">
        <w:rPr>
          <w:rFonts w:ascii="Times New Roman" w:hAnsi="Times New Roman" w:cs="Times New Roman"/>
          <w:b/>
          <w:sz w:val="24"/>
          <w:szCs w:val="24"/>
          <w:u w:val="single"/>
        </w:rPr>
        <w:t>Uživatel</w:t>
      </w:r>
      <w:r w:rsidR="00584E45" w:rsidRPr="008358C0">
        <w:rPr>
          <w:rFonts w:ascii="Times New Roman" w:hAnsi="Times New Roman" w:cs="Times New Roman"/>
          <w:b/>
          <w:sz w:val="24"/>
        </w:rPr>
        <w:t>:</w:t>
      </w:r>
    </w:p>
    <w:p w14:paraId="196D4F36" w14:textId="68716330" w:rsidR="00E314E1" w:rsidRDefault="0054378C" w:rsidP="00E314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Brněnské vodárny a kanalizace, a.s.</w:t>
      </w:r>
    </w:p>
    <w:p w14:paraId="53E34C7F" w14:textId="28CB33D5" w:rsidR="00584E45" w:rsidRPr="008358C0" w:rsidRDefault="00584E45" w:rsidP="00E314E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358C0">
        <w:rPr>
          <w:rFonts w:ascii="Times New Roman" w:hAnsi="Times New Roman" w:cs="Times New Roman"/>
          <w:sz w:val="24"/>
        </w:rPr>
        <w:t xml:space="preserve">IČO: </w:t>
      </w:r>
      <w:r w:rsidR="0054378C">
        <w:rPr>
          <w:rFonts w:ascii="Times New Roman" w:hAnsi="Times New Roman" w:cs="Times New Roman"/>
          <w:sz w:val="24"/>
          <w:szCs w:val="24"/>
        </w:rPr>
        <w:t>46347275</w:t>
      </w:r>
    </w:p>
    <w:p w14:paraId="51FA74AF" w14:textId="2FF76CE1" w:rsidR="00584E45" w:rsidRPr="008358C0" w:rsidRDefault="00584E45" w:rsidP="00584E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358C0">
        <w:rPr>
          <w:rFonts w:ascii="Times New Roman" w:hAnsi="Times New Roman" w:cs="Times New Roman"/>
          <w:sz w:val="24"/>
        </w:rPr>
        <w:t xml:space="preserve">sídlem </w:t>
      </w:r>
      <w:r w:rsidRPr="00F57598">
        <w:rPr>
          <w:rFonts w:ascii="Times New Roman" w:hAnsi="Times New Roman" w:cs="Times New Roman"/>
          <w:sz w:val="24"/>
          <w:szCs w:val="24"/>
        </w:rPr>
        <w:tab/>
      </w:r>
      <w:r w:rsidR="0054378C">
        <w:rPr>
          <w:rFonts w:ascii="Times New Roman" w:hAnsi="Times New Roman" w:cs="Times New Roman"/>
          <w:sz w:val="24"/>
          <w:szCs w:val="24"/>
        </w:rPr>
        <w:t xml:space="preserve">Pisárecká 555/1a, </w:t>
      </w:r>
      <w:r w:rsidR="001C4360" w:rsidRPr="001C4360">
        <w:rPr>
          <w:rFonts w:ascii="Times New Roman" w:hAnsi="Times New Roman" w:cs="Times New Roman"/>
          <w:sz w:val="24"/>
          <w:szCs w:val="24"/>
        </w:rPr>
        <w:t>Pisárky</w:t>
      </w:r>
      <w:r w:rsidR="001C4360">
        <w:rPr>
          <w:rFonts w:ascii="Times New Roman" w:hAnsi="Times New Roman" w:cs="Times New Roman"/>
          <w:sz w:val="24"/>
          <w:szCs w:val="24"/>
        </w:rPr>
        <w:t>,</w:t>
      </w:r>
      <w:r w:rsidR="001C4360" w:rsidRPr="001C4360">
        <w:rPr>
          <w:rFonts w:ascii="Times New Roman" w:hAnsi="Times New Roman" w:cs="Times New Roman"/>
          <w:sz w:val="24"/>
          <w:szCs w:val="24"/>
        </w:rPr>
        <w:t xml:space="preserve"> </w:t>
      </w:r>
      <w:r w:rsidR="0054378C">
        <w:rPr>
          <w:rFonts w:ascii="Times New Roman" w:hAnsi="Times New Roman" w:cs="Times New Roman"/>
          <w:sz w:val="24"/>
          <w:szCs w:val="24"/>
        </w:rPr>
        <w:t>603 00 Brno</w:t>
      </w:r>
    </w:p>
    <w:p w14:paraId="105B4188" w14:textId="4BDAD783" w:rsidR="00584E45" w:rsidRPr="0014048C" w:rsidRDefault="0014048C" w:rsidP="00584E4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zastoupené </w:t>
      </w:r>
      <w:r w:rsidR="00A55FDB">
        <w:rPr>
          <w:rFonts w:ascii="Times New Roman" w:hAnsi="Times New Roman" w:cs="Times New Roman"/>
        </w:rPr>
        <w:t>XXX</w:t>
      </w:r>
      <w:r w:rsidRPr="0014048C">
        <w:rPr>
          <w:rFonts w:ascii="Times New Roman" w:hAnsi="Times New Roman" w:cs="Times New Roman"/>
        </w:rPr>
        <w:t>, generálním ředitelem, na základě zmocnění z 1</w:t>
      </w:r>
      <w:r w:rsidR="001C4360">
        <w:rPr>
          <w:rFonts w:ascii="Times New Roman" w:hAnsi="Times New Roman" w:cs="Times New Roman"/>
        </w:rPr>
        <w:t>6</w:t>
      </w:r>
      <w:r w:rsidRPr="0014048C">
        <w:rPr>
          <w:rFonts w:ascii="Times New Roman" w:hAnsi="Times New Roman" w:cs="Times New Roman"/>
        </w:rPr>
        <w:t>.</w:t>
      </w:r>
      <w:r w:rsidR="001C4360">
        <w:rPr>
          <w:rFonts w:ascii="Times New Roman" w:hAnsi="Times New Roman" w:cs="Times New Roman"/>
        </w:rPr>
        <w:t xml:space="preserve"> </w:t>
      </w:r>
      <w:r w:rsidRPr="0014048C">
        <w:rPr>
          <w:rFonts w:ascii="Times New Roman" w:hAnsi="Times New Roman" w:cs="Times New Roman"/>
        </w:rPr>
        <w:t>12.</w:t>
      </w:r>
      <w:r w:rsidR="001C4360">
        <w:rPr>
          <w:rFonts w:ascii="Times New Roman" w:hAnsi="Times New Roman" w:cs="Times New Roman"/>
        </w:rPr>
        <w:t xml:space="preserve"> </w:t>
      </w:r>
      <w:r w:rsidRPr="0014048C">
        <w:rPr>
          <w:rFonts w:ascii="Times New Roman" w:hAnsi="Times New Roman" w:cs="Times New Roman"/>
        </w:rPr>
        <w:t>2022</w:t>
      </w:r>
    </w:p>
    <w:p w14:paraId="17EDBDB9" w14:textId="1B593246" w:rsidR="00584E45" w:rsidRPr="008358C0" w:rsidRDefault="00584E45" w:rsidP="00584E45">
      <w:pPr>
        <w:spacing w:before="12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8358C0">
        <w:rPr>
          <w:rFonts w:ascii="Times New Roman" w:hAnsi="Times New Roman" w:cs="Times New Roman"/>
          <w:i/>
          <w:sz w:val="24"/>
        </w:rPr>
        <w:t>na straně druhé jako „</w:t>
      </w:r>
      <w:r w:rsidR="001C5043" w:rsidRPr="001C5043">
        <w:rPr>
          <w:rFonts w:ascii="Times New Roman" w:hAnsi="Times New Roman" w:cs="Times New Roman"/>
          <w:b/>
          <w:i/>
          <w:sz w:val="24"/>
          <w:szCs w:val="24"/>
        </w:rPr>
        <w:t>Uživatel</w:t>
      </w:r>
      <w:r w:rsidRPr="008358C0">
        <w:rPr>
          <w:rFonts w:ascii="Times New Roman" w:hAnsi="Times New Roman" w:cs="Times New Roman"/>
          <w:i/>
          <w:sz w:val="24"/>
        </w:rPr>
        <w:t>“</w:t>
      </w:r>
    </w:p>
    <w:p w14:paraId="16942858" w14:textId="77777777" w:rsidR="00584E45" w:rsidRPr="003F05F6" w:rsidRDefault="00584E45" w:rsidP="00584E45">
      <w:pPr>
        <w:spacing w:before="360" w:after="0" w:line="276" w:lineRule="auto"/>
        <w:jc w:val="center"/>
        <w:rPr>
          <w:rFonts w:ascii="Times New Roman" w:hAnsi="Times New Roman" w:cs="Times New Roman"/>
          <w:i/>
          <w:sz w:val="24"/>
        </w:rPr>
      </w:pPr>
      <w:r w:rsidRPr="003F05F6">
        <w:rPr>
          <w:rFonts w:ascii="Times New Roman" w:hAnsi="Times New Roman" w:cs="Times New Roman"/>
          <w:i/>
          <w:sz w:val="24"/>
        </w:rPr>
        <w:t>uzavřeli dnešního dne, měsíce a roku, tento</w:t>
      </w:r>
    </w:p>
    <w:p w14:paraId="77671745" w14:textId="47EA6C97" w:rsidR="00DB321D" w:rsidRPr="00DB321D" w:rsidRDefault="00584E45" w:rsidP="00DB32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dodatek č. </w:t>
      </w:r>
      <w:r w:rsidR="001C4360">
        <w:rPr>
          <w:rFonts w:ascii="Times New Roman" w:hAnsi="Times New Roman" w:cs="Times New Roman"/>
          <w:b/>
          <w:sz w:val="24"/>
          <w:szCs w:val="24"/>
        </w:rPr>
        <w:t>8</w:t>
      </w:r>
      <w:r w:rsidR="00E446BD" w:rsidRPr="00E446BD">
        <w:rPr>
          <w:rFonts w:ascii="Times New Roman" w:hAnsi="Times New Roman" w:cs="Times New Roman"/>
          <w:b/>
          <w:sz w:val="24"/>
          <w:szCs w:val="24"/>
        </w:rPr>
        <w:t xml:space="preserve"> (0879/TECH/05-8)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360" w:rsidRPr="001C4360">
        <w:rPr>
          <w:rFonts w:ascii="Times New Roman" w:hAnsi="Times New Roman" w:cs="Times New Roman"/>
          <w:b/>
          <w:sz w:val="24"/>
          <w:szCs w:val="24"/>
        </w:rPr>
        <w:t>ke</w:t>
      </w:r>
      <w:r w:rsidR="00D013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4360" w:rsidRPr="001C4360">
        <w:rPr>
          <w:rFonts w:ascii="Times New Roman" w:hAnsi="Times New Roman" w:cs="Times New Roman"/>
          <w:b/>
          <w:sz w:val="24"/>
          <w:szCs w:val="24"/>
        </w:rPr>
        <w:t>smlouvě č. 224/2005 (0879/TECH/05) o poskytování služeb automatizovaného zpracování dat po pevné lince „FASTER Port“</w:t>
      </w:r>
      <w:r w:rsidR="00DB321D">
        <w:rPr>
          <w:rFonts w:ascii="Times New Roman" w:hAnsi="Times New Roman" w:cs="Times New Roman"/>
          <w:b/>
          <w:sz w:val="24"/>
          <w:szCs w:val="24"/>
        </w:rPr>
        <w:t>:</w:t>
      </w:r>
    </w:p>
    <w:p w14:paraId="3F29C50D" w14:textId="52E185C3" w:rsidR="00584E45" w:rsidRDefault="00584E45" w:rsidP="00584E4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14:paraId="40796282" w14:textId="77777777" w:rsidR="00584E45" w:rsidRPr="00316FF8" w:rsidRDefault="00584E45" w:rsidP="00584E45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16FF8">
        <w:rPr>
          <w:rFonts w:ascii="Times New Roman" w:hAnsi="Times New Roman" w:cs="Times New Roman"/>
          <w:b/>
          <w:sz w:val="24"/>
        </w:rPr>
        <w:t>I.</w:t>
      </w:r>
      <w:r w:rsidRPr="00316FF8">
        <w:rPr>
          <w:rFonts w:ascii="Times New Roman" w:hAnsi="Times New Roman" w:cs="Times New Roman"/>
          <w:b/>
          <w:sz w:val="24"/>
        </w:rPr>
        <w:br/>
        <w:t>Úvodní ustanovení</w:t>
      </w:r>
    </w:p>
    <w:p w14:paraId="0BC4E674" w14:textId="55F4D33A" w:rsidR="00584E45" w:rsidRPr="0079629F" w:rsidRDefault="001C5043" w:rsidP="00DB6863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1C5043">
        <w:rPr>
          <w:rFonts w:ascii="Times New Roman" w:hAnsi="Times New Roman" w:cs="Times New Roman"/>
          <w:sz w:val="24"/>
          <w:szCs w:val="24"/>
        </w:rPr>
        <w:t>Poskytovatel</w:t>
      </w:r>
      <w:r w:rsidR="00584E45">
        <w:rPr>
          <w:rFonts w:ascii="Times New Roman" w:hAnsi="Times New Roman" w:cs="Times New Roman"/>
          <w:sz w:val="24"/>
          <w:szCs w:val="24"/>
        </w:rPr>
        <w:t xml:space="preserve"> na straně jedné a </w:t>
      </w:r>
      <w:r w:rsidRPr="001C5043">
        <w:rPr>
          <w:rFonts w:ascii="Times New Roman" w:hAnsi="Times New Roman" w:cs="Times New Roman"/>
          <w:sz w:val="24"/>
          <w:szCs w:val="24"/>
        </w:rPr>
        <w:t>Uživatel</w:t>
      </w:r>
      <w:r w:rsidR="00584E45">
        <w:rPr>
          <w:rFonts w:ascii="Times New Roman" w:hAnsi="Times New Roman" w:cs="Times New Roman"/>
          <w:sz w:val="24"/>
          <w:szCs w:val="24"/>
        </w:rPr>
        <w:t xml:space="preserve"> na straně druhé mezi sebou dne </w:t>
      </w:r>
      <w:r w:rsidR="0054378C">
        <w:rPr>
          <w:rFonts w:ascii="Times New Roman" w:hAnsi="Times New Roman" w:cs="Times New Roman"/>
          <w:sz w:val="24"/>
          <w:szCs w:val="24"/>
        </w:rPr>
        <w:t>25.</w:t>
      </w:r>
      <w:r w:rsidR="001C4360">
        <w:rPr>
          <w:rFonts w:ascii="Times New Roman" w:hAnsi="Times New Roman" w:cs="Times New Roman"/>
          <w:sz w:val="24"/>
          <w:szCs w:val="24"/>
        </w:rPr>
        <w:t xml:space="preserve"> </w:t>
      </w:r>
      <w:r w:rsidR="0054378C">
        <w:rPr>
          <w:rFonts w:ascii="Times New Roman" w:hAnsi="Times New Roman" w:cs="Times New Roman"/>
          <w:sz w:val="24"/>
          <w:szCs w:val="24"/>
        </w:rPr>
        <w:t>11. 2005</w:t>
      </w:r>
      <w:r w:rsidR="00584E45">
        <w:rPr>
          <w:rFonts w:ascii="Times New Roman" w:hAnsi="Times New Roman" w:cs="Times New Roman"/>
          <w:sz w:val="24"/>
          <w:szCs w:val="24"/>
        </w:rPr>
        <w:t xml:space="preserve"> uzavřeli </w:t>
      </w:r>
      <w:r w:rsidR="001C4360" w:rsidRPr="001C4360">
        <w:rPr>
          <w:rFonts w:ascii="Times New Roman" w:hAnsi="Times New Roman" w:cs="Times New Roman"/>
          <w:sz w:val="24"/>
          <w:szCs w:val="24"/>
        </w:rPr>
        <w:t>smlouv</w:t>
      </w:r>
      <w:r w:rsidR="001C4360">
        <w:rPr>
          <w:rFonts w:ascii="Times New Roman" w:hAnsi="Times New Roman" w:cs="Times New Roman"/>
          <w:sz w:val="24"/>
          <w:szCs w:val="24"/>
        </w:rPr>
        <w:t>u</w:t>
      </w:r>
      <w:r w:rsidR="001C4360" w:rsidRPr="001C4360">
        <w:rPr>
          <w:rFonts w:ascii="Times New Roman" w:hAnsi="Times New Roman" w:cs="Times New Roman"/>
          <w:sz w:val="24"/>
          <w:szCs w:val="24"/>
        </w:rPr>
        <w:t xml:space="preserve"> č. 224/2005 (0879/TECH/05) o poskytování služeb automatizovaného zpracování dat po pevné lince „FASTER Port“</w:t>
      </w:r>
      <w:r w:rsidR="00584E45">
        <w:rPr>
          <w:rFonts w:ascii="Times New Roman" w:hAnsi="Times New Roman" w:cs="Times New Roman"/>
          <w:sz w:val="24"/>
          <w:szCs w:val="24"/>
        </w:rPr>
        <w:t>,</w:t>
      </w:r>
      <w:r w:rsidR="00BA3C3D">
        <w:rPr>
          <w:rFonts w:ascii="Times New Roman" w:hAnsi="Times New Roman" w:cs="Times New Roman"/>
          <w:sz w:val="24"/>
          <w:szCs w:val="24"/>
        </w:rPr>
        <w:t xml:space="preserve"> ve znění pozdějších dodatků,</w:t>
      </w:r>
      <w:r w:rsidR="00584E45">
        <w:rPr>
          <w:rFonts w:ascii="Times New Roman" w:hAnsi="Times New Roman" w:cs="Times New Roman"/>
          <w:sz w:val="24"/>
          <w:szCs w:val="24"/>
        </w:rPr>
        <w:t xml:space="preserve"> </w:t>
      </w:r>
      <w:r w:rsidR="00BA3C3D">
        <w:rPr>
          <w:rFonts w:ascii="Times New Roman" w:hAnsi="Times New Roman" w:cs="Times New Roman"/>
          <w:sz w:val="24"/>
          <w:szCs w:val="24"/>
        </w:rPr>
        <w:t>této smlouvy</w:t>
      </w:r>
      <w:r w:rsidR="000A4B4B">
        <w:rPr>
          <w:rFonts w:ascii="Times New Roman" w:hAnsi="Times New Roman" w:cs="Times New Roman"/>
          <w:sz w:val="24"/>
          <w:szCs w:val="24"/>
        </w:rPr>
        <w:t xml:space="preserve"> </w:t>
      </w:r>
      <w:r w:rsidR="00584E45">
        <w:rPr>
          <w:rFonts w:ascii="Times New Roman" w:hAnsi="Times New Roman" w:cs="Times New Roman"/>
          <w:sz w:val="24"/>
          <w:szCs w:val="24"/>
        </w:rPr>
        <w:t>(dále jen „</w:t>
      </w:r>
      <w:r w:rsidR="00584E45" w:rsidRPr="00316FF8">
        <w:rPr>
          <w:rFonts w:ascii="Times New Roman" w:hAnsi="Times New Roman" w:cs="Times New Roman"/>
          <w:b/>
          <w:sz w:val="24"/>
          <w:szCs w:val="24"/>
        </w:rPr>
        <w:t>Smlouva</w:t>
      </w:r>
      <w:r w:rsidR="00584E45">
        <w:rPr>
          <w:rFonts w:ascii="Times New Roman" w:hAnsi="Times New Roman" w:cs="Times New Roman"/>
          <w:sz w:val="24"/>
          <w:szCs w:val="24"/>
        </w:rPr>
        <w:t>“).</w:t>
      </w:r>
    </w:p>
    <w:p w14:paraId="1BC99FB9" w14:textId="77777777" w:rsidR="00584E45" w:rsidRDefault="00584E45" w:rsidP="00DB6863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ohledem na zájem obou smluvních stran na změně Smlouvy se smluvní strany dohodly na uzavření tohoto dodatku.</w:t>
      </w:r>
    </w:p>
    <w:p w14:paraId="636D8BF9" w14:textId="77777777" w:rsidR="00A162FE" w:rsidRDefault="00A162FE" w:rsidP="00584E45">
      <w:pPr>
        <w:jc w:val="center"/>
        <w:rPr>
          <w:rFonts w:ascii="Times New Roman" w:hAnsi="Times New Roman" w:cs="Times New Roman"/>
          <w:b/>
          <w:sz w:val="24"/>
        </w:rPr>
      </w:pPr>
    </w:p>
    <w:p w14:paraId="4786279D" w14:textId="77777777" w:rsidR="00584E45" w:rsidRPr="0079629F" w:rsidRDefault="00584E45" w:rsidP="00584E45">
      <w:pPr>
        <w:jc w:val="center"/>
        <w:rPr>
          <w:rFonts w:ascii="Times New Roman" w:hAnsi="Times New Roman" w:cs="Times New Roman"/>
          <w:b/>
          <w:sz w:val="24"/>
        </w:rPr>
      </w:pPr>
      <w:r w:rsidRPr="0079629F">
        <w:rPr>
          <w:rFonts w:ascii="Times New Roman" w:hAnsi="Times New Roman" w:cs="Times New Roman"/>
          <w:b/>
          <w:sz w:val="24"/>
        </w:rPr>
        <w:t>II.</w:t>
      </w:r>
      <w:r w:rsidRPr="0079629F">
        <w:rPr>
          <w:rFonts w:ascii="Times New Roman" w:hAnsi="Times New Roman" w:cs="Times New Roman"/>
          <w:b/>
          <w:sz w:val="24"/>
        </w:rPr>
        <w:br/>
        <w:t>Předmět dodatku</w:t>
      </w:r>
    </w:p>
    <w:p w14:paraId="00AA9325" w14:textId="77777777" w:rsidR="00584E45" w:rsidRPr="0079629F" w:rsidRDefault="00584E45" w:rsidP="00584E45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rPr>
          <w:rFonts w:ascii="Times New Roman" w:hAnsi="Times New Roman" w:cs="Times New Roman"/>
          <w:vanish/>
          <w:sz w:val="24"/>
        </w:rPr>
      </w:pPr>
    </w:p>
    <w:p w14:paraId="43977E10" w14:textId="18A69E99" w:rsidR="00DE6749" w:rsidRDefault="00DE6749" w:rsidP="00DE6749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DE6749">
        <w:rPr>
          <w:rFonts w:ascii="Times New Roman" w:hAnsi="Times New Roman" w:cs="Times New Roman"/>
          <w:sz w:val="24"/>
        </w:rPr>
        <w:t xml:space="preserve">Tento Dodatek doplňuje do Smlouvy </w:t>
      </w:r>
      <w:r w:rsidR="00353E42">
        <w:rPr>
          <w:rFonts w:ascii="Times New Roman" w:hAnsi="Times New Roman" w:cs="Times New Roman"/>
          <w:sz w:val="24"/>
        </w:rPr>
        <w:t xml:space="preserve">článku IV. </w:t>
      </w:r>
      <w:r w:rsidR="00353E42" w:rsidRPr="00E446BD">
        <w:rPr>
          <w:rFonts w:ascii="Times New Roman" w:hAnsi="Times New Roman" w:cs="Times New Roman"/>
          <w:i/>
          <w:sz w:val="24"/>
        </w:rPr>
        <w:t>Cenové a platební podmínky</w:t>
      </w:r>
      <w:r w:rsidR="00353E42">
        <w:rPr>
          <w:rFonts w:ascii="Times New Roman" w:hAnsi="Times New Roman" w:cs="Times New Roman"/>
          <w:sz w:val="24"/>
        </w:rPr>
        <w:t xml:space="preserve"> </w:t>
      </w:r>
      <w:r w:rsidR="00E446BD">
        <w:rPr>
          <w:rFonts w:ascii="Times New Roman" w:hAnsi="Times New Roman" w:cs="Times New Roman"/>
          <w:sz w:val="24"/>
        </w:rPr>
        <w:t xml:space="preserve">ty dva </w:t>
      </w:r>
      <w:r w:rsidRPr="00DE6749">
        <w:rPr>
          <w:rFonts w:ascii="Times New Roman" w:hAnsi="Times New Roman" w:cs="Times New Roman"/>
          <w:sz w:val="24"/>
        </w:rPr>
        <w:t>nov</w:t>
      </w:r>
      <w:r w:rsidR="00E446BD">
        <w:rPr>
          <w:rFonts w:ascii="Times New Roman" w:hAnsi="Times New Roman" w:cs="Times New Roman"/>
          <w:sz w:val="24"/>
        </w:rPr>
        <w:t>é</w:t>
      </w:r>
      <w:r w:rsidRPr="00DE6749">
        <w:rPr>
          <w:rFonts w:ascii="Times New Roman" w:hAnsi="Times New Roman" w:cs="Times New Roman"/>
          <w:sz w:val="24"/>
        </w:rPr>
        <w:t xml:space="preserve"> </w:t>
      </w:r>
      <w:r w:rsidR="00353E42">
        <w:rPr>
          <w:rFonts w:ascii="Times New Roman" w:hAnsi="Times New Roman" w:cs="Times New Roman"/>
          <w:sz w:val="24"/>
        </w:rPr>
        <w:t xml:space="preserve">odstavce </w:t>
      </w:r>
      <w:r w:rsidRPr="00DE6749">
        <w:rPr>
          <w:rFonts w:ascii="Times New Roman" w:hAnsi="Times New Roman" w:cs="Times New Roman"/>
          <w:sz w:val="24"/>
        </w:rPr>
        <w:t>v tomto znění:</w:t>
      </w:r>
    </w:p>
    <w:p w14:paraId="1E4C917D" w14:textId="4702F56F" w:rsidR="00DE6749" w:rsidRPr="00DE6749" w:rsidRDefault="00DE6749" w:rsidP="00DE6749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DE6749">
        <w:rPr>
          <w:rFonts w:ascii="Times New Roman" w:hAnsi="Times New Roman" w:cs="Times New Roman"/>
          <w:i/>
          <w:sz w:val="24"/>
        </w:rPr>
        <w:t xml:space="preserve">Po dobu trvání této smlouvy může </w:t>
      </w:r>
      <w:r w:rsidR="00F7133A">
        <w:rPr>
          <w:rFonts w:ascii="Times New Roman" w:hAnsi="Times New Roman" w:cs="Times New Roman"/>
          <w:i/>
          <w:sz w:val="24"/>
        </w:rPr>
        <w:t>Poskytovatel každoročně</w:t>
      </w:r>
      <w:r w:rsidRPr="00DE6749">
        <w:rPr>
          <w:rFonts w:ascii="Times New Roman" w:hAnsi="Times New Roman" w:cs="Times New Roman"/>
          <w:i/>
          <w:sz w:val="24"/>
        </w:rPr>
        <w:t xml:space="preserve"> zvyšovat (valorizovat) ceny</w:t>
      </w:r>
      <w:r w:rsidR="00D01364">
        <w:rPr>
          <w:rFonts w:ascii="Times New Roman" w:hAnsi="Times New Roman" w:cs="Times New Roman"/>
          <w:i/>
          <w:sz w:val="24"/>
        </w:rPr>
        <w:t xml:space="preserve"> </w:t>
      </w:r>
      <w:r w:rsidRPr="00DE6749">
        <w:rPr>
          <w:rFonts w:ascii="Times New Roman" w:hAnsi="Times New Roman" w:cs="Times New Roman"/>
          <w:i/>
          <w:sz w:val="24"/>
        </w:rPr>
        <w:t xml:space="preserve">dle této smlouvy pro následující období o poměrnou část odpovídající míře inflace stanovené a vyhlášené Českým statistickým úřadem. </w:t>
      </w:r>
      <w:r w:rsidR="00F0272D">
        <w:rPr>
          <w:rFonts w:ascii="Times New Roman" w:hAnsi="Times New Roman" w:cs="Times New Roman"/>
          <w:i/>
          <w:sz w:val="24"/>
        </w:rPr>
        <w:t xml:space="preserve">Ke zvýšení cen dle tohoto ustanovení </w:t>
      </w:r>
      <w:r w:rsidR="00F0272D">
        <w:rPr>
          <w:rFonts w:ascii="Times New Roman" w:hAnsi="Times New Roman" w:cs="Times New Roman"/>
          <w:i/>
          <w:sz w:val="24"/>
        </w:rPr>
        <w:lastRenderedPageBreak/>
        <w:t xml:space="preserve">této smlouvy může Poskytovatel přistoupit </w:t>
      </w:r>
      <w:r w:rsidR="00B7402F" w:rsidRPr="00B7402F">
        <w:rPr>
          <w:rFonts w:ascii="Times New Roman" w:hAnsi="Times New Roman" w:cs="Times New Roman"/>
          <w:i/>
          <w:sz w:val="24"/>
        </w:rPr>
        <w:t xml:space="preserve">kdykoliv </w:t>
      </w:r>
      <w:r w:rsidR="00B7402F" w:rsidRPr="009F7361">
        <w:rPr>
          <w:rFonts w:ascii="Times New Roman" w:hAnsi="Times New Roman" w:cs="Times New Roman"/>
          <w:i/>
          <w:sz w:val="24"/>
        </w:rPr>
        <w:t>v průběhu daného kalendářního roku</w:t>
      </w:r>
      <w:r w:rsidR="00B7402F" w:rsidRPr="00B7402F">
        <w:rPr>
          <w:rFonts w:ascii="Times New Roman" w:hAnsi="Times New Roman" w:cs="Times New Roman"/>
          <w:i/>
          <w:sz w:val="24"/>
        </w:rPr>
        <w:t xml:space="preserve"> poté, co Český statistický úřad zveřejní míru inflace za rozhodné období</w:t>
      </w:r>
      <w:r w:rsidR="00B7402F">
        <w:rPr>
          <w:rFonts w:ascii="Times New Roman" w:hAnsi="Times New Roman" w:cs="Times New Roman"/>
          <w:i/>
          <w:sz w:val="24"/>
        </w:rPr>
        <w:t xml:space="preserve">. </w:t>
      </w:r>
      <w:r w:rsidRPr="00DE6749">
        <w:rPr>
          <w:rFonts w:ascii="Times New Roman" w:hAnsi="Times New Roman" w:cs="Times New Roman"/>
          <w:i/>
          <w:sz w:val="24"/>
        </w:rPr>
        <w:t xml:space="preserve">Rozhodným obdobím pro určení míry inflace je </w:t>
      </w:r>
      <w:r w:rsidR="00F7133A">
        <w:rPr>
          <w:rFonts w:ascii="Times New Roman" w:hAnsi="Times New Roman" w:cs="Times New Roman"/>
          <w:i/>
          <w:sz w:val="24"/>
        </w:rPr>
        <w:t>bezprostředně předcházející</w:t>
      </w:r>
      <w:r w:rsidRPr="00DE6749">
        <w:rPr>
          <w:rFonts w:ascii="Times New Roman" w:hAnsi="Times New Roman" w:cs="Times New Roman"/>
          <w:i/>
          <w:sz w:val="24"/>
        </w:rPr>
        <w:t xml:space="preserve"> kalendářní rok.</w:t>
      </w:r>
    </w:p>
    <w:p w14:paraId="040D16AE" w14:textId="6F23AF24" w:rsidR="00DE6749" w:rsidRDefault="00DE6749" w:rsidP="00DE6749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DE6749">
        <w:rPr>
          <w:rFonts w:ascii="Times New Roman" w:hAnsi="Times New Roman" w:cs="Times New Roman"/>
          <w:i/>
          <w:sz w:val="24"/>
        </w:rPr>
        <w:t xml:space="preserve">Smluvní strany se dohodly, že pro zvýšení cen dle tohoto bodu nebudou uzavírat dodatek smlouvy. </w:t>
      </w:r>
      <w:r w:rsidR="00F7133A">
        <w:rPr>
          <w:rFonts w:ascii="Times New Roman" w:hAnsi="Times New Roman" w:cs="Times New Roman"/>
          <w:i/>
          <w:sz w:val="24"/>
        </w:rPr>
        <w:t>Poskytovatel</w:t>
      </w:r>
      <w:r w:rsidRPr="00DE6749">
        <w:rPr>
          <w:rFonts w:ascii="Times New Roman" w:hAnsi="Times New Roman" w:cs="Times New Roman"/>
          <w:i/>
          <w:sz w:val="24"/>
        </w:rPr>
        <w:t xml:space="preserve"> je povinen oznámit </w:t>
      </w:r>
      <w:r w:rsidR="00F0272D">
        <w:rPr>
          <w:rFonts w:ascii="Times New Roman" w:hAnsi="Times New Roman" w:cs="Times New Roman"/>
          <w:i/>
          <w:sz w:val="24"/>
        </w:rPr>
        <w:t>Uživateli</w:t>
      </w:r>
      <w:r w:rsidRPr="00DE6749">
        <w:rPr>
          <w:rFonts w:ascii="Times New Roman" w:hAnsi="Times New Roman" w:cs="Times New Roman"/>
          <w:i/>
          <w:sz w:val="24"/>
        </w:rPr>
        <w:t xml:space="preserve"> zvýšení cen dle tohoto bodu písemně</w:t>
      </w:r>
      <w:r w:rsidR="00B7402F">
        <w:rPr>
          <w:rFonts w:ascii="Times New Roman" w:hAnsi="Times New Roman" w:cs="Times New Roman"/>
          <w:i/>
          <w:sz w:val="24"/>
        </w:rPr>
        <w:t xml:space="preserve"> (Zprávou do datové schránky) </w:t>
      </w:r>
      <w:r w:rsidRPr="00DE6749">
        <w:rPr>
          <w:rFonts w:ascii="Times New Roman" w:hAnsi="Times New Roman" w:cs="Times New Roman"/>
          <w:i/>
          <w:sz w:val="24"/>
        </w:rPr>
        <w:t xml:space="preserve">formou </w:t>
      </w:r>
      <w:r w:rsidR="003E6B1B">
        <w:rPr>
          <w:rFonts w:ascii="Times New Roman" w:hAnsi="Times New Roman" w:cs="Times New Roman"/>
          <w:i/>
          <w:sz w:val="24"/>
        </w:rPr>
        <w:t>konkrétní změny</w:t>
      </w:r>
      <w:r w:rsidRPr="00DE6749">
        <w:rPr>
          <w:rFonts w:ascii="Times New Roman" w:hAnsi="Times New Roman" w:cs="Times New Roman"/>
          <w:i/>
          <w:sz w:val="24"/>
        </w:rPr>
        <w:t xml:space="preserve"> o zvýšení ceny o průměrnou oficiální míru inflace, vypočítanou na základě ročního indexu spotřebitelských cen vyhlášeného Českým statistickým úřadem.</w:t>
      </w:r>
    </w:p>
    <w:p w14:paraId="50C1947D" w14:textId="7259A267" w:rsidR="00F7133A" w:rsidRDefault="00F7133A" w:rsidP="00DE6749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Zvýšení cen dle tohoto ustanovení této smlouvy je platné a účinné vždy okamžikem doručení vyrozumění Poskytovatele o zvýšení cen (uplatnění inflační doložky) Uživateli.</w:t>
      </w:r>
    </w:p>
    <w:p w14:paraId="3A313B75" w14:textId="2F40847D" w:rsidR="00584E45" w:rsidRPr="003F05F6" w:rsidRDefault="00584E45" w:rsidP="001944A2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051F9791" w14:textId="77777777" w:rsidR="00584E45" w:rsidRPr="0079629F" w:rsidRDefault="00584E45" w:rsidP="00584E45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9629F">
        <w:rPr>
          <w:rFonts w:ascii="Times New Roman" w:hAnsi="Times New Roman" w:cs="Times New Roman"/>
          <w:b/>
          <w:sz w:val="24"/>
        </w:rPr>
        <w:t>III.</w:t>
      </w:r>
      <w:r w:rsidRPr="0079629F">
        <w:rPr>
          <w:rFonts w:ascii="Times New Roman" w:hAnsi="Times New Roman" w:cs="Times New Roman"/>
          <w:b/>
          <w:sz w:val="24"/>
        </w:rPr>
        <w:br/>
        <w:t>Ostatní ustanovení</w:t>
      </w:r>
    </w:p>
    <w:p w14:paraId="28065883" w14:textId="77777777" w:rsidR="00584E45" w:rsidRPr="0079629F" w:rsidRDefault="00584E45" w:rsidP="00584E45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rPr>
          <w:rFonts w:ascii="Times New Roman" w:hAnsi="Times New Roman" w:cs="Times New Roman"/>
          <w:vanish/>
          <w:sz w:val="24"/>
        </w:rPr>
      </w:pPr>
    </w:p>
    <w:p w14:paraId="167E7455" w14:textId="77777777" w:rsidR="00584E45" w:rsidRDefault="00584E45" w:rsidP="00584E45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Ostatní ustanovení smlouvy zůstávají beze změny.</w:t>
      </w:r>
    </w:p>
    <w:p w14:paraId="6455B7EE" w14:textId="77777777" w:rsidR="00A162FE" w:rsidRDefault="00A162FE" w:rsidP="00584E45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AB45AEE" w14:textId="77777777" w:rsidR="00584E45" w:rsidRPr="0079629F" w:rsidRDefault="00584E45" w:rsidP="00584E45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9629F">
        <w:rPr>
          <w:rFonts w:ascii="Times New Roman" w:hAnsi="Times New Roman" w:cs="Times New Roman"/>
          <w:b/>
          <w:sz w:val="24"/>
        </w:rPr>
        <w:t>IV.</w:t>
      </w:r>
      <w:r w:rsidRPr="0079629F">
        <w:rPr>
          <w:rFonts w:ascii="Times New Roman" w:hAnsi="Times New Roman" w:cs="Times New Roman"/>
          <w:b/>
          <w:sz w:val="24"/>
        </w:rPr>
        <w:br/>
        <w:t>Závěrečná ustanovení</w:t>
      </w:r>
    </w:p>
    <w:p w14:paraId="04112F30" w14:textId="77777777" w:rsidR="00584E45" w:rsidRPr="0079629F" w:rsidRDefault="00584E45" w:rsidP="00584E45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rPr>
          <w:rFonts w:ascii="Times New Roman" w:hAnsi="Times New Roman" w:cs="Times New Roman"/>
          <w:vanish/>
          <w:sz w:val="24"/>
        </w:rPr>
      </w:pPr>
    </w:p>
    <w:p w14:paraId="3A62B5E8" w14:textId="0B42C617" w:rsidR="00D01364" w:rsidRDefault="00D01364" w:rsidP="00D01364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1364">
        <w:rPr>
          <w:rFonts w:ascii="Times New Roman" w:hAnsi="Times New Roman" w:cs="Times New Roman"/>
          <w:sz w:val="24"/>
          <w:szCs w:val="24"/>
        </w:rPr>
        <w:t>Společnost Brněnské vodárny a kanalizace, a.s. podporuje rovný přístup, spravedlnost, legálnost, slušnost a etické chování ve všech obchodních vztazích v souladu s Etickou chartou a Etikou ve vztazích s dodavateli, kterou vydal SUEZ, a která je umístěna na internetových stránkách společnosti www.bvk.cz. Pro oznámení nelegálního a neetického chování je možné použít emailovou adresu: ethics@suez.com .</w:t>
      </w:r>
    </w:p>
    <w:p w14:paraId="1BB617E1" w14:textId="5814C41C" w:rsidR="00D01364" w:rsidRDefault="00D01364" w:rsidP="00D01364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1364">
        <w:rPr>
          <w:rFonts w:ascii="Times New Roman" w:hAnsi="Times New Roman" w:cs="Times New Roman"/>
          <w:sz w:val="24"/>
          <w:szCs w:val="24"/>
        </w:rPr>
        <w:t>Tento dodatek č.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D01364">
        <w:rPr>
          <w:rFonts w:ascii="Times New Roman" w:hAnsi="Times New Roman" w:cs="Times New Roman"/>
          <w:sz w:val="24"/>
          <w:szCs w:val="24"/>
        </w:rPr>
        <w:t xml:space="preserve">byl uzavřen v běžném obchodním styku právnickou osobou, která byla založena za účelem uspokojování potřeb majících průmyslovou nebo obchodní povahu. Smlouva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č.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01364">
        <w:rPr>
          <w:rFonts w:ascii="Times New Roman" w:hAnsi="Times New Roman" w:cs="Times New Roman"/>
          <w:sz w:val="24"/>
          <w:szCs w:val="24"/>
        </w:rPr>
        <w:t xml:space="preserve"> společnost Brněnské vodárny a kanalizace, a.s. zveřejní </w:t>
      </w:r>
      <w:r w:rsidR="00102664">
        <w:rPr>
          <w:rFonts w:ascii="Times New Roman" w:hAnsi="Times New Roman" w:cs="Times New Roman"/>
          <w:sz w:val="24"/>
          <w:szCs w:val="24"/>
        </w:rPr>
        <w:t>S</w:t>
      </w:r>
      <w:r w:rsidRPr="00D01364">
        <w:rPr>
          <w:rFonts w:ascii="Times New Roman" w:hAnsi="Times New Roman" w:cs="Times New Roman"/>
          <w:sz w:val="24"/>
          <w:szCs w:val="24"/>
        </w:rPr>
        <w:t>mlouvu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364">
        <w:rPr>
          <w:rFonts w:ascii="Times New Roman" w:hAnsi="Times New Roman" w:cs="Times New Roman"/>
          <w:sz w:val="24"/>
          <w:szCs w:val="24"/>
        </w:rPr>
        <w:t>její dodatky v registru smluv. Smluvní strany prohlašují, že skutečnosti uvedené v</w:t>
      </w:r>
      <w:r w:rsidR="00F0272D">
        <w:rPr>
          <w:rFonts w:ascii="Times New Roman" w:hAnsi="Times New Roman" w:cs="Times New Roman"/>
          <w:sz w:val="24"/>
          <w:szCs w:val="24"/>
        </w:rPr>
        <w:t>e</w:t>
      </w:r>
      <w:r w:rsidRPr="00D01364">
        <w:rPr>
          <w:rFonts w:ascii="Times New Roman" w:hAnsi="Times New Roman" w:cs="Times New Roman"/>
          <w:sz w:val="24"/>
          <w:szCs w:val="24"/>
        </w:rPr>
        <w:t xml:space="preserve"> </w:t>
      </w:r>
      <w:r w:rsidR="00F0272D">
        <w:rPr>
          <w:rFonts w:ascii="Times New Roman" w:hAnsi="Times New Roman" w:cs="Times New Roman"/>
          <w:sz w:val="24"/>
          <w:szCs w:val="24"/>
        </w:rPr>
        <w:t>S</w:t>
      </w:r>
      <w:r w:rsidRPr="00D01364">
        <w:rPr>
          <w:rFonts w:ascii="Times New Roman" w:hAnsi="Times New Roman" w:cs="Times New Roman"/>
          <w:sz w:val="24"/>
          <w:szCs w:val="24"/>
        </w:rPr>
        <w:t>mlouvě a jejich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364">
        <w:rPr>
          <w:rFonts w:ascii="Times New Roman" w:hAnsi="Times New Roman" w:cs="Times New Roman"/>
          <w:sz w:val="24"/>
          <w:szCs w:val="24"/>
        </w:rPr>
        <w:t>dodatcích nepovažují za obchodní tajemství ve smyslu ustanovení § 504 zákona č. 89/2012 Sb. a udělují svolení k jejich užití a zveřejnění s výjimkou následujících ustanovení této smlouvy a jejích dodatků:</w:t>
      </w:r>
    </w:p>
    <w:p w14:paraId="1604AE92" w14:textId="2FB43FF0" w:rsidR="00D01364" w:rsidRDefault="0088436C" w:rsidP="0088436C">
      <w:pPr>
        <w:pStyle w:val="Odstavecseseznamem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výši jednorázového zřizovacího poplatku a měsíčního paušálu Faster port v článku IV. </w:t>
      </w:r>
      <w:r w:rsidR="001026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</w:t>
      </w:r>
    </w:p>
    <w:p w14:paraId="597C2544" w14:textId="49EDA880" w:rsidR="0088436C" w:rsidRDefault="0088436C" w:rsidP="0088436C">
      <w:pPr>
        <w:pStyle w:val="Odstavecseseznamem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výši jednorázového zřizovacího poplatku a měsíčního paušálu Faster port v článku IV. dodatku č. 1, č. 2, č. 6, </w:t>
      </w:r>
    </w:p>
    <w:p w14:paraId="199A6970" w14:textId="7043D7D3" w:rsidR="0088436C" w:rsidRDefault="0088436C" w:rsidP="0088436C">
      <w:pPr>
        <w:pStyle w:val="Odstavecseseznamem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měsíčního paušálu v bodu c) Faster port dodatku č. 7</w:t>
      </w:r>
    </w:p>
    <w:p w14:paraId="224BE5EF" w14:textId="7A8AD037" w:rsidR="00584E45" w:rsidRPr="0079629F" w:rsidRDefault="00584E45" w:rsidP="00584E45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9F">
        <w:rPr>
          <w:rFonts w:ascii="Times New Roman" w:hAnsi="Times New Roman" w:cs="Times New Roman"/>
          <w:sz w:val="24"/>
          <w:szCs w:val="24"/>
        </w:rPr>
        <w:lastRenderedPageBreak/>
        <w:t>Tento dodatek nabývá platnosti a účinnosti dnem jeho podpisu oběma smluvními stranami.</w:t>
      </w:r>
    </w:p>
    <w:p w14:paraId="54C0BCB8" w14:textId="77777777" w:rsidR="00584E45" w:rsidRPr="0079629F" w:rsidRDefault="00584E45" w:rsidP="00584E45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9F">
        <w:rPr>
          <w:rFonts w:ascii="Times New Roman" w:hAnsi="Times New Roman" w:cs="Times New Roman"/>
          <w:sz w:val="24"/>
          <w:szCs w:val="24"/>
        </w:rPr>
        <w:t xml:space="preserve">Tento dodatek je </w:t>
      </w:r>
      <w:r>
        <w:rPr>
          <w:rFonts w:ascii="Times New Roman" w:hAnsi="Times New Roman" w:cs="Times New Roman"/>
          <w:sz w:val="24"/>
          <w:szCs w:val="24"/>
        </w:rPr>
        <w:t>sepsán</w:t>
      </w:r>
      <w:r w:rsidRPr="0079629F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96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dvou (2) vyhotoveních s platností originálu každého z nich, z nichž každý účastník obdrží po jednom vyhotovení.</w:t>
      </w:r>
    </w:p>
    <w:p w14:paraId="0114AFD8" w14:textId="77777777" w:rsidR="00584E45" w:rsidRDefault="00584E45" w:rsidP="00584E45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9F">
        <w:rPr>
          <w:rFonts w:ascii="Times New Roman" w:hAnsi="Times New Roman" w:cs="Times New Roman"/>
          <w:sz w:val="24"/>
          <w:szCs w:val="24"/>
        </w:rPr>
        <w:t>Smluvní strany prohlašují, že si dodatek přečetly a s jeho obsahem souhlasí. Dále prohlašují, že tento dodatek je výrazem jejich pravé a svobodné vůle, a že není uzavírán pod hrozbou nebo na základě lsti.</w:t>
      </w:r>
    </w:p>
    <w:p w14:paraId="03125586" w14:textId="771AAC2B" w:rsidR="009B5277" w:rsidRDefault="009B5277" w:rsidP="009F736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BDAB7" w14:textId="77777777" w:rsidR="009F7361" w:rsidRPr="009F7361" w:rsidRDefault="009F7361" w:rsidP="009F736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84E45" w14:paraId="72EDA297" w14:textId="77777777" w:rsidTr="009677A4">
        <w:tc>
          <w:tcPr>
            <w:tcW w:w="4508" w:type="dxa"/>
          </w:tcPr>
          <w:p w14:paraId="11AAB282" w14:textId="77777777" w:rsidR="00584E45" w:rsidRPr="000F43D2" w:rsidRDefault="00584E45" w:rsidP="009677A4">
            <w:pPr>
              <w:spacing w:before="240" w:after="24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F43D2">
              <w:rPr>
                <w:rFonts w:ascii="Times New Roman" w:hAnsi="Times New Roman" w:cs="Times New Roman"/>
                <w:sz w:val="24"/>
              </w:rPr>
              <w:t>V Brně dne …………….</w:t>
            </w:r>
          </w:p>
        </w:tc>
        <w:tc>
          <w:tcPr>
            <w:tcW w:w="4508" w:type="dxa"/>
          </w:tcPr>
          <w:p w14:paraId="5C8EF22D" w14:textId="5785F074" w:rsidR="00584E45" w:rsidRPr="000F43D2" w:rsidRDefault="00584E45" w:rsidP="00A90EC3">
            <w:pPr>
              <w:spacing w:before="240" w:after="240" w:line="276" w:lineRule="auto"/>
              <w:ind w:left="454"/>
              <w:jc w:val="both"/>
              <w:rPr>
                <w:rFonts w:ascii="Times New Roman" w:hAnsi="Times New Roman" w:cs="Times New Roman"/>
                <w:sz w:val="24"/>
              </w:rPr>
            </w:pPr>
            <w:r w:rsidRPr="000F43D2"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DB321D">
              <w:rPr>
                <w:rFonts w:ascii="Times New Roman" w:hAnsi="Times New Roman" w:cs="Times New Roman"/>
                <w:sz w:val="24"/>
              </w:rPr>
              <w:t>Brně</w:t>
            </w:r>
            <w:r w:rsidRPr="000F43D2">
              <w:rPr>
                <w:rFonts w:ascii="Times New Roman" w:hAnsi="Times New Roman" w:cs="Times New Roman"/>
                <w:sz w:val="24"/>
              </w:rPr>
              <w:t xml:space="preserve"> dne …………..</w:t>
            </w:r>
          </w:p>
        </w:tc>
      </w:tr>
      <w:tr w:rsidR="00584E45" w14:paraId="4B60914A" w14:textId="77777777" w:rsidTr="009677A4">
        <w:tc>
          <w:tcPr>
            <w:tcW w:w="4508" w:type="dxa"/>
          </w:tcPr>
          <w:p w14:paraId="21837524" w14:textId="79E18374" w:rsidR="00584E45" w:rsidRPr="000F43D2" w:rsidRDefault="001C5043" w:rsidP="009677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C5043">
              <w:rPr>
                <w:rFonts w:ascii="Times New Roman" w:hAnsi="Times New Roman" w:cs="Times New Roman"/>
                <w:sz w:val="24"/>
                <w:u w:val="single"/>
              </w:rPr>
              <w:t>Poskytovatel</w:t>
            </w:r>
            <w:r w:rsidR="00584E45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508" w:type="dxa"/>
          </w:tcPr>
          <w:p w14:paraId="4B31AA56" w14:textId="5B7CEEC7" w:rsidR="00584E45" w:rsidRPr="000F43D2" w:rsidRDefault="001C5043" w:rsidP="00A90EC3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</w:rPr>
            </w:pPr>
            <w:r w:rsidRPr="001C5043">
              <w:rPr>
                <w:rFonts w:ascii="Times New Roman" w:hAnsi="Times New Roman" w:cs="Times New Roman"/>
                <w:sz w:val="24"/>
                <w:u w:val="single"/>
              </w:rPr>
              <w:t>Uživatel</w:t>
            </w:r>
            <w:r w:rsidR="00584E4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584E45" w14:paraId="0E174049" w14:textId="77777777" w:rsidTr="009677A4">
        <w:tc>
          <w:tcPr>
            <w:tcW w:w="4508" w:type="dxa"/>
          </w:tcPr>
          <w:p w14:paraId="52B29AE0" w14:textId="77777777" w:rsidR="00584E45" w:rsidRPr="000F43D2" w:rsidRDefault="00584E45" w:rsidP="009677A4">
            <w:pPr>
              <w:spacing w:before="84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</w:p>
        </w:tc>
        <w:tc>
          <w:tcPr>
            <w:tcW w:w="4508" w:type="dxa"/>
          </w:tcPr>
          <w:p w14:paraId="28EC58CC" w14:textId="77777777" w:rsidR="00584E45" w:rsidRPr="000F43D2" w:rsidRDefault="00584E45" w:rsidP="00A90EC3">
            <w:pPr>
              <w:spacing w:before="840" w:line="276" w:lineRule="auto"/>
              <w:ind w:left="4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</w:tc>
      </w:tr>
      <w:tr w:rsidR="00584E45" w:rsidRPr="0014048C" w14:paraId="061BE6D5" w14:textId="77777777" w:rsidTr="009677A4">
        <w:tc>
          <w:tcPr>
            <w:tcW w:w="4508" w:type="dxa"/>
          </w:tcPr>
          <w:p w14:paraId="2D09F083" w14:textId="77777777" w:rsidR="00584E45" w:rsidRPr="000F43D2" w:rsidRDefault="00584E45" w:rsidP="009677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57598">
              <w:rPr>
                <w:rFonts w:ascii="Times New Roman" w:hAnsi="Times New Roman" w:cs="Times New Roman"/>
                <w:b/>
                <w:sz w:val="24"/>
                <w:szCs w:val="24"/>
              </w:rPr>
              <w:t>Faster CZ spol. s r.o.</w:t>
            </w:r>
          </w:p>
        </w:tc>
        <w:tc>
          <w:tcPr>
            <w:tcW w:w="4508" w:type="dxa"/>
          </w:tcPr>
          <w:p w14:paraId="715C89B5" w14:textId="6A17A731" w:rsidR="00584E45" w:rsidRPr="0014048C" w:rsidRDefault="001950E3" w:rsidP="00A90EC3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b/>
              </w:rPr>
            </w:pPr>
            <w:r w:rsidRPr="0014048C">
              <w:rPr>
                <w:rFonts w:ascii="Times New Roman" w:hAnsi="Times New Roman" w:cs="Times New Roman"/>
                <w:b/>
              </w:rPr>
              <w:t>Brněnské vodárny a kanalizace,</w:t>
            </w:r>
            <w:r w:rsidR="00E830CE" w:rsidRPr="0014048C">
              <w:rPr>
                <w:rFonts w:ascii="Times New Roman" w:hAnsi="Times New Roman" w:cs="Times New Roman"/>
                <w:b/>
              </w:rPr>
              <w:t xml:space="preserve"> a.s.</w:t>
            </w:r>
          </w:p>
        </w:tc>
      </w:tr>
      <w:tr w:rsidR="00584E45" w14:paraId="43FAF19B" w14:textId="77777777" w:rsidTr="009677A4">
        <w:tc>
          <w:tcPr>
            <w:tcW w:w="4508" w:type="dxa"/>
          </w:tcPr>
          <w:p w14:paraId="77733971" w14:textId="2D8ACECB" w:rsidR="00584E45" w:rsidRPr="000F43D2" w:rsidRDefault="00A55FDB" w:rsidP="00E830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</w:t>
            </w:r>
          </w:p>
        </w:tc>
        <w:tc>
          <w:tcPr>
            <w:tcW w:w="4508" w:type="dxa"/>
          </w:tcPr>
          <w:p w14:paraId="1A6F8982" w14:textId="70F1E87A" w:rsidR="00584E45" w:rsidRPr="000F43D2" w:rsidRDefault="00A55FDB" w:rsidP="00A90EC3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</w:t>
            </w:r>
            <w:bookmarkStart w:id="0" w:name="_GoBack"/>
            <w:bookmarkEnd w:id="0"/>
          </w:p>
        </w:tc>
      </w:tr>
      <w:tr w:rsidR="00584E45" w14:paraId="297BD871" w14:textId="77777777" w:rsidTr="009677A4">
        <w:tc>
          <w:tcPr>
            <w:tcW w:w="4508" w:type="dxa"/>
          </w:tcPr>
          <w:p w14:paraId="0D1395B0" w14:textId="6F37EF8A" w:rsidR="00584E45" w:rsidRDefault="001950E3" w:rsidP="00E830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základě plné moci</w:t>
            </w:r>
          </w:p>
        </w:tc>
        <w:tc>
          <w:tcPr>
            <w:tcW w:w="4508" w:type="dxa"/>
          </w:tcPr>
          <w:p w14:paraId="43623443" w14:textId="4A69C29B" w:rsidR="00584E45" w:rsidRDefault="0014048C" w:rsidP="00A90EC3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Generální ředitel</w:t>
            </w:r>
          </w:p>
        </w:tc>
      </w:tr>
      <w:tr w:rsidR="00E830CE" w14:paraId="05D3EA54" w14:textId="77777777" w:rsidTr="009677A4">
        <w:tc>
          <w:tcPr>
            <w:tcW w:w="4508" w:type="dxa"/>
          </w:tcPr>
          <w:p w14:paraId="7DB2AA90" w14:textId="7A1EA36E" w:rsidR="00E830CE" w:rsidRPr="000647E2" w:rsidRDefault="00E830CE" w:rsidP="009B52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8" w:type="dxa"/>
          </w:tcPr>
          <w:p w14:paraId="4A464BBA" w14:textId="77777777" w:rsidR="00E830CE" w:rsidRDefault="00E830CE" w:rsidP="009677A4">
            <w:pPr>
              <w:spacing w:after="120" w:line="276" w:lineRule="auto"/>
              <w:ind w:left="119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75E9EEA" w14:textId="77777777" w:rsidR="000B1B8C" w:rsidRDefault="000B1B8C" w:rsidP="0014048C"/>
    <w:sectPr w:rsidR="000B1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4907"/>
    <w:multiLevelType w:val="hybridMultilevel"/>
    <w:tmpl w:val="5D4831D4"/>
    <w:lvl w:ilvl="0" w:tplc="2C0053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92BB7"/>
    <w:multiLevelType w:val="hybridMultilevel"/>
    <w:tmpl w:val="A6EA072A"/>
    <w:lvl w:ilvl="0" w:tplc="EBBC4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C470B"/>
    <w:multiLevelType w:val="hybridMultilevel"/>
    <w:tmpl w:val="3B20CC5E"/>
    <w:lvl w:ilvl="0" w:tplc="69382BA8">
      <w:start w:val="1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39E52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8C"/>
    <w:rsid w:val="000647E2"/>
    <w:rsid w:val="000A4B4B"/>
    <w:rsid w:val="000B1B8C"/>
    <w:rsid w:val="00102664"/>
    <w:rsid w:val="0014048C"/>
    <w:rsid w:val="001944A2"/>
    <w:rsid w:val="001950E3"/>
    <w:rsid w:val="001B25C4"/>
    <w:rsid w:val="001C4360"/>
    <w:rsid w:val="001C5043"/>
    <w:rsid w:val="001E5647"/>
    <w:rsid w:val="001F1ADC"/>
    <w:rsid w:val="00287348"/>
    <w:rsid w:val="00353E42"/>
    <w:rsid w:val="003B451D"/>
    <w:rsid w:val="003E6B1B"/>
    <w:rsid w:val="004D39A4"/>
    <w:rsid w:val="00536F8C"/>
    <w:rsid w:val="0054378C"/>
    <w:rsid w:val="00584E45"/>
    <w:rsid w:val="005D227D"/>
    <w:rsid w:val="00625B57"/>
    <w:rsid w:val="0068508A"/>
    <w:rsid w:val="006C4105"/>
    <w:rsid w:val="006D2E55"/>
    <w:rsid w:val="00730D15"/>
    <w:rsid w:val="007413B1"/>
    <w:rsid w:val="00756D66"/>
    <w:rsid w:val="007F1E1D"/>
    <w:rsid w:val="0088436C"/>
    <w:rsid w:val="008F7E1B"/>
    <w:rsid w:val="009561B9"/>
    <w:rsid w:val="009B5277"/>
    <w:rsid w:val="009F7361"/>
    <w:rsid w:val="00A162FE"/>
    <w:rsid w:val="00A55FDB"/>
    <w:rsid w:val="00A75A64"/>
    <w:rsid w:val="00A840D3"/>
    <w:rsid w:val="00A90EC3"/>
    <w:rsid w:val="00AA3F1D"/>
    <w:rsid w:val="00B7402F"/>
    <w:rsid w:val="00B77B30"/>
    <w:rsid w:val="00BA3C3D"/>
    <w:rsid w:val="00C36F41"/>
    <w:rsid w:val="00C668B6"/>
    <w:rsid w:val="00D01364"/>
    <w:rsid w:val="00D2191D"/>
    <w:rsid w:val="00D45E3E"/>
    <w:rsid w:val="00D81B44"/>
    <w:rsid w:val="00DB321D"/>
    <w:rsid w:val="00DB6863"/>
    <w:rsid w:val="00DE6749"/>
    <w:rsid w:val="00E00980"/>
    <w:rsid w:val="00E314E1"/>
    <w:rsid w:val="00E446BD"/>
    <w:rsid w:val="00E61D46"/>
    <w:rsid w:val="00E830CE"/>
    <w:rsid w:val="00EC070E"/>
    <w:rsid w:val="00EF3DA5"/>
    <w:rsid w:val="00F0272D"/>
    <w:rsid w:val="00F7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9EEA"/>
  <w15:docId w15:val="{FDBC30DE-FD0C-415E-8033-D4E52583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E45"/>
    <w:pPr>
      <w:ind w:left="720"/>
      <w:contextualSpacing/>
    </w:pPr>
  </w:style>
  <w:style w:type="table" w:styleId="Mkatabulky">
    <w:name w:val="Table Grid"/>
    <w:basedOn w:val="Normlntabulka"/>
    <w:uiPriority w:val="39"/>
    <w:rsid w:val="0058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6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86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13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13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13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13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13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16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František Kropáč</cp:lastModifiedBy>
  <cp:revision>3</cp:revision>
  <cp:lastPrinted>2023-07-13T07:34:00Z</cp:lastPrinted>
  <dcterms:created xsi:type="dcterms:W3CDTF">2023-07-19T05:52:00Z</dcterms:created>
  <dcterms:modified xsi:type="dcterms:W3CDTF">2023-07-19T06:35:00Z</dcterms:modified>
</cp:coreProperties>
</file>