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D3CB0" w14:textId="77777777" w:rsidR="00AC4665" w:rsidRDefault="00AC4665" w:rsidP="00AC4665">
      <w:pPr>
        <w:jc w:val="center"/>
        <w:rPr>
          <w:rFonts w:ascii="Arial" w:hAnsi="Arial" w:cs="Arial"/>
          <w:b/>
          <w:sz w:val="28"/>
          <w:szCs w:val="28"/>
        </w:rPr>
      </w:pPr>
    </w:p>
    <w:p w14:paraId="19BA8AC9" w14:textId="61C4223B" w:rsidR="00AC4665" w:rsidRDefault="00AC4665" w:rsidP="00AC4665">
      <w:pPr>
        <w:jc w:val="center"/>
        <w:rPr>
          <w:rFonts w:ascii="Arial" w:hAnsi="Arial" w:cs="Arial"/>
          <w:b/>
          <w:sz w:val="28"/>
          <w:szCs w:val="28"/>
        </w:rPr>
      </w:pPr>
      <w:r>
        <w:rPr>
          <w:rFonts w:ascii="Arial" w:hAnsi="Arial" w:cs="Arial"/>
          <w:b/>
          <w:sz w:val="28"/>
          <w:szCs w:val="28"/>
        </w:rPr>
        <w:t>Dodatek č.</w:t>
      </w:r>
      <w:r w:rsidR="003C3DC4">
        <w:rPr>
          <w:rFonts w:ascii="Arial" w:hAnsi="Arial" w:cs="Arial"/>
          <w:b/>
          <w:sz w:val="28"/>
          <w:szCs w:val="28"/>
        </w:rPr>
        <w:t>1</w:t>
      </w:r>
      <w:r>
        <w:rPr>
          <w:rFonts w:ascii="Arial" w:hAnsi="Arial" w:cs="Arial"/>
          <w:b/>
          <w:sz w:val="28"/>
          <w:szCs w:val="28"/>
        </w:rPr>
        <w:t xml:space="preserve"> k SOD č. 1430/2022</w:t>
      </w:r>
    </w:p>
    <w:p w14:paraId="246AFDCA" w14:textId="77777777" w:rsidR="00AC4665" w:rsidRDefault="00AC4665" w:rsidP="00AC4665">
      <w:pPr>
        <w:jc w:val="center"/>
        <w:rPr>
          <w:rFonts w:ascii="Arial" w:hAnsi="Arial" w:cs="Arial"/>
          <w:b/>
          <w:szCs w:val="24"/>
        </w:rPr>
      </w:pPr>
    </w:p>
    <w:p w14:paraId="3796EDC6" w14:textId="77777777" w:rsidR="00AC4665" w:rsidRDefault="00AC4665" w:rsidP="00AC4665">
      <w:pPr>
        <w:jc w:val="center"/>
        <w:rPr>
          <w:rFonts w:ascii="Arial" w:hAnsi="Arial" w:cs="Arial"/>
          <w:b/>
          <w:szCs w:val="24"/>
        </w:rPr>
      </w:pPr>
      <w:r>
        <w:rPr>
          <w:rFonts w:ascii="Arial" w:hAnsi="Arial" w:cs="Arial"/>
          <w:b/>
          <w:szCs w:val="24"/>
        </w:rPr>
        <w:t>Dohoda o ukončení SOD 1430/2022</w:t>
      </w:r>
    </w:p>
    <w:p w14:paraId="342C9208" w14:textId="77777777" w:rsidR="00AC4665" w:rsidRDefault="00AC4665" w:rsidP="00AC4665">
      <w:pPr>
        <w:rPr>
          <w:rFonts w:ascii="Arial" w:hAnsi="Arial" w:cs="Arial"/>
          <w:b/>
          <w:sz w:val="22"/>
          <w:szCs w:val="22"/>
        </w:rPr>
      </w:pPr>
    </w:p>
    <w:p w14:paraId="2CEB133A" w14:textId="77777777" w:rsidR="00AC4665" w:rsidRDefault="00AC4665" w:rsidP="00AC4665">
      <w:pPr>
        <w:rPr>
          <w:rFonts w:ascii="Arial" w:hAnsi="Arial" w:cs="Arial"/>
          <w:b/>
          <w:sz w:val="22"/>
          <w:szCs w:val="22"/>
        </w:rPr>
      </w:pPr>
    </w:p>
    <w:p w14:paraId="514D5523" w14:textId="77777777" w:rsidR="00AC4665" w:rsidRDefault="00AC4665" w:rsidP="00AC4665">
      <w:pPr>
        <w:pStyle w:val="Export0"/>
        <w:jc w:val="center"/>
        <w:rPr>
          <w:rFonts w:ascii="Arial" w:hAnsi="Arial" w:cs="Arial"/>
          <w:b/>
          <w:sz w:val="22"/>
          <w:szCs w:val="22"/>
          <w:lang w:val="cs-CZ"/>
        </w:rPr>
      </w:pPr>
      <w:r>
        <w:rPr>
          <w:rFonts w:ascii="Arial" w:hAnsi="Arial" w:cs="Arial"/>
          <w:b/>
          <w:sz w:val="22"/>
          <w:szCs w:val="22"/>
          <w:lang w:val="cs-CZ"/>
        </w:rPr>
        <w:t>Předmět smlouvy:</w:t>
      </w:r>
    </w:p>
    <w:p w14:paraId="1EC7FAFB" w14:textId="77777777" w:rsidR="00AC4665" w:rsidRDefault="00AC4665" w:rsidP="00AC4665">
      <w:pPr>
        <w:pStyle w:val="Export0"/>
        <w:jc w:val="center"/>
        <w:rPr>
          <w:rFonts w:ascii="Arial" w:hAnsi="Arial" w:cs="Arial"/>
          <w:b/>
          <w:sz w:val="22"/>
          <w:szCs w:val="22"/>
          <w:lang w:val="cs-CZ"/>
        </w:rPr>
      </w:pPr>
    </w:p>
    <w:p w14:paraId="78F42BCC" w14:textId="77777777" w:rsidR="00AC4665" w:rsidRDefault="00AC4665" w:rsidP="00AC4665">
      <w:pPr>
        <w:pStyle w:val="Zkladntext"/>
        <w:ind w:left="2127" w:right="170" w:hanging="2127"/>
        <w:jc w:val="center"/>
        <w:rPr>
          <w:rFonts w:cs="Arial"/>
          <w:b/>
        </w:rPr>
      </w:pPr>
      <w:bookmarkStart w:id="0" w:name="_Hlk80357489"/>
      <w:r>
        <w:rPr>
          <w:rFonts w:cs="Arial"/>
          <w:b/>
        </w:rPr>
        <w:t>VT Teplá provoz Cheb – likvidace invazních rostlin 2023</w:t>
      </w:r>
    </w:p>
    <w:bookmarkEnd w:id="0"/>
    <w:p w14:paraId="417FC02E" w14:textId="1ACD365C" w:rsidR="00520546" w:rsidRPr="00112A72" w:rsidRDefault="00112A72" w:rsidP="00AC4665">
      <w:pPr>
        <w:spacing w:line="276" w:lineRule="auto"/>
        <w:rPr>
          <w:rFonts w:ascii="Arial" w:hAnsi="Arial" w:cs="Arial"/>
          <w:b/>
          <w:sz w:val="22"/>
          <w:szCs w:val="22"/>
        </w:rPr>
      </w:pPr>
      <w:r>
        <w:rPr>
          <w:rFonts w:ascii="Arial" w:hAnsi="Arial" w:cs="Arial"/>
          <w:b/>
          <w:sz w:val="36"/>
          <w:szCs w:val="36"/>
        </w:rPr>
        <w:tab/>
      </w:r>
      <w:r>
        <w:rPr>
          <w:rFonts w:ascii="Arial" w:hAnsi="Arial" w:cs="Arial"/>
          <w:b/>
          <w:sz w:val="36"/>
          <w:szCs w:val="36"/>
        </w:rPr>
        <w:tab/>
      </w:r>
      <w:r>
        <w:rPr>
          <w:rFonts w:ascii="Arial" w:hAnsi="Arial" w:cs="Arial"/>
          <w:b/>
          <w:sz w:val="36"/>
          <w:szCs w:val="36"/>
        </w:rPr>
        <w:tab/>
      </w:r>
      <w:r w:rsidRPr="00112A72">
        <w:rPr>
          <w:rFonts w:ascii="Arial" w:hAnsi="Arial" w:cs="Arial"/>
          <w:b/>
          <w:sz w:val="22"/>
          <w:szCs w:val="22"/>
        </w:rPr>
        <w:tab/>
        <w:t>(PL 101 22 007, č. akce 101 763)</w:t>
      </w:r>
    </w:p>
    <w:p w14:paraId="7B5C2D7E" w14:textId="77777777" w:rsidR="001F59EB" w:rsidRPr="00CB79F0" w:rsidRDefault="001F59EB" w:rsidP="00187AC0">
      <w:pPr>
        <w:tabs>
          <w:tab w:val="left" w:pos="4080"/>
        </w:tabs>
        <w:jc w:val="both"/>
        <w:rPr>
          <w:rFonts w:ascii="Arial" w:hAnsi="Arial" w:cs="Arial"/>
          <w:b/>
          <w:sz w:val="22"/>
          <w:szCs w:val="22"/>
        </w:rPr>
      </w:pPr>
    </w:p>
    <w:p w14:paraId="1A4A2A58" w14:textId="77777777" w:rsidR="00D35FAE" w:rsidRPr="00CB79F0" w:rsidRDefault="00D35FAE" w:rsidP="00187AC0">
      <w:pPr>
        <w:jc w:val="both"/>
        <w:rPr>
          <w:rFonts w:ascii="Arial" w:hAnsi="Arial" w:cs="Arial"/>
          <w:sz w:val="22"/>
          <w:szCs w:val="22"/>
        </w:rPr>
      </w:pPr>
      <w:r w:rsidRPr="00CB79F0">
        <w:rPr>
          <w:rFonts w:ascii="Arial" w:hAnsi="Arial" w:cs="Arial"/>
          <w:sz w:val="22"/>
          <w:szCs w:val="22"/>
        </w:rPr>
        <w:t>Tato smlouva byla uzavřena mezi:</w:t>
      </w:r>
    </w:p>
    <w:p w14:paraId="2A473747" w14:textId="77777777" w:rsidR="00D35FAE" w:rsidRPr="00CB79F0" w:rsidRDefault="00D35FAE" w:rsidP="00187AC0">
      <w:pPr>
        <w:jc w:val="both"/>
        <w:rPr>
          <w:rFonts w:ascii="Arial" w:hAnsi="Arial" w:cs="Arial"/>
          <w:sz w:val="22"/>
          <w:szCs w:val="22"/>
        </w:rPr>
      </w:pPr>
    </w:p>
    <w:p w14:paraId="0920794F" w14:textId="77777777" w:rsidR="00C078FE" w:rsidRPr="00CB79F0" w:rsidRDefault="00C078FE" w:rsidP="00187AC0">
      <w:pPr>
        <w:tabs>
          <w:tab w:val="left" w:pos="3960"/>
        </w:tabs>
        <w:ind w:left="3960" w:hanging="3960"/>
        <w:jc w:val="both"/>
        <w:rPr>
          <w:rFonts w:ascii="Arial" w:hAnsi="Arial" w:cs="Arial"/>
          <w:b/>
          <w:sz w:val="22"/>
          <w:szCs w:val="22"/>
        </w:rPr>
      </w:pPr>
      <w:r w:rsidRPr="00CB79F0">
        <w:rPr>
          <w:rFonts w:ascii="Arial" w:hAnsi="Arial" w:cs="Arial"/>
          <w:b/>
          <w:sz w:val="22"/>
          <w:szCs w:val="22"/>
        </w:rPr>
        <w:t>Objednatel:</w:t>
      </w:r>
      <w:r w:rsidRPr="00CB79F0">
        <w:rPr>
          <w:rFonts w:ascii="Arial" w:hAnsi="Arial" w:cs="Arial"/>
          <w:b/>
          <w:sz w:val="22"/>
          <w:szCs w:val="22"/>
        </w:rPr>
        <w:tab/>
        <w:t>Povodí Ohře, státní podnik</w:t>
      </w:r>
    </w:p>
    <w:p w14:paraId="3DDA8F5C"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sz w:val="22"/>
          <w:szCs w:val="22"/>
        </w:rPr>
        <w:tab/>
        <w:t>Bezručova 4219, 430 03 Chomutov</w:t>
      </w:r>
    </w:p>
    <w:p w14:paraId="04BA9717"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b/>
          <w:sz w:val="22"/>
          <w:szCs w:val="22"/>
        </w:rPr>
        <w:t>IČO:</w:t>
      </w:r>
      <w:r w:rsidRPr="00CB79F0">
        <w:rPr>
          <w:rFonts w:ascii="Arial" w:hAnsi="Arial" w:cs="Arial"/>
          <w:b/>
          <w:sz w:val="22"/>
          <w:szCs w:val="22"/>
        </w:rPr>
        <w:tab/>
      </w:r>
      <w:r w:rsidRPr="00CB79F0">
        <w:rPr>
          <w:rFonts w:ascii="Arial" w:hAnsi="Arial" w:cs="Arial"/>
          <w:sz w:val="22"/>
          <w:szCs w:val="22"/>
        </w:rPr>
        <w:t>70889988</w:t>
      </w:r>
    </w:p>
    <w:p w14:paraId="0542F898"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b/>
          <w:sz w:val="22"/>
          <w:szCs w:val="22"/>
        </w:rPr>
        <w:t>DIČ:</w:t>
      </w:r>
      <w:r w:rsidRPr="00CB79F0">
        <w:rPr>
          <w:rFonts w:ascii="Arial" w:hAnsi="Arial" w:cs="Arial"/>
          <w:b/>
          <w:sz w:val="22"/>
          <w:szCs w:val="22"/>
        </w:rPr>
        <w:tab/>
      </w:r>
      <w:r w:rsidRPr="00CB79F0">
        <w:rPr>
          <w:rFonts w:ascii="Arial" w:hAnsi="Arial" w:cs="Arial"/>
          <w:sz w:val="22"/>
          <w:szCs w:val="22"/>
        </w:rPr>
        <w:t>CZ70889988</w:t>
      </w:r>
    </w:p>
    <w:p w14:paraId="75478B46" w14:textId="4AC5AAE8" w:rsidR="00C078FE" w:rsidRPr="00CB79F0" w:rsidRDefault="00C078FE" w:rsidP="00187AC0">
      <w:pPr>
        <w:tabs>
          <w:tab w:val="left" w:pos="3960"/>
        </w:tabs>
        <w:jc w:val="both"/>
        <w:rPr>
          <w:rFonts w:ascii="Arial" w:hAnsi="Arial" w:cs="Arial"/>
          <w:sz w:val="22"/>
          <w:szCs w:val="22"/>
        </w:rPr>
      </w:pPr>
      <w:r w:rsidRPr="00CB79F0">
        <w:rPr>
          <w:rFonts w:ascii="Arial" w:hAnsi="Arial" w:cs="Arial"/>
          <w:b/>
          <w:sz w:val="22"/>
          <w:szCs w:val="22"/>
        </w:rPr>
        <w:t>statutární orgán:</w:t>
      </w:r>
      <w:r w:rsidRPr="00CB79F0">
        <w:rPr>
          <w:rFonts w:ascii="Arial" w:hAnsi="Arial" w:cs="Arial"/>
          <w:b/>
          <w:sz w:val="22"/>
          <w:szCs w:val="22"/>
        </w:rPr>
        <w:tab/>
      </w:r>
      <w:r w:rsidRPr="00CB79F0">
        <w:rPr>
          <w:rFonts w:ascii="Arial" w:hAnsi="Arial" w:cs="Arial"/>
          <w:sz w:val="22"/>
          <w:szCs w:val="22"/>
        </w:rPr>
        <w:t xml:space="preserve">generální ředitel </w:t>
      </w:r>
    </w:p>
    <w:p w14:paraId="54B6F523" w14:textId="1C3A593B" w:rsidR="00C078FE" w:rsidRPr="00CB79F0" w:rsidRDefault="00C078FE" w:rsidP="00187AC0">
      <w:pPr>
        <w:tabs>
          <w:tab w:val="left" w:pos="3960"/>
        </w:tabs>
        <w:ind w:left="3969" w:hanging="3969"/>
        <w:jc w:val="both"/>
        <w:rPr>
          <w:rFonts w:ascii="Arial" w:hAnsi="Arial" w:cs="Arial"/>
          <w:sz w:val="22"/>
          <w:szCs w:val="22"/>
        </w:rPr>
      </w:pPr>
      <w:r w:rsidRPr="00CB79F0">
        <w:rPr>
          <w:rFonts w:ascii="Arial" w:hAnsi="Arial" w:cs="Arial"/>
          <w:b/>
          <w:sz w:val="22"/>
          <w:szCs w:val="22"/>
        </w:rPr>
        <w:t>zástupce ve věcech smluvních:</w:t>
      </w:r>
      <w:r w:rsidRPr="00CB79F0">
        <w:rPr>
          <w:rFonts w:ascii="Arial" w:hAnsi="Arial" w:cs="Arial"/>
          <w:b/>
          <w:sz w:val="22"/>
          <w:szCs w:val="22"/>
        </w:rPr>
        <w:tab/>
      </w:r>
      <w:r w:rsidRPr="00CB79F0">
        <w:rPr>
          <w:rFonts w:ascii="Arial" w:hAnsi="Arial" w:cs="Arial"/>
          <w:color w:val="000000"/>
          <w:sz w:val="22"/>
          <w:szCs w:val="22"/>
        </w:rPr>
        <w:t>ředitelka závodu Karlovy Vary</w:t>
      </w:r>
    </w:p>
    <w:p w14:paraId="09E73189" w14:textId="057DE2D6" w:rsidR="00C078FE" w:rsidRPr="00CB79F0" w:rsidRDefault="00C078FE" w:rsidP="00187AC0">
      <w:pPr>
        <w:tabs>
          <w:tab w:val="left" w:pos="3960"/>
        </w:tabs>
        <w:ind w:left="708" w:hanging="708"/>
        <w:jc w:val="both"/>
        <w:rPr>
          <w:rFonts w:ascii="Arial" w:hAnsi="Arial" w:cs="Arial"/>
          <w:sz w:val="22"/>
          <w:szCs w:val="22"/>
        </w:rPr>
      </w:pPr>
      <w:r w:rsidRPr="00CB79F0">
        <w:rPr>
          <w:rFonts w:ascii="Arial" w:hAnsi="Arial" w:cs="Arial"/>
          <w:b/>
          <w:sz w:val="22"/>
          <w:szCs w:val="22"/>
        </w:rPr>
        <w:t>zástupce ve věcech technických:</w:t>
      </w:r>
      <w:r w:rsidRPr="00CB79F0">
        <w:rPr>
          <w:rFonts w:ascii="Arial" w:hAnsi="Arial" w:cs="Arial"/>
          <w:b/>
          <w:sz w:val="22"/>
          <w:szCs w:val="22"/>
        </w:rPr>
        <w:tab/>
      </w:r>
      <w:r w:rsidRPr="00CB79F0">
        <w:rPr>
          <w:rFonts w:ascii="Arial" w:hAnsi="Arial" w:cs="Arial"/>
          <w:sz w:val="22"/>
          <w:szCs w:val="22"/>
        </w:rPr>
        <w:t xml:space="preserve">vedoucí provozu </w:t>
      </w:r>
      <w:r w:rsidR="00504BC8" w:rsidRPr="00CB79F0">
        <w:rPr>
          <w:rFonts w:ascii="Arial" w:hAnsi="Arial" w:cs="Arial"/>
          <w:sz w:val="22"/>
          <w:szCs w:val="22"/>
        </w:rPr>
        <w:t>Cheb</w:t>
      </w:r>
    </w:p>
    <w:p w14:paraId="056404E1" w14:textId="4973DA46" w:rsidR="00C078FE" w:rsidRPr="00CB79F0" w:rsidRDefault="00C078FE" w:rsidP="00187AC0">
      <w:pPr>
        <w:tabs>
          <w:tab w:val="left" w:pos="3960"/>
        </w:tabs>
        <w:jc w:val="both"/>
        <w:rPr>
          <w:rFonts w:ascii="Arial" w:hAnsi="Arial" w:cs="Arial"/>
          <w:sz w:val="22"/>
          <w:szCs w:val="22"/>
        </w:rPr>
      </w:pPr>
      <w:r w:rsidRPr="00CB79F0">
        <w:rPr>
          <w:rFonts w:ascii="Arial" w:hAnsi="Arial" w:cs="Arial"/>
          <w:b/>
          <w:sz w:val="22"/>
          <w:szCs w:val="22"/>
        </w:rPr>
        <w:t>technický dozor investora:</w:t>
      </w:r>
      <w:r w:rsidRPr="00CB79F0">
        <w:rPr>
          <w:rFonts w:ascii="Arial" w:hAnsi="Arial" w:cs="Arial"/>
          <w:b/>
          <w:sz w:val="22"/>
          <w:szCs w:val="22"/>
        </w:rPr>
        <w:tab/>
      </w:r>
      <w:r w:rsidR="00CD64ED" w:rsidRPr="00CB79F0">
        <w:rPr>
          <w:rFonts w:ascii="Arial" w:hAnsi="Arial" w:cs="Arial"/>
          <w:sz w:val="22"/>
          <w:szCs w:val="22"/>
        </w:rPr>
        <w:t xml:space="preserve">vedoucí </w:t>
      </w:r>
      <w:r w:rsidR="00046B2F" w:rsidRPr="00CB79F0">
        <w:rPr>
          <w:rFonts w:ascii="Arial" w:hAnsi="Arial" w:cs="Arial"/>
          <w:sz w:val="22"/>
          <w:szCs w:val="22"/>
        </w:rPr>
        <w:t>úseku Cheb jih</w:t>
      </w:r>
    </w:p>
    <w:p w14:paraId="691BD060" w14:textId="5D8C1AB9" w:rsidR="00C078FE" w:rsidRPr="00CB79F0" w:rsidRDefault="00C078FE" w:rsidP="00187AC0">
      <w:pPr>
        <w:tabs>
          <w:tab w:val="left" w:pos="3960"/>
        </w:tabs>
        <w:jc w:val="both"/>
        <w:rPr>
          <w:rFonts w:ascii="Arial" w:hAnsi="Arial" w:cs="Arial"/>
          <w:sz w:val="22"/>
          <w:szCs w:val="22"/>
        </w:rPr>
      </w:pPr>
      <w:r w:rsidRPr="00CB79F0">
        <w:rPr>
          <w:rFonts w:ascii="Arial" w:hAnsi="Arial" w:cs="Arial"/>
          <w:sz w:val="22"/>
          <w:szCs w:val="22"/>
        </w:rPr>
        <w:tab/>
      </w:r>
    </w:p>
    <w:p w14:paraId="6B15EC42" w14:textId="2987E5EA" w:rsidR="00C078FE" w:rsidRPr="00CB79F0" w:rsidRDefault="00C078FE" w:rsidP="00187AC0">
      <w:pPr>
        <w:tabs>
          <w:tab w:val="left" w:pos="3960"/>
        </w:tabs>
        <w:jc w:val="both"/>
        <w:rPr>
          <w:rFonts w:ascii="Arial" w:hAnsi="Arial" w:cs="Arial"/>
          <w:b/>
          <w:sz w:val="22"/>
          <w:szCs w:val="22"/>
        </w:rPr>
      </w:pPr>
      <w:r w:rsidRPr="00CB79F0">
        <w:rPr>
          <w:rFonts w:ascii="Arial" w:hAnsi="Arial" w:cs="Arial"/>
          <w:b/>
          <w:sz w:val="22"/>
          <w:szCs w:val="22"/>
        </w:rPr>
        <w:t>Bankovní spojení:</w:t>
      </w:r>
      <w:r w:rsidRPr="00CB79F0">
        <w:rPr>
          <w:rFonts w:ascii="Arial" w:hAnsi="Arial" w:cs="Arial"/>
          <w:b/>
          <w:sz w:val="22"/>
          <w:szCs w:val="22"/>
        </w:rPr>
        <w:tab/>
      </w:r>
    </w:p>
    <w:p w14:paraId="431583B5" w14:textId="44486CEF" w:rsidR="00C078FE" w:rsidRPr="00CB79F0" w:rsidRDefault="00C078FE" w:rsidP="00187AC0">
      <w:pPr>
        <w:tabs>
          <w:tab w:val="left" w:pos="3960"/>
        </w:tabs>
        <w:jc w:val="both"/>
        <w:rPr>
          <w:rFonts w:ascii="Arial" w:hAnsi="Arial" w:cs="Arial"/>
          <w:b/>
          <w:sz w:val="22"/>
          <w:szCs w:val="22"/>
        </w:rPr>
      </w:pPr>
      <w:r w:rsidRPr="00CB79F0">
        <w:rPr>
          <w:rFonts w:ascii="Arial" w:hAnsi="Arial" w:cs="Arial"/>
          <w:b/>
          <w:sz w:val="22"/>
          <w:szCs w:val="22"/>
        </w:rPr>
        <w:t>číslo účtu:</w:t>
      </w:r>
      <w:r w:rsidRPr="00CB79F0">
        <w:rPr>
          <w:rFonts w:ascii="Arial" w:hAnsi="Arial" w:cs="Arial"/>
          <w:b/>
          <w:sz w:val="22"/>
          <w:szCs w:val="22"/>
        </w:rPr>
        <w:tab/>
      </w:r>
    </w:p>
    <w:p w14:paraId="2B6A879A" w14:textId="77777777" w:rsidR="00C078FE" w:rsidRPr="00CB79F0" w:rsidRDefault="00C078FE" w:rsidP="00187AC0">
      <w:pPr>
        <w:tabs>
          <w:tab w:val="left" w:pos="3960"/>
        </w:tabs>
        <w:jc w:val="both"/>
        <w:rPr>
          <w:rFonts w:ascii="Arial" w:hAnsi="Arial" w:cs="Arial"/>
          <w:b/>
          <w:sz w:val="22"/>
          <w:szCs w:val="22"/>
        </w:rPr>
      </w:pPr>
    </w:p>
    <w:p w14:paraId="30E0F869"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sz w:val="22"/>
          <w:szCs w:val="22"/>
        </w:rPr>
        <w:t xml:space="preserve">Povodí Ohře, státní podnik je zapsán v obchodním rejstříku Krajského soudu v Ústí nad Labem v oddílu A, vložce č. 13052. </w:t>
      </w:r>
    </w:p>
    <w:p w14:paraId="41A6A957" w14:textId="77777777" w:rsidR="00C078FE" w:rsidRPr="00CB79F0" w:rsidRDefault="00C078FE" w:rsidP="00187AC0">
      <w:pPr>
        <w:tabs>
          <w:tab w:val="left" w:pos="3960"/>
        </w:tabs>
        <w:jc w:val="both"/>
        <w:rPr>
          <w:rFonts w:ascii="Arial" w:hAnsi="Arial" w:cs="Arial"/>
          <w:sz w:val="22"/>
          <w:szCs w:val="22"/>
        </w:rPr>
      </w:pPr>
    </w:p>
    <w:p w14:paraId="31BB363D"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sz w:val="22"/>
          <w:szCs w:val="22"/>
        </w:rPr>
        <w:t xml:space="preserve">(dále jen „objednatel“) na straně jedné a </w:t>
      </w:r>
    </w:p>
    <w:p w14:paraId="761C8E82" w14:textId="77777777" w:rsidR="00C078FE" w:rsidRPr="00CB79F0" w:rsidRDefault="00C078FE" w:rsidP="00187AC0">
      <w:pPr>
        <w:tabs>
          <w:tab w:val="left" w:pos="3960"/>
        </w:tabs>
        <w:jc w:val="both"/>
        <w:rPr>
          <w:rFonts w:ascii="Arial" w:hAnsi="Arial" w:cs="Arial"/>
          <w:sz w:val="22"/>
          <w:szCs w:val="22"/>
        </w:rPr>
      </w:pPr>
    </w:p>
    <w:p w14:paraId="409414F3" w14:textId="4B8D83A8" w:rsidR="00C078FE" w:rsidRDefault="00C078FE" w:rsidP="00187AC0">
      <w:pPr>
        <w:tabs>
          <w:tab w:val="left" w:pos="3960"/>
        </w:tabs>
        <w:jc w:val="both"/>
        <w:rPr>
          <w:rFonts w:ascii="Arial" w:hAnsi="Arial" w:cs="Arial"/>
          <w:b/>
          <w:sz w:val="22"/>
          <w:szCs w:val="22"/>
        </w:rPr>
      </w:pPr>
    </w:p>
    <w:p w14:paraId="0F0097A8" w14:textId="24C6B06B" w:rsidR="00A172C5" w:rsidRDefault="00A172C5" w:rsidP="00187AC0">
      <w:pPr>
        <w:tabs>
          <w:tab w:val="left" w:pos="3960"/>
        </w:tabs>
        <w:jc w:val="both"/>
        <w:rPr>
          <w:rFonts w:ascii="Arial" w:hAnsi="Arial" w:cs="Arial"/>
          <w:b/>
          <w:sz w:val="22"/>
          <w:szCs w:val="22"/>
        </w:rPr>
      </w:pPr>
    </w:p>
    <w:p w14:paraId="756ACF09" w14:textId="77777777" w:rsidR="00A172C5" w:rsidRPr="00CB79F0" w:rsidRDefault="00A172C5" w:rsidP="00187AC0">
      <w:pPr>
        <w:tabs>
          <w:tab w:val="left" w:pos="3960"/>
        </w:tabs>
        <w:jc w:val="both"/>
        <w:rPr>
          <w:rFonts w:ascii="Arial" w:hAnsi="Arial" w:cs="Arial"/>
          <w:b/>
          <w:sz w:val="22"/>
          <w:szCs w:val="22"/>
        </w:rPr>
      </w:pPr>
    </w:p>
    <w:p w14:paraId="0BF494B5" w14:textId="31F4E861" w:rsidR="00C078FE" w:rsidRPr="00CB79F0" w:rsidRDefault="00C078FE" w:rsidP="00187AC0">
      <w:pPr>
        <w:tabs>
          <w:tab w:val="left" w:pos="3960"/>
        </w:tabs>
        <w:ind w:left="3960" w:hanging="3960"/>
        <w:jc w:val="both"/>
        <w:rPr>
          <w:rFonts w:ascii="Arial" w:hAnsi="Arial" w:cs="Arial"/>
          <w:b/>
          <w:bCs/>
          <w:sz w:val="22"/>
          <w:szCs w:val="22"/>
        </w:rPr>
      </w:pPr>
      <w:r w:rsidRPr="00CB79F0">
        <w:rPr>
          <w:rFonts w:ascii="Arial" w:hAnsi="Arial" w:cs="Arial"/>
          <w:b/>
          <w:bCs/>
          <w:sz w:val="22"/>
          <w:szCs w:val="22"/>
        </w:rPr>
        <w:t>Zhotovitel:</w:t>
      </w:r>
      <w:r w:rsidRPr="00CB79F0">
        <w:rPr>
          <w:rFonts w:ascii="Arial" w:hAnsi="Arial" w:cs="Arial"/>
          <w:b/>
          <w:bCs/>
          <w:sz w:val="22"/>
          <w:szCs w:val="22"/>
        </w:rPr>
        <w:tab/>
      </w:r>
      <w:r w:rsidR="007E7E9A">
        <w:rPr>
          <w:rFonts w:ascii="Arial" w:hAnsi="Arial" w:cs="Arial"/>
          <w:b/>
          <w:bCs/>
          <w:sz w:val="22"/>
          <w:szCs w:val="22"/>
        </w:rPr>
        <w:t>Jan Brunclík</w:t>
      </w:r>
    </w:p>
    <w:p w14:paraId="40F9A2D8" w14:textId="29FCB7C5" w:rsidR="00C078FE" w:rsidRPr="007E7E9A"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Adresa:</w:t>
      </w:r>
      <w:r w:rsidRPr="00CB79F0">
        <w:rPr>
          <w:rFonts w:ascii="Arial" w:hAnsi="Arial" w:cs="Arial"/>
          <w:b/>
          <w:bCs/>
          <w:sz w:val="22"/>
          <w:szCs w:val="22"/>
        </w:rPr>
        <w:tab/>
      </w:r>
      <w:r w:rsidR="007E7E9A" w:rsidRPr="007E7E9A">
        <w:rPr>
          <w:rFonts w:ascii="Arial" w:hAnsi="Arial" w:cs="Arial"/>
          <w:bCs/>
          <w:sz w:val="22"/>
          <w:szCs w:val="22"/>
        </w:rPr>
        <w:t>Borská 31</w:t>
      </w:r>
    </w:p>
    <w:p w14:paraId="5F22D635" w14:textId="20BD49CE" w:rsidR="007E7E9A" w:rsidRPr="00CB79F0" w:rsidRDefault="007E7E9A" w:rsidP="00187AC0">
      <w:pPr>
        <w:tabs>
          <w:tab w:val="left" w:pos="3960"/>
        </w:tabs>
        <w:ind w:left="3960" w:hanging="3960"/>
        <w:jc w:val="both"/>
        <w:rPr>
          <w:rFonts w:ascii="Arial" w:hAnsi="Arial" w:cs="Arial"/>
          <w:sz w:val="22"/>
          <w:szCs w:val="22"/>
        </w:rPr>
      </w:pPr>
      <w:r>
        <w:rPr>
          <w:rFonts w:ascii="Arial" w:hAnsi="Arial" w:cs="Arial"/>
          <w:sz w:val="22"/>
          <w:szCs w:val="22"/>
        </w:rPr>
        <w:tab/>
        <w:t>362 63 Dalovice</w:t>
      </w:r>
    </w:p>
    <w:p w14:paraId="43E9100F" w14:textId="1C7C758F" w:rsidR="00C078FE" w:rsidRPr="007E7E9A"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IČO:</w:t>
      </w:r>
      <w:r w:rsidRPr="00CB79F0">
        <w:rPr>
          <w:rFonts w:ascii="Arial" w:hAnsi="Arial" w:cs="Arial"/>
          <w:b/>
          <w:bCs/>
          <w:sz w:val="22"/>
          <w:szCs w:val="22"/>
        </w:rPr>
        <w:tab/>
      </w:r>
      <w:r w:rsidR="007E7E9A" w:rsidRPr="007E7E9A">
        <w:rPr>
          <w:rFonts w:ascii="Arial" w:hAnsi="Arial" w:cs="Arial"/>
          <w:bCs/>
          <w:sz w:val="22"/>
          <w:szCs w:val="22"/>
        </w:rPr>
        <w:t>63553538</w:t>
      </w:r>
    </w:p>
    <w:p w14:paraId="5F19F640" w14:textId="62EA0771" w:rsidR="00C078FE" w:rsidRPr="007E7E9A"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DIČ:</w:t>
      </w:r>
      <w:r w:rsidRPr="00CB79F0">
        <w:rPr>
          <w:rFonts w:ascii="Arial" w:hAnsi="Arial" w:cs="Arial"/>
          <w:b/>
          <w:bCs/>
          <w:sz w:val="22"/>
          <w:szCs w:val="22"/>
        </w:rPr>
        <w:tab/>
      </w:r>
    </w:p>
    <w:p w14:paraId="0208D72F" w14:textId="472C6AE5"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 xml:space="preserve">zastoupený: </w:t>
      </w:r>
      <w:r w:rsidRPr="00CB79F0">
        <w:rPr>
          <w:rFonts w:ascii="Arial" w:hAnsi="Arial" w:cs="Arial"/>
          <w:b/>
          <w:bCs/>
          <w:sz w:val="22"/>
          <w:szCs w:val="22"/>
        </w:rPr>
        <w:tab/>
      </w:r>
    </w:p>
    <w:p w14:paraId="2833E910" w14:textId="0E0D9BCD"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zástupce ve věcech smluvních:</w:t>
      </w:r>
      <w:r w:rsidRPr="00CB79F0">
        <w:rPr>
          <w:rFonts w:ascii="Arial" w:hAnsi="Arial" w:cs="Arial"/>
          <w:b/>
          <w:bCs/>
          <w:sz w:val="22"/>
          <w:szCs w:val="22"/>
        </w:rPr>
        <w:tab/>
      </w:r>
    </w:p>
    <w:p w14:paraId="6A80CD20" w14:textId="3B1EBB53"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zástupce ve věcech technických:</w:t>
      </w:r>
      <w:r w:rsidRPr="00CB79F0">
        <w:rPr>
          <w:rFonts w:ascii="Arial" w:hAnsi="Arial" w:cs="Arial"/>
          <w:b/>
          <w:bCs/>
          <w:sz w:val="22"/>
          <w:szCs w:val="22"/>
        </w:rPr>
        <w:tab/>
      </w:r>
    </w:p>
    <w:p w14:paraId="6A4A2BF3" w14:textId="13AFD78C"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ab/>
      </w:r>
    </w:p>
    <w:p w14:paraId="3A84F5A0" w14:textId="25052D4E" w:rsidR="00C078FE" w:rsidRPr="00330D13"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bankovní spojení:</w:t>
      </w:r>
      <w:r w:rsidRPr="00CB79F0">
        <w:rPr>
          <w:rFonts w:ascii="Arial" w:hAnsi="Arial" w:cs="Arial"/>
          <w:b/>
          <w:bCs/>
          <w:sz w:val="22"/>
          <w:szCs w:val="22"/>
        </w:rPr>
        <w:tab/>
      </w:r>
    </w:p>
    <w:p w14:paraId="19CFC7A1" w14:textId="52A7CE1F" w:rsidR="00C078FE" w:rsidRDefault="00C078FE" w:rsidP="00187AC0">
      <w:pPr>
        <w:tabs>
          <w:tab w:val="left" w:pos="3960"/>
        </w:tabs>
        <w:ind w:left="3960" w:hanging="3960"/>
        <w:jc w:val="both"/>
        <w:rPr>
          <w:rFonts w:ascii="Arial" w:hAnsi="Arial" w:cs="Arial"/>
          <w:b/>
          <w:bCs/>
          <w:sz w:val="22"/>
          <w:szCs w:val="22"/>
        </w:rPr>
      </w:pPr>
      <w:r w:rsidRPr="00CB79F0">
        <w:rPr>
          <w:rFonts w:ascii="Arial" w:hAnsi="Arial" w:cs="Arial"/>
          <w:b/>
          <w:bCs/>
          <w:sz w:val="22"/>
          <w:szCs w:val="22"/>
        </w:rPr>
        <w:t xml:space="preserve">číslo účtu: </w:t>
      </w:r>
      <w:r w:rsidRPr="00CB79F0">
        <w:rPr>
          <w:rFonts w:ascii="Arial" w:hAnsi="Arial" w:cs="Arial"/>
          <w:b/>
          <w:bCs/>
          <w:sz w:val="22"/>
          <w:szCs w:val="22"/>
        </w:rPr>
        <w:tab/>
      </w:r>
    </w:p>
    <w:p w14:paraId="780054F0" w14:textId="77777777" w:rsidR="00FE6666" w:rsidRPr="00CB79F0" w:rsidRDefault="00FE6666" w:rsidP="00187AC0">
      <w:pPr>
        <w:tabs>
          <w:tab w:val="left" w:pos="3960"/>
        </w:tabs>
        <w:ind w:left="3960" w:hanging="3960"/>
        <w:jc w:val="both"/>
        <w:rPr>
          <w:rFonts w:ascii="Arial" w:hAnsi="Arial" w:cs="Arial"/>
          <w:bCs/>
          <w:sz w:val="22"/>
          <w:szCs w:val="22"/>
        </w:rPr>
      </w:pPr>
    </w:p>
    <w:p w14:paraId="0C2668E9" w14:textId="08288FA8" w:rsidR="00FE6666" w:rsidRPr="00386410" w:rsidRDefault="00FE6666" w:rsidP="00FE6666">
      <w:pPr>
        <w:widowControl w:val="0"/>
        <w:spacing w:line="240" w:lineRule="atLeast"/>
        <w:rPr>
          <w:rFonts w:ascii="Arial" w:hAnsi="Arial" w:cs="Arial"/>
          <w:color w:val="000000"/>
          <w:sz w:val="22"/>
          <w:szCs w:val="22"/>
        </w:rPr>
      </w:pPr>
      <w:r>
        <w:rPr>
          <w:rFonts w:ascii="Arial" w:hAnsi="Arial" w:cs="Arial"/>
          <w:sz w:val="22"/>
          <w:szCs w:val="22"/>
        </w:rPr>
        <w:t>Zhotovitel</w:t>
      </w:r>
      <w:r w:rsidRPr="00386410">
        <w:rPr>
          <w:rFonts w:ascii="Arial" w:hAnsi="Arial" w:cs="Arial"/>
          <w:snapToGrid w:val="0"/>
          <w:sz w:val="22"/>
          <w:szCs w:val="22"/>
        </w:rPr>
        <w:t xml:space="preserve"> je držitelem ŽL vydaného </w:t>
      </w:r>
      <w:r w:rsidR="00527CB1">
        <w:rPr>
          <w:rFonts w:ascii="Arial" w:hAnsi="Arial" w:cs="Arial"/>
          <w:snapToGrid w:val="0"/>
          <w:sz w:val="22"/>
          <w:szCs w:val="22"/>
        </w:rPr>
        <w:t xml:space="preserve">MM Karlovy Vary, </w:t>
      </w:r>
      <w:r w:rsidRPr="00386410">
        <w:rPr>
          <w:rFonts w:ascii="Arial" w:hAnsi="Arial" w:cs="Arial"/>
          <w:snapToGrid w:val="0"/>
          <w:sz w:val="22"/>
          <w:szCs w:val="22"/>
        </w:rPr>
        <w:t xml:space="preserve">pod </w:t>
      </w:r>
      <w:r w:rsidR="00527CB1">
        <w:rPr>
          <w:rFonts w:ascii="Arial" w:hAnsi="Arial" w:cs="Arial"/>
          <w:snapToGrid w:val="0"/>
          <w:sz w:val="22"/>
          <w:szCs w:val="22"/>
        </w:rPr>
        <w:t>č.j. ŽÚ/F/01/1917/98</w:t>
      </w:r>
    </w:p>
    <w:p w14:paraId="38935AA8" w14:textId="77777777" w:rsidR="00FE6666" w:rsidRDefault="00FE6666" w:rsidP="00FE6666">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14:paraId="532A306C" w14:textId="77777777" w:rsidR="00482FB6" w:rsidRPr="00CB79F0" w:rsidRDefault="00482FB6" w:rsidP="00187AC0">
      <w:pPr>
        <w:tabs>
          <w:tab w:val="left" w:pos="3960"/>
        </w:tabs>
        <w:jc w:val="both"/>
        <w:rPr>
          <w:rFonts w:ascii="Arial" w:hAnsi="Arial" w:cs="Arial"/>
          <w:sz w:val="22"/>
          <w:szCs w:val="22"/>
        </w:rPr>
      </w:pPr>
    </w:p>
    <w:p w14:paraId="07B76AD5" w14:textId="77777777" w:rsidR="008A2650" w:rsidRPr="00CB79F0" w:rsidRDefault="008A2650" w:rsidP="00187AC0">
      <w:pPr>
        <w:jc w:val="both"/>
        <w:rPr>
          <w:rFonts w:ascii="Arial" w:hAnsi="Arial" w:cs="Arial"/>
          <w:sz w:val="22"/>
          <w:szCs w:val="22"/>
        </w:rPr>
        <w:sectPr w:rsidR="008A2650" w:rsidRPr="00CB79F0" w:rsidSect="0095379D">
          <w:footerReference w:type="even" r:id="rId7"/>
          <w:footerReference w:type="default" r:id="rId8"/>
          <w:pgSz w:w="11906" w:h="16838"/>
          <w:pgMar w:top="1079" w:right="1417" w:bottom="899" w:left="1417" w:header="708" w:footer="708" w:gutter="0"/>
          <w:cols w:space="708"/>
          <w:docGrid w:linePitch="360"/>
        </w:sectPr>
      </w:pPr>
    </w:p>
    <w:p w14:paraId="5A9EC9FF" w14:textId="77777777" w:rsidR="00D751B5" w:rsidRDefault="00D751B5" w:rsidP="00D751B5">
      <w:pPr>
        <w:overflowPunct/>
        <w:autoSpaceDE/>
        <w:autoSpaceDN/>
        <w:adjustRightInd/>
        <w:spacing w:after="200"/>
        <w:ind w:left="567" w:hanging="283"/>
        <w:contextualSpacing/>
        <w:jc w:val="both"/>
        <w:textAlignment w:val="auto"/>
        <w:rPr>
          <w:rFonts w:ascii="Arial" w:hAnsi="Arial" w:cs="Arial"/>
          <w:sz w:val="22"/>
          <w:szCs w:val="22"/>
        </w:rPr>
      </w:pPr>
    </w:p>
    <w:p w14:paraId="5C52DCA8" w14:textId="586E7195" w:rsidR="00D751B5" w:rsidRPr="00CB79F0" w:rsidRDefault="001E39A8" w:rsidP="007F6460">
      <w:pPr>
        <w:pStyle w:val="Zkladntext"/>
        <w:widowControl/>
        <w:spacing w:before="120"/>
        <w:jc w:val="center"/>
        <w:rPr>
          <w:rFonts w:cs="Arial"/>
          <w:sz w:val="22"/>
          <w:szCs w:val="22"/>
        </w:rPr>
      </w:pPr>
      <w:r>
        <w:rPr>
          <w:rFonts w:cs="Arial"/>
          <w:b/>
          <w:sz w:val="22"/>
          <w:szCs w:val="22"/>
          <w:u w:val="single"/>
        </w:rPr>
        <w:t>Čl. I PŘEDMĚT DO</w:t>
      </w:r>
      <w:r w:rsidR="004806DD">
        <w:rPr>
          <w:rFonts w:cs="Arial"/>
          <w:b/>
          <w:sz w:val="22"/>
          <w:szCs w:val="22"/>
          <w:u w:val="single"/>
        </w:rPr>
        <w:t>HODY</w:t>
      </w:r>
    </w:p>
    <w:p w14:paraId="38CFD0F5" w14:textId="77777777" w:rsidR="00D751B5" w:rsidRDefault="00D751B5" w:rsidP="00B40FC2">
      <w:pPr>
        <w:overflowPunct/>
        <w:autoSpaceDE/>
        <w:autoSpaceDN/>
        <w:adjustRightInd/>
        <w:contextualSpacing/>
        <w:jc w:val="both"/>
        <w:textAlignment w:val="auto"/>
        <w:rPr>
          <w:rFonts w:ascii="Arial" w:hAnsi="Arial" w:cs="Arial"/>
          <w:sz w:val="22"/>
          <w:szCs w:val="22"/>
        </w:rPr>
      </w:pPr>
    </w:p>
    <w:p w14:paraId="79ADBFE9" w14:textId="58CDC26E" w:rsidR="001E39A8" w:rsidRDefault="007F6460" w:rsidP="00B40FC2">
      <w:pPr>
        <w:pStyle w:val="Odstavecseseznamem"/>
        <w:numPr>
          <w:ilvl w:val="0"/>
          <w:numId w:val="16"/>
        </w:numPr>
        <w:overflowPunct/>
        <w:autoSpaceDE/>
        <w:autoSpaceDN/>
        <w:adjustRightInd/>
        <w:spacing w:after="0" w:line="240" w:lineRule="auto"/>
        <w:ind w:left="357" w:hanging="357"/>
        <w:jc w:val="both"/>
        <w:textAlignment w:val="auto"/>
        <w:rPr>
          <w:rFonts w:ascii="Arial" w:hAnsi="Arial" w:cs="Arial"/>
          <w:color w:val="000000" w:themeColor="text1"/>
          <w:sz w:val="22"/>
          <w:szCs w:val="22"/>
        </w:rPr>
      </w:pPr>
      <w:r>
        <w:rPr>
          <w:rFonts w:ascii="Arial" w:hAnsi="Arial" w:cs="Arial"/>
          <w:color w:val="000000" w:themeColor="text1"/>
          <w:sz w:val="22"/>
          <w:szCs w:val="22"/>
        </w:rPr>
        <w:t xml:space="preserve">Předmětem </w:t>
      </w:r>
      <w:r w:rsidR="004806DD">
        <w:rPr>
          <w:rFonts w:ascii="Arial" w:hAnsi="Arial" w:cs="Arial"/>
          <w:color w:val="000000" w:themeColor="text1"/>
          <w:sz w:val="22"/>
          <w:szCs w:val="22"/>
        </w:rPr>
        <w:t>této dohody</w:t>
      </w:r>
      <w:r>
        <w:rPr>
          <w:rFonts w:ascii="Arial" w:hAnsi="Arial" w:cs="Arial"/>
          <w:color w:val="000000" w:themeColor="text1"/>
          <w:sz w:val="22"/>
          <w:szCs w:val="22"/>
        </w:rPr>
        <w:t xml:space="preserve"> je </w:t>
      </w:r>
      <w:r w:rsidR="00BD0269">
        <w:rPr>
          <w:rFonts w:ascii="Arial" w:hAnsi="Arial" w:cs="Arial"/>
          <w:color w:val="000000" w:themeColor="text1"/>
          <w:sz w:val="22"/>
          <w:szCs w:val="22"/>
        </w:rPr>
        <w:t xml:space="preserve">předčasné ukončení </w:t>
      </w:r>
      <w:r>
        <w:rPr>
          <w:rFonts w:ascii="Arial" w:hAnsi="Arial" w:cs="Arial"/>
          <w:color w:val="000000" w:themeColor="text1"/>
          <w:sz w:val="22"/>
          <w:szCs w:val="22"/>
        </w:rPr>
        <w:t>Smlouvy</w:t>
      </w:r>
      <w:r w:rsidR="004806DD">
        <w:rPr>
          <w:rFonts w:ascii="Arial" w:hAnsi="Arial" w:cs="Arial"/>
          <w:color w:val="000000" w:themeColor="text1"/>
          <w:sz w:val="22"/>
          <w:szCs w:val="22"/>
        </w:rPr>
        <w:t>,</w:t>
      </w:r>
      <w:r>
        <w:rPr>
          <w:rFonts w:ascii="Arial" w:hAnsi="Arial" w:cs="Arial"/>
          <w:color w:val="000000" w:themeColor="text1"/>
          <w:sz w:val="22"/>
          <w:szCs w:val="22"/>
        </w:rPr>
        <w:t xml:space="preserve"> kterou </w:t>
      </w:r>
      <w:r w:rsidR="00D751B5" w:rsidRPr="001E39A8">
        <w:rPr>
          <w:rFonts w:ascii="Arial" w:hAnsi="Arial" w:cs="Arial"/>
          <w:color w:val="000000" w:themeColor="text1"/>
          <w:sz w:val="22"/>
          <w:szCs w:val="22"/>
        </w:rPr>
        <w:t xml:space="preserve">Objednatel a Zhotovitel (dále jen „Smluvní strany“) uzavřeli dne 11. ledna 2023 </w:t>
      </w:r>
      <w:r w:rsidR="00BA0F71" w:rsidRPr="001E39A8">
        <w:rPr>
          <w:rFonts w:ascii="Arial" w:hAnsi="Arial" w:cs="Arial"/>
          <w:color w:val="000000" w:themeColor="text1"/>
          <w:sz w:val="22"/>
          <w:szCs w:val="22"/>
        </w:rPr>
        <w:t xml:space="preserve">na akci </w:t>
      </w:r>
      <w:r w:rsidR="001E39A8">
        <w:rPr>
          <w:rFonts w:ascii="Arial" w:hAnsi="Arial" w:cs="Arial"/>
          <w:color w:val="000000" w:themeColor="text1"/>
          <w:sz w:val="22"/>
          <w:szCs w:val="22"/>
        </w:rPr>
        <w:t>„</w:t>
      </w:r>
      <w:r w:rsidR="00BA0F71" w:rsidRPr="001E39A8">
        <w:rPr>
          <w:rFonts w:ascii="Arial" w:hAnsi="Arial" w:cs="Arial"/>
          <w:color w:val="000000" w:themeColor="text1"/>
          <w:sz w:val="22"/>
          <w:szCs w:val="22"/>
        </w:rPr>
        <w:t xml:space="preserve">VT Teplá provoz </w:t>
      </w:r>
      <w:proofErr w:type="gramStart"/>
      <w:r w:rsidR="00BA0F71" w:rsidRPr="001E39A8">
        <w:rPr>
          <w:rFonts w:ascii="Arial" w:hAnsi="Arial" w:cs="Arial"/>
          <w:color w:val="000000" w:themeColor="text1"/>
          <w:sz w:val="22"/>
          <w:szCs w:val="22"/>
        </w:rPr>
        <w:t>Cheb -</w:t>
      </w:r>
      <w:r w:rsidR="00D751B5" w:rsidRPr="001E39A8">
        <w:rPr>
          <w:rFonts w:ascii="Arial" w:hAnsi="Arial" w:cs="Arial"/>
          <w:color w:val="000000" w:themeColor="text1"/>
          <w:sz w:val="22"/>
          <w:szCs w:val="22"/>
        </w:rPr>
        <w:t xml:space="preserve"> likvidac</w:t>
      </w:r>
      <w:r w:rsidR="00077E8A" w:rsidRPr="001E39A8">
        <w:rPr>
          <w:rFonts w:ascii="Arial" w:hAnsi="Arial" w:cs="Arial"/>
          <w:color w:val="000000" w:themeColor="text1"/>
          <w:sz w:val="22"/>
          <w:szCs w:val="22"/>
        </w:rPr>
        <w:t>e</w:t>
      </w:r>
      <w:proofErr w:type="gramEnd"/>
      <w:r w:rsidR="00D751B5" w:rsidRPr="001E39A8">
        <w:rPr>
          <w:rFonts w:ascii="Arial" w:hAnsi="Arial" w:cs="Arial"/>
          <w:color w:val="000000" w:themeColor="text1"/>
          <w:sz w:val="22"/>
          <w:szCs w:val="22"/>
        </w:rPr>
        <w:t xml:space="preserve"> invazních rostlin 2023</w:t>
      </w:r>
      <w:r w:rsidR="001E39A8">
        <w:rPr>
          <w:rFonts w:ascii="Arial" w:hAnsi="Arial" w:cs="Arial"/>
          <w:color w:val="000000" w:themeColor="text1"/>
          <w:sz w:val="22"/>
          <w:szCs w:val="22"/>
        </w:rPr>
        <w:t>“</w:t>
      </w:r>
      <w:r w:rsidR="001E39A8" w:rsidRPr="001E39A8">
        <w:rPr>
          <w:rFonts w:ascii="Arial" w:hAnsi="Arial" w:cs="Arial"/>
          <w:color w:val="000000" w:themeColor="text1"/>
          <w:sz w:val="22"/>
          <w:szCs w:val="22"/>
        </w:rPr>
        <w:t>, která je vedena u objednatele pod č. 1430/2022</w:t>
      </w:r>
      <w:r w:rsidR="00D751B5" w:rsidRPr="001E39A8">
        <w:rPr>
          <w:rFonts w:ascii="Arial" w:hAnsi="Arial" w:cs="Arial"/>
          <w:color w:val="000000" w:themeColor="text1"/>
          <w:sz w:val="22"/>
          <w:szCs w:val="22"/>
        </w:rPr>
        <w:t>.</w:t>
      </w:r>
    </w:p>
    <w:p w14:paraId="3C871087" w14:textId="77777777" w:rsidR="001E39A8" w:rsidRPr="001E39A8" w:rsidRDefault="001E39A8" w:rsidP="00B40FC2">
      <w:pPr>
        <w:pStyle w:val="Odstavecseseznamem"/>
        <w:overflowPunct/>
        <w:autoSpaceDE/>
        <w:autoSpaceDN/>
        <w:adjustRightInd/>
        <w:spacing w:after="0" w:line="240" w:lineRule="auto"/>
        <w:ind w:left="357"/>
        <w:jc w:val="both"/>
        <w:textAlignment w:val="auto"/>
        <w:rPr>
          <w:rFonts w:ascii="Arial" w:hAnsi="Arial" w:cs="Arial"/>
          <w:color w:val="000000" w:themeColor="text1"/>
          <w:sz w:val="22"/>
          <w:szCs w:val="22"/>
        </w:rPr>
      </w:pPr>
    </w:p>
    <w:p w14:paraId="39E295BB" w14:textId="4682FAB6" w:rsidR="001E39A8" w:rsidRPr="001E39A8" w:rsidRDefault="007F6460" w:rsidP="00B40FC2">
      <w:pPr>
        <w:pStyle w:val="Odstavecseseznamem"/>
        <w:numPr>
          <w:ilvl w:val="0"/>
          <w:numId w:val="16"/>
        </w:numPr>
        <w:overflowPunct/>
        <w:autoSpaceDE/>
        <w:autoSpaceDN/>
        <w:adjustRightInd/>
        <w:spacing w:after="0" w:line="240" w:lineRule="auto"/>
        <w:ind w:left="357" w:hanging="357"/>
        <w:jc w:val="both"/>
        <w:textAlignment w:val="auto"/>
        <w:rPr>
          <w:rFonts w:ascii="Arial" w:hAnsi="Arial" w:cs="Arial"/>
          <w:color w:val="000000" w:themeColor="text1"/>
          <w:sz w:val="22"/>
          <w:szCs w:val="22"/>
        </w:rPr>
      </w:pPr>
      <w:r>
        <w:rPr>
          <w:rFonts w:ascii="Arial" w:hAnsi="Arial" w:cs="Arial"/>
          <w:color w:val="000000" w:themeColor="text1"/>
          <w:sz w:val="22"/>
          <w:szCs w:val="22"/>
        </w:rPr>
        <w:t xml:space="preserve">Předmětem </w:t>
      </w:r>
      <w:r w:rsidR="004806DD">
        <w:rPr>
          <w:rFonts w:ascii="Arial" w:hAnsi="Arial" w:cs="Arial"/>
          <w:color w:val="000000" w:themeColor="text1"/>
          <w:sz w:val="22"/>
          <w:szCs w:val="22"/>
        </w:rPr>
        <w:t>této dohody</w:t>
      </w:r>
      <w:r w:rsidR="001E39A8" w:rsidRPr="001E39A8">
        <w:rPr>
          <w:rFonts w:ascii="Arial" w:hAnsi="Arial" w:cs="Arial"/>
          <w:color w:val="000000" w:themeColor="text1"/>
          <w:sz w:val="22"/>
          <w:szCs w:val="22"/>
        </w:rPr>
        <w:t xml:space="preserve"> </w:t>
      </w:r>
      <w:r>
        <w:rPr>
          <w:rFonts w:ascii="Arial" w:hAnsi="Arial" w:cs="Arial"/>
          <w:color w:val="000000" w:themeColor="text1"/>
          <w:sz w:val="22"/>
          <w:szCs w:val="22"/>
        </w:rPr>
        <w:t xml:space="preserve">je </w:t>
      </w:r>
      <w:r w:rsidR="004806DD">
        <w:rPr>
          <w:rFonts w:ascii="Arial" w:hAnsi="Arial" w:cs="Arial"/>
          <w:color w:val="000000" w:themeColor="text1"/>
          <w:sz w:val="22"/>
          <w:szCs w:val="22"/>
        </w:rPr>
        <w:t xml:space="preserve">dále </w:t>
      </w:r>
      <w:r>
        <w:rPr>
          <w:rFonts w:ascii="Arial" w:hAnsi="Arial" w:cs="Arial"/>
          <w:color w:val="000000" w:themeColor="text1"/>
          <w:sz w:val="22"/>
          <w:szCs w:val="22"/>
        </w:rPr>
        <w:t>úprava rozsahu plnění – předmětu díla</w:t>
      </w:r>
      <w:r w:rsidR="00730C08">
        <w:rPr>
          <w:rFonts w:ascii="Arial" w:hAnsi="Arial" w:cs="Arial"/>
          <w:color w:val="000000" w:themeColor="text1"/>
          <w:sz w:val="22"/>
          <w:szCs w:val="22"/>
        </w:rPr>
        <w:t xml:space="preserve"> a s tím souvisejícího </w:t>
      </w:r>
      <w:r>
        <w:rPr>
          <w:rFonts w:ascii="Arial" w:hAnsi="Arial" w:cs="Arial"/>
          <w:color w:val="000000" w:themeColor="text1"/>
          <w:sz w:val="22"/>
          <w:szCs w:val="22"/>
        </w:rPr>
        <w:t>termínu plnění</w:t>
      </w:r>
      <w:r w:rsidR="007D42F7">
        <w:rPr>
          <w:rFonts w:ascii="Arial" w:hAnsi="Arial" w:cs="Arial"/>
          <w:color w:val="000000" w:themeColor="text1"/>
          <w:sz w:val="22"/>
          <w:szCs w:val="22"/>
        </w:rPr>
        <w:t xml:space="preserve"> a</w:t>
      </w:r>
      <w:r>
        <w:rPr>
          <w:rFonts w:ascii="Arial" w:hAnsi="Arial" w:cs="Arial"/>
          <w:color w:val="000000" w:themeColor="text1"/>
          <w:sz w:val="22"/>
          <w:szCs w:val="22"/>
        </w:rPr>
        <w:t xml:space="preserve"> </w:t>
      </w:r>
      <w:r w:rsidR="004806DD">
        <w:rPr>
          <w:rFonts w:ascii="Arial" w:hAnsi="Arial" w:cs="Arial"/>
          <w:color w:val="000000" w:themeColor="text1"/>
          <w:sz w:val="22"/>
          <w:szCs w:val="22"/>
        </w:rPr>
        <w:t>vypořádání závazků ke dni ukončení.</w:t>
      </w:r>
    </w:p>
    <w:p w14:paraId="7EAF4A5D" w14:textId="7ED9D588" w:rsidR="007D42F7" w:rsidRDefault="007D42F7" w:rsidP="00B40FC2">
      <w:pPr>
        <w:pStyle w:val="Zkladntext"/>
        <w:widowControl/>
        <w:jc w:val="center"/>
        <w:rPr>
          <w:rFonts w:cs="Arial"/>
          <w:b/>
          <w:sz w:val="22"/>
          <w:szCs w:val="22"/>
          <w:u w:val="single"/>
        </w:rPr>
      </w:pPr>
    </w:p>
    <w:p w14:paraId="05E1C875" w14:textId="77777777" w:rsidR="00B40FC2" w:rsidRDefault="00B40FC2" w:rsidP="00B40FC2">
      <w:pPr>
        <w:pStyle w:val="Zkladntext"/>
        <w:widowControl/>
        <w:jc w:val="center"/>
        <w:rPr>
          <w:rFonts w:cs="Arial"/>
          <w:b/>
          <w:sz w:val="22"/>
          <w:szCs w:val="22"/>
          <w:u w:val="single"/>
        </w:rPr>
      </w:pPr>
    </w:p>
    <w:p w14:paraId="53F27C63" w14:textId="11C6E9D7" w:rsidR="007F6460" w:rsidRPr="00CB79F0" w:rsidRDefault="007F6460" w:rsidP="00B40FC2">
      <w:pPr>
        <w:pStyle w:val="Zkladntext"/>
        <w:widowControl/>
        <w:jc w:val="center"/>
        <w:rPr>
          <w:rFonts w:cs="Arial"/>
          <w:sz w:val="22"/>
          <w:szCs w:val="22"/>
        </w:rPr>
      </w:pPr>
      <w:r>
        <w:rPr>
          <w:rFonts w:cs="Arial"/>
          <w:b/>
          <w:sz w:val="22"/>
          <w:szCs w:val="22"/>
          <w:u w:val="single"/>
        </w:rPr>
        <w:t xml:space="preserve">Čl. II </w:t>
      </w:r>
      <w:r w:rsidR="004806DD">
        <w:rPr>
          <w:rFonts w:cs="Arial"/>
          <w:b/>
          <w:sz w:val="22"/>
          <w:szCs w:val="22"/>
          <w:u w:val="single"/>
        </w:rPr>
        <w:t xml:space="preserve">DOHODA O ZMĚNĚ ROZSAHU </w:t>
      </w:r>
      <w:proofErr w:type="gramStart"/>
      <w:r w:rsidR="004806DD">
        <w:rPr>
          <w:rFonts w:cs="Arial"/>
          <w:b/>
          <w:sz w:val="22"/>
          <w:szCs w:val="22"/>
          <w:u w:val="single"/>
        </w:rPr>
        <w:t xml:space="preserve">PLNĚNÍ - </w:t>
      </w:r>
      <w:r>
        <w:rPr>
          <w:rFonts w:cs="Arial"/>
          <w:b/>
          <w:sz w:val="22"/>
          <w:szCs w:val="22"/>
          <w:u w:val="single"/>
        </w:rPr>
        <w:t>PŘEDMĚT</w:t>
      </w:r>
      <w:r w:rsidR="004806DD">
        <w:rPr>
          <w:rFonts w:cs="Arial"/>
          <w:b/>
          <w:sz w:val="22"/>
          <w:szCs w:val="22"/>
          <w:u w:val="single"/>
        </w:rPr>
        <w:t>U</w:t>
      </w:r>
      <w:proofErr w:type="gramEnd"/>
      <w:r>
        <w:rPr>
          <w:rFonts w:cs="Arial"/>
          <w:b/>
          <w:sz w:val="22"/>
          <w:szCs w:val="22"/>
          <w:u w:val="single"/>
        </w:rPr>
        <w:t xml:space="preserve"> DÍLA</w:t>
      </w:r>
    </w:p>
    <w:p w14:paraId="28F747AF" w14:textId="77777777" w:rsidR="001E39A8" w:rsidRPr="00D81524" w:rsidRDefault="001E39A8" w:rsidP="001E39A8">
      <w:pPr>
        <w:jc w:val="both"/>
        <w:rPr>
          <w:sz w:val="22"/>
          <w:szCs w:val="22"/>
        </w:rPr>
      </w:pPr>
    </w:p>
    <w:p w14:paraId="014D6EA8" w14:textId="7E40D69E" w:rsidR="007F6460" w:rsidRDefault="007F6460" w:rsidP="007F6460">
      <w:pPr>
        <w:pStyle w:val="Odstavecseseznamem"/>
        <w:numPr>
          <w:ilvl w:val="0"/>
          <w:numId w:val="17"/>
        </w:numPr>
        <w:overflowPunct/>
        <w:autoSpaceDE/>
        <w:autoSpaceDN/>
        <w:adjustRightInd/>
        <w:spacing w:after="200"/>
        <w:ind w:left="357" w:hanging="357"/>
        <w:jc w:val="both"/>
        <w:textAlignment w:val="auto"/>
        <w:rPr>
          <w:rFonts w:ascii="Arial" w:hAnsi="Arial" w:cs="Arial"/>
          <w:color w:val="000000" w:themeColor="text1"/>
          <w:sz w:val="22"/>
          <w:szCs w:val="22"/>
        </w:rPr>
      </w:pPr>
      <w:r>
        <w:rPr>
          <w:rFonts w:ascii="Arial" w:hAnsi="Arial" w:cs="Arial"/>
          <w:color w:val="000000" w:themeColor="text1"/>
          <w:sz w:val="22"/>
          <w:szCs w:val="22"/>
        </w:rPr>
        <w:t>Předmětem díla nebude proveden</w:t>
      </w:r>
      <w:r w:rsidR="00B30FA6">
        <w:rPr>
          <w:rFonts w:ascii="Arial" w:hAnsi="Arial" w:cs="Arial"/>
          <w:color w:val="000000" w:themeColor="text1"/>
          <w:sz w:val="22"/>
          <w:szCs w:val="22"/>
        </w:rPr>
        <w:t>í</w:t>
      </w:r>
      <w:r>
        <w:rPr>
          <w:rFonts w:ascii="Arial" w:hAnsi="Arial" w:cs="Arial"/>
          <w:color w:val="000000" w:themeColor="text1"/>
          <w:sz w:val="22"/>
          <w:szCs w:val="22"/>
        </w:rPr>
        <w:t xml:space="preserve"> v celém rozsahu přijaté nabídky zhotovitele</w:t>
      </w:r>
      <w:r w:rsidR="00E61A34">
        <w:rPr>
          <w:rFonts w:ascii="Arial" w:hAnsi="Arial" w:cs="Arial"/>
          <w:color w:val="000000" w:themeColor="text1"/>
          <w:sz w:val="22"/>
          <w:szCs w:val="22"/>
        </w:rPr>
        <w:t xml:space="preserve"> ze dne 7.12.2022</w:t>
      </w:r>
      <w:r>
        <w:rPr>
          <w:rFonts w:ascii="Arial" w:hAnsi="Arial" w:cs="Arial"/>
          <w:color w:val="000000" w:themeColor="text1"/>
          <w:sz w:val="22"/>
          <w:szCs w:val="22"/>
        </w:rPr>
        <w:t>.</w:t>
      </w:r>
    </w:p>
    <w:p w14:paraId="57E21962" w14:textId="77777777" w:rsidR="007F6460" w:rsidRDefault="007F6460" w:rsidP="007F6460">
      <w:pPr>
        <w:pStyle w:val="Odstavecseseznamem"/>
        <w:overflowPunct/>
        <w:autoSpaceDE/>
        <w:autoSpaceDN/>
        <w:adjustRightInd/>
        <w:spacing w:after="200"/>
        <w:ind w:left="357"/>
        <w:jc w:val="both"/>
        <w:textAlignment w:val="auto"/>
        <w:rPr>
          <w:rFonts w:ascii="Arial" w:hAnsi="Arial" w:cs="Arial"/>
          <w:color w:val="000000" w:themeColor="text1"/>
          <w:sz w:val="22"/>
          <w:szCs w:val="22"/>
        </w:rPr>
      </w:pPr>
    </w:p>
    <w:p w14:paraId="0C3AD85B" w14:textId="1A9B858E" w:rsidR="007F6460" w:rsidRDefault="007F6460" w:rsidP="00094034">
      <w:pPr>
        <w:pStyle w:val="Odstavecseseznamem"/>
        <w:numPr>
          <w:ilvl w:val="0"/>
          <w:numId w:val="17"/>
        </w:numPr>
        <w:overflowPunct/>
        <w:autoSpaceDE/>
        <w:autoSpaceDN/>
        <w:adjustRightInd/>
        <w:spacing w:after="200"/>
        <w:ind w:left="357" w:hanging="357"/>
        <w:jc w:val="both"/>
        <w:textAlignment w:val="auto"/>
        <w:rPr>
          <w:rFonts w:ascii="Arial" w:hAnsi="Arial" w:cs="Arial"/>
          <w:color w:val="000000" w:themeColor="text1"/>
          <w:sz w:val="22"/>
          <w:szCs w:val="22"/>
        </w:rPr>
      </w:pPr>
      <w:r>
        <w:rPr>
          <w:rFonts w:ascii="Arial" w:hAnsi="Arial" w:cs="Arial"/>
          <w:color w:val="000000" w:themeColor="text1"/>
          <w:sz w:val="22"/>
          <w:szCs w:val="22"/>
        </w:rPr>
        <w:t>Nebudou provedeny následující části díla:</w:t>
      </w:r>
    </w:p>
    <w:p w14:paraId="1F7B24EF" w14:textId="77777777" w:rsidR="005E5226" w:rsidRPr="005E5226" w:rsidRDefault="005E5226" w:rsidP="00B40FC2">
      <w:pPr>
        <w:pStyle w:val="Odstavecseseznamem"/>
        <w:ind w:left="426"/>
        <w:rPr>
          <w:rFonts w:ascii="Arial" w:hAnsi="Arial" w:cs="Arial"/>
          <w:color w:val="000000" w:themeColor="text1"/>
          <w:sz w:val="22"/>
          <w:szCs w:val="22"/>
        </w:rPr>
      </w:pPr>
    </w:p>
    <w:p w14:paraId="5CED87AF" w14:textId="71655BE4" w:rsidR="005E5226" w:rsidRDefault="005E5226" w:rsidP="00B40FC2">
      <w:pPr>
        <w:pStyle w:val="Odstavecseseznamem"/>
        <w:numPr>
          <w:ilvl w:val="0"/>
          <w:numId w:val="18"/>
        </w:numPr>
        <w:overflowPunct/>
        <w:autoSpaceDE/>
        <w:autoSpaceDN/>
        <w:adjustRightInd/>
        <w:spacing w:after="0" w:line="240" w:lineRule="auto"/>
        <w:ind w:left="426" w:firstLine="0"/>
        <w:jc w:val="both"/>
        <w:textAlignment w:val="auto"/>
        <w:rPr>
          <w:rFonts w:ascii="Arial" w:hAnsi="Arial" w:cs="Arial"/>
          <w:color w:val="000000" w:themeColor="text1"/>
          <w:sz w:val="22"/>
          <w:szCs w:val="22"/>
        </w:rPr>
      </w:pPr>
      <w:r>
        <w:rPr>
          <w:rFonts w:ascii="Arial" w:hAnsi="Arial" w:cs="Arial"/>
          <w:color w:val="000000" w:themeColor="text1"/>
          <w:sz w:val="22"/>
          <w:szCs w:val="22"/>
        </w:rPr>
        <w:t>SO1: VT Teplá – č. pol. 3 – nebude proveden 2. postřik</w:t>
      </w:r>
    </w:p>
    <w:p w14:paraId="381E2E0F" w14:textId="4EA1591E" w:rsidR="005E5226" w:rsidRDefault="005E5226" w:rsidP="00B40FC2">
      <w:pPr>
        <w:pStyle w:val="Odstavecseseznamem"/>
        <w:numPr>
          <w:ilvl w:val="0"/>
          <w:numId w:val="18"/>
        </w:numPr>
        <w:overflowPunct/>
        <w:autoSpaceDE/>
        <w:autoSpaceDN/>
        <w:adjustRightInd/>
        <w:spacing w:after="0" w:line="240" w:lineRule="auto"/>
        <w:ind w:left="426" w:firstLine="0"/>
        <w:jc w:val="both"/>
        <w:textAlignment w:val="auto"/>
        <w:rPr>
          <w:rFonts w:ascii="Arial" w:hAnsi="Arial" w:cs="Arial"/>
          <w:color w:val="000000" w:themeColor="text1"/>
          <w:sz w:val="22"/>
          <w:szCs w:val="22"/>
        </w:rPr>
      </w:pPr>
      <w:r>
        <w:rPr>
          <w:rFonts w:ascii="Arial" w:hAnsi="Arial" w:cs="Arial"/>
          <w:color w:val="000000" w:themeColor="text1"/>
          <w:sz w:val="22"/>
          <w:szCs w:val="22"/>
        </w:rPr>
        <w:t xml:space="preserve">SO1: VT Teplá – č. pol. 4 – </w:t>
      </w:r>
      <w:r w:rsidR="003C3DC4">
        <w:rPr>
          <w:rFonts w:ascii="Arial" w:hAnsi="Arial" w:cs="Arial"/>
          <w:color w:val="000000" w:themeColor="text1"/>
          <w:sz w:val="22"/>
          <w:szCs w:val="22"/>
        </w:rPr>
        <w:t>byl proveden pouze 1 zásah</w:t>
      </w:r>
      <w:r>
        <w:rPr>
          <w:rFonts w:ascii="Arial" w:hAnsi="Arial" w:cs="Arial"/>
          <w:color w:val="000000" w:themeColor="text1"/>
          <w:sz w:val="22"/>
          <w:szCs w:val="22"/>
        </w:rPr>
        <w:t xml:space="preserve"> namísto 4</w:t>
      </w:r>
    </w:p>
    <w:p w14:paraId="03032907" w14:textId="3C985F30" w:rsidR="005E5226" w:rsidRDefault="005E5226" w:rsidP="00B40FC2">
      <w:pPr>
        <w:pStyle w:val="Odstavecseseznamem"/>
        <w:numPr>
          <w:ilvl w:val="0"/>
          <w:numId w:val="18"/>
        </w:numPr>
        <w:overflowPunct/>
        <w:autoSpaceDE/>
        <w:autoSpaceDN/>
        <w:adjustRightInd/>
        <w:spacing w:after="0" w:line="240" w:lineRule="auto"/>
        <w:ind w:left="426" w:firstLine="0"/>
        <w:jc w:val="both"/>
        <w:textAlignment w:val="auto"/>
        <w:rPr>
          <w:rFonts w:ascii="Arial" w:hAnsi="Arial" w:cs="Arial"/>
          <w:color w:val="000000" w:themeColor="text1"/>
          <w:sz w:val="22"/>
          <w:szCs w:val="22"/>
        </w:rPr>
      </w:pPr>
      <w:r>
        <w:rPr>
          <w:rFonts w:ascii="Arial" w:hAnsi="Arial" w:cs="Arial"/>
          <w:color w:val="000000" w:themeColor="text1"/>
          <w:sz w:val="22"/>
          <w:szCs w:val="22"/>
        </w:rPr>
        <w:t xml:space="preserve">SO2: VT </w:t>
      </w:r>
      <w:proofErr w:type="spellStart"/>
      <w:r>
        <w:rPr>
          <w:rFonts w:ascii="Arial" w:hAnsi="Arial" w:cs="Arial"/>
          <w:color w:val="000000" w:themeColor="text1"/>
          <w:sz w:val="22"/>
          <w:szCs w:val="22"/>
        </w:rPr>
        <w:t>Jankovický</w:t>
      </w:r>
      <w:proofErr w:type="spellEnd"/>
      <w:r>
        <w:rPr>
          <w:rFonts w:ascii="Arial" w:hAnsi="Arial" w:cs="Arial"/>
          <w:color w:val="000000" w:themeColor="text1"/>
          <w:sz w:val="22"/>
          <w:szCs w:val="22"/>
        </w:rPr>
        <w:t xml:space="preserve"> – č. pol. 3 – nebude proveden 2. postřik</w:t>
      </w:r>
    </w:p>
    <w:p w14:paraId="23CA6E09" w14:textId="3C88983E" w:rsidR="005E5226" w:rsidRDefault="005E5226" w:rsidP="00B40FC2">
      <w:pPr>
        <w:pStyle w:val="Odstavecseseznamem"/>
        <w:numPr>
          <w:ilvl w:val="0"/>
          <w:numId w:val="18"/>
        </w:numPr>
        <w:overflowPunct/>
        <w:autoSpaceDE/>
        <w:autoSpaceDN/>
        <w:adjustRightInd/>
        <w:spacing w:after="0" w:line="240" w:lineRule="auto"/>
        <w:ind w:left="426" w:firstLine="0"/>
        <w:jc w:val="both"/>
        <w:textAlignment w:val="auto"/>
        <w:rPr>
          <w:rFonts w:ascii="Arial" w:hAnsi="Arial" w:cs="Arial"/>
          <w:color w:val="000000" w:themeColor="text1"/>
          <w:sz w:val="22"/>
          <w:szCs w:val="22"/>
        </w:rPr>
      </w:pPr>
      <w:r>
        <w:rPr>
          <w:rFonts w:ascii="Arial" w:hAnsi="Arial" w:cs="Arial"/>
          <w:color w:val="000000" w:themeColor="text1"/>
          <w:sz w:val="22"/>
          <w:szCs w:val="22"/>
        </w:rPr>
        <w:t>SO3: LBP Klášterního p. do Ovčího r. – č. pol. 3 – nebude proveden 2. postřik</w:t>
      </w:r>
    </w:p>
    <w:p w14:paraId="362F72AB" w14:textId="5F455A43" w:rsidR="005E5226" w:rsidRDefault="005E5226" w:rsidP="00B40FC2">
      <w:pPr>
        <w:pStyle w:val="Odstavecseseznamem"/>
        <w:numPr>
          <w:ilvl w:val="0"/>
          <w:numId w:val="18"/>
        </w:numPr>
        <w:overflowPunct/>
        <w:autoSpaceDE/>
        <w:autoSpaceDN/>
        <w:adjustRightInd/>
        <w:spacing w:after="0" w:line="240" w:lineRule="auto"/>
        <w:ind w:left="426" w:firstLine="0"/>
        <w:jc w:val="both"/>
        <w:textAlignment w:val="auto"/>
        <w:rPr>
          <w:rFonts w:ascii="Arial" w:hAnsi="Arial" w:cs="Arial"/>
          <w:color w:val="000000" w:themeColor="text1"/>
          <w:sz w:val="22"/>
          <w:szCs w:val="22"/>
        </w:rPr>
      </w:pPr>
      <w:r>
        <w:rPr>
          <w:rFonts w:ascii="Arial" w:hAnsi="Arial" w:cs="Arial"/>
          <w:color w:val="000000" w:themeColor="text1"/>
          <w:sz w:val="22"/>
          <w:szCs w:val="22"/>
        </w:rPr>
        <w:t xml:space="preserve">SO4: </w:t>
      </w:r>
      <w:proofErr w:type="spellStart"/>
      <w:r>
        <w:rPr>
          <w:rFonts w:ascii="Arial" w:hAnsi="Arial" w:cs="Arial"/>
          <w:color w:val="000000" w:themeColor="text1"/>
          <w:sz w:val="22"/>
          <w:szCs w:val="22"/>
        </w:rPr>
        <w:t>Mrázovský</w:t>
      </w:r>
      <w:proofErr w:type="spellEnd"/>
      <w:r>
        <w:rPr>
          <w:rFonts w:ascii="Arial" w:hAnsi="Arial" w:cs="Arial"/>
          <w:color w:val="000000" w:themeColor="text1"/>
          <w:sz w:val="22"/>
          <w:szCs w:val="22"/>
        </w:rPr>
        <w:t xml:space="preserve"> potok – č. pol. 3 – nebude proveden 2. postřik</w:t>
      </w:r>
    </w:p>
    <w:p w14:paraId="194C5CD6" w14:textId="02A4B115" w:rsidR="005E5226" w:rsidRDefault="005E5226" w:rsidP="00B40FC2">
      <w:pPr>
        <w:pStyle w:val="Odstavecseseznamem"/>
        <w:numPr>
          <w:ilvl w:val="0"/>
          <w:numId w:val="18"/>
        </w:numPr>
        <w:overflowPunct/>
        <w:autoSpaceDE/>
        <w:autoSpaceDN/>
        <w:adjustRightInd/>
        <w:spacing w:after="0" w:line="240" w:lineRule="auto"/>
        <w:ind w:left="426" w:firstLine="0"/>
        <w:jc w:val="both"/>
        <w:textAlignment w:val="auto"/>
        <w:rPr>
          <w:rFonts w:ascii="Arial" w:hAnsi="Arial" w:cs="Arial"/>
          <w:color w:val="000000" w:themeColor="text1"/>
          <w:sz w:val="22"/>
          <w:szCs w:val="22"/>
        </w:rPr>
      </w:pPr>
      <w:r>
        <w:rPr>
          <w:rFonts w:ascii="Arial" w:hAnsi="Arial" w:cs="Arial"/>
          <w:color w:val="000000" w:themeColor="text1"/>
          <w:sz w:val="22"/>
          <w:szCs w:val="22"/>
        </w:rPr>
        <w:t xml:space="preserve">SO4: PBP 01 </w:t>
      </w:r>
      <w:proofErr w:type="spellStart"/>
      <w:r>
        <w:rPr>
          <w:rFonts w:ascii="Arial" w:hAnsi="Arial" w:cs="Arial"/>
          <w:color w:val="000000" w:themeColor="text1"/>
          <w:sz w:val="22"/>
          <w:szCs w:val="22"/>
        </w:rPr>
        <w:t>Jankovického</w:t>
      </w:r>
      <w:proofErr w:type="spellEnd"/>
      <w:r>
        <w:rPr>
          <w:rFonts w:ascii="Arial" w:hAnsi="Arial" w:cs="Arial"/>
          <w:color w:val="000000" w:themeColor="text1"/>
          <w:sz w:val="22"/>
          <w:szCs w:val="22"/>
        </w:rPr>
        <w:t xml:space="preserve"> potoka – č. pol. 3 – nebude proveden 2. postřik</w:t>
      </w:r>
    </w:p>
    <w:p w14:paraId="51C055F8" w14:textId="032A25F5" w:rsidR="005E5226" w:rsidRDefault="005E5226" w:rsidP="00B40FC2">
      <w:pPr>
        <w:pStyle w:val="Odstavecseseznamem"/>
        <w:numPr>
          <w:ilvl w:val="0"/>
          <w:numId w:val="18"/>
        </w:numPr>
        <w:overflowPunct/>
        <w:autoSpaceDE/>
        <w:autoSpaceDN/>
        <w:adjustRightInd/>
        <w:spacing w:after="0" w:line="240" w:lineRule="auto"/>
        <w:ind w:left="426" w:firstLine="0"/>
        <w:jc w:val="both"/>
        <w:textAlignment w:val="auto"/>
        <w:rPr>
          <w:rFonts w:ascii="Arial" w:hAnsi="Arial" w:cs="Arial"/>
          <w:color w:val="000000" w:themeColor="text1"/>
          <w:sz w:val="22"/>
          <w:szCs w:val="22"/>
        </w:rPr>
      </w:pPr>
      <w:r>
        <w:rPr>
          <w:rFonts w:ascii="Arial" w:hAnsi="Arial" w:cs="Arial"/>
          <w:color w:val="000000" w:themeColor="text1"/>
          <w:sz w:val="22"/>
          <w:szCs w:val="22"/>
        </w:rPr>
        <w:t>SO6: PBP Teplé u Betlémské hráze – č. pol. 3 – nebude proveden 2. postřik</w:t>
      </w:r>
    </w:p>
    <w:p w14:paraId="304079C0" w14:textId="02FEEBBF" w:rsidR="005E5226" w:rsidRDefault="005E5226" w:rsidP="00B40FC2">
      <w:pPr>
        <w:pStyle w:val="Odstavecseseznamem"/>
        <w:numPr>
          <w:ilvl w:val="0"/>
          <w:numId w:val="18"/>
        </w:numPr>
        <w:overflowPunct/>
        <w:autoSpaceDE/>
        <w:autoSpaceDN/>
        <w:adjustRightInd/>
        <w:spacing w:after="0" w:line="240" w:lineRule="auto"/>
        <w:ind w:left="426" w:firstLine="0"/>
        <w:jc w:val="both"/>
        <w:textAlignment w:val="auto"/>
        <w:rPr>
          <w:rFonts w:ascii="Arial" w:hAnsi="Arial" w:cs="Arial"/>
          <w:color w:val="000000" w:themeColor="text1"/>
          <w:sz w:val="22"/>
          <w:szCs w:val="22"/>
        </w:rPr>
      </w:pPr>
      <w:r>
        <w:rPr>
          <w:rFonts w:ascii="Arial" w:hAnsi="Arial" w:cs="Arial"/>
          <w:color w:val="000000" w:themeColor="text1"/>
          <w:sz w:val="22"/>
          <w:szCs w:val="22"/>
        </w:rPr>
        <w:t>SO7: Bezejmenný IDVT 10227109 – č. pol. 3 – nebude proveden 2. postřik</w:t>
      </w:r>
    </w:p>
    <w:p w14:paraId="2086AA68" w14:textId="2FB5D4E1" w:rsidR="00730C08" w:rsidRDefault="00730C08" w:rsidP="00B40FC2">
      <w:pPr>
        <w:pStyle w:val="Zkladntext"/>
        <w:widowControl/>
        <w:jc w:val="center"/>
        <w:rPr>
          <w:rFonts w:cs="Arial"/>
          <w:b/>
          <w:sz w:val="22"/>
          <w:szCs w:val="22"/>
          <w:u w:val="single"/>
        </w:rPr>
      </w:pPr>
    </w:p>
    <w:p w14:paraId="6DB48D2F" w14:textId="77777777" w:rsidR="00B40FC2" w:rsidRDefault="00B40FC2" w:rsidP="00B40FC2">
      <w:pPr>
        <w:pStyle w:val="Zkladntext"/>
        <w:widowControl/>
        <w:jc w:val="center"/>
        <w:rPr>
          <w:rFonts w:cs="Arial"/>
          <w:b/>
          <w:sz w:val="22"/>
          <w:szCs w:val="22"/>
          <w:u w:val="single"/>
        </w:rPr>
      </w:pPr>
    </w:p>
    <w:p w14:paraId="642DE0C5" w14:textId="0212316F" w:rsidR="00730C08" w:rsidRPr="00CB79F0" w:rsidRDefault="00730C08" w:rsidP="00B40FC2">
      <w:pPr>
        <w:pStyle w:val="Zkladntext"/>
        <w:widowControl/>
        <w:jc w:val="center"/>
        <w:rPr>
          <w:rFonts w:cs="Arial"/>
          <w:sz w:val="22"/>
          <w:szCs w:val="22"/>
        </w:rPr>
      </w:pPr>
      <w:r>
        <w:rPr>
          <w:rFonts w:cs="Arial"/>
          <w:b/>
          <w:sz w:val="22"/>
          <w:szCs w:val="22"/>
          <w:u w:val="single"/>
        </w:rPr>
        <w:t xml:space="preserve">Čl. III </w:t>
      </w:r>
      <w:r w:rsidR="004806DD">
        <w:rPr>
          <w:rFonts w:cs="Arial"/>
          <w:b/>
          <w:sz w:val="22"/>
          <w:szCs w:val="22"/>
          <w:u w:val="single"/>
        </w:rPr>
        <w:t xml:space="preserve">DOHODA O ZMĚNĚ </w:t>
      </w:r>
      <w:r>
        <w:rPr>
          <w:rFonts w:cs="Arial"/>
          <w:b/>
          <w:sz w:val="22"/>
          <w:szCs w:val="22"/>
          <w:u w:val="single"/>
        </w:rPr>
        <w:t>TERMÍN</w:t>
      </w:r>
      <w:r w:rsidR="004806DD">
        <w:rPr>
          <w:rFonts w:cs="Arial"/>
          <w:b/>
          <w:sz w:val="22"/>
          <w:szCs w:val="22"/>
          <w:u w:val="single"/>
        </w:rPr>
        <w:t>U</w:t>
      </w:r>
      <w:r>
        <w:rPr>
          <w:rFonts w:cs="Arial"/>
          <w:b/>
          <w:sz w:val="22"/>
          <w:szCs w:val="22"/>
          <w:u w:val="single"/>
        </w:rPr>
        <w:t xml:space="preserve"> PLNĚNÍ</w:t>
      </w:r>
    </w:p>
    <w:p w14:paraId="7C3458DB" w14:textId="77777777" w:rsidR="00B40FC2" w:rsidRDefault="00B40FC2" w:rsidP="00B40FC2">
      <w:pPr>
        <w:overflowPunct/>
        <w:autoSpaceDE/>
        <w:autoSpaceDN/>
        <w:adjustRightInd/>
        <w:jc w:val="both"/>
        <w:textAlignment w:val="auto"/>
        <w:rPr>
          <w:rFonts w:ascii="Arial" w:hAnsi="Arial" w:cs="Arial"/>
          <w:color w:val="000000" w:themeColor="text1"/>
          <w:sz w:val="22"/>
          <w:szCs w:val="22"/>
        </w:rPr>
      </w:pPr>
    </w:p>
    <w:p w14:paraId="45EC0D92" w14:textId="667A484B" w:rsidR="007D42F7" w:rsidRDefault="004806DD" w:rsidP="00B40FC2">
      <w:pPr>
        <w:overflowPunct/>
        <w:autoSpaceDE/>
        <w:autoSpaceDN/>
        <w:adjustRightInd/>
        <w:jc w:val="both"/>
        <w:textAlignment w:val="auto"/>
        <w:rPr>
          <w:rFonts w:ascii="Arial" w:hAnsi="Arial" w:cs="Arial"/>
          <w:color w:val="000000" w:themeColor="text1"/>
          <w:sz w:val="22"/>
          <w:szCs w:val="22"/>
        </w:rPr>
      </w:pPr>
      <w:r w:rsidRPr="00D751B5">
        <w:rPr>
          <w:rFonts w:ascii="Arial" w:hAnsi="Arial" w:cs="Arial"/>
          <w:sz w:val="22"/>
          <w:szCs w:val="22"/>
        </w:rPr>
        <w:t xml:space="preserve">Smluvní strany se dohodly na </w:t>
      </w:r>
      <w:r>
        <w:rPr>
          <w:rFonts w:ascii="Arial" w:hAnsi="Arial" w:cs="Arial"/>
          <w:sz w:val="22"/>
          <w:szCs w:val="22"/>
        </w:rPr>
        <w:t xml:space="preserve">předčasném </w:t>
      </w:r>
      <w:r w:rsidRPr="00D751B5">
        <w:rPr>
          <w:rFonts w:ascii="Arial" w:hAnsi="Arial" w:cs="Arial"/>
          <w:sz w:val="22"/>
          <w:szCs w:val="22"/>
        </w:rPr>
        <w:t>ukončení smlouvy ke dni 31.</w:t>
      </w:r>
      <w:r>
        <w:rPr>
          <w:rFonts w:ascii="Arial" w:hAnsi="Arial" w:cs="Arial"/>
          <w:sz w:val="22"/>
          <w:szCs w:val="22"/>
        </w:rPr>
        <w:t>7</w:t>
      </w:r>
      <w:r w:rsidRPr="00D751B5">
        <w:rPr>
          <w:rFonts w:ascii="Arial" w:hAnsi="Arial" w:cs="Arial"/>
          <w:sz w:val="22"/>
          <w:szCs w:val="22"/>
        </w:rPr>
        <w:t>.2023</w:t>
      </w:r>
      <w:r>
        <w:rPr>
          <w:rFonts w:ascii="Arial" w:hAnsi="Arial" w:cs="Arial"/>
          <w:sz w:val="22"/>
          <w:szCs w:val="22"/>
        </w:rPr>
        <w:t>.</w:t>
      </w:r>
    </w:p>
    <w:p w14:paraId="41C6173D" w14:textId="1E9DD3A4" w:rsidR="004806DD" w:rsidRDefault="004806DD" w:rsidP="00B40FC2">
      <w:pPr>
        <w:pStyle w:val="Zkladntext"/>
        <w:widowControl/>
        <w:jc w:val="center"/>
        <w:rPr>
          <w:rFonts w:cs="Arial"/>
          <w:b/>
          <w:sz w:val="22"/>
          <w:szCs w:val="22"/>
          <w:u w:val="single"/>
        </w:rPr>
      </w:pPr>
    </w:p>
    <w:p w14:paraId="27CCFFD0" w14:textId="77777777" w:rsidR="00B40FC2" w:rsidRDefault="00B40FC2" w:rsidP="00B40FC2">
      <w:pPr>
        <w:pStyle w:val="Zkladntext"/>
        <w:widowControl/>
        <w:jc w:val="center"/>
        <w:rPr>
          <w:rFonts w:cs="Arial"/>
          <w:b/>
          <w:sz w:val="22"/>
          <w:szCs w:val="22"/>
          <w:u w:val="single"/>
        </w:rPr>
      </w:pPr>
    </w:p>
    <w:p w14:paraId="0FB82EBF" w14:textId="0CD96C9C" w:rsidR="004806DD" w:rsidRPr="00CB79F0" w:rsidRDefault="004806DD" w:rsidP="00B40FC2">
      <w:pPr>
        <w:pStyle w:val="Zkladntext"/>
        <w:widowControl/>
        <w:jc w:val="center"/>
        <w:rPr>
          <w:rFonts w:cs="Arial"/>
          <w:sz w:val="22"/>
          <w:szCs w:val="22"/>
        </w:rPr>
      </w:pPr>
      <w:r>
        <w:rPr>
          <w:rFonts w:cs="Arial"/>
          <w:b/>
          <w:sz w:val="22"/>
          <w:szCs w:val="22"/>
          <w:u w:val="single"/>
        </w:rPr>
        <w:t>Čl. IV DOHODA O VYPOŘÁDÁNÍ ZÁVAZKŮ KE DNI UKONČENÍ</w:t>
      </w:r>
    </w:p>
    <w:p w14:paraId="09E3F23B" w14:textId="08D0797C" w:rsidR="007D42F7" w:rsidRDefault="007D42F7" w:rsidP="00B40FC2">
      <w:pPr>
        <w:overflowPunct/>
        <w:autoSpaceDE/>
        <w:autoSpaceDN/>
        <w:adjustRightInd/>
        <w:jc w:val="both"/>
        <w:textAlignment w:val="auto"/>
        <w:rPr>
          <w:rFonts w:ascii="Arial" w:hAnsi="Arial" w:cs="Arial"/>
          <w:color w:val="000000" w:themeColor="text1"/>
          <w:sz w:val="22"/>
          <w:szCs w:val="22"/>
        </w:rPr>
      </w:pPr>
    </w:p>
    <w:p w14:paraId="0509C31F" w14:textId="35D77449" w:rsidR="007D42F7" w:rsidRPr="007D42F7" w:rsidRDefault="004806DD" w:rsidP="00B40FC2">
      <w:pPr>
        <w:overflowPunct/>
        <w:autoSpaceDE/>
        <w:autoSpaceDN/>
        <w:adjustRightInd/>
        <w:jc w:val="both"/>
        <w:textAlignment w:val="auto"/>
        <w:rPr>
          <w:rFonts w:ascii="Arial" w:hAnsi="Arial" w:cs="Arial"/>
          <w:color w:val="000000" w:themeColor="text1"/>
          <w:sz w:val="22"/>
          <w:szCs w:val="22"/>
        </w:rPr>
      </w:pPr>
      <w:r>
        <w:rPr>
          <w:rFonts w:ascii="Arial" w:hAnsi="Arial" w:cs="Arial"/>
          <w:color w:val="000000" w:themeColor="text1"/>
          <w:sz w:val="22"/>
          <w:szCs w:val="22"/>
        </w:rPr>
        <w:t>Již provedené činnosti budou uhrazeny na základě soupisu prací</w:t>
      </w:r>
      <w:r w:rsidR="00B26AB0">
        <w:rPr>
          <w:rFonts w:ascii="Arial" w:hAnsi="Arial" w:cs="Arial"/>
          <w:color w:val="000000" w:themeColor="text1"/>
          <w:sz w:val="22"/>
          <w:szCs w:val="22"/>
        </w:rPr>
        <w:t xml:space="preserve"> bez vad a nedodělků</w:t>
      </w:r>
      <w:r>
        <w:rPr>
          <w:rFonts w:ascii="Arial" w:hAnsi="Arial" w:cs="Arial"/>
          <w:color w:val="000000" w:themeColor="text1"/>
          <w:sz w:val="22"/>
          <w:szCs w:val="22"/>
        </w:rPr>
        <w:t xml:space="preserve"> </w:t>
      </w:r>
      <w:r w:rsidR="00B26AB0">
        <w:rPr>
          <w:rFonts w:ascii="Arial" w:hAnsi="Arial" w:cs="Arial"/>
          <w:color w:val="000000" w:themeColor="text1"/>
          <w:sz w:val="22"/>
          <w:szCs w:val="22"/>
        </w:rPr>
        <w:t>po</w:t>
      </w:r>
      <w:r w:rsidR="00B40FC2">
        <w:rPr>
          <w:rFonts w:ascii="Arial" w:hAnsi="Arial" w:cs="Arial"/>
          <w:color w:val="000000" w:themeColor="text1"/>
          <w:sz w:val="22"/>
          <w:szCs w:val="22"/>
        </w:rPr>
        <w:t> </w:t>
      </w:r>
      <w:r>
        <w:rPr>
          <w:rFonts w:ascii="Arial" w:hAnsi="Arial" w:cs="Arial"/>
          <w:color w:val="000000" w:themeColor="text1"/>
          <w:sz w:val="22"/>
          <w:szCs w:val="22"/>
        </w:rPr>
        <w:t>vystavení konečné faktury</w:t>
      </w:r>
      <w:r w:rsidR="00B26AB0">
        <w:rPr>
          <w:rFonts w:ascii="Arial" w:hAnsi="Arial" w:cs="Arial"/>
          <w:color w:val="000000" w:themeColor="text1"/>
          <w:sz w:val="22"/>
          <w:szCs w:val="22"/>
        </w:rPr>
        <w:t xml:space="preserve"> k 31.7.2023.</w:t>
      </w:r>
    </w:p>
    <w:p w14:paraId="0C941735" w14:textId="5646AE7E" w:rsidR="00A172C5" w:rsidRDefault="00A172C5" w:rsidP="00B40FC2">
      <w:pPr>
        <w:widowControl w:val="0"/>
        <w:ind w:left="567"/>
        <w:jc w:val="center"/>
        <w:rPr>
          <w:rFonts w:ascii="Arial" w:hAnsi="Arial" w:cs="Arial"/>
          <w:b/>
          <w:sz w:val="22"/>
          <w:szCs w:val="22"/>
          <w:u w:val="single"/>
        </w:rPr>
      </w:pPr>
    </w:p>
    <w:p w14:paraId="70A0F8F4" w14:textId="77777777" w:rsidR="00B40FC2" w:rsidRDefault="00B40FC2" w:rsidP="00B40FC2">
      <w:pPr>
        <w:widowControl w:val="0"/>
        <w:ind w:left="567"/>
        <w:jc w:val="center"/>
        <w:rPr>
          <w:rFonts w:ascii="Arial" w:hAnsi="Arial" w:cs="Arial"/>
          <w:b/>
          <w:sz w:val="22"/>
          <w:szCs w:val="22"/>
          <w:u w:val="single"/>
        </w:rPr>
      </w:pPr>
    </w:p>
    <w:p w14:paraId="5DB5CED7" w14:textId="7927052C" w:rsidR="00A172C5" w:rsidRPr="00A172C5" w:rsidRDefault="00094034" w:rsidP="00B40FC2">
      <w:pPr>
        <w:widowControl w:val="0"/>
        <w:ind w:left="567"/>
        <w:jc w:val="center"/>
        <w:rPr>
          <w:rFonts w:ascii="Arial" w:hAnsi="Arial" w:cs="Arial"/>
          <w:b/>
          <w:sz w:val="22"/>
          <w:szCs w:val="22"/>
          <w:u w:val="single"/>
        </w:rPr>
      </w:pPr>
      <w:r>
        <w:rPr>
          <w:rFonts w:ascii="Arial" w:hAnsi="Arial" w:cs="Arial"/>
          <w:b/>
          <w:sz w:val="22"/>
          <w:szCs w:val="22"/>
          <w:u w:val="single"/>
        </w:rPr>
        <w:t xml:space="preserve">Čl. V </w:t>
      </w:r>
      <w:r w:rsidR="00A172C5" w:rsidRPr="00A172C5">
        <w:rPr>
          <w:rFonts w:ascii="Arial" w:hAnsi="Arial" w:cs="Arial"/>
          <w:b/>
          <w:sz w:val="22"/>
          <w:szCs w:val="22"/>
          <w:u w:val="single"/>
        </w:rPr>
        <w:t>COMPLIANCE DOLOŽKA</w:t>
      </w:r>
    </w:p>
    <w:p w14:paraId="22CCF44F" w14:textId="77777777" w:rsidR="00A172C5" w:rsidRPr="00A172C5" w:rsidRDefault="00A172C5" w:rsidP="00B40FC2">
      <w:pPr>
        <w:widowControl w:val="0"/>
        <w:ind w:left="567"/>
        <w:jc w:val="center"/>
        <w:rPr>
          <w:rFonts w:ascii="Arial" w:hAnsi="Arial" w:cs="Arial"/>
          <w:b/>
          <w:sz w:val="22"/>
          <w:szCs w:val="22"/>
          <w:u w:val="single"/>
        </w:rPr>
      </w:pPr>
    </w:p>
    <w:p w14:paraId="2BC54B40" w14:textId="77777777" w:rsidR="00A172C5" w:rsidRPr="00B40FC2" w:rsidRDefault="00A172C5" w:rsidP="00B40FC2">
      <w:pPr>
        <w:overflowPunct/>
        <w:autoSpaceDE/>
        <w:autoSpaceDN/>
        <w:adjustRightInd/>
        <w:ind w:left="357" w:hanging="357"/>
        <w:contextualSpacing/>
        <w:jc w:val="both"/>
        <w:textAlignment w:val="auto"/>
        <w:rPr>
          <w:rFonts w:ascii="Arial" w:hAnsi="Arial" w:cs="Arial"/>
          <w:sz w:val="22"/>
          <w:szCs w:val="22"/>
        </w:rPr>
      </w:pPr>
      <w:r w:rsidRPr="00A172C5">
        <w:rPr>
          <w:rFonts w:ascii="Arial" w:hAnsi="Arial" w:cs="Arial"/>
          <w:sz w:val="22"/>
          <w:szCs w:val="22"/>
        </w:rPr>
        <w:t>1. </w:t>
      </w:r>
      <w:r w:rsidRPr="00B40FC2">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AE493D7" w14:textId="77777777" w:rsidR="00A172C5" w:rsidRPr="00B40FC2" w:rsidRDefault="00A172C5" w:rsidP="00B40FC2">
      <w:pPr>
        <w:overflowPunct/>
        <w:autoSpaceDE/>
        <w:autoSpaceDN/>
        <w:adjustRightInd/>
        <w:ind w:left="357" w:hanging="357"/>
        <w:contextualSpacing/>
        <w:jc w:val="both"/>
        <w:textAlignment w:val="auto"/>
        <w:rPr>
          <w:rFonts w:ascii="Arial" w:hAnsi="Arial" w:cs="Arial"/>
          <w:sz w:val="22"/>
          <w:szCs w:val="22"/>
        </w:rPr>
      </w:pPr>
    </w:p>
    <w:p w14:paraId="3E0884C9" w14:textId="77777777" w:rsidR="00A172C5" w:rsidRPr="00B40FC2" w:rsidRDefault="00A172C5" w:rsidP="00B40FC2">
      <w:pPr>
        <w:overflowPunct/>
        <w:autoSpaceDE/>
        <w:autoSpaceDN/>
        <w:adjustRightInd/>
        <w:ind w:left="357" w:hanging="357"/>
        <w:contextualSpacing/>
        <w:jc w:val="both"/>
        <w:textAlignment w:val="auto"/>
        <w:rPr>
          <w:rFonts w:ascii="Arial" w:hAnsi="Arial" w:cs="Arial"/>
          <w:sz w:val="22"/>
          <w:szCs w:val="22"/>
        </w:rPr>
      </w:pPr>
      <w:r w:rsidRPr="00B40FC2">
        <w:rPr>
          <w:rFonts w:ascii="Arial" w:hAnsi="Arial" w:cs="Arial"/>
          <w:sz w:val="22"/>
          <w:szCs w:val="22"/>
        </w:rPr>
        <w:t>2.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7DAD926" w14:textId="77777777" w:rsidR="00A172C5" w:rsidRPr="00B40FC2" w:rsidRDefault="00A172C5" w:rsidP="00B40FC2">
      <w:pPr>
        <w:overflowPunct/>
        <w:autoSpaceDE/>
        <w:autoSpaceDN/>
        <w:adjustRightInd/>
        <w:ind w:left="357" w:hanging="357"/>
        <w:contextualSpacing/>
        <w:jc w:val="both"/>
        <w:textAlignment w:val="auto"/>
        <w:rPr>
          <w:rFonts w:ascii="Arial" w:hAnsi="Arial" w:cs="Arial"/>
          <w:sz w:val="22"/>
          <w:szCs w:val="22"/>
        </w:rPr>
      </w:pPr>
      <w:r w:rsidRPr="00B40FC2">
        <w:rPr>
          <w:rFonts w:ascii="Arial" w:hAnsi="Arial" w:cs="Arial"/>
          <w:sz w:val="22"/>
          <w:szCs w:val="22"/>
        </w:rPr>
        <w:t xml:space="preserve"> </w:t>
      </w:r>
    </w:p>
    <w:p w14:paraId="51C9879B" w14:textId="77777777" w:rsidR="00A172C5" w:rsidRPr="00B40FC2" w:rsidRDefault="00A172C5" w:rsidP="00B40FC2">
      <w:pPr>
        <w:overflowPunct/>
        <w:autoSpaceDE/>
        <w:autoSpaceDN/>
        <w:adjustRightInd/>
        <w:ind w:left="357" w:hanging="357"/>
        <w:contextualSpacing/>
        <w:jc w:val="both"/>
        <w:textAlignment w:val="auto"/>
        <w:rPr>
          <w:rFonts w:ascii="Arial" w:hAnsi="Arial" w:cs="Arial"/>
          <w:sz w:val="22"/>
          <w:szCs w:val="22"/>
        </w:rPr>
      </w:pPr>
      <w:r w:rsidRPr="00B40FC2">
        <w:rPr>
          <w:rFonts w:ascii="Arial" w:hAnsi="Arial" w:cs="Arial"/>
          <w:sz w:val="22"/>
          <w:szCs w:val="22"/>
        </w:rPr>
        <w:lastRenderedPageBreak/>
        <w:t xml:space="preserve">3. Zhotovitel prohlašuje, že se seznámil se zásadami, hodnotami a cíli </w:t>
      </w:r>
      <w:proofErr w:type="spellStart"/>
      <w:r w:rsidRPr="00B40FC2">
        <w:rPr>
          <w:rFonts w:ascii="Arial" w:hAnsi="Arial" w:cs="Arial"/>
          <w:sz w:val="22"/>
          <w:szCs w:val="22"/>
        </w:rPr>
        <w:t>Compliance</w:t>
      </w:r>
      <w:proofErr w:type="spellEnd"/>
      <w:r w:rsidRPr="00B40FC2">
        <w:rPr>
          <w:rFonts w:ascii="Arial" w:hAnsi="Arial" w:cs="Arial"/>
          <w:sz w:val="22"/>
          <w:szCs w:val="22"/>
        </w:rPr>
        <w:t xml:space="preserve"> programu Povodí Ohře, </w:t>
      </w:r>
      <w:proofErr w:type="spellStart"/>
      <w:r w:rsidRPr="00B40FC2">
        <w:rPr>
          <w:rFonts w:ascii="Arial" w:hAnsi="Arial" w:cs="Arial"/>
          <w:sz w:val="22"/>
          <w:szCs w:val="22"/>
        </w:rPr>
        <w:t>s.p</w:t>
      </w:r>
      <w:proofErr w:type="spellEnd"/>
      <w:r w:rsidRPr="00B40FC2">
        <w:rPr>
          <w:rFonts w:ascii="Arial" w:hAnsi="Arial" w:cs="Arial"/>
          <w:sz w:val="22"/>
          <w:szCs w:val="22"/>
        </w:rPr>
        <w:t xml:space="preserve">. (viz </w:t>
      </w:r>
      <w:hyperlink r:id="rId9" w:history="1">
        <w:r w:rsidRPr="00B40FC2">
          <w:rPr>
            <w:rFonts w:ascii="Arial" w:hAnsi="Arial" w:cs="Arial"/>
            <w:sz w:val="22"/>
            <w:szCs w:val="22"/>
          </w:rPr>
          <w:t>http://www.poh.cz/protikorupcni-a-compliance-program/d-1346/p1=1458</w:t>
        </w:r>
      </w:hyperlink>
      <w:r w:rsidRPr="00B40FC2">
        <w:rPr>
          <w:rFonts w:ascii="Arial" w:hAnsi="Arial"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B64285D" w14:textId="77777777" w:rsidR="00A172C5" w:rsidRPr="00B40FC2" w:rsidRDefault="00A172C5" w:rsidP="00B40FC2">
      <w:pPr>
        <w:overflowPunct/>
        <w:autoSpaceDE/>
        <w:autoSpaceDN/>
        <w:adjustRightInd/>
        <w:ind w:left="357" w:hanging="357"/>
        <w:contextualSpacing/>
        <w:jc w:val="both"/>
        <w:textAlignment w:val="auto"/>
        <w:rPr>
          <w:rFonts w:ascii="Arial" w:hAnsi="Arial" w:cs="Arial"/>
          <w:sz w:val="22"/>
          <w:szCs w:val="22"/>
        </w:rPr>
      </w:pPr>
    </w:p>
    <w:p w14:paraId="0C6D5693" w14:textId="77777777" w:rsidR="00A172C5" w:rsidRPr="00B40FC2" w:rsidRDefault="00A172C5" w:rsidP="00B40FC2">
      <w:pPr>
        <w:overflowPunct/>
        <w:autoSpaceDE/>
        <w:autoSpaceDN/>
        <w:adjustRightInd/>
        <w:ind w:left="357" w:hanging="357"/>
        <w:contextualSpacing/>
        <w:jc w:val="both"/>
        <w:textAlignment w:val="auto"/>
        <w:rPr>
          <w:rFonts w:ascii="Arial" w:hAnsi="Arial" w:cs="Arial"/>
          <w:sz w:val="22"/>
          <w:szCs w:val="22"/>
        </w:rPr>
      </w:pPr>
      <w:r w:rsidRPr="00B40FC2">
        <w:rPr>
          <w:rFonts w:ascii="Arial" w:hAnsi="Arial" w:cs="Arial"/>
          <w:sz w:val="22"/>
          <w:szCs w:val="22"/>
        </w:rPr>
        <w:t>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AE2D8AC" w14:textId="77777777" w:rsidR="00A172C5" w:rsidRPr="00A172C5" w:rsidRDefault="00A172C5" w:rsidP="00A172C5">
      <w:pPr>
        <w:overflowPunct/>
        <w:autoSpaceDE/>
        <w:autoSpaceDN/>
        <w:adjustRightInd/>
        <w:spacing w:after="200"/>
        <w:contextualSpacing/>
        <w:jc w:val="both"/>
        <w:textAlignment w:val="auto"/>
        <w:rPr>
          <w:rFonts w:ascii="Arial" w:hAnsi="Arial" w:cs="Arial"/>
          <w:sz w:val="22"/>
          <w:szCs w:val="22"/>
        </w:rPr>
      </w:pPr>
    </w:p>
    <w:p w14:paraId="7FDA4D6D" w14:textId="77777777" w:rsidR="00094034" w:rsidRDefault="00094034" w:rsidP="00A172C5">
      <w:pPr>
        <w:widowControl w:val="0"/>
        <w:ind w:firstLine="284"/>
        <w:jc w:val="center"/>
        <w:rPr>
          <w:rFonts w:ascii="Arial" w:hAnsi="Arial" w:cs="Arial"/>
          <w:b/>
          <w:bCs/>
          <w:caps/>
          <w:sz w:val="22"/>
          <w:szCs w:val="22"/>
          <w:u w:val="single"/>
        </w:rPr>
      </w:pPr>
    </w:p>
    <w:p w14:paraId="6B9F45F4" w14:textId="77EA8A84" w:rsidR="00A172C5" w:rsidRDefault="00094034" w:rsidP="00A172C5">
      <w:pPr>
        <w:widowControl w:val="0"/>
        <w:ind w:firstLine="284"/>
        <w:jc w:val="center"/>
        <w:rPr>
          <w:rFonts w:ascii="Arial" w:hAnsi="Arial" w:cs="Arial"/>
          <w:b/>
          <w:bCs/>
          <w:caps/>
          <w:sz w:val="22"/>
          <w:szCs w:val="22"/>
          <w:u w:val="single"/>
        </w:rPr>
      </w:pPr>
      <w:r>
        <w:rPr>
          <w:rFonts w:ascii="Arial" w:hAnsi="Arial" w:cs="Arial"/>
          <w:b/>
          <w:bCs/>
          <w:caps/>
          <w:sz w:val="22"/>
          <w:szCs w:val="22"/>
          <w:u w:val="single"/>
        </w:rPr>
        <w:t>Č</w:t>
      </w:r>
      <w:r w:rsidR="00081684">
        <w:rPr>
          <w:rFonts w:ascii="Arial" w:hAnsi="Arial" w:cs="Arial"/>
          <w:b/>
          <w:bCs/>
          <w:caps/>
          <w:sz w:val="22"/>
          <w:szCs w:val="22"/>
          <w:u w:val="single"/>
        </w:rPr>
        <w:t>I</w:t>
      </w:r>
      <w:r>
        <w:rPr>
          <w:rFonts w:ascii="Arial" w:hAnsi="Arial" w:cs="Arial"/>
          <w:b/>
          <w:bCs/>
          <w:caps/>
          <w:sz w:val="22"/>
          <w:szCs w:val="22"/>
          <w:u w:val="single"/>
        </w:rPr>
        <w:t xml:space="preserve">. VI </w:t>
      </w:r>
      <w:r w:rsidR="00A172C5" w:rsidRPr="00A172C5">
        <w:rPr>
          <w:rFonts w:ascii="Arial" w:hAnsi="Arial" w:cs="Arial"/>
          <w:b/>
          <w:bCs/>
          <w:caps/>
          <w:sz w:val="22"/>
          <w:szCs w:val="22"/>
          <w:u w:val="single"/>
        </w:rPr>
        <w:t>Ochrana a zpracování osobních údajů</w:t>
      </w:r>
    </w:p>
    <w:p w14:paraId="366E5910" w14:textId="77777777" w:rsidR="00A172C5" w:rsidRPr="00A172C5" w:rsidRDefault="00A172C5" w:rsidP="00A172C5">
      <w:pPr>
        <w:widowControl w:val="0"/>
        <w:ind w:firstLine="284"/>
        <w:jc w:val="center"/>
        <w:rPr>
          <w:rFonts w:ascii="Arial" w:hAnsi="Arial" w:cs="Arial"/>
          <w:b/>
          <w:bCs/>
          <w:sz w:val="22"/>
          <w:szCs w:val="22"/>
          <w:u w:val="single"/>
        </w:rPr>
      </w:pPr>
    </w:p>
    <w:p w14:paraId="584B8B10" w14:textId="77777777" w:rsidR="00A172C5" w:rsidRPr="00B40FC2" w:rsidRDefault="00A172C5" w:rsidP="00B40FC2">
      <w:pPr>
        <w:widowControl w:val="0"/>
        <w:jc w:val="both"/>
        <w:rPr>
          <w:rFonts w:ascii="Arial" w:hAnsi="Arial" w:cs="Arial"/>
          <w:b/>
          <w:bCs/>
          <w:sz w:val="22"/>
          <w:szCs w:val="22"/>
          <w:u w:val="single"/>
        </w:rPr>
      </w:pPr>
      <w:r w:rsidRPr="00B40FC2">
        <w:rPr>
          <w:rFonts w:ascii="Arial" w:eastAsiaTheme="minorHAnsi" w:hAnsi="Arial" w:cs="Arial"/>
          <w:color w:val="000000"/>
          <w:sz w:val="22"/>
          <w:szCs w:val="22"/>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B40FC2">
          <w:rPr>
            <w:rFonts w:ascii="Arial" w:eastAsiaTheme="minorHAnsi" w:hAnsi="Arial" w:cs="Arial"/>
            <w:i/>
            <w:sz w:val="22"/>
            <w:szCs w:val="22"/>
            <w:u w:val="single"/>
            <w:lang w:eastAsia="en-US"/>
          </w:rPr>
          <w:t>http://www.poh.cz/informace-o-zpracovani-osobnich-udaju/d-1369/p1=1459</w:t>
        </w:r>
      </w:hyperlink>
      <w:r w:rsidRPr="00B40FC2">
        <w:rPr>
          <w:rFonts w:ascii="Arial" w:eastAsiaTheme="minorHAnsi" w:hAnsi="Arial" w:cs="Arial"/>
          <w:i/>
          <w:sz w:val="22"/>
          <w:szCs w:val="22"/>
          <w:u w:val="single"/>
          <w:lang w:eastAsia="en-US"/>
        </w:rPr>
        <w:t>.</w:t>
      </w:r>
    </w:p>
    <w:p w14:paraId="6522D487" w14:textId="425B7FF9" w:rsidR="00A172C5" w:rsidRDefault="00A172C5" w:rsidP="00A172C5">
      <w:pPr>
        <w:tabs>
          <w:tab w:val="left" w:pos="0"/>
        </w:tabs>
        <w:jc w:val="both"/>
        <w:rPr>
          <w:rFonts w:ascii="Arial" w:hAnsi="Arial" w:cs="Arial"/>
          <w:color w:val="000000"/>
          <w:sz w:val="22"/>
          <w:szCs w:val="22"/>
        </w:rPr>
      </w:pPr>
    </w:p>
    <w:p w14:paraId="4B494009" w14:textId="542A652C" w:rsidR="00A172C5" w:rsidRDefault="00A172C5" w:rsidP="00A172C5">
      <w:pPr>
        <w:tabs>
          <w:tab w:val="left" w:pos="0"/>
        </w:tabs>
        <w:jc w:val="both"/>
        <w:rPr>
          <w:rFonts w:ascii="Arial" w:hAnsi="Arial" w:cs="Arial"/>
          <w:color w:val="000000"/>
          <w:sz w:val="22"/>
          <w:szCs w:val="22"/>
        </w:rPr>
      </w:pPr>
    </w:p>
    <w:p w14:paraId="5F9AEC8A" w14:textId="6C81DEF8" w:rsidR="00094034" w:rsidRPr="00D751B5" w:rsidRDefault="00081684" w:rsidP="00094034">
      <w:pPr>
        <w:widowControl w:val="0"/>
        <w:ind w:left="567"/>
        <w:jc w:val="center"/>
        <w:rPr>
          <w:rFonts w:ascii="Arial" w:hAnsi="Arial" w:cs="Arial"/>
          <w:b/>
          <w:sz w:val="22"/>
          <w:szCs w:val="22"/>
          <w:u w:val="single"/>
        </w:rPr>
      </w:pPr>
      <w:r>
        <w:rPr>
          <w:rFonts w:ascii="Arial" w:hAnsi="Arial" w:cs="Arial"/>
          <w:b/>
          <w:sz w:val="22"/>
          <w:szCs w:val="22"/>
          <w:u w:val="single"/>
        </w:rPr>
        <w:t xml:space="preserve">ČI. VII </w:t>
      </w:r>
      <w:r w:rsidR="00094034" w:rsidRPr="00D751B5">
        <w:rPr>
          <w:rFonts w:ascii="Arial" w:hAnsi="Arial" w:cs="Arial"/>
          <w:b/>
          <w:sz w:val="22"/>
          <w:szCs w:val="22"/>
          <w:u w:val="single"/>
        </w:rPr>
        <w:t>ZÁVĚREČNÁ USTANOVENÍ</w:t>
      </w:r>
    </w:p>
    <w:p w14:paraId="55715488" w14:textId="77777777" w:rsidR="00094034" w:rsidRPr="00D751B5" w:rsidRDefault="00094034" w:rsidP="00094034">
      <w:pPr>
        <w:ind w:left="567"/>
        <w:jc w:val="both"/>
        <w:rPr>
          <w:rFonts w:ascii="Arial" w:hAnsi="Arial"/>
          <w:sz w:val="22"/>
        </w:rPr>
      </w:pPr>
    </w:p>
    <w:p w14:paraId="77C4BC8B" w14:textId="238A14DA" w:rsidR="00094034" w:rsidRPr="00094034" w:rsidRDefault="00094034" w:rsidP="00B40FC2">
      <w:pPr>
        <w:overflowPunct/>
        <w:autoSpaceDE/>
        <w:autoSpaceDN/>
        <w:adjustRightInd/>
        <w:ind w:left="357" w:hanging="357"/>
        <w:contextualSpacing/>
        <w:jc w:val="both"/>
        <w:textAlignment w:val="auto"/>
        <w:rPr>
          <w:rFonts w:ascii="Arial" w:hAnsi="Arial" w:cs="Arial"/>
          <w:sz w:val="22"/>
          <w:szCs w:val="22"/>
        </w:rPr>
      </w:pPr>
      <w:r w:rsidRPr="00D751B5">
        <w:rPr>
          <w:rFonts w:ascii="Arial" w:hAnsi="Arial" w:cs="Arial"/>
          <w:sz w:val="22"/>
          <w:szCs w:val="22"/>
        </w:rPr>
        <w:t>1. </w:t>
      </w:r>
      <w:r w:rsidRPr="00094034">
        <w:rPr>
          <w:rFonts w:ascii="Arial" w:hAnsi="Arial" w:cs="Arial"/>
          <w:sz w:val="22"/>
          <w:szCs w:val="22"/>
        </w:rPr>
        <w:t xml:space="preserve">Ostatní ujednání sjednaná ve smlouvě o dílo ze dne 11. 01. 2023 zůstávají beze změny. </w:t>
      </w:r>
    </w:p>
    <w:p w14:paraId="51822A37" w14:textId="77777777" w:rsidR="00094034" w:rsidRPr="00094034" w:rsidRDefault="00094034" w:rsidP="00B40FC2">
      <w:pPr>
        <w:overflowPunct/>
        <w:autoSpaceDE/>
        <w:autoSpaceDN/>
        <w:adjustRightInd/>
        <w:ind w:left="357" w:hanging="357"/>
        <w:contextualSpacing/>
        <w:jc w:val="both"/>
        <w:textAlignment w:val="auto"/>
        <w:rPr>
          <w:rFonts w:ascii="Arial" w:hAnsi="Arial" w:cs="Arial"/>
          <w:sz w:val="22"/>
          <w:szCs w:val="22"/>
        </w:rPr>
      </w:pPr>
    </w:p>
    <w:p w14:paraId="099A546E" w14:textId="2594DB54" w:rsidR="00094034" w:rsidRDefault="00094034" w:rsidP="00B40FC2">
      <w:pPr>
        <w:overflowPunct/>
        <w:autoSpaceDE/>
        <w:autoSpaceDN/>
        <w:adjustRightInd/>
        <w:ind w:left="284" w:hanging="284"/>
        <w:contextualSpacing/>
        <w:jc w:val="both"/>
        <w:textAlignment w:val="auto"/>
        <w:rPr>
          <w:rFonts w:ascii="Arial" w:hAnsi="Arial" w:cs="Arial"/>
          <w:sz w:val="22"/>
          <w:szCs w:val="22"/>
        </w:rPr>
      </w:pPr>
      <w:r w:rsidRPr="00094034">
        <w:rPr>
          <w:rFonts w:ascii="Arial" w:hAnsi="Arial" w:cs="Arial"/>
          <w:sz w:val="22"/>
          <w:szCs w:val="22"/>
        </w:rPr>
        <w:t>2.</w:t>
      </w:r>
      <w:r w:rsidR="00B40FC2">
        <w:rPr>
          <w:rFonts w:ascii="Arial" w:hAnsi="Arial" w:cs="Arial"/>
          <w:sz w:val="22"/>
          <w:szCs w:val="22"/>
        </w:rPr>
        <w:tab/>
      </w:r>
      <w:r w:rsidRPr="00094034">
        <w:rPr>
          <w:rFonts w:ascii="Arial" w:hAnsi="Arial" w:cs="Arial"/>
          <w:sz w:val="22"/>
          <w:szCs w:val="22"/>
        </w:rPr>
        <w:t xml:space="preserve">Smluvní strany souhlasí se zveřejněním tohoto Dodatku č. 1 v Registru smluv a na profilu zadavatele v detailu výše uvedené veřejné zakázky. </w:t>
      </w:r>
    </w:p>
    <w:p w14:paraId="5AAEF1F1" w14:textId="77777777" w:rsidR="00B40FC2" w:rsidRPr="00094034" w:rsidRDefault="00B40FC2" w:rsidP="00B40FC2">
      <w:pPr>
        <w:overflowPunct/>
        <w:autoSpaceDE/>
        <w:autoSpaceDN/>
        <w:adjustRightInd/>
        <w:ind w:left="284" w:hanging="284"/>
        <w:contextualSpacing/>
        <w:jc w:val="both"/>
        <w:textAlignment w:val="auto"/>
        <w:rPr>
          <w:rFonts w:ascii="Arial" w:hAnsi="Arial" w:cs="Arial"/>
          <w:sz w:val="22"/>
          <w:szCs w:val="22"/>
        </w:rPr>
      </w:pPr>
    </w:p>
    <w:p w14:paraId="00A5A847" w14:textId="76A60C9A" w:rsidR="00094034" w:rsidRDefault="00094034" w:rsidP="00B40FC2">
      <w:pPr>
        <w:pStyle w:val="Odstavecseseznamem"/>
        <w:numPr>
          <w:ilvl w:val="0"/>
          <w:numId w:val="17"/>
        </w:numPr>
        <w:overflowPunct/>
        <w:autoSpaceDE/>
        <w:autoSpaceDN/>
        <w:adjustRightInd/>
        <w:spacing w:after="0" w:line="240" w:lineRule="auto"/>
        <w:ind w:left="357" w:hanging="357"/>
        <w:jc w:val="both"/>
        <w:textAlignment w:val="auto"/>
        <w:rPr>
          <w:rFonts w:ascii="Arial" w:hAnsi="Arial" w:cs="Arial"/>
          <w:color w:val="000000" w:themeColor="text1"/>
          <w:sz w:val="22"/>
          <w:szCs w:val="22"/>
        </w:rPr>
      </w:pPr>
      <w:r w:rsidRPr="00094034">
        <w:rPr>
          <w:rFonts w:ascii="Arial" w:hAnsi="Arial" w:cs="Arial"/>
          <w:color w:val="000000" w:themeColor="text1"/>
          <w:sz w:val="22"/>
          <w:szCs w:val="22"/>
        </w:rPr>
        <w:t xml:space="preserve">Tento Dodatek č. 1 je vyhotoven ve </w:t>
      </w:r>
      <w:r w:rsidR="00760B8A">
        <w:rPr>
          <w:rFonts w:ascii="Arial" w:hAnsi="Arial" w:cs="Arial"/>
          <w:color w:val="000000" w:themeColor="text1"/>
          <w:sz w:val="22"/>
          <w:szCs w:val="22"/>
        </w:rPr>
        <w:t>2</w:t>
      </w:r>
      <w:r w:rsidRPr="00094034">
        <w:rPr>
          <w:rFonts w:ascii="Arial" w:hAnsi="Arial" w:cs="Arial"/>
          <w:color w:val="000000" w:themeColor="text1"/>
          <w:sz w:val="22"/>
          <w:szCs w:val="22"/>
        </w:rPr>
        <w:t xml:space="preserve"> stejnopisech s platností originálu, z nichž </w:t>
      </w:r>
      <w:r w:rsidR="00760B8A">
        <w:rPr>
          <w:rFonts w:ascii="Arial" w:hAnsi="Arial" w:cs="Arial"/>
          <w:color w:val="000000" w:themeColor="text1"/>
          <w:sz w:val="22"/>
          <w:szCs w:val="22"/>
        </w:rPr>
        <w:t>1</w:t>
      </w:r>
      <w:r w:rsidRPr="00094034">
        <w:rPr>
          <w:rFonts w:ascii="Arial" w:hAnsi="Arial" w:cs="Arial"/>
          <w:color w:val="000000" w:themeColor="text1"/>
          <w:sz w:val="22"/>
          <w:szCs w:val="22"/>
        </w:rPr>
        <w:t xml:space="preserve"> obdrží zhotovitel a </w:t>
      </w:r>
      <w:r w:rsidR="00760B8A">
        <w:rPr>
          <w:rFonts w:ascii="Arial" w:hAnsi="Arial" w:cs="Arial"/>
          <w:color w:val="000000" w:themeColor="text1"/>
          <w:sz w:val="22"/>
          <w:szCs w:val="22"/>
        </w:rPr>
        <w:t>1</w:t>
      </w:r>
      <w:r w:rsidRPr="00094034">
        <w:rPr>
          <w:rFonts w:ascii="Arial" w:hAnsi="Arial" w:cs="Arial"/>
          <w:color w:val="000000" w:themeColor="text1"/>
          <w:sz w:val="22"/>
          <w:szCs w:val="22"/>
        </w:rPr>
        <w:t xml:space="preserve"> objednatel. </w:t>
      </w:r>
    </w:p>
    <w:p w14:paraId="735208F9" w14:textId="77777777" w:rsidR="00B26AB0" w:rsidRDefault="00B26AB0" w:rsidP="00B40FC2">
      <w:pPr>
        <w:pStyle w:val="Odstavecseseznamem"/>
        <w:overflowPunct/>
        <w:autoSpaceDE/>
        <w:autoSpaceDN/>
        <w:adjustRightInd/>
        <w:spacing w:after="0" w:line="240" w:lineRule="auto"/>
        <w:ind w:left="357" w:hanging="357"/>
        <w:jc w:val="both"/>
        <w:textAlignment w:val="auto"/>
        <w:rPr>
          <w:rFonts w:ascii="Arial" w:hAnsi="Arial" w:cs="Arial"/>
          <w:color w:val="000000" w:themeColor="text1"/>
          <w:sz w:val="22"/>
          <w:szCs w:val="22"/>
        </w:rPr>
      </w:pPr>
    </w:p>
    <w:p w14:paraId="6E3554A0" w14:textId="77777777" w:rsidR="00094034" w:rsidRPr="00094034" w:rsidRDefault="00094034" w:rsidP="00B40FC2">
      <w:pPr>
        <w:pStyle w:val="Odstavecseseznamem"/>
        <w:numPr>
          <w:ilvl w:val="0"/>
          <w:numId w:val="17"/>
        </w:numPr>
        <w:overflowPunct/>
        <w:autoSpaceDE/>
        <w:autoSpaceDN/>
        <w:adjustRightInd/>
        <w:spacing w:after="0" w:line="240" w:lineRule="auto"/>
        <w:ind w:left="357" w:hanging="357"/>
        <w:jc w:val="both"/>
        <w:textAlignment w:val="auto"/>
        <w:rPr>
          <w:rFonts w:ascii="Arial" w:hAnsi="Arial" w:cs="Arial"/>
          <w:color w:val="000000" w:themeColor="text1"/>
          <w:sz w:val="22"/>
          <w:szCs w:val="22"/>
        </w:rPr>
      </w:pPr>
      <w:r w:rsidRPr="00094034">
        <w:rPr>
          <w:rFonts w:ascii="Arial" w:hAnsi="Arial" w:cs="Arial"/>
          <w:color w:val="000000" w:themeColor="text1"/>
          <w:sz w:val="22"/>
          <w:szCs w:val="22"/>
        </w:rPr>
        <w:t>Tento Dodatek č. 1 nabývá platnosti a účinnosti dnem jeho podpisu oběma smluvními stranami.</w:t>
      </w:r>
    </w:p>
    <w:p w14:paraId="6F911581" w14:textId="2BF2F1CC" w:rsidR="00A172C5" w:rsidRDefault="00A172C5" w:rsidP="00B40FC2">
      <w:pPr>
        <w:tabs>
          <w:tab w:val="left" w:pos="0"/>
        </w:tabs>
        <w:jc w:val="both"/>
        <w:rPr>
          <w:rFonts w:ascii="Arial" w:hAnsi="Arial" w:cs="Arial"/>
          <w:color w:val="000000"/>
          <w:sz w:val="22"/>
          <w:szCs w:val="22"/>
        </w:rPr>
      </w:pPr>
    </w:p>
    <w:p w14:paraId="793F4F47" w14:textId="77777777" w:rsidR="00187AC0" w:rsidRPr="00CB79F0" w:rsidRDefault="00187AC0" w:rsidP="00B40FC2">
      <w:pPr>
        <w:keepNext/>
        <w:jc w:val="both"/>
        <w:rPr>
          <w:rFonts w:ascii="Arial" w:hAnsi="Arial" w:cs="Arial"/>
          <w:sz w:val="22"/>
          <w:szCs w:val="22"/>
        </w:rPr>
      </w:pPr>
    </w:p>
    <w:p w14:paraId="7CA464D2" w14:textId="77777777" w:rsidR="00131F07" w:rsidRPr="00CB79F0" w:rsidRDefault="00131F07" w:rsidP="00187AC0">
      <w:pPr>
        <w:keepNext/>
        <w:jc w:val="both"/>
        <w:rPr>
          <w:rFonts w:ascii="Arial" w:hAnsi="Arial" w:cs="Arial"/>
          <w:sz w:val="22"/>
          <w:szCs w:val="22"/>
        </w:rPr>
      </w:pPr>
      <w:r w:rsidRPr="00CB79F0">
        <w:rPr>
          <w:rFonts w:ascii="Arial" w:hAnsi="Arial" w:cs="Arial"/>
          <w:sz w:val="22"/>
          <w:szCs w:val="22"/>
        </w:rPr>
        <w:t>V Karlových Varech dne ……………</w:t>
      </w:r>
      <w:r w:rsidRPr="00CB79F0">
        <w:rPr>
          <w:rFonts w:ascii="Arial" w:hAnsi="Arial" w:cs="Arial"/>
          <w:sz w:val="22"/>
          <w:szCs w:val="22"/>
        </w:rPr>
        <w:tab/>
      </w:r>
      <w:r w:rsidRPr="00CB79F0">
        <w:rPr>
          <w:rFonts w:ascii="Arial" w:hAnsi="Arial" w:cs="Arial"/>
          <w:sz w:val="22"/>
          <w:szCs w:val="22"/>
        </w:rPr>
        <w:tab/>
      </w:r>
      <w:r w:rsidRPr="00CB79F0">
        <w:rPr>
          <w:rFonts w:ascii="Arial" w:hAnsi="Arial" w:cs="Arial"/>
          <w:sz w:val="22"/>
          <w:szCs w:val="22"/>
        </w:rPr>
        <w:tab/>
        <w:t>V………</w:t>
      </w:r>
      <w:proofErr w:type="gramStart"/>
      <w:r w:rsidRPr="00CB79F0">
        <w:rPr>
          <w:rFonts w:ascii="Arial" w:hAnsi="Arial" w:cs="Arial"/>
          <w:sz w:val="22"/>
          <w:szCs w:val="22"/>
        </w:rPr>
        <w:t>…….</w:t>
      </w:r>
      <w:proofErr w:type="gramEnd"/>
      <w:r w:rsidRPr="00CB79F0">
        <w:rPr>
          <w:rFonts w:ascii="Arial" w:hAnsi="Arial" w:cs="Arial"/>
          <w:sz w:val="22"/>
          <w:szCs w:val="22"/>
        </w:rPr>
        <w:t xml:space="preserve">.dne………………. </w:t>
      </w:r>
    </w:p>
    <w:p w14:paraId="49BCCB24" w14:textId="77777777" w:rsidR="00131F07" w:rsidRPr="00CB79F0" w:rsidRDefault="00131F07" w:rsidP="00187AC0">
      <w:pPr>
        <w:keepNext/>
        <w:jc w:val="both"/>
        <w:rPr>
          <w:rFonts w:ascii="Arial" w:hAnsi="Arial" w:cs="Arial"/>
          <w:sz w:val="22"/>
          <w:szCs w:val="22"/>
        </w:rPr>
      </w:pPr>
    </w:p>
    <w:p w14:paraId="6ACA11D9" w14:textId="77777777" w:rsidR="00131F07" w:rsidRPr="00CB79F0" w:rsidRDefault="00131F07" w:rsidP="00187AC0">
      <w:pPr>
        <w:keepNext/>
        <w:jc w:val="both"/>
        <w:rPr>
          <w:rFonts w:ascii="Arial" w:hAnsi="Arial" w:cs="Arial"/>
          <w:sz w:val="22"/>
          <w:szCs w:val="22"/>
        </w:rPr>
      </w:pPr>
      <w:r w:rsidRPr="00CB79F0">
        <w:rPr>
          <w:rFonts w:ascii="Arial" w:hAnsi="Arial" w:cs="Arial"/>
          <w:sz w:val="22"/>
          <w:szCs w:val="22"/>
        </w:rPr>
        <w:t>oprávněný zástupce objednatele</w:t>
      </w:r>
      <w:r w:rsidRPr="00CB79F0">
        <w:rPr>
          <w:rFonts w:ascii="Arial" w:hAnsi="Arial" w:cs="Arial"/>
          <w:sz w:val="22"/>
          <w:szCs w:val="22"/>
        </w:rPr>
        <w:tab/>
      </w:r>
      <w:r w:rsidRPr="00CB79F0">
        <w:rPr>
          <w:rFonts w:ascii="Arial" w:hAnsi="Arial" w:cs="Arial"/>
          <w:sz w:val="22"/>
          <w:szCs w:val="22"/>
        </w:rPr>
        <w:tab/>
      </w:r>
      <w:r w:rsidRPr="00CB79F0">
        <w:rPr>
          <w:rFonts w:ascii="Arial" w:hAnsi="Arial" w:cs="Arial"/>
          <w:sz w:val="22"/>
          <w:szCs w:val="22"/>
        </w:rPr>
        <w:tab/>
        <w:t>oprávněný zástupce zhotovitele</w:t>
      </w:r>
    </w:p>
    <w:p w14:paraId="651B8FA4" w14:textId="77777777" w:rsidR="005C284F" w:rsidRPr="00CB79F0" w:rsidRDefault="005C284F" w:rsidP="00187AC0">
      <w:pPr>
        <w:jc w:val="both"/>
        <w:rPr>
          <w:rFonts w:ascii="Arial" w:hAnsi="Arial" w:cs="Arial"/>
          <w:sz w:val="22"/>
          <w:szCs w:val="22"/>
        </w:rPr>
      </w:pPr>
    </w:p>
    <w:p w14:paraId="2918F18D" w14:textId="31C0747E" w:rsidR="00193814" w:rsidRDefault="00193814" w:rsidP="00187AC0">
      <w:pPr>
        <w:jc w:val="both"/>
        <w:rPr>
          <w:rFonts w:ascii="Arial" w:hAnsi="Arial" w:cs="Arial"/>
          <w:sz w:val="22"/>
          <w:szCs w:val="22"/>
        </w:rPr>
      </w:pPr>
    </w:p>
    <w:p w14:paraId="5FABAB67" w14:textId="57DB828E" w:rsidR="00A172C5" w:rsidRDefault="00A172C5" w:rsidP="00187AC0">
      <w:pPr>
        <w:jc w:val="both"/>
        <w:rPr>
          <w:rFonts w:ascii="Arial" w:hAnsi="Arial" w:cs="Arial"/>
          <w:sz w:val="22"/>
          <w:szCs w:val="22"/>
        </w:rPr>
      </w:pPr>
    </w:p>
    <w:p w14:paraId="371DAE45" w14:textId="1EF71DFC" w:rsidR="00A172C5" w:rsidRDefault="00A172C5" w:rsidP="00187AC0">
      <w:pPr>
        <w:jc w:val="both"/>
        <w:rPr>
          <w:rFonts w:ascii="Arial" w:hAnsi="Arial" w:cs="Arial"/>
          <w:sz w:val="22"/>
          <w:szCs w:val="22"/>
        </w:rPr>
      </w:pPr>
    </w:p>
    <w:p w14:paraId="0945FFCD" w14:textId="2B91CB7B" w:rsidR="00B40FC2" w:rsidRDefault="00B40FC2" w:rsidP="00187AC0">
      <w:pPr>
        <w:jc w:val="both"/>
        <w:rPr>
          <w:rFonts w:ascii="Arial" w:hAnsi="Arial" w:cs="Arial"/>
          <w:sz w:val="22"/>
          <w:szCs w:val="22"/>
        </w:rPr>
      </w:pPr>
    </w:p>
    <w:p w14:paraId="1338043B" w14:textId="6706F70A" w:rsidR="00B40FC2" w:rsidRDefault="00B40FC2" w:rsidP="00187AC0">
      <w:pPr>
        <w:jc w:val="both"/>
        <w:rPr>
          <w:rFonts w:ascii="Arial" w:hAnsi="Arial" w:cs="Arial"/>
          <w:sz w:val="22"/>
          <w:szCs w:val="22"/>
        </w:rPr>
      </w:pPr>
    </w:p>
    <w:p w14:paraId="11402FE6" w14:textId="77777777" w:rsidR="00B40FC2" w:rsidRPr="00CB79F0" w:rsidRDefault="00B40FC2" w:rsidP="00187AC0">
      <w:pPr>
        <w:jc w:val="both"/>
        <w:rPr>
          <w:rFonts w:ascii="Arial" w:hAnsi="Arial" w:cs="Arial"/>
          <w:sz w:val="22"/>
          <w:szCs w:val="22"/>
        </w:rPr>
      </w:pPr>
    </w:p>
    <w:p w14:paraId="3265F0DB" w14:textId="0AF4F7F6" w:rsidR="00131F07" w:rsidRPr="00CB79F0" w:rsidRDefault="009F7438" w:rsidP="00187AC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1" w:name="_GoBack"/>
      <w:bookmarkEnd w:id="1"/>
      <w:r w:rsidR="00131F07" w:rsidRPr="00CB79F0">
        <w:rPr>
          <w:rFonts w:ascii="Arial" w:hAnsi="Arial" w:cs="Arial"/>
          <w:sz w:val="22"/>
          <w:szCs w:val="22"/>
        </w:rPr>
        <w:tab/>
        <w:t xml:space="preserve"> </w:t>
      </w:r>
      <w:r w:rsidR="00131F07" w:rsidRPr="00CB79F0">
        <w:rPr>
          <w:rFonts w:ascii="Arial" w:hAnsi="Arial" w:cs="Arial"/>
          <w:sz w:val="22"/>
          <w:szCs w:val="22"/>
        </w:rPr>
        <w:tab/>
      </w:r>
      <w:r w:rsidR="00131F07" w:rsidRPr="00CB79F0">
        <w:rPr>
          <w:rFonts w:ascii="Arial" w:hAnsi="Arial" w:cs="Arial"/>
          <w:sz w:val="22"/>
          <w:szCs w:val="22"/>
        </w:rPr>
        <w:tab/>
      </w:r>
      <w:r w:rsidR="00B926E1">
        <w:rPr>
          <w:rFonts w:ascii="Arial" w:hAnsi="Arial" w:cs="Arial"/>
          <w:sz w:val="22"/>
          <w:szCs w:val="22"/>
        </w:rPr>
        <w:t>Jan Brunclík</w:t>
      </w:r>
    </w:p>
    <w:p w14:paraId="0BD5E07F" w14:textId="3EF98F7D" w:rsidR="00131F07" w:rsidRPr="00CB79F0" w:rsidRDefault="00131F07" w:rsidP="00187AC0">
      <w:pPr>
        <w:jc w:val="both"/>
        <w:rPr>
          <w:rFonts w:ascii="Arial" w:hAnsi="Arial" w:cs="Arial"/>
          <w:sz w:val="22"/>
          <w:szCs w:val="22"/>
        </w:rPr>
      </w:pPr>
      <w:r w:rsidRPr="00CB79F0">
        <w:rPr>
          <w:rFonts w:ascii="Arial" w:hAnsi="Arial" w:cs="Arial"/>
          <w:sz w:val="22"/>
          <w:szCs w:val="22"/>
        </w:rPr>
        <w:t>ředitelka závodu Karlovy Vary</w:t>
      </w:r>
      <w:r w:rsidRPr="00CB79F0">
        <w:rPr>
          <w:rFonts w:ascii="Arial" w:hAnsi="Arial" w:cs="Arial"/>
          <w:sz w:val="22"/>
          <w:szCs w:val="22"/>
        </w:rPr>
        <w:tab/>
        <w:t xml:space="preserve"> </w:t>
      </w:r>
      <w:r w:rsidRPr="00CB79F0">
        <w:rPr>
          <w:rFonts w:ascii="Arial" w:hAnsi="Arial" w:cs="Arial"/>
          <w:sz w:val="22"/>
          <w:szCs w:val="22"/>
        </w:rPr>
        <w:tab/>
      </w:r>
      <w:r w:rsidRPr="00CB79F0">
        <w:rPr>
          <w:rFonts w:ascii="Arial" w:hAnsi="Arial" w:cs="Arial"/>
          <w:sz w:val="22"/>
          <w:szCs w:val="22"/>
        </w:rPr>
        <w:tab/>
      </w:r>
      <w:r w:rsidR="00193814">
        <w:rPr>
          <w:rFonts w:ascii="Arial" w:hAnsi="Arial" w:cs="Arial"/>
          <w:sz w:val="22"/>
          <w:szCs w:val="22"/>
        </w:rPr>
        <w:t>zhotovitel</w:t>
      </w:r>
    </w:p>
    <w:p w14:paraId="271220EF" w14:textId="2FD0F665" w:rsidR="00094034" w:rsidRDefault="00131F07" w:rsidP="00187AC0">
      <w:pPr>
        <w:rPr>
          <w:rFonts w:ascii="Arial" w:hAnsi="Arial" w:cs="Arial"/>
        </w:rPr>
      </w:pPr>
      <w:r w:rsidRPr="00CB79F0">
        <w:rPr>
          <w:rFonts w:ascii="Arial" w:hAnsi="Arial" w:cs="Arial"/>
          <w:sz w:val="22"/>
          <w:szCs w:val="22"/>
        </w:rPr>
        <w:t>Povodí Ohře, státní podnik</w:t>
      </w:r>
      <w:r w:rsidRPr="00CB79F0">
        <w:rPr>
          <w:rFonts w:ascii="Arial" w:hAnsi="Arial" w:cs="Arial"/>
          <w:sz w:val="22"/>
          <w:szCs w:val="22"/>
        </w:rPr>
        <w:tab/>
        <w:t xml:space="preserve"> </w:t>
      </w:r>
    </w:p>
    <w:p w14:paraId="7E895EDF" w14:textId="5AF86C17" w:rsidR="00094034" w:rsidRDefault="00094034" w:rsidP="00094034">
      <w:pPr>
        <w:rPr>
          <w:rFonts w:ascii="Arial" w:hAnsi="Arial" w:cs="Arial"/>
        </w:rPr>
      </w:pPr>
    </w:p>
    <w:sectPr w:rsidR="00094034" w:rsidSect="00241F98">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5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5D1A5" w14:textId="77777777" w:rsidR="00AC7DF7" w:rsidRDefault="00AC7DF7">
      <w:r>
        <w:separator/>
      </w:r>
    </w:p>
  </w:endnote>
  <w:endnote w:type="continuationSeparator" w:id="0">
    <w:p w14:paraId="5548C5AC" w14:textId="77777777" w:rsidR="00AC7DF7" w:rsidRDefault="00AC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A687"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81E3D44" w14:textId="77777777"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B6534" w14:textId="77777777"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14:paraId="6CA67439"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196F" w14:textId="77777777"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654A" w14:textId="77777777"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14:paraId="5290AD09" w14:textId="77777777"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CE74"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E90DD" w14:textId="77777777" w:rsidR="00AC7DF7" w:rsidRDefault="00AC7DF7">
      <w:r>
        <w:separator/>
      </w:r>
    </w:p>
  </w:footnote>
  <w:footnote w:type="continuationSeparator" w:id="0">
    <w:p w14:paraId="0A57A855" w14:textId="77777777" w:rsidR="00AC7DF7" w:rsidRDefault="00AC7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4545" w14:textId="77777777" w:rsidR="009F27E1" w:rsidRDefault="009F27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43BB" w14:textId="77777777" w:rsidR="00AC4665" w:rsidRDefault="00AC46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919E"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C7A51"/>
    <w:multiLevelType w:val="hybridMultilevel"/>
    <w:tmpl w:val="E9E4728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13461C6B"/>
    <w:multiLevelType w:val="hybridMultilevel"/>
    <w:tmpl w:val="F02088A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191851BA"/>
    <w:multiLevelType w:val="hybridMultilevel"/>
    <w:tmpl w:val="11B0D79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9" w15:restartNumberingAfterBreak="0">
    <w:nsid w:val="52182A9E"/>
    <w:multiLevelType w:val="hybridMultilevel"/>
    <w:tmpl w:val="50680B9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68D3005"/>
    <w:multiLevelType w:val="hybridMultilevel"/>
    <w:tmpl w:val="7EF645C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13"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5"/>
  </w:num>
  <w:num w:numId="3">
    <w:abstractNumId w:val="14"/>
  </w:num>
  <w:num w:numId="4">
    <w:abstractNumId w:val="7"/>
  </w:num>
  <w:num w:numId="5">
    <w:abstractNumId w:val="5"/>
  </w:num>
  <w:num w:numId="6">
    <w:abstractNumId w:val="6"/>
  </w:num>
  <w:num w:numId="7">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12"/>
  </w:num>
  <w:num w:numId="11">
    <w:abstractNumId w:val="16"/>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9"/>
  </w:num>
  <w:num w:numId="19">
    <w:abstractNumId w:val="1"/>
  </w:num>
  <w:num w:numId="2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1750"/>
    <w:rsid w:val="0001372F"/>
    <w:rsid w:val="000208B9"/>
    <w:rsid w:val="00020F41"/>
    <w:rsid w:val="000219E9"/>
    <w:rsid w:val="00021FD1"/>
    <w:rsid w:val="00022CD4"/>
    <w:rsid w:val="00032AD0"/>
    <w:rsid w:val="0003591B"/>
    <w:rsid w:val="00041DC5"/>
    <w:rsid w:val="0004236B"/>
    <w:rsid w:val="00043795"/>
    <w:rsid w:val="000456A7"/>
    <w:rsid w:val="00046B2F"/>
    <w:rsid w:val="00047C9A"/>
    <w:rsid w:val="0005321E"/>
    <w:rsid w:val="00053346"/>
    <w:rsid w:val="0005373E"/>
    <w:rsid w:val="00061569"/>
    <w:rsid w:val="00077E8A"/>
    <w:rsid w:val="00081684"/>
    <w:rsid w:val="000903EA"/>
    <w:rsid w:val="00094034"/>
    <w:rsid w:val="0009652F"/>
    <w:rsid w:val="00097EBA"/>
    <w:rsid w:val="000A2FBD"/>
    <w:rsid w:val="000A5205"/>
    <w:rsid w:val="000B046C"/>
    <w:rsid w:val="000B5AEC"/>
    <w:rsid w:val="000C01FA"/>
    <w:rsid w:val="000C0B64"/>
    <w:rsid w:val="000C6182"/>
    <w:rsid w:val="000D1512"/>
    <w:rsid w:val="000D49D2"/>
    <w:rsid w:val="000D5C17"/>
    <w:rsid w:val="000D6389"/>
    <w:rsid w:val="000F1825"/>
    <w:rsid w:val="000F7B4B"/>
    <w:rsid w:val="0011076F"/>
    <w:rsid w:val="00110849"/>
    <w:rsid w:val="00112A72"/>
    <w:rsid w:val="00114CFD"/>
    <w:rsid w:val="00123217"/>
    <w:rsid w:val="00123974"/>
    <w:rsid w:val="00123E61"/>
    <w:rsid w:val="00127923"/>
    <w:rsid w:val="00131F07"/>
    <w:rsid w:val="001369A7"/>
    <w:rsid w:val="001446CD"/>
    <w:rsid w:val="00145445"/>
    <w:rsid w:val="001505D1"/>
    <w:rsid w:val="00151C33"/>
    <w:rsid w:val="00154763"/>
    <w:rsid w:val="00154B25"/>
    <w:rsid w:val="001553DF"/>
    <w:rsid w:val="00157EF2"/>
    <w:rsid w:val="0017039A"/>
    <w:rsid w:val="0017297D"/>
    <w:rsid w:val="00177096"/>
    <w:rsid w:val="00177B96"/>
    <w:rsid w:val="001813BA"/>
    <w:rsid w:val="00182A31"/>
    <w:rsid w:val="00184623"/>
    <w:rsid w:val="00187AC0"/>
    <w:rsid w:val="00193814"/>
    <w:rsid w:val="00197AC0"/>
    <w:rsid w:val="001A6E17"/>
    <w:rsid w:val="001C04BD"/>
    <w:rsid w:val="001C34C5"/>
    <w:rsid w:val="001C40EA"/>
    <w:rsid w:val="001C6F31"/>
    <w:rsid w:val="001D1432"/>
    <w:rsid w:val="001D3524"/>
    <w:rsid w:val="001D6812"/>
    <w:rsid w:val="001E39A8"/>
    <w:rsid w:val="001E5370"/>
    <w:rsid w:val="001F0799"/>
    <w:rsid w:val="001F3502"/>
    <w:rsid w:val="001F59EB"/>
    <w:rsid w:val="00203F26"/>
    <w:rsid w:val="002044E5"/>
    <w:rsid w:val="00205730"/>
    <w:rsid w:val="00210BD0"/>
    <w:rsid w:val="0021752C"/>
    <w:rsid w:val="00222A90"/>
    <w:rsid w:val="00224131"/>
    <w:rsid w:val="00232D66"/>
    <w:rsid w:val="002331CB"/>
    <w:rsid w:val="00236055"/>
    <w:rsid w:val="00241F98"/>
    <w:rsid w:val="00246D6C"/>
    <w:rsid w:val="00254A02"/>
    <w:rsid w:val="00255B29"/>
    <w:rsid w:val="0025774A"/>
    <w:rsid w:val="00261A62"/>
    <w:rsid w:val="00265DB3"/>
    <w:rsid w:val="002665ED"/>
    <w:rsid w:val="00267019"/>
    <w:rsid w:val="002704D9"/>
    <w:rsid w:val="00274B7A"/>
    <w:rsid w:val="00276393"/>
    <w:rsid w:val="00280678"/>
    <w:rsid w:val="002841E7"/>
    <w:rsid w:val="0028515F"/>
    <w:rsid w:val="002877EE"/>
    <w:rsid w:val="00291741"/>
    <w:rsid w:val="002A1B5C"/>
    <w:rsid w:val="002A1D58"/>
    <w:rsid w:val="002A6955"/>
    <w:rsid w:val="002C2C92"/>
    <w:rsid w:val="002C4B4E"/>
    <w:rsid w:val="002D1039"/>
    <w:rsid w:val="002D40E2"/>
    <w:rsid w:val="002E6470"/>
    <w:rsid w:val="002E73A1"/>
    <w:rsid w:val="002F51CF"/>
    <w:rsid w:val="002F5B97"/>
    <w:rsid w:val="00302394"/>
    <w:rsid w:val="0030321A"/>
    <w:rsid w:val="003040A2"/>
    <w:rsid w:val="0030537A"/>
    <w:rsid w:val="00306B76"/>
    <w:rsid w:val="00312AFD"/>
    <w:rsid w:val="00324305"/>
    <w:rsid w:val="0032614C"/>
    <w:rsid w:val="003302BD"/>
    <w:rsid w:val="00330D13"/>
    <w:rsid w:val="00346C0D"/>
    <w:rsid w:val="0034779E"/>
    <w:rsid w:val="00350F03"/>
    <w:rsid w:val="00352B78"/>
    <w:rsid w:val="003541E9"/>
    <w:rsid w:val="00354421"/>
    <w:rsid w:val="00355233"/>
    <w:rsid w:val="003649B0"/>
    <w:rsid w:val="00367380"/>
    <w:rsid w:val="00386410"/>
    <w:rsid w:val="00393C5C"/>
    <w:rsid w:val="003A5C9D"/>
    <w:rsid w:val="003B0717"/>
    <w:rsid w:val="003C0A01"/>
    <w:rsid w:val="003C1F8D"/>
    <w:rsid w:val="003C3DC4"/>
    <w:rsid w:val="003D2606"/>
    <w:rsid w:val="003E344C"/>
    <w:rsid w:val="003E6C1C"/>
    <w:rsid w:val="003F12F0"/>
    <w:rsid w:val="003F45C8"/>
    <w:rsid w:val="004030F9"/>
    <w:rsid w:val="00404C71"/>
    <w:rsid w:val="0040668A"/>
    <w:rsid w:val="004070EF"/>
    <w:rsid w:val="00410FA6"/>
    <w:rsid w:val="0041452D"/>
    <w:rsid w:val="00422BF9"/>
    <w:rsid w:val="004237EB"/>
    <w:rsid w:val="00427853"/>
    <w:rsid w:val="00433FE6"/>
    <w:rsid w:val="00436ABE"/>
    <w:rsid w:val="00437893"/>
    <w:rsid w:val="004422BE"/>
    <w:rsid w:val="0044321A"/>
    <w:rsid w:val="004461E2"/>
    <w:rsid w:val="00446ACB"/>
    <w:rsid w:val="00452D5E"/>
    <w:rsid w:val="00470A5B"/>
    <w:rsid w:val="004774BF"/>
    <w:rsid w:val="00480060"/>
    <w:rsid w:val="004806DD"/>
    <w:rsid w:val="0048160C"/>
    <w:rsid w:val="00482FB6"/>
    <w:rsid w:val="00492448"/>
    <w:rsid w:val="0049548C"/>
    <w:rsid w:val="004A2919"/>
    <w:rsid w:val="004A2984"/>
    <w:rsid w:val="004A61A0"/>
    <w:rsid w:val="004C008F"/>
    <w:rsid w:val="004D1273"/>
    <w:rsid w:val="004D3DAD"/>
    <w:rsid w:val="004D50A0"/>
    <w:rsid w:val="004D5C5E"/>
    <w:rsid w:val="004D6914"/>
    <w:rsid w:val="004D74F4"/>
    <w:rsid w:val="004E3484"/>
    <w:rsid w:val="004E41F2"/>
    <w:rsid w:val="004E7D23"/>
    <w:rsid w:val="004F0CDB"/>
    <w:rsid w:val="004F17E5"/>
    <w:rsid w:val="004F6709"/>
    <w:rsid w:val="00503905"/>
    <w:rsid w:val="005042A3"/>
    <w:rsid w:val="00504BC8"/>
    <w:rsid w:val="00504E92"/>
    <w:rsid w:val="005074AA"/>
    <w:rsid w:val="00507772"/>
    <w:rsid w:val="00512555"/>
    <w:rsid w:val="005127E9"/>
    <w:rsid w:val="00512B27"/>
    <w:rsid w:val="00516E1F"/>
    <w:rsid w:val="00520546"/>
    <w:rsid w:val="00521303"/>
    <w:rsid w:val="00523A40"/>
    <w:rsid w:val="005247CA"/>
    <w:rsid w:val="005253EC"/>
    <w:rsid w:val="00527CB1"/>
    <w:rsid w:val="00527CCB"/>
    <w:rsid w:val="00533916"/>
    <w:rsid w:val="00536E7F"/>
    <w:rsid w:val="00541221"/>
    <w:rsid w:val="00545B4C"/>
    <w:rsid w:val="00551063"/>
    <w:rsid w:val="00551AD6"/>
    <w:rsid w:val="0055403F"/>
    <w:rsid w:val="00554DC9"/>
    <w:rsid w:val="00560CF2"/>
    <w:rsid w:val="00563FAB"/>
    <w:rsid w:val="00566C41"/>
    <w:rsid w:val="0057054F"/>
    <w:rsid w:val="0057643B"/>
    <w:rsid w:val="00586A2F"/>
    <w:rsid w:val="0059593F"/>
    <w:rsid w:val="00595DCE"/>
    <w:rsid w:val="005A2F23"/>
    <w:rsid w:val="005B1C08"/>
    <w:rsid w:val="005B69DB"/>
    <w:rsid w:val="005C0C27"/>
    <w:rsid w:val="005C284F"/>
    <w:rsid w:val="005D1FC7"/>
    <w:rsid w:val="005D408E"/>
    <w:rsid w:val="005E22D8"/>
    <w:rsid w:val="005E5226"/>
    <w:rsid w:val="005E7B3E"/>
    <w:rsid w:val="005F0189"/>
    <w:rsid w:val="005F1702"/>
    <w:rsid w:val="005F34D9"/>
    <w:rsid w:val="00600AFF"/>
    <w:rsid w:val="0060121A"/>
    <w:rsid w:val="00602394"/>
    <w:rsid w:val="00607CC4"/>
    <w:rsid w:val="00614245"/>
    <w:rsid w:val="0061723A"/>
    <w:rsid w:val="00632678"/>
    <w:rsid w:val="00640D5E"/>
    <w:rsid w:val="0064187A"/>
    <w:rsid w:val="00653562"/>
    <w:rsid w:val="00657C8C"/>
    <w:rsid w:val="00672C77"/>
    <w:rsid w:val="006755B3"/>
    <w:rsid w:val="0068009D"/>
    <w:rsid w:val="00680D23"/>
    <w:rsid w:val="00681E3D"/>
    <w:rsid w:val="0069597B"/>
    <w:rsid w:val="006A0888"/>
    <w:rsid w:val="006A302C"/>
    <w:rsid w:val="006A3650"/>
    <w:rsid w:val="006B2D9A"/>
    <w:rsid w:val="006B36F8"/>
    <w:rsid w:val="006B3B67"/>
    <w:rsid w:val="006C3A7F"/>
    <w:rsid w:val="006C4F37"/>
    <w:rsid w:val="006C60C0"/>
    <w:rsid w:val="006D4668"/>
    <w:rsid w:val="006E3463"/>
    <w:rsid w:val="006E5F9A"/>
    <w:rsid w:val="006F0ABF"/>
    <w:rsid w:val="00702258"/>
    <w:rsid w:val="007120A3"/>
    <w:rsid w:val="007120D6"/>
    <w:rsid w:val="00712F38"/>
    <w:rsid w:val="00714263"/>
    <w:rsid w:val="00723C3E"/>
    <w:rsid w:val="0073003E"/>
    <w:rsid w:val="00730C08"/>
    <w:rsid w:val="00737155"/>
    <w:rsid w:val="007414FF"/>
    <w:rsid w:val="0074616E"/>
    <w:rsid w:val="00760B8A"/>
    <w:rsid w:val="00767889"/>
    <w:rsid w:val="00772572"/>
    <w:rsid w:val="00786D51"/>
    <w:rsid w:val="00790057"/>
    <w:rsid w:val="00790434"/>
    <w:rsid w:val="00794D98"/>
    <w:rsid w:val="00797E59"/>
    <w:rsid w:val="007A7EC7"/>
    <w:rsid w:val="007B2A69"/>
    <w:rsid w:val="007B3A8A"/>
    <w:rsid w:val="007B5AF3"/>
    <w:rsid w:val="007C0DC1"/>
    <w:rsid w:val="007C0EB7"/>
    <w:rsid w:val="007C7E1E"/>
    <w:rsid w:val="007D0B86"/>
    <w:rsid w:val="007D16C3"/>
    <w:rsid w:val="007D42F7"/>
    <w:rsid w:val="007D66BA"/>
    <w:rsid w:val="007E3C59"/>
    <w:rsid w:val="007E7E9A"/>
    <w:rsid w:val="007F14CA"/>
    <w:rsid w:val="007F60BA"/>
    <w:rsid w:val="007F6460"/>
    <w:rsid w:val="00801A72"/>
    <w:rsid w:val="00802CE7"/>
    <w:rsid w:val="008052ED"/>
    <w:rsid w:val="00813660"/>
    <w:rsid w:val="00814909"/>
    <w:rsid w:val="00814A0E"/>
    <w:rsid w:val="008272BB"/>
    <w:rsid w:val="00834F76"/>
    <w:rsid w:val="00836001"/>
    <w:rsid w:val="0084010F"/>
    <w:rsid w:val="00840765"/>
    <w:rsid w:val="00843C21"/>
    <w:rsid w:val="00844FF1"/>
    <w:rsid w:val="00854E90"/>
    <w:rsid w:val="00860849"/>
    <w:rsid w:val="0086126A"/>
    <w:rsid w:val="0086177F"/>
    <w:rsid w:val="00876C12"/>
    <w:rsid w:val="00883D67"/>
    <w:rsid w:val="008962AD"/>
    <w:rsid w:val="008A0FF7"/>
    <w:rsid w:val="008A107C"/>
    <w:rsid w:val="008A2650"/>
    <w:rsid w:val="008B343D"/>
    <w:rsid w:val="008C0D31"/>
    <w:rsid w:val="008C4FAD"/>
    <w:rsid w:val="008C50B7"/>
    <w:rsid w:val="008C563C"/>
    <w:rsid w:val="008D07D7"/>
    <w:rsid w:val="008D36CC"/>
    <w:rsid w:val="008E05FA"/>
    <w:rsid w:val="008E2BD1"/>
    <w:rsid w:val="008E3619"/>
    <w:rsid w:val="008E3E73"/>
    <w:rsid w:val="008E565A"/>
    <w:rsid w:val="008E7AA7"/>
    <w:rsid w:val="008F05D2"/>
    <w:rsid w:val="008F518B"/>
    <w:rsid w:val="0090228D"/>
    <w:rsid w:val="00916305"/>
    <w:rsid w:val="00917F5B"/>
    <w:rsid w:val="00920427"/>
    <w:rsid w:val="00924F8F"/>
    <w:rsid w:val="0092548D"/>
    <w:rsid w:val="00932681"/>
    <w:rsid w:val="00932F4E"/>
    <w:rsid w:val="009359AD"/>
    <w:rsid w:val="00935FAB"/>
    <w:rsid w:val="009402A7"/>
    <w:rsid w:val="00940E3B"/>
    <w:rsid w:val="00941C3C"/>
    <w:rsid w:val="0094582D"/>
    <w:rsid w:val="0095255A"/>
    <w:rsid w:val="00952FB1"/>
    <w:rsid w:val="0095379D"/>
    <w:rsid w:val="0096148E"/>
    <w:rsid w:val="00961C11"/>
    <w:rsid w:val="00963BB8"/>
    <w:rsid w:val="00966204"/>
    <w:rsid w:val="00976F46"/>
    <w:rsid w:val="0098025D"/>
    <w:rsid w:val="00981D3D"/>
    <w:rsid w:val="00982A38"/>
    <w:rsid w:val="0098407C"/>
    <w:rsid w:val="009843E0"/>
    <w:rsid w:val="00986C5D"/>
    <w:rsid w:val="00986D57"/>
    <w:rsid w:val="00991B86"/>
    <w:rsid w:val="0099374B"/>
    <w:rsid w:val="00993C95"/>
    <w:rsid w:val="00996306"/>
    <w:rsid w:val="00997AF1"/>
    <w:rsid w:val="009A35C0"/>
    <w:rsid w:val="009B3289"/>
    <w:rsid w:val="009B5D5A"/>
    <w:rsid w:val="009B6BC4"/>
    <w:rsid w:val="009B783F"/>
    <w:rsid w:val="009B7D31"/>
    <w:rsid w:val="009C3C65"/>
    <w:rsid w:val="009C77AA"/>
    <w:rsid w:val="009D1A36"/>
    <w:rsid w:val="009D235F"/>
    <w:rsid w:val="009D2E1E"/>
    <w:rsid w:val="009D488B"/>
    <w:rsid w:val="009D4F1F"/>
    <w:rsid w:val="009D6973"/>
    <w:rsid w:val="009E2BB6"/>
    <w:rsid w:val="009F0F3A"/>
    <w:rsid w:val="009F27E1"/>
    <w:rsid w:val="009F7438"/>
    <w:rsid w:val="00A172C5"/>
    <w:rsid w:val="00A176C0"/>
    <w:rsid w:val="00A17AC6"/>
    <w:rsid w:val="00A218FD"/>
    <w:rsid w:val="00A22C0A"/>
    <w:rsid w:val="00A302E4"/>
    <w:rsid w:val="00A31BBD"/>
    <w:rsid w:val="00A31F45"/>
    <w:rsid w:val="00A332A1"/>
    <w:rsid w:val="00A43CC9"/>
    <w:rsid w:val="00A45F5E"/>
    <w:rsid w:val="00A467E6"/>
    <w:rsid w:val="00A50CE8"/>
    <w:rsid w:val="00A51347"/>
    <w:rsid w:val="00A554E7"/>
    <w:rsid w:val="00A74176"/>
    <w:rsid w:val="00A82A7D"/>
    <w:rsid w:val="00A903B8"/>
    <w:rsid w:val="00A92795"/>
    <w:rsid w:val="00A97AD7"/>
    <w:rsid w:val="00A97F85"/>
    <w:rsid w:val="00AA0137"/>
    <w:rsid w:val="00AA0290"/>
    <w:rsid w:val="00AA4198"/>
    <w:rsid w:val="00AA5BC4"/>
    <w:rsid w:val="00AB1BCA"/>
    <w:rsid w:val="00AB3ADF"/>
    <w:rsid w:val="00AB3C73"/>
    <w:rsid w:val="00AB4A35"/>
    <w:rsid w:val="00AB507D"/>
    <w:rsid w:val="00AB7063"/>
    <w:rsid w:val="00AC2538"/>
    <w:rsid w:val="00AC3C95"/>
    <w:rsid w:val="00AC4665"/>
    <w:rsid w:val="00AC4824"/>
    <w:rsid w:val="00AC54E3"/>
    <w:rsid w:val="00AC7DF7"/>
    <w:rsid w:val="00AD1BFF"/>
    <w:rsid w:val="00AD2AD8"/>
    <w:rsid w:val="00AE1208"/>
    <w:rsid w:val="00AF18A0"/>
    <w:rsid w:val="00AF4297"/>
    <w:rsid w:val="00AF4EBA"/>
    <w:rsid w:val="00B05A63"/>
    <w:rsid w:val="00B1065B"/>
    <w:rsid w:val="00B120B2"/>
    <w:rsid w:val="00B1293D"/>
    <w:rsid w:val="00B14373"/>
    <w:rsid w:val="00B20CF7"/>
    <w:rsid w:val="00B258D3"/>
    <w:rsid w:val="00B26AB0"/>
    <w:rsid w:val="00B300FD"/>
    <w:rsid w:val="00B30FA6"/>
    <w:rsid w:val="00B31764"/>
    <w:rsid w:val="00B32BA0"/>
    <w:rsid w:val="00B3760F"/>
    <w:rsid w:val="00B37CC8"/>
    <w:rsid w:val="00B40FC2"/>
    <w:rsid w:val="00B411BD"/>
    <w:rsid w:val="00B46AE4"/>
    <w:rsid w:val="00B57F9A"/>
    <w:rsid w:val="00B61257"/>
    <w:rsid w:val="00B640F3"/>
    <w:rsid w:val="00B76C65"/>
    <w:rsid w:val="00B80D3D"/>
    <w:rsid w:val="00B847E2"/>
    <w:rsid w:val="00B85AEB"/>
    <w:rsid w:val="00B903AC"/>
    <w:rsid w:val="00B924F7"/>
    <w:rsid w:val="00B926E1"/>
    <w:rsid w:val="00B9353B"/>
    <w:rsid w:val="00B94554"/>
    <w:rsid w:val="00BA0F71"/>
    <w:rsid w:val="00BA3576"/>
    <w:rsid w:val="00BB0930"/>
    <w:rsid w:val="00BB0952"/>
    <w:rsid w:val="00BB16E1"/>
    <w:rsid w:val="00BB1F7E"/>
    <w:rsid w:val="00BB6B25"/>
    <w:rsid w:val="00BC1523"/>
    <w:rsid w:val="00BC6B58"/>
    <w:rsid w:val="00BD0269"/>
    <w:rsid w:val="00BD0321"/>
    <w:rsid w:val="00BD0CD0"/>
    <w:rsid w:val="00BD51C5"/>
    <w:rsid w:val="00BD5E01"/>
    <w:rsid w:val="00BD5F7E"/>
    <w:rsid w:val="00BD6305"/>
    <w:rsid w:val="00BD7FB5"/>
    <w:rsid w:val="00BE7C0E"/>
    <w:rsid w:val="00BF1E18"/>
    <w:rsid w:val="00BF2C2A"/>
    <w:rsid w:val="00BF3D9B"/>
    <w:rsid w:val="00BF6CFA"/>
    <w:rsid w:val="00C03258"/>
    <w:rsid w:val="00C078FE"/>
    <w:rsid w:val="00C13CBA"/>
    <w:rsid w:val="00C16DAF"/>
    <w:rsid w:val="00C17A96"/>
    <w:rsid w:val="00C20661"/>
    <w:rsid w:val="00C2095D"/>
    <w:rsid w:val="00C20C4F"/>
    <w:rsid w:val="00C322D1"/>
    <w:rsid w:val="00C34C19"/>
    <w:rsid w:val="00C449C4"/>
    <w:rsid w:val="00C4663F"/>
    <w:rsid w:val="00C506B6"/>
    <w:rsid w:val="00C525A6"/>
    <w:rsid w:val="00C54258"/>
    <w:rsid w:val="00C56847"/>
    <w:rsid w:val="00C62B05"/>
    <w:rsid w:val="00C66556"/>
    <w:rsid w:val="00C778C8"/>
    <w:rsid w:val="00C8132B"/>
    <w:rsid w:val="00C86B0F"/>
    <w:rsid w:val="00C931D1"/>
    <w:rsid w:val="00CA6061"/>
    <w:rsid w:val="00CA7704"/>
    <w:rsid w:val="00CA7CEE"/>
    <w:rsid w:val="00CB3243"/>
    <w:rsid w:val="00CB478B"/>
    <w:rsid w:val="00CB4B2D"/>
    <w:rsid w:val="00CB79F0"/>
    <w:rsid w:val="00CC1B6C"/>
    <w:rsid w:val="00CD189F"/>
    <w:rsid w:val="00CD2A5C"/>
    <w:rsid w:val="00CD64ED"/>
    <w:rsid w:val="00CE2F33"/>
    <w:rsid w:val="00CE5EF2"/>
    <w:rsid w:val="00CE6513"/>
    <w:rsid w:val="00CF638C"/>
    <w:rsid w:val="00D06739"/>
    <w:rsid w:val="00D11A06"/>
    <w:rsid w:val="00D1305C"/>
    <w:rsid w:val="00D14AB6"/>
    <w:rsid w:val="00D276F7"/>
    <w:rsid w:val="00D3296A"/>
    <w:rsid w:val="00D35C19"/>
    <w:rsid w:val="00D35FAE"/>
    <w:rsid w:val="00D37CC2"/>
    <w:rsid w:val="00D43FF2"/>
    <w:rsid w:val="00D53691"/>
    <w:rsid w:val="00D558EB"/>
    <w:rsid w:val="00D57821"/>
    <w:rsid w:val="00D67838"/>
    <w:rsid w:val="00D71CE9"/>
    <w:rsid w:val="00D751B5"/>
    <w:rsid w:val="00D7549F"/>
    <w:rsid w:val="00D8383F"/>
    <w:rsid w:val="00D9058D"/>
    <w:rsid w:val="00D94D2D"/>
    <w:rsid w:val="00D960BC"/>
    <w:rsid w:val="00DA3A86"/>
    <w:rsid w:val="00DA4695"/>
    <w:rsid w:val="00DB336D"/>
    <w:rsid w:val="00DB6A1F"/>
    <w:rsid w:val="00DC59AA"/>
    <w:rsid w:val="00DE1CFC"/>
    <w:rsid w:val="00DE3DAB"/>
    <w:rsid w:val="00DE7254"/>
    <w:rsid w:val="00DF0489"/>
    <w:rsid w:val="00DF49EE"/>
    <w:rsid w:val="00DF56A2"/>
    <w:rsid w:val="00DF68DD"/>
    <w:rsid w:val="00E03761"/>
    <w:rsid w:val="00E07A3A"/>
    <w:rsid w:val="00E1692C"/>
    <w:rsid w:val="00E21344"/>
    <w:rsid w:val="00E2189F"/>
    <w:rsid w:val="00E26664"/>
    <w:rsid w:val="00E26B13"/>
    <w:rsid w:val="00E31490"/>
    <w:rsid w:val="00E327CE"/>
    <w:rsid w:val="00E4115B"/>
    <w:rsid w:val="00E41AB5"/>
    <w:rsid w:val="00E41BD0"/>
    <w:rsid w:val="00E5034A"/>
    <w:rsid w:val="00E50B16"/>
    <w:rsid w:val="00E524F4"/>
    <w:rsid w:val="00E52CB8"/>
    <w:rsid w:val="00E54D15"/>
    <w:rsid w:val="00E551CF"/>
    <w:rsid w:val="00E55F0C"/>
    <w:rsid w:val="00E579E6"/>
    <w:rsid w:val="00E606EC"/>
    <w:rsid w:val="00E610AD"/>
    <w:rsid w:val="00E61A34"/>
    <w:rsid w:val="00E67F82"/>
    <w:rsid w:val="00E7221B"/>
    <w:rsid w:val="00E75011"/>
    <w:rsid w:val="00E82959"/>
    <w:rsid w:val="00E8367F"/>
    <w:rsid w:val="00E83DA6"/>
    <w:rsid w:val="00E84DB2"/>
    <w:rsid w:val="00E852EE"/>
    <w:rsid w:val="00E870DD"/>
    <w:rsid w:val="00E876A8"/>
    <w:rsid w:val="00E97587"/>
    <w:rsid w:val="00EA0940"/>
    <w:rsid w:val="00EA387A"/>
    <w:rsid w:val="00EA4298"/>
    <w:rsid w:val="00EB2D81"/>
    <w:rsid w:val="00EB307C"/>
    <w:rsid w:val="00EB4608"/>
    <w:rsid w:val="00EB6A5C"/>
    <w:rsid w:val="00EB7AE9"/>
    <w:rsid w:val="00EC6877"/>
    <w:rsid w:val="00ED1285"/>
    <w:rsid w:val="00ED1664"/>
    <w:rsid w:val="00ED2006"/>
    <w:rsid w:val="00ED33E2"/>
    <w:rsid w:val="00ED79FE"/>
    <w:rsid w:val="00EF3B0F"/>
    <w:rsid w:val="00EF744B"/>
    <w:rsid w:val="00F05987"/>
    <w:rsid w:val="00F10314"/>
    <w:rsid w:val="00F13296"/>
    <w:rsid w:val="00F22DC0"/>
    <w:rsid w:val="00F238AF"/>
    <w:rsid w:val="00F24C2F"/>
    <w:rsid w:val="00F25381"/>
    <w:rsid w:val="00F253E3"/>
    <w:rsid w:val="00F317CA"/>
    <w:rsid w:val="00F33F69"/>
    <w:rsid w:val="00F448EF"/>
    <w:rsid w:val="00F52D0A"/>
    <w:rsid w:val="00F5552E"/>
    <w:rsid w:val="00F565A0"/>
    <w:rsid w:val="00F6250C"/>
    <w:rsid w:val="00F6412F"/>
    <w:rsid w:val="00F65B3D"/>
    <w:rsid w:val="00F66FBC"/>
    <w:rsid w:val="00F7180F"/>
    <w:rsid w:val="00F836C5"/>
    <w:rsid w:val="00F85A31"/>
    <w:rsid w:val="00F86092"/>
    <w:rsid w:val="00F87F02"/>
    <w:rsid w:val="00F9094A"/>
    <w:rsid w:val="00F90FFC"/>
    <w:rsid w:val="00F93AE0"/>
    <w:rsid w:val="00FA29A9"/>
    <w:rsid w:val="00FB618E"/>
    <w:rsid w:val="00FB6B4F"/>
    <w:rsid w:val="00FC4E5D"/>
    <w:rsid w:val="00FC5184"/>
    <w:rsid w:val="00FC7DB7"/>
    <w:rsid w:val="00FD1B1D"/>
    <w:rsid w:val="00FE1ED0"/>
    <w:rsid w:val="00FE25DB"/>
    <w:rsid w:val="00FE6666"/>
    <w:rsid w:val="00FF5845"/>
    <w:rsid w:val="00FF7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11D3E"/>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Bezmezer">
    <w:name w:val="No Spacing"/>
    <w:uiPriority w:val="1"/>
    <w:qFormat/>
    <w:rsid w:val="00C078F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560866227">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185554693">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20</TotalTime>
  <Pages>3</Pages>
  <Words>830</Words>
  <Characters>4901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Osvaldová Lucie</cp:lastModifiedBy>
  <cp:revision>9</cp:revision>
  <cp:lastPrinted>2022-05-20T08:35:00Z</cp:lastPrinted>
  <dcterms:created xsi:type="dcterms:W3CDTF">2023-07-13T11:57:00Z</dcterms:created>
  <dcterms:modified xsi:type="dcterms:W3CDTF">2023-07-18T06:25:00Z</dcterms:modified>
</cp:coreProperties>
</file>