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94" w:rsidRDefault="00B14D9E">
      <w:pPr>
        <w:pStyle w:val="Style2"/>
        <w:framePr w:w="2760" w:h="206" w:wrap="none" w:hAnchor="page" w:x="639" w:y="1"/>
        <w:shd w:val="clear" w:color="auto" w:fill="auto"/>
      </w:pPr>
      <w:proofErr w:type="spellStart"/>
      <w:r>
        <w:t>Priloha</w:t>
      </w:r>
      <w:proofErr w:type="spellEnd"/>
      <w:r>
        <w:t xml:space="preserve"> c. 1 SOD c. 744/2023 </w:t>
      </w:r>
      <w:proofErr w:type="spellStart"/>
      <w:r>
        <w:t>Cenova</w:t>
      </w:r>
      <w:proofErr w:type="spellEnd"/>
      <w:r>
        <w:t xml:space="preserve"> </w:t>
      </w:r>
      <w:proofErr w:type="spellStart"/>
      <w:r>
        <w:t>nabidka</w:t>
      </w:r>
      <w:proofErr w:type="spellEnd"/>
    </w:p>
    <w:p w:rsidR="009E0694" w:rsidRDefault="00B14D9E">
      <w:pPr>
        <w:spacing w:line="360" w:lineRule="exact"/>
      </w:pPr>
      <w:r>
        <w:rPr>
          <w:noProof/>
        </w:rPr>
        <w:drawing>
          <wp:anchor distT="204470" distB="0" distL="198120" distR="237490" simplePos="0" relativeHeight="62914690" behindDoc="1" locked="0" layoutInCell="1" allowOverlap="1">
            <wp:simplePos x="0" y="0"/>
            <wp:positionH relativeFrom="page">
              <wp:posOffset>603250</wp:posOffset>
            </wp:positionH>
            <wp:positionV relativeFrom="margin">
              <wp:posOffset>204470</wp:posOffset>
            </wp:positionV>
            <wp:extent cx="1316990" cy="4908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1699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4486910</wp:posOffset>
            </wp:positionH>
            <wp:positionV relativeFrom="margin">
              <wp:posOffset>204470</wp:posOffset>
            </wp:positionV>
            <wp:extent cx="3072130" cy="4572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721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694" w:rsidRDefault="009E0694">
      <w:pPr>
        <w:spacing w:line="360" w:lineRule="exact"/>
      </w:pPr>
    </w:p>
    <w:p w:rsidR="009E0694" w:rsidRDefault="009E0694">
      <w:pPr>
        <w:spacing w:after="373" w:line="1" w:lineRule="exact"/>
      </w:pPr>
    </w:p>
    <w:p w:rsidR="009E0694" w:rsidRDefault="009E0694">
      <w:pPr>
        <w:spacing w:line="1" w:lineRule="exact"/>
        <w:sectPr w:rsidR="009E0694">
          <w:footerReference w:type="default" r:id="rId8"/>
          <w:pgSz w:w="12240" w:h="16834"/>
          <w:pgMar w:top="622" w:right="336" w:bottom="916" w:left="638" w:header="194" w:footer="3" w:gutter="0"/>
          <w:pgNumType w:start="1"/>
          <w:cols w:space="720"/>
          <w:noEndnote/>
          <w:docGrid w:linePitch="360"/>
        </w:sectPr>
      </w:pPr>
    </w:p>
    <w:p w:rsidR="009E0694" w:rsidRDefault="009E0694">
      <w:pPr>
        <w:spacing w:line="119" w:lineRule="exact"/>
        <w:rPr>
          <w:sz w:val="10"/>
          <w:szCs w:val="10"/>
        </w:rPr>
      </w:pPr>
    </w:p>
    <w:p w:rsidR="009E0694" w:rsidRDefault="009E0694">
      <w:pPr>
        <w:spacing w:line="1" w:lineRule="exact"/>
        <w:sectPr w:rsidR="009E0694">
          <w:type w:val="continuous"/>
          <w:pgSz w:w="12240" w:h="16834"/>
          <w:pgMar w:top="2091" w:right="0" w:bottom="154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1248"/>
        <w:gridCol w:w="2942"/>
      </w:tblGrid>
      <w:tr w:rsidR="009E069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40" w:line="240" w:lineRule="auto"/>
            </w:pPr>
            <w:r>
              <w:rPr>
                <w:b/>
                <w:bCs/>
              </w:rPr>
              <w:t xml:space="preserve">Johnson Controls </w:t>
            </w:r>
            <w:proofErr w:type="spellStart"/>
            <w:r>
              <w:rPr>
                <w:b/>
                <w:bCs/>
              </w:rPr>
              <w:t>Building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Solutions</w:t>
            </w:r>
            <w:proofErr w:type="spellEnd"/>
            <w:r>
              <w:rPr>
                <w:b/>
                <w:bCs/>
              </w:rPr>
              <w:t>, spol. s r.o.</w:t>
            </w:r>
          </w:p>
          <w:p w:rsidR="009E0694" w:rsidRDefault="00B14D9E">
            <w:pPr>
              <w:pStyle w:val="Style7"/>
              <w:shd w:val="clear" w:color="auto" w:fill="auto"/>
              <w:spacing w:after="40" w:line="240" w:lineRule="auto"/>
            </w:pPr>
            <w:r>
              <w:t>Líbalova 1/2348</w:t>
            </w:r>
          </w:p>
          <w:p w:rsidR="009E0694" w:rsidRDefault="00B14D9E">
            <w:pPr>
              <w:pStyle w:val="Style7"/>
              <w:shd w:val="clear" w:color="auto" w:fill="auto"/>
              <w:spacing w:after="600" w:line="240" w:lineRule="auto"/>
            </w:pPr>
            <w:r>
              <w:t>149 00 Praha 4</w:t>
            </w:r>
          </w:p>
          <w:p w:rsidR="009E0694" w:rsidRDefault="00B14D9E">
            <w:pPr>
              <w:pStyle w:val="Style7"/>
              <w:shd w:val="clear" w:color="auto" w:fill="auto"/>
              <w:spacing w:after="40" w:line="240" w:lineRule="auto"/>
            </w:pPr>
            <w:r>
              <w:t>IČ: 07868821, DIČ: CZ07868821</w:t>
            </w:r>
          </w:p>
          <w:p w:rsidR="009E0694" w:rsidRDefault="00B14D9E">
            <w:pPr>
              <w:pStyle w:val="Style7"/>
              <w:shd w:val="clear" w:color="auto" w:fill="auto"/>
              <w:spacing w:after="40" w:line="240" w:lineRule="auto"/>
            </w:pPr>
            <w:r>
              <w:t xml:space="preserve">obch. rejstřík MS Praha, </w:t>
            </w:r>
            <w:proofErr w:type="spellStart"/>
            <w:r>
              <w:t>odd</w:t>
            </w:r>
            <w:proofErr w:type="spellEnd"/>
            <w:r>
              <w:t xml:space="preserve"> C, </w:t>
            </w:r>
            <w:proofErr w:type="spellStart"/>
            <w:r>
              <w:t>vl</w:t>
            </w:r>
            <w:proofErr w:type="spellEnd"/>
            <w:r>
              <w:t>. 308965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Pro: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694" w:rsidRDefault="009E0694">
            <w:pPr>
              <w:pStyle w:val="Style7"/>
              <w:shd w:val="clear" w:color="auto" w:fill="auto"/>
              <w:spacing w:after="0" w:line="240" w:lineRule="auto"/>
            </w:pPr>
          </w:p>
        </w:tc>
      </w:tr>
      <w:tr w:rsidR="009E069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9E0694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</w:pPr>
            <w:r>
              <w:t>Firma: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694" w:rsidRDefault="00B14D9E">
            <w:pPr>
              <w:pStyle w:val="Style7"/>
              <w:shd w:val="clear" w:color="auto" w:fill="auto"/>
              <w:spacing w:after="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Povodí Ohře </w:t>
            </w:r>
            <w:proofErr w:type="spellStart"/>
            <w:r>
              <w:rPr>
                <w:sz w:val="16"/>
                <w:szCs w:val="16"/>
              </w:rPr>
              <w:t>s.p</w:t>
            </w:r>
            <w:proofErr w:type="spellEnd"/>
            <w:r>
              <w:rPr>
                <w:sz w:val="16"/>
                <w:szCs w:val="16"/>
              </w:rPr>
              <w:t xml:space="preserve">. - Odbor vodohospodářských laboratoří Teplice </w:t>
            </w:r>
            <w:proofErr w:type="spellStart"/>
            <w:r>
              <w:rPr>
                <w:sz w:val="16"/>
                <w:szCs w:val="16"/>
              </w:rPr>
              <w:t>Novosedlická</w:t>
            </w:r>
            <w:proofErr w:type="spellEnd"/>
            <w:r>
              <w:rPr>
                <w:sz w:val="16"/>
                <w:szCs w:val="16"/>
              </w:rPr>
              <w:t xml:space="preserve"> 758, 415 01 Teplice</w:t>
            </w:r>
          </w:p>
        </w:tc>
      </w:tr>
      <w:tr w:rsidR="009E069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9E0694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</w:pPr>
            <w:r>
              <w:t>Objekt: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</w:pPr>
            <w:r>
              <w:t xml:space="preserve">Povodí Ohře </w:t>
            </w:r>
            <w:proofErr w:type="gramStart"/>
            <w:r>
              <w:t>Teplice - laboratoře</w:t>
            </w:r>
            <w:proofErr w:type="gramEnd"/>
          </w:p>
        </w:tc>
      </w:tr>
      <w:tr w:rsidR="009E069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9E0694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</w:pPr>
            <w:r>
              <w:t>Tel: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694" w:rsidRDefault="009E0694">
            <w:pPr>
              <w:pStyle w:val="Style7"/>
              <w:shd w:val="clear" w:color="auto" w:fill="auto"/>
              <w:spacing w:after="0" w:line="240" w:lineRule="auto"/>
            </w:pPr>
          </w:p>
        </w:tc>
      </w:tr>
      <w:tr w:rsidR="009E069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694" w:rsidRDefault="009E0694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</w:pPr>
            <w:r>
              <w:t>E-mail: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694" w:rsidRDefault="009E0694">
            <w:pPr>
              <w:pStyle w:val="Style7"/>
              <w:shd w:val="clear" w:color="auto" w:fill="auto"/>
              <w:spacing w:after="0" w:line="240" w:lineRule="auto"/>
            </w:pPr>
          </w:p>
        </w:tc>
      </w:tr>
    </w:tbl>
    <w:p w:rsidR="009E0694" w:rsidRDefault="009E0694">
      <w:pPr>
        <w:spacing w:after="239" w:line="1" w:lineRule="exact"/>
      </w:pPr>
    </w:p>
    <w:p w:rsidR="009E0694" w:rsidRDefault="009E069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2674"/>
        <w:gridCol w:w="2165"/>
        <w:gridCol w:w="2026"/>
      </w:tblGrid>
      <w:tr w:rsidR="009E069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firstLine="180"/>
            </w:pPr>
            <w:r>
              <w:t>Vaše poptávka ze dne: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center"/>
            </w:pPr>
            <w:r>
              <w:t>Naše nabídka ze dne: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Číslo nabídky: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center"/>
            </w:pPr>
            <w:r>
              <w:t>Vyřizuje:</w:t>
            </w:r>
          </w:p>
        </w:tc>
      </w:tr>
      <w:tr w:rsidR="009E069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center"/>
            </w:pPr>
            <w:r>
              <w:t>07.06.2023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23SE01 0475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694" w:rsidRDefault="009E0694">
            <w:pPr>
              <w:pStyle w:val="Style7"/>
              <w:shd w:val="clear" w:color="auto" w:fill="auto"/>
              <w:spacing w:after="0" w:line="240" w:lineRule="auto"/>
              <w:jc w:val="center"/>
            </w:pPr>
          </w:p>
        </w:tc>
      </w:tr>
    </w:tbl>
    <w:p w:rsidR="009E0694" w:rsidRDefault="009E0694">
      <w:pPr>
        <w:spacing w:after="239" w:line="1" w:lineRule="exact"/>
      </w:pPr>
    </w:p>
    <w:p w:rsidR="009E0694" w:rsidRDefault="00B14D9E">
      <w:pPr>
        <w:pStyle w:val="Style18"/>
        <w:keepNext/>
        <w:keepLines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88900" distB="431165" distL="0" distR="0" simplePos="0" relativeHeight="125829378" behindDoc="0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12700</wp:posOffset>
                </wp:positionV>
                <wp:extent cx="5727065" cy="3384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06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6864"/>
                            </w:tblGrid>
                            <w:tr w:rsidR="009E06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  <w:tblHeader/>
                              </w:trPr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E0694" w:rsidRDefault="00B14D9E">
                                  <w:pPr>
                                    <w:pStyle w:val="Style7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66092"/>
                                      <w:sz w:val="20"/>
                                      <w:szCs w:val="20"/>
                                    </w:rPr>
                                    <w:t>Věc:</w:t>
                                  </w:r>
                                </w:p>
                              </w:tc>
                              <w:tc>
                                <w:tcPr>
                                  <w:tcW w:w="6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E0694" w:rsidRDefault="00B14D9E">
                                  <w:pPr>
                                    <w:pStyle w:val="Style7"/>
                                    <w:shd w:val="clear" w:color="auto" w:fill="auto"/>
                                    <w:spacing w:after="0"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66092"/>
                                      <w:sz w:val="20"/>
                                      <w:szCs w:val="20"/>
                                    </w:rPr>
                                    <w:t xml:space="preserve">Povodí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366092"/>
                                      <w:sz w:val="20"/>
                                      <w:szCs w:val="20"/>
                                    </w:rPr>
                                    <w:t>Ohře - Laboratoře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36609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6092"/>
                                      <w:sz w:val="20"/>
                                      <w:szCs w:val="20"/>
                                    </w:rPr>
                                    <w:t xml:space="preserve">Teplice - Havarijní oprava rozvaděče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366092"/>
                                      <w:sz w:val="20"/>
                                      <w:szCs w:val="20"/>
                                    </w:rPr>
                                    <w:t>MaR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366092"/>
                                      <w:sz w:val="20"/>
                                      <w:szCs w:val="20"/>
                                    </w:rPr>
                                    <w:t xml:space="preserve"> JCI</w:t>
                                  </w:r>
                                </w:p>
                              </w:tc>
                            </w:tr>
                          </w:tbl>
                          <w:p w:rsidR="009E0694" w:rsidRDefault="009E069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95.5pt;margin-top:1pt;width:450.95pt;height:26.65pt;z-index:125829378;visibility:visible;mso-wrap-style:square;mso-wrap-distance-left:0;mso-wrap-distance-top:7pt;mso-wrap-distance-right:0;mso-wrap-distance-bottom:3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zAggEAAPwCAAAOAAAAZHJzL2Uyb0RvYy54bWysUstqwzAQvBf6D0L3xk7SPDB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6864"/>
                      </w:tblGrid>
                      <w:tr w:rsidR="009E06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  <w:tblHeader/>
                        </w:trPr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E0694" w:rsidRDefault="00B14D9E">
                            <w:pPr>
                              <w:pStyle w:val="Style7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6092"/>
                                <w:sz w:val="20"/>
                                <w:szCs w:val="20"/>
                              </w:rPr>
                              <w:t>Věc:</w:t>
                            </w:r>
                          </w:p>
                        </w:tc>
                        <w:tc>
                          <w:tcPr>
                            <w:tcW w:w="6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E0694" w:rsidRDefault="00B14D9E">
                            <w:pPr>
                              <w:pStyle w:val="Style7"/>
                              <w:shd w:val="clear" w:color="auto" w:fill="auto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6092"/>
                                <w:sz w:val="20"/>
                                <w:szCs w:val="20"/>
                              </w:rPr>
                              <w:t xml:space="preserve">Povodí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366092"/>
                                <w:sz w:val="20"/>
                                <w:szCs w:val="20"/>
                              </w:rPr>
                              <w:t>Ohře - Laboratoře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36609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66092"/>
                                <w:sz w:val="20"/>
                                <w:szCs w:val="20"/>
                              </w:rPr>
                              <w:t xml:space="preserve">Teplice - Havarijní oprava rozvaděče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366092"/>
                                <w:sz w:val="20"/>
                                <w:szCs w:val="20"/>
                              </w:rPr>
                              <w:t>MaR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366092"/>
                                <w:sz w:val="20"/>
                                <w:szCs w:val="20"/>
                              </w:rPr>
                              <w:t xml:space="preserve"> JCI</w:t>
                            </w:r>
                          </w:p>
                        </w:tc>
                      </w:tr>
                    </w:tbl>
                    <w:p w:rsidR="009E0694" w:rsidRDefault="009E069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527685</wp:posOffset>
                </wp:positionV>
                <wp:extent cx="1112520" cy="14033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694" w:rsidRDefault="00B14D9E">
                            <w:pPr>
                              <w:pStyle w:val="Style10"/>
                              <w:shd w:val="clear" w:color="auto" w:fill="auto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7"/>
                                <w:szCs w:val="17"/>
                              </w:rPr>
                              <w:t>Vážený pane Jando,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96pt;margin-top:41.55pt;width:87.6pt;height:11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" filled="f" stroked="f">
                <v:textbox inset="0,0,0,0">
                  <w:txbxContent>
                    <w:p w:rsidR="009E0694" w:rsidRDefault="00B14D9E">
                      <w:pPr>
                        <w:pStyle w:val="Style10"/>
                        <w:shd w:val="clear" w:color="auto" w:fill="auto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7"/>
                          <w:szCs w:val="17"/>
                        </w:rPr>
                        <w:t>Vážený pane Jando,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bookmarkStart w:id="1" w:name="bookmark1"/>
      <w:bookmarkStart w:id="2" w:name="bookmark2"/>
      <w:r>
        <w:t xml:space="preserve">Povodí </w:t>
      </w:r>
      <w:proofErr w:type="gramStart"/>
      <w:r>
        <w:t>Ohře - Laboratoře</w:t>
      </w:r>
      <w:proofErr w:type="gramEnd"/>
      <w:r>
        <w:t xml:space="preserve"> Teplice - Havarijní oprava rozvaděče </w:t>
      </w:r>
      <w:proofErr w:type="spellStart"/>
      <w:r>
        <w:t>MaR</w:t>
      </w:r>
      <w:proofErr w:type="spellEnd"/>
      <w:r>
        <w:t xml:space="preserve"> JCI</w:t>
      </w:r>
      <w:bookmarkEnd w:id="0"/>
      <w:bookmarkEnd w:id="1"/>
      <w:bookmarkEnd w:id="2"/>
    </w:p>
    <w:p w:rsidR="009E0694" w:rsidRDefault="00B14D9E">
      <w:pPr>
        <w:pStyle w:val="Style13"/>
        <w:shd w:val="clear" w:color="auto" w:fill="auto"/>
        <w:spacing w:before="160" w:after="320"/>
        <w:jc w:val="both"/>
      </w:pPr>
      <w:r>
        <w:t>Na základě zjištění servisního technika pana Beneše a současného havarijního a nestabilního stavu stávajícího systému</w:t>
      </w:r>
      <w:r>
        <w:t xml:space="preserve"> měření a regulace si dovolujeme Vám zaslat cenovou nabídku na jeho opravu. Současné regulátory DX se již nevyrábí, nejsou v náhradních dílech a byla ukončena jejich podpora. V rámci cenové nabídky budou dodány nové regulátory, vytvořen nový algoritmus a v</w:t>
      </w:r>
      <w:r>
        <w:t>še bude připojeno na stávající řídící jednotku, která má možnost vzdáleného připojení. Nové regulátory jsou vybaveny samoučícím se algoritmem, který neustále vyhodnocuje stavy vzduchotechnické jednotky a přizpůsobuje řízení dle denní potřeby. Cenová nabídk</w:t>
      </w:r>
      <w:r>
        <w:t xml:space="preserve">a počítá s využitím současného rozvaděče </w:t>
      </w:r>
      <w:proofErr w:type="spellStart"/>
      <w:r>
        <w:t>MaR</w:t>
      </w:r>
      <w:proofErr w:type="spellEnd"/>
      <w:r>
        <w:t>, zachováním jisticích a spínacích prvků. Práce budou probíhat v běžnou pracovní dobu. Součástí cenové nabídky není zpracování projektové dokumentace skutečného provedení a budou předány pouze přepojovací tabulky</w:t>
      </w:r>
      <w:r>
        <w:t xml:space="preserve"> původních a nových vstupů a výstupů. Je i z důvodu toho, že uspořádání v rozvaděče kromě vyměněných regulátorů zůstává zachováno.</w:t>
      </w:r>
    </w:p>
    <w:p w:rsidR="009E0694" w:rsidRDefault="00B14D9E">
      <w:pPr>
        <w:pStyle w:val="Style10"/>
        <w:shd w:val="clear" w:color="auto" w:fill="auto"/>
        <w:spacing w:line="240" w:lineRule="auto"/>
        <w:ind w:left="10"/>
        <w:rPr>
          <w:sz w:val="17"/>
          <w:szCs w:val="17"/>
        </w:rPr>
      </w:pPr>
      <w:r>
        <w:rPr>
          <w:b/>
          <w:bCs/>
          <w:i w:val="0"/>
          <w:iCs w:val="0"/>
          <w:sz w:val="17"/>
          <w:szCs w:val="17"/>
        </w:rPr>
        <w:t>Cenová nabídka: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2674"/>
        <w:gridCol w:w="1704"/>
        <w:gridCol w:w="917"/>
        <w:gridCol w:w="1570"/>
      </w:tblGrid>
      <w:tr w:rsidR="009E069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E6F0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E6F0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E6F0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Jednotková cena Kč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E6F0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0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Kč</w:t>
            </w:r>
          </w:p>
        </w:tc>
      </w:tr>
    </w:tbl>
    <w:p w:rsidR="009E0694" w:rsidRDefault="009E0694">
      <w:pPr>
        <w:spacing w:after="159" w:line="1" w:lineRule="exact"/>
      </w:pPr>
    </w:p>
    <w:p w:rsidR="009E0694" w:rsidRDefault="009E069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1704"/>
        <w:gridCol w:w="917"/>
        <w:gridCol w:w="1570"/>
      </w:tblGrid>
      <w:tr w:rsidR="009E069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5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Hardware </w:t>
            </w:r>
            <w:proofErr w:type="gramStart"/>
            <w:r>
              <w:rPr>
                <w:sz w:val="16"/>
                <w:szCs w:val="16"/>
              </w:rPr>
              <w:t>JCI - 6x</w:t>
            </w:r>
            <w:proofErr w:type="gramEnd"/>
            <w:r>
              <w:rPr>
                <w:sz w:val="16"/>
                <w:szCs w:val="16"/>
              </w:rPr>
              <w:t xml:space="preserve"> regulátor typu FAC/CGM, 3x </w:t>
            </w:r>
            <w:r>
              <w:rPr>
                <w:sz w:val="16"/>
                <w:szCs w:val="16"/>
              </w:rPr>
              <w:t>rozšiřující modul IOM, displej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342 278 Kč /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342 278 Kč</w:t>
            </w:r>
          </w:p>
        </w:tc>
      </w:tr>
      <w:tr w:rsidR="009E0694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6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Softwarové </w:t>
            </w:r>
            <w:proofErr w:type="gramStart"/>
            <w:r>
              <w:rPr>
                <w:sz w:val="16"/>
                <w:szCs w:val="16"/>
              </w:rPr>
              <w:t>práce - vygenerování</w:t>
            </w:r>
            <w:proofErr w:type="gramEnd"/>
            <w:r>
              <w:rPr>
                <w:sz w:val="16"/>
                <w:szCs w:val="16"/>
              </w:rPr>
              <w:t xml:space="preserve"> dynamických obrazovek, software pro 6 regulátorů, test 1:1, uvedení do provozu, zaškolení obsluhy, úprava a vytvoření vizualizace a implementace do řídící </w:t>
            </w:r>
            <w:r>
              <w:rPr>
                <w:sz w:val="16"/>
                <w:szCs w:val="16"/>
              </w:rPr>
              <w:t>jednotky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215 712 Kč /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215 712 Kč</w:t>
            </w:r>
          </w:p>
        </w:tc>
      </w:tr>
      <w:tr w:rsidR="009E069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Demontáž a montáž regulátorů, test 1:1, uvedení do provozu,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35 856 Kč /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35 856 Kč</w:t>
            </w:r>
          </w:p>
        </w:tc>
      </w:tr>
      <w:tr w:rsidR="009E069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VRN (Dopravné, režie, drobný materiál)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 Kč /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 Kč</w:t>
            </w:r>
          </w:p>
        </w:tc>
      </w:tr>
      <w:tr w:rsidR="009E069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Obchodní sleva na Hardware JCI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-102 684 Kč /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694" w:rsidRDefault="00B14D9E">
            <w:pPr>
              <w:pStyle w:val="Style7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-102 684 Kč</w:t>
            </w:r>
          </w:p>
        </w:tc>
      </w:tr>
    </w:tbl>
    <w:p w:rsidR="009E0694" w:rsidRDefault="00B14D9E">
      <w:pPr>
        <w:pStyle w:val="Style10"/>
        <w:shd w:val="clear" w:color="auto" w:fill="auto"/>
        <w:tabs>
          <w:tab w:val="left" w:pos="8026"/>
        </w:tabs>
        <w:spacing w:after="40" w:line="240" w:lineRule="auto"/>
        <w:ind w:left="10"/>
        <w:rPr>
          <w:sz w:val="17"/>
          <w:szCs w:val="17"/>
        </w:rPr>
      </w:pPr>
      <w:r>
        <w:rPr>
          <w:b/>
          <w:bCs/>
          <w:i w:val="0"/>
          <w:iCs w:val="0"/>
          <w:sz w:val="17"/>
          <w:szCs w:val="17"/>
        </w:rPr>
        <w:t>Cena celkem</w:t>
      </w:r>
      <w:r>
        <w:rPr>
          <w:b/>
          <w:bCs/>
          <w:i w:val="0"/>
          <w:iCs w:val="0"/>
          <w:sz w:val="17"/>
          <w:szCs w:val="17"/>
        </w:rPr>
        <w:tab/>
        <w:t>499 662 Kč</w:t>
      </w:r>
    </w:p>
    <w:p w:rsidR="009E0694" w:rsidRDefault="00B14D9E">
      <w:pPr>
        <w:pStyle w:val="Style10"/>
        <w:shd w:val="clear" w:color="auto" w:fill="auto"/>
        <w:spacing w:line="264" w:lineRule="auto"/>
        <w:ind w:left="10"/>
      </w:pPr>
      <w:r>
        <w:t>Pozn.: Všechny uvedené ceny jsou v Kč bez DPH. V případě nutnosti použití dalšího materiálu, který není součástí této cenové nabídky, bude tento materiál fakturován dle skutečně spotřebovaného množství.</w:t>
      </w:r>
    </w:p>
    <w:p w:rsidR="009E0694" w:rsidRDefault="009E0694">
      <w:pPr>
        <w:spacing w:after="439" w:line="1" w:lineRule="exact"/>
      </w:pPr>
    </w:p>
    <w:p w:rsidR="009E0694" w:rsidRDefault="00B14D9E">
      <w:pPr>
        <w:pStyle w:val="Style13"/>
        <w:shd w:val="clear" w:color="auto" w:fill="auto"/>
        <w:spacing w:after="160"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12700</wp:posOffset>
                </wp:positionV>
                <wp:extent cx="1002665" cy="87757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877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694" w:rsidRDefault="00B14D9E">
                            <w:pPr>
                              <w:pStyle w:val="Style13"/>
                              <w:shd w:val="clear" w:color="auto" w:fill="auto"/>
                              <w:spacing w:after="140" w:line="240" w:lineRule="auto"/>
                            </w:pPr>
                            <w:r>
                              <w:t xml:space="preserve">Platnost </w:t>
                            </w:r>
                            <w:r>
                              <w:t>nabídky:</w:t>
                            </w:r>
                          </w:p>
                          <w:p w:rsidR="009E0694" w:rsidRDefault="00B14D9E">
                            <w:pPr>
                              <w:pStyle w:val="Style13"/>
                              <w:shd w:val="clear" w:color="auto" w:fill="auto"/>
                              <w:spacing w:line="240" w:lineRule="auto"/>
                            </w:pPr>
                            <w:r>
                              <w:t>Dodací doba:</w:t>
                            </w:r>
                          </w:p>
                          <w:p w:rsidR="009E0694" w:rsidRDefault="00B14D9E">
                            <w:pPr>
                              <w:pStyle w:val="Style13"/>
                              <w:shd w:val="clear" w:color="auto" w:fill="auto"/>
                              <w:spacing w:line="240" w:lineRule="auto"/>
                            </w:pPr>
                            <w:r>
                              <w:t>Platební podmínky:</w:t>
                            </w:r>
                          </w:p>
                          <w:p w:rsidR="009E0694" w:rsidRDefault="00B14D9E">
                            <w:pPr>
                              <w:pStyle w:val="Style13"/>
                              <w:shd w:val="clear" w:color="auto" w:fill="auto"/>
                              <w:spacing w:line="240" w:lineRule="auto"/>
                            </w:pPr>
                            <w:r>
                              <w:t>Záruční doba: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96pt;margin-top:1pt;width:78.95pt;height:69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" filled="f" stroked="f">
                <v:textbox inset="0,0,0,0">
                  <w:txbxContent>
                    <w:p w:rsidR="009E0694" w:rsidRDefault="00B14D9E">
                      <w:pPr>
                        <w:pStyle w:val="Style13"/>
                        <w:shd w:val="clear" w:color="auto" w:fill="auto"/>
                        <w:spacing w:after="140" w:line="240" w:lineRule="auto"/>
                      </w:pPr>
                      <w:r>
                        <w:t xml:space="preserve">Platnost </w:t>
                      </w:r>
                      <w:r>
                        <w:t>nabídky:</w:t>
                      </w:r>
                    </w:p>
                    <w:p w:rsidR="009E0694" w:rsidRDefault="00B14D9E">
                      <w:pPr>
                        <w:pStyle w:val="Style13"/>
                        <w:shd w:val="clear" w:color="auto" w:fill="auto"/>
                        <w:spacing w:line="240" w:lineRule="auto"/>
                      </w:pPr>
                      <w:r>
                        <w:t>Dodací doba:</w:t>
                      </w:r>
                    </w:p>
                    <w:p w:rsidR="009E0694" w:rsidRDefault="00B14D9E">
                      <w:pPr>
                        <w:pStyle w:val="Style13"/>
                        <w:shd w:val="clear" w:color="auto" w:fill="auto"/>
                        <w:spacing w:line="240" w:lineRule="auto"/>
                      </w:pPr>
                      <w:r>
                        <w:t>Platební podmínky:</w:t>
                      </w:r>
                    </w:p>
                    <w:p w:rsidR="009E0694" w:rsidRDefault="00B14D9E">
                      <w:pPr>
                        <w:pStyle w:val="Style13"/>
                        <w:shd w:val="clear" w:color="auto" w:fill="auto"/>
                        <w:spacing w:line="240" w:lineRule="auto"/>
                      </w:pPr>
                      <w:r>
                        <w:t>Záruční doba: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 měsíc od zaslání, nabídka je platná pouze jako celek</w:t>
      </w:r>
    </w:p>
    <w:p w:rsidR="009E0694" w:rsidRDefault="00B14D9E">
      <w:pPr>
        <w:pStyle w:val="Style13"/>
        <w:shd w:val="clear" w:color="auto" w:fill="auto"/>
        <w:spacing w:after="160" w:line="240" w:lineRule="auto"/>
        <w:ind w:firstLine="420"/>
      </w:pPr>
      <w:r>
        <w:t xml:space="preserve">Dle </w:t>
      </w:r>
      <w:proofErr w:type="spellStart"/>
      <w:r>
        <w:t>SoD</w:t>
      </w:r>
      <w:proofErr w:type="spellEnd"/>
    </w:p>
    <w:p w:rsidR="009E0694" w:rsidRDefault="00B14D9E">
      <w:pPr>
        <w:pStyle w:val="Style13"/>
        <w:shd w:val="clear" w:color="auto" w:fill="auto"/>
        <w:spacing w:after="160" w:line="240" w:lineRule="auto"/>
        <w:ind w:firstLine="420"/>
      </w:pPr>
      <w:r>
        <w:t xml:space="preserve">Splatnost faktur je dle </w:t>
      </w:r>
      <w:proofErr w:type="spellStart"/>
      <w:r>
        <w:t>SoD</w:t>
      </w:r>
      <w:proofErr w:type="spellEnd"/>
    </w:p>
    <w:p w:rsidR="009E0694" w:rsidRDefault="00B14D9E">
      <w:pPr>
        <w:pStyle w:val="Style13"/>
        <w:shd w:val="clear" w:color="auto" w:fill="auto"/>
        <w:ind w:left="420"/>
        <w:jc w:val="both"/>
      </w:pPr>
      <w:r>
        <w:t>24 měsíců od skončení prací a vztahuje se na práci i materiál, záruka platí pouze po úplném zaplacení proveden</w:t>
      </w:r>
      <w:r>
        <w:t>ého díla včetně DPH ve lhůtě splatnosti faktur. V případě nedodržení lhůty splatnosti faktur ztrácí objednatel nárok uplatňovat záruku.</w:t>
      </w:r>
      <w:r>
        <w:br w:type="page"/>
      </w:r>
    </w:p>
    <w:p w:rsidR="009E0694" w:rsidRDefault="00B14D9E">
      <w:pPr>
        <w:spacing w:line="1" w:lineRule="exact"/>
      </w:pPr>
      <w:r>
        <w:rPr>
          <w:noProof/>
        </w:rPr>
        <w:lastRenderedPageBreak/>
        <w:drawing>
          <wp:anchor distT="0" distB="355600" distL="0" distR="0" simplePos="0" relativeHeight="125829382" behindDoc="0" locked="0" layoutInCell="1" allowOverlap="1">
            <wp:simplePos x="0" y="0"/>
            <wp:positionH relativeFrom="page">
              <wp:posOffset>602615</wp:posOffset>
            </wp:positionH>
            <wp:positionV relativeFrom="paragraph">
              <wp:posOffset>0</wp:posOffset>
            </wp:positionV>
            <wp:extent cx="1316990" cy="49085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1699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389255" distL="0" distR="0" simplePos="0" relativeHeight="125829383" behindDoc="0" locked="0" layoutInCell="1" allowOverlap="1">
            <wp:simplePos x="0" y="0"/>
            <wp:positionH relativeFrom="page">
              <wp:posOffset>4485640</wp:posOffset>
            </wp:positionH>
            <wp:positionV relativeFrom="paragraph">
              <wp:posOffset>0</wp:posOffset>
            </wp:positionV>
            <wp:extent cx="3072130" cy="45720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721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694" w:rsidRDefault="00B14D9E">
      <w:pPr>
        <w:pStyle w:val="Style13"/>
        <w:shd w:val="clear" w:color="auto" w:fill="auto"/>
        <w:spacing w:after="1020" w:line="276" w:lineRule="auto"/>
        <w:jc w:val="both"/>
      </w:pPr>
      <w:r>
        <w:t>Tato nabídka je indikativní. Bez uzavření Smlouvy o dílo nebo oboustranně písemně potvrzené objednávky oprávněnými o</w:t>
      </w:r>
      <w:r>
        <w:t xml:space="preserve">sobami nezakládá právní nárok na plnění ze strany společnosti Johnson Controls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 spol. s r.o. (dále jen Johnson Controls). Realizace předmětu plnění uvedeného v této nabídce podléhá u společnosti Johnson Controls několikastupňovému schval</w:t>
      </w:r>
      <w:r>
        <w:t>ování a v jeho průběhu může společnost Johnson Controls kdykoliv a bez udání důvodu realizaci předmětu díla zamítnout.</w:t>
      </w:r>
    </w:p>
    <w:p w:rsidR="009E0694" w:rsidRDefault="00B14D9E">
      <w:pPr>
        <w:pStyle w:val="Style13"/>
        <w:shd w:val="clear" w:color="auto" w:fill="auto"/>
        <w:spacing w:after="80"/>
      </w:pPr>
      <w:r>
        <w:t>Započetím prací na základě této nabídky objednatel potvrzuje převzetí rizik v oblasti BOZP, PO a ochrany životního prostředí uvedených na</w:t>
      </w:r>
      <w:r>
        <w:t xml:space="preserve"> následujícím odkazu:</w:t>
      </w:r>
    </w:p>
    <w:p w:rsidR="009E0694" w:rsidRDefault="00B14D9E">
      <w:pPr>
        <w:pStyle w:val="Style13"/>
        <w:shd w:val="clear" w:color="auto" w:fill="auto"/>
        <w:spacing w:after="80"/>
        <w:jc w:val="both"/>
      </w:pPr>
      <w:hyperlink r:id="rId9" w:history="1">
        <w:r>
          <w:rPr>
            <w:u w:val="single"/>
          </w:rPr>
          <w:t>https://www.johnsoncontrol</w:t>
        </w:r>
      </w:hyperlink>
      <w:r>
        <w:rPr>
          <w:u w:val="single"/>
        </w:rPr>
        <w:t>s.com/rizika-objednatele</w:t>
      </w:r>
    </w:p>
    <w:p w:rsidR="009E0694" w:rsidRDefault="00B14D9E">
      <w:pPr>
        <w:pStyle w:val="Style13"/>
        <w:shd w:val="clear" w:color="auto" w:fill="auto"/>
        <w:spacing w:after="140" w:line="240" w:lineRule="auto"/>
        <w:jc w:val="both"/>
      </w:pPr>
      <w:r>
        <w:t>V případě další konverzace prosím uveďte číslo naší cenové nabídky.</w:t>
      </w:r>
    </w:p>
    <w:p w:rsidR="009E0694" w:rsidRDefault="00B14D9E">
      <w:pPr>
        <w:pStyle w:val="Style13"/>
        <w:shd w:val="clear" w:color="auto" w:fill="auto"/>
        <w:spacing w:after="140" w:line="240" w:lineRule="auto"/>
        <w:jc w:val="both"/>
      </w:pPr>
      <w:r>
        <w:t>S pozdravem</w:t>
      </w:r>
    </w:p>
    <w:p w:rsidR="009E0694" w:rsidRDefault="00B14D9E">
      <w:pPr>
        <w:pStyle w:val="Style13"/>
        <w:shd w:val="clear" w:color="auto" w:fill="auto"/>
        <w:spacing w:after="0" w:line="240" w:lineRule="auto"/>
        <w:jc w:val="both"/>
      </w:pPr>
      <w:r>
        <w:t xml:space="preserve">Sales </w:t>
      </w:r>
      <w:proofErr w:type="spellStart"/>
      <w:r>
        <w:t>Manager</w:t>
      </w:r>
      <w:proofErr w:type="spellEnd"/>
    </w:p>
    <w:p w:rsidR="009E0694" w:rsidRDefault="00B14D9E">
      <w:pPr>
        <w:pStyle w:val="Style13"/>
        <w:shd w:val="clear" w:color="auto" w:fill="auto"/>
        <w:spacing w:after="0" w:line="240" w:lineRule="auto"/>
      </w:pPr>
      <w:r>
        <w:t xml:space="preserve">Mob.: </w:t>
      </w:r>
    </w:p>
    <w:p w:rsidR="009E0694" w:rsidRDefault="00B14D9E">
      <w:pPr>
        <w:pStyle w:val="Style13"/>
        <w:shd w:val="clear" w:color="auto" w:fill="auto"/>
        <w:spacing w:after="80" w:line="240" w:lineRule="auto"/>
      </w:pPr>
      <w:r>
        <w:t xml:space="preserve">E-mail: </w:t>
      </w:r>
      <w:bookmarkStart w:id="3" w:name="_GoBack"/>
      <w:bookmarkEnd w:id="3"/>
    </w:p>
    <w:sectPr w:rsidR="009E0694">
      <w:type w:val="continuous"/>
      <w:pgSz w:w="12240" w:h="16834"/>
      <w:pgMar w:top="2091" w:right="1310" w:bottom="1541" w:left="1912" w:header="166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D9E" w:rsidRDefault="00B14D9E">
      <w:r>
        <w:separator/>
      </w:r>
    </w:p>
  </w:endnote>
  <w:endnote w:type="continuationSeparator" w:id="0">
    <w:p w:rsidR="00B14D9E" w:rsidRDefault="00B1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694" w:rsidRDefault="00B14D9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7312025</wp:posOffset>
              </wp:positionH>
              <wp:positionV relativeFrom="page">
                <wp:posOffset>10045065</wp:posOffset>
              </wp:positionV>
              <wp:extent cx="2349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694" w:rsidRDefault="00B14D9E">
                          <w:pPr>
                            <w:pStyle w:val="Style4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575.75pt;margin-top:790.95pt;width:18.5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" filled="f" stroked="f">
              <v:textbox style="mso-fit-shape-to-text:t" inset="0,0,0,0">
                <w:txbxContent>
                  <w:p w:rsidR="009E0694" w:rsidRDefault="00B14D9E">
                    <w:pPr>
                      <w:pStyle w:val="Style4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D9E" w:rsidRDefault="00B14D9E"/>
  </w:footnote>
  <w:footnote w:type="continuationSeparator" w:id="0">
    <w:p w:rsidR="00B14D9E" w:rsidRDefault="00B14D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94"/>
    <w:rsid w:val="009E0694"/>
    <w:rsid w:val="00B14D9E"/>
    <w:rsid w:val="00E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8F2C"/>
  <w15:docId w15:val="{CCB75665-6006-44B2-9A3D-CA8CC6B1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color w:val="366092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200" w:line="271" w:lineRule="auto"/>
    </w:pPr>
    <w:rPr>
      <w:rFonts w:ascii="Arial" w:eastAsia="Arial" w:hAnsi="Arial" w:cs="Arial"/>
      <w:sz w:val="17"/>
      <w:szCs w:val="17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52" w:lineRule="auto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200" w:line="271" w:lineRule="auto"/>
    </w:pPr>
    <w:rPr>
      <w:rFonts w:ascii="Arial" w:eastAsia="Arial" w:hAnsi="Arial" w:cs="Arial"/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76" w:lineRule="auto"/>
      <w:ind w:left="2180"/>
      <w:outlineLvl w:val="0"/>
    </w:pPr>
    <w:rPr>
      <w:rFonts w:ascii="Arial" w:eastAsia="Arial" w:hAnsi="Arial" w:cs="Arial"/>
      <w:b/>
      <w:bCs/>
      <w:color w:val="36609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johnsoncontrols.com/rizika-objednatel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Niebauer</dc:creator>
  <cp:keywords/>
  <cp:lastModifiedBy>Štěpánková Martina</cp:lastModifiedBy>
  <cp:revision>3</cp:revision>
  <dcterms:created xsi:type="dcterms:W3CDTF">2023-06-09T09:09:00Z</dcterms:created>
  <dcterms:modified xsi:type="dcterms:W3CDTF">2023-06-09T09:10:00Z</dcterms:modified>
</cp:coreProperties>
</file>