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2198" w14:textId="77777777" w:rsidR="007B01A2" w:rsidRPr="007B01A2" w:rsidRDefault="007B01A2" w:rsidP="007B01A2">
      <w:pPr>
        <w:pStyle w:val="Nzev"/>
        <w:rPr>
          <w:rFonts w:ascii="Times New Roman" w:hAnsi="Times New Roman" w:cs="Times New Roman"/>
          <w:sz w:val="44"/>
          <w:szCs w:val="44"/>
        </w:rPr>
      </w:pPr>
      <w:r w:rsidRPr="007B01A2">
        <w:rPr>
          <w:rFonts w:ascii="Times New Roman" w:hAnsi="Times New Roman" w:cs="Times New Roman"/>
          <w:sz w:val="44"/>
          <w:szCs w:val="44"/>
        </w:rPr>
        <w:t xml:space="preserve">Dodatek č. 2 ke Smlouvě o veřejných službách v přepravě cestujících v regionální železniční osobní dopravě </w:t>
      </w:r>
    </w:p>
    <w:p w14:paraId="6B008D46" w14:textId="51D053DC" w:rsidR="007B01A2" w:rsidRPr="007B01A2" w:rsidRDefault="007B01A2" w:rsidP="007B01A2">
      <w:pPr>
        <w:pStyle w:val="SMLOUVACISLO"/>
        <w:jc w:val="center"/>
        <w:rPr>
          <w:rFonts w:ascii="Times New Roman" w:hAnsi="Times New Roman"/>
        </w:rPr>
      </w:pPr>
      <w:r w:rsidRPr="007B01A2">
        <w:rPr>
          <w:rFonts w:ascii="Times New Roman" w:hAnsi="Times New Roman"/>
        </w:rPr>
        <w:t>evidovaný u Objednatele pod č. JMK053583/18/OD/2</w:t>
      </w:r>
    </w:p>
    <w:p w14:paraId="0F389418" w14:textId="77777777" w:rsidR="007B01A2" w:rsidRPr="007B01A2" w:rsidRDefault="007B01A2" w:rsidP="007B01A2">
      <w:pPr>
        <w:pStyle w:val="SMLOUVACISLO"/>
        <w:jc w:val="center"/>
        <w:rPr>
          <w:rFonts w:ascii="Times New Roman" w:hAnsi="Times New Roman"/>
        </w:rPr>
      </w:pPr>
    </w:p>
    <w:p w14:paraId="0896124C" w14:textId="77777777" w:rsidR="007B01A2" w:rsidRPr="007B01A2" w:rsidRDefault="007B01A2" w:rsidP="007B01A2">
      <w:pPr>
        <w:pStyle w:val="Spolecnost"/>
      </w:pPr>
    </w:p>
    <w:p w14:paraId="00489C38" w14:textId="77777777" w:rsidR="007B01A2" w:rsidRPr="007B01A2" w:rsidRDefault="007B01A2" w:rsidP="007B01A2">
      <w:pPr>
        <w:pStyle w:val="Spolecnost"/>
      </w:pPr>
    </w:p>
    <w:p w14:paraId="7C9DC311" w14:textId="77777777" w:rsidR="007B01A2" w:rsidRPr="007B01A2" w:rsidRDefault="007B01A2" w:rsidP="007B01A2">
      <w:pPr>
        <w:pStyle w:val="Spolecnost"/>
      </w:pPr>
    </w:p>
    <w:p w14:paraId="4B516241" w14:textId="77777777" w:rsidR="007B01A2" w:rsidRPr="007B01A2" w:rsidRDefault="007B01A2" w:rsidP="007B01A2">
      <w:pPr>
        <w:pStyle w:val="Spolecnost"/>
      </w:pPr>
      <w:r w:rsidRPr="007B01A2">
        <w:t>Jihomoravský kraj</w:t>
      </w:r>
    </w:p>
    <w:p w14:paraId="0C33423D" w14:textId="77777777" w:rsidR="007B01A2" w:rsidRPr="007B01A2" w:rsidRDefault="007B01A2" w:rsidP="007B01A2">
      <w:pPr>
        <w:pStyle w:val="Spolecnost"/>
        <w:rPr>
          <w:b w:val="0"/>
          <w:sz w:val="26"/>
          <w:szCs w:val="26"/>
        </w:rPr>
      </w:pPr>
    </w:p>
    <w:p w14:paraId="2580E3D8" w14:textId="77777777" w:rsidR="007B01A2" w:rsidRPr="007B01A2" w:rsidRDefault="007B01A2" w:rsidP="007B01A2">
      <w:pPr>
        <w:jc w:val="center"/>
        <w:rPr>
          <w:rFonts w:ascii="Times New Roman" w:hAnsi="Times New Roman" w:cs="Times New Roman"/>
        </w:rPr>
      </w:pPr>
      <w:r w:rsidRPr="007B01A2">
        <w:rPr>
          <w:rFonts w:ascii="Times New Roman" w:hAnsi="Times New Roman" w:cs="Times New Roman"/>
          <w:sz w:val="26"/>
          <w:szCs w:val="26"/>
        </w:rPr>
        <w:t>jako Objednatel</w:t>
      </w:r>
    </w:p>
    <w:p w14:paraId="5CB1AC76" w14:textId="77777777" w:rsidR="007B01A2" w:rsidRPr="007B01A2" w:rsidRDefault="007B01A2" w:rsidP="007B01A2">
      <w:pPr>
        <w:pStyle w:val="Zkladntext"/>
        <w:rPr>
          <w:sz w:val="22"/>
          <w:szCs w:val="22"/>
        </w:rPr>
      </w:pPr>
    </w:p>
    <w:p w14:paraId="2732004A" w14:textId="77777777" w:rsidR="007B01A2" w:rsidRPr="007B01A2" w:rsidRDefault="007B01A2" w:rsidP="007B01A2">
      <w:pPr>
        <w:jc w:val="center"/>
        <w:rPr>
          <w:rFonts w:ascii="Times New Roman" w:hAnsi="Times New Roman" w:cs="Times New Roman"/>
          <w:sz w:val="26"/>
          <w:szCs w:val="26"/>
        </w:rPr>
      </w:pPr>
      <w:r w:rsidRPr="007B01A2">
        <w:rPr>
          <w:rFonts w:ascii="Times New Roman" w:hAnsi="Times New Roman" w:cs="Times New Roman"/>
          <w:sz w:val="26"/>
          <w:szCs w:val="26"/>
        </w:rPr>
        <w:t>a</w:t>
      </w:r>
    </w:p>
    <w:p w14:paraId="4441CD0E" w14:textId="77777777" w:rsidR="007B01A2" w:rsidRPr="007B01A2" w:rsidRDefault="007B01A2" w:rsidP="007B01A2">
      <w:pPr>
        <w:pStyle w:val="Spolecnost"/>
      </w:pPr>
      <w:r w:rsidRPr="007B01A2">
        <w:t>České dráhy, a.s.</w:t>
      </w:r>
    </w:p>
    <w:p w14:paraId="2B647871" w14:textId="77777777" w:rsidR="007B01A2" w:rsidRPr="007B01A2" w:rsidRDefault="007B01A2" w:rsidP="007B01A2">
      <w:pPr>
        <w:jc w:val="center"/>
        <w:rPr>
          <w:rFonts w:ascii="Times New Roman" w:hAnsi="Times New Roman" w:cs="Times New Roman"/>
          <w:sz w:val="26"/>
          <w:szCs w:val="26"/>
        </w:rPr>
      </w:pPr>
      <w:r w:rsidRPr="007B01A2">
        <w:rPr>
          <w:rFonts w:ascii="Times New Roman" w:hAnsi="Times New Roman" w:cs="Times New Roman"/>
          <w:sz w:val="26"/>
          <w:szCs w:val="26"/>
        </w:rPr>
        <w:t>jako Dopravce</w:t>
      </w:r>
    </w:p>
    <w:p w14:paraId="486D3F2C" w14:textId="77777777" w:rsidR="007B01A2" w:rsidRPr="007B01A2" w:rsidRDefault="007B01A2" w:rsidP="007B01A2">
      <w:pPr>
        <w:rPr>
          <w:rFonts w:ascii="Times New Roman" w:hAnsi="Times New Roman" w:cs="Times New Roman"/>
        </w:rPr>
      </w:pPr>
    </w:p>
    <w:p w14:paraId="221D56B3" w14:textId="77777777" w:rsidR="007B01A2" w:rsidRPr="007B01A2" w:rsidRDefault="007B01A2" w:rsidP="007B01A2">
      <w:pPr>
        <w:jc w:val="center"/>
        <w:rPr>
          <w:rFonts w:ascii="Times New Roman" w:hAnsi="Times New Roman" w:cs="Times New Roman"/>
          <w:b/>
          <w:bCs/>
        </w:rPr>
      </w:pPr>
    </w:p>
    <w:p w14:paraId="5A93D117" w14:textId="77777777" w:rsidR="007B01A2" w:rsidRPr="007B01A2" w:rsidRDefault="007B01A2" w:rsidP="007B01A2">
      <w:pPr>
        <w:tabs>
          <w:tab w:val="left" w:pos="1440"/>
        </w:tabs>
        <w:rPr>
          <w:rFonts w:ascii="Times New Roman" w:hAnsi="Times New Roman" w:cs="Times New Roman"/>
        </w:rPr>
      </w:pPr>
    </w:p>
    <w:p w14:paraId="73C944CE" w14:textId="77777777" w:rsidR="007B01A2" w:rsidRPr="007B01A2" w:rsidRDefault="007B01A2" w:rsidP="007B01A2">
      <w:pPr>
        <w:rPr>
          <w:rFonts w:ascii="Times New Roman" w:hAnsi="Times New Roman" w:cs="Times New Roman"/>
        </w:rPr>
      </w:pPr>
    </w:p>
    <w:p w14:paraId="0B6190CB" w14:textId="77777777" w:rsidR="007B01A2" w:rsidRPr="007B01A2" w:rsidRDefault="007B01A2" w:rsidP="007B01A2">
      <w:pPr>
        <w:rPr>
          <w:rFonts w:ascii="Times New Roman" w:hAnsi="Times New Roman" w:cs="Times New Roman"/>
        </w:rPr>
        <w:sectPr w:rsidR="007B01A2" w:rsidRPr="007B01A2" w:rsidSect="00B70A58">
          <w:headerReference w:type="default" r:id="rId11"/>
          <w:headerReference w:type="first" r:id="rId12"/>
          <w:pgSz w:w="11907" w:h="16840" w:code="9"/>
          <w:pgMar w:top="1418" w:right="1418" w:bottom="1418" w:left="1418" w:header="720" w:footer="720" w:gutter="0"/>
          <w:cols w:space="720"/>
          <w:titlePg/>
          <w:docGrid w:linePitch="360"/>
        </w:sectPr>
      </w:pPr>
    </w:p>
    <w:p w14:paraId="4937D8E0" w14:textId="77777777" w:rsidR="007B01A2" w:rsidRPr="007B01A2" w:rsidRDefault="007B01A2" w:rsidP="007B01A2">
      <w:pPr>
        <w:pStyle w:val="HHTitle2"/>
        <w:rPr>
          <w:rFonts w:ascii="Times New Roman" w:hAnsi="Times New Roman" w:cs="Times New Roman"/>
        </w:rPr>
      </w:pPr>
      <w:r w:rsidRPr="007B01A2">
        <w:rPr>
          <w:rFonts w:ascii="Times New Roman" w:hAnsi="Times New Roman" w:cs="Times New Roman"/>
        </w:rPr>
        <w:lastRenderedPageBreak/>
        <w:t>Dodatek č. 2 ke Smlouvě o veřejných službách v přepravě cestujících v regionální železniční osobní dopravě (dále jen „Smlouva“)</w:t>
      </w:r>
    </w:p>
    <w:p w14:paraId="7E87EE9A" w14:textId="4F33B628" w:rsidR="007B01A2" w:rsidRPr="007B01A2" w:rsidRDefault="007B01A2" w:rsidP="007B01A2">
      <w:pPr>
        <w:pStyle w:val="HHTitle2"/>
        <w:rPr>
          <w:rFonts w:ascii="Times New Roman" w:hAnsi="Times New Roman" w:cs="Times New Roman"/>
          <w:szCs w:val="22"/>
        </w:rPr>
      </w:pPr>
      <w:r w:rsidRPr="007B01A2">
        <w:rPr>
          <w:rFonts w:ascii="Times New Roman" w:hAnsi="Times New Roman" w:cs="Times New Roman"/>
          <w:szCs w:val="22"/>
        </w:rPr>
        <w:t xml:space="preserve">evidovanÉ u Objednatele pod č. </w:t>
      </w:r>
      <w:r w:rsidRPr="007B01A2">
        <w:rPr>
          <w:rFonts w:ascii="Times New Roman" w:hAnsi="Times New Roman" w:cs="Times New Roman"/>
        </w:rPr>
        <w:t>JMK053583/18/OD</w:t>
      </w:r>
    </w:p>
    <w:p w14:paraId="3FD972FF" w14:textId="77777777" w:rsidR="007B01A2" w:rsidRPr="007B01A2" w:rsidRDefault="007B01A2" w:rsidP="007B01A2">
      <w:pPr>
        <w:pStyle w:val="HHTitle2"/>
        <w:rPr>
          <w:rFonts w:ascii="Times New Roman" w:hAnsi="Times New Roman" w:cs="Times New Roman"/>
          <w:szCs w:val="22"/>
        </w:rPr>
      </w:pPr>
    </w:p>
    <w:p w14:paraId="141D6D97" w14:textId="77777777" w:rsidR="007B01A2" w:rsidRPr="007B01A2" w:rsidRDefault="007B01A2" w:rsidP="007B01A2">
      <w:pPr>
        <w:jc w:val="center"/>
        <w:rPr>
          <w:rFonts w:ascii="Times New Roman" w:hAnsi="Times New Roman" w:cs="Times New Roman"/>
          <w:b/>
          <w:sz w:val="24"/>
        </w:rPr>
      </w:pPr>
      <w:r w:rsidRPr="007B01A2">
        <w:rPr>
          <w:rFonts w:ascii="Times New Roman" w:hAnsi="Times New Roman" w:cs="Times New Roman"/>
          <w:b/>
          <w:sz w:val="24"/>
        </w:rPr>
        <w:t>k zajištění dopravní obslužnosti, kterou podle nařízení Evropského parlamentu a Rady (ES) č. 1370/2007 o veřejných službách v přepravě cestujících po železnici a silnici a o zrušení nařízení Rady (EHS) č. 1191/69 a č. 1107/70, který</w:t>
      </w:r>
    </w:p>
    <w:p w14:paraId="4802023C" w14:textId="77777777" w:rsidR="007B01A2" w:rsidRPr="007B01A2" w:rsidRDefault="007B01A2" w:rsidP="007B01A2">
      <w:pPr>
        <w:pStyle w:val="Titulka"/>
        <w:spacing w:after="600"/>
        <w:rPr>
          <w:sz w:val="26"/>
          <w:szCs w:val="26"/>
        </w:rPr>
      </w:pPr>
      <w:r w:rsidRPr="007B01A2">
        <w:rPr>
          <w:sz w:val="26"/>
          <w:szCs w:val="26"/>
        </w:rPr>
        <w:t>mezi sebou uzavřely</w:t>
      </w:r>
    </w:p>
    <w:p w14:paraId="101CA379" w14:textId="77777777" w:rsidR="007B01A2" w:rsidRPr="007B01A2" w:rsidRDefault="007B01A2" w:rsidP="007B01A2">
      <w:pPr>
        <w:pStyle w:val="Smluvnistranypreambule"/>
        <w:rPr>
          <w:rFonts w:ascii="Times New Roman" w:hAnsi="Times New Roman"/>
          <w:szCs w:val="22"/>
        </w:rPr>
      </w:pPr>
      <w:r w:rsidRPr="007B01A2">
        <w:rPr>
          <w:rFonts w:ascii="Times New Roman" w:hAnsi="Times New Roman"/>
          <w:szCs w:val="22"/>
        </w:rPr>
        <w:t>Smluvní strany</w:t>
      </w:r>
    </w:p>
    <w:p w14:paraId="35B80D1C" w14:textId="77777777" w:rsidR="007B01A2" w:rsidRPr="007B01A2" w:rsidRDefault="007B01A2" w:rsidP="007B01A2">
      <w:pPr>
        <w:numPr>
          <w:ilvl w:val="0"/>
          <w:numId w:val="4"/>
        </w:numPr>
        <w:spacing w:before="120" w:after="120" w:line="240" w:lineRule="auto"/>
        <w:jc w:val="both"/>
        <w:rPr>
          <w:rFonts w:ascii="Times New Roman" w:hAnsi="Times New Roman" w:cs="Times New Roman"/>
          <w:b/>
        </w:rPr>
      </w:pPr>
      <w:bookmarkStart w:id="0" w:name="_Ref271622860"/>
      <w:r w:rsidRPr="007B01A2">
        <w:rPr>
          <w:rFonts w:ascii="Times New Roman" w:hAnsi="Times New Roman" w:cs="Times New Roman"/>
          <w:b/>
        </w:rPr>
        <w:t>Jihomoravský kraj</w:t>
      </w:r>
      <w:bookmarkEnd w:id="0"/>
    </w:p>
    <w:p w14:paraId="70DBAED4" w14:textId="77777777" w:rsidR="007B01A2" w:rsidRPr="007B01A2" w:rsidRDefault="007B01A2" w:rsidP="007B01A2">
      <w:pPr>
        <w:pStyle w:val="Zkladntext0"/>
        <w:ind w:left="567"/>
        <w:rPr>
          <w:sz w:val="22"/>
          <w:szCs w:val="22"/>
        </w:rPr>
      </w:pPr>
      <w:r w:rsidRPr="007B01A2">
        <w:rPr>
          <w:sz w:val="22"/>
          <w:szCs w:val="22"/>
        </w:rPr>
        <w:t>se sídlem na adrese Žerotínovo náměstí 3, 601 82 Brno,</w:t>
      </w:r>
    </w:p>
    <w:p w14:paraId="36CEFC0B" w14:textId="4AE25053" w:rsidR="007B01A2" w:rsidRPr="007B01A2" w:rsidRDefault="007B01A2" w:rsidP="007B01A2">
      <w:pPr>
        <w:pStyle w:val="Zkladntext0"/>
        <w:ind w:left="567"/>
        <w:jc w:val="both"/>
        <w:rPr>
          <w:sz w:val="22"/>
          <w:szCs w:val="22"/>
        </w:rPr>
      </w:pPr>
      <w:r w:rsidRPr="007B01A2">
        <w:rPr>
          <w:sz w:val="22"/>
          <w:szCs w:val="22"/>
        </w:rPr>
        <w:t>zastoupený Mgr. Janem Grolichem, hejtmanem Jihomoravského kraje</w:t>
      </w:r>
      <w:r w:rsidRPr="007B01A2">
        <w:rPr>
          <w:szCs w:val="22"/>
        </w:rPr>
        <w:t>,</w:t>
      </w:r>
    </w:p>
    <w:p w14:paraId="3DA803BE" w14:textId="3A2A8B96" w:rsidR="007B01A2" w:rsidRPr="007B01A2" w:rsidRDefault="007B01A2" w:rsidP="007B01A2">
      <w:pPr>
        <w:pStyle w:val="Zkladntext0"/>
        <w:ind w:left="567"/>
        <w:rPr>
          <w:sz w:val="22"/>
          <w:szCs w:val="22"/>
        </w:rPr>
      </w:pPr>
      <w:r w:rsidRPr="007B01A2">
        <w:rPr>
          <w:sz w:val="22"/>
          <w:szCs w:val="22"/>
        </w:rPr>
        <w:t>IČO: 70888337</w:t>
      </w:r>
      <w:r w:rsidR="007E76B2">
        <w:rPr>
          <w:sz w:val="22"/>
          <w:szCs w:val="22"/>
        </w:rPr>
        <w:t>,</w:t>
      </w:r>
    </w:p>
    <w:p w14:paraId="71A47061" w14:textId="6E866BBF" w:rsidR="007B01A2" w:rsidRPr="007B01A2" w:rsidRDefault="007B01A2" w:rsidP="007B01A2">
      <w:pPr>
        <w:pStyle w:val="Zkladntext0"/>
        <w:ind w:left="567"/>
        <w:rPr>
          <w:sz w:val="22"/>
          <w:szCs w:val="22"/>
        </w:rPr>
      </w:pPr>
      <w:r w:rsidRPr="007B01A2">
        <w:rPr>
          <w:sz w:val="22"/>
          <w:szCs w:val="22"/>
        </w:rPr>
        <w:t>bankovní spojení:</w:t>
      </w:r>
      <w:r w:rsidRPr="007B01A2">
        <w:rPr>
          <w:sz w:val="22"/>
          <w:szCs w:val="22"/>
        </w:rPr>
        <w:tab/>
        <w:t>Komerční banka, a.s., pobočka Brno-město</w:t>
      </w:r>
    </w:p>
    <w:p w14:paraId="4C7829B5" w14:textId="77777777" w:rsidR="007B01A2" w:rsidRPr="007B01A2" w:rsidRDefault="007B01A2" w:rsidP="007B01A2">
      <w:pPr>
        <w:pStyle w:val="Zkladntext0"/>
        <w:ind w:left="2727" w:firstLine="153"/>
        <w:rPr>
          <w:sz w:val="22"/>
          <w:szCs w:val="22"/>
        </w:rPr>
      </w:pPr>
      <w:r w:rsidRPr="007B01A2">
        <w:rPr>
          <w:sz w:val="22"/>
          <w:szCs w:val="22"/>
        </w:rPr>
        <w:t>č. výdajového účtu 27-7491250267/0100</w:t>
      </w:r>
    </w:p>
    <w:p w14:paraId="38E4D0F5" w14:textId="77777777" w:rsidR="007B01A2" w:rsidRPr="007B01A2" w:rsidRDefault="007B01A2" w:rsidP="007B01A2">
      <w:pPr>
        <w:pStyle w:val="Zkladntext0"/>
        <w:ind w:left="2574" w:firstLine="306"/>
        <w:rPr>
          <w:sz w:val="22"/>
          <w:szCs w:val="22"/>
        </w:rPr>
      </w:pPr>
      <w:r w:rsidRPr="007B01A2">
        <w:rPr>
          <w:sz w:val="22"/>
          <w:szCs w:val="22"/>
        </w:rPr>
        <w:t>č. příjmového účtu 27-7188260227/0100</w:t>
      </w:r>
    </w:p>
    <w:p w14:paraId="3D31166E" w14:textId="77777777" w:rsidR="007B01A2" w:rsidRPr="007B01A2" w:rsidRDefault="007B01A2" w:rsidP="007B01A2">
      <w:pPr>
        <w:pStyle w:val="Zkladntext0"/>
        <w:ind w:left="2421" w:firstLine="459"/>
        <w:rPr>
          <w:sz w:val="22"/>
          <w:szCs w:val="22"/>
        </w:rPr>
      </w:pPr>
      <w:r w:rsidRPr="007B01A2">
        <w:rPr>
          <w:sz w:val="22"/>
          <w:szCs w:val="22"/>
        </w:rPr>
        <w:t>č. fondu IDS 27-9395010297/0100</w:t>
      </w:r>
    </w:p>
    <w:p w14:paraId="1F36421F" w14:textId="77777777" w:rsidR="007B01A2" w:rsidRPr="007B01A2" w:rsidRDefault="007B01A2" w:rsidP="007B01A2">
      <w:pPr>
        <w:pStyle w:val="Zkladntext0"/>
        <w:ind w:left="2421" w:firstLine="459"/>
        <w:rPr>
          <w:sz w:val="22"/>
          <w:szCs w:val="22"/>
        </w:rPr>
      </w:pPr>
      <w:r w:rsidRPr="007B01A2">
        <w:rPr>
          <w:sz w:val="22"/>
          <w:szCs w:val="22"/>
        </w:rPr>
        <w:t>č. dotačního výdajového účtu 35-1416620267/0100</w:t>
      </w:r>
    </w:p>
    <w:p w14:paraId="7F934FA9" w14:textId="77777777" w:rsidR="007B01A2" w:rsidRPr="007B01A2" w:rsidRDefault="007B01A2" w:rsidP="007B01A2">
      <w:pPr>
        <w:pStyle w:val="Zkladntext0"/>
        <w:ind w:left="567"/>
        <w:rPr>
          <w:sz w:val="22"/>
          <w:szCs w:val="22"/>
        </w:rPr>
      </w:pPr>
      <w:r w:rsidRPr="007B01A2">
        <w:rPr>
          <w:sz w:val="22"/>
          <w:szCs w:val="22"/>
        </w:rPr>
        <w:t>e-mail: od@kr-jihomoravsky.cz, vod@kr-jihomoravsky.cz</w:t>
      </w:r>
    </w:p>
    <w:p w14:paraId="516413A2" w14:textId="77777777" w:rsidR="007B01A2" w:rsidRPr="007B01A2" w:rsidRDefault="007B01A2" w:rsidP="007B01A2">
      <w:pPr>
        <w:pStyle w:val="Text11"/>
        <w:rPr>
          <w:szCs w:val="22"/>
        </w:rPr>
      </w:pPr>
      <w:r w:rsidRPr="007B01A2">
        <w:rPr>
          <w:szCs w:val="22"/>
        </w:rPr>
        <w:t>(</w:t>
      </w:r>
      <w:r w:rsidRPr="007B01A2">
        <w:rPr>
          <w:b/>
          <w:szCs w:val="22"/>
        </w:rPr>
        <w:t>„Objednatel“</w:t>
      </w:r>
      <w:r w:rsidRPr="007B01A2">
        <w:rPr>
          <w:szCs w:val="22"/>
        </w:rPr>
        <w:t>)</w:t>
      </w:r>
    </w:p>
    <w:p w14:paraId="075216D4" w14:textId="77777777" w:rsidR="007B01A2" w:rsidRPr="007B01A2" w:rsidRDefault="007B01A2" w:rsidP="007B01A2">
      <w:pPr>
        <w:pStyle w:val="Smluvstranya"/>
        <w:rPr>
          <w:szCs w:val="22"/>
        </w:rPr>
      </w:pPr>
      <w:r w:rsidRPr="007B01A2">
        <w:rPr>
          <w:szCs w:val="22"/>
        </w:rPr>
        <w:t>a</w:t>
      </w:r>
    </w:p>
    <w:p w14:paraId="734288D9" w14:textId="77777777" w:rsidR="007B01A2" w:rsidRPr="007B01A2" w:rsidRDefault="007B01A2" w:rsidP="007B01A2">
      <w:pPr>
        <w:numPr>
          <w:ilvl w:val="0"/>
          <w:numId w:val="4"/>
        </w:numPr>
        <w:spacing w:before="120" w:after="120" w:line="240" w:lineRule="auto"/>
        <w:jc w:val="both"/>
        <w:rPr>
          <w:rFonts w:ascii="Times New Roman" w:hAnsi="Times New Roman" w:cs="Times New Roman"/>
          <w:b/>
        </w:rPr>
      </w:pPr>
      <w:r w:rsidRPr="007B01A2">
        <w:rPr>
          <w:rFonts w:ascii="Times New Roman" w:hAnsi="Times New Roman" w:cs="Times New Roman"/>
          <w:b/>
        </w:rPr>
        <w:t>České dráhy, a.s.</w:t>
      </w:r>
    </w:p>
    <w:p w14:paraId="7BA18506" w14:textId="77777777" w:rsidR="007E76B2" w:rsidRDefault="007B01A2" w:rsidP="007B01A2">
      <w:pPr>
        <w:pStyle w:val="Zkladntext0"/>
        <w:ind w:left="567"/>
        <w:rPr>
          <w:sz w:val="22"/>
          <w:szCs w:val="22"/>
        </w:rPr>
      </w:pPr>
      <w:r w:rsidRPr="007B01A2">
        <w:rPr>
          <w:sz w:val="22"/>
          <w:szCs w:val="22"/>
        </w:rPr>
        <w:t xml:space="preserve">se sídlem </w:t>
      </w:r>
      <w:r w:rsidR="007E76B2">
        <w:rPr>
          <w:sz w:val="22"/>
          <w:szCs w:val="22"/>
        </w:rPr>
        <w:t xml:space="preserve">na adrese </w:t>
      </w:r>
      <w:r w:rsidR="007E76B2" w:rsidRPr="007B01A2">
        <w:rPr>
          <w:sz w:val="22"/>
          <w:szCs w:val="22"/>
        </w:rPr>
        <w:t>Nábřeží L. Svobody 1222</w:t>
      </w:r>
      <w:r w:rsidR="007E76B2">
        <w:rPr>
          <w:sz w:val="22"/>
          <w:szCs w:val="22"/>
        </w:rPr>
        <w:t xml:space="preserve">, 110 15 </w:t>
      </w:r>
      <w:r w:rsidRPr="007B01A2">
        <w:rPr>
          <w:sz w:val="22"/>
          <w:szCs w:val="22"/>
        </w:rPr>
        <w:t>Praha 1,</w:t>
      </w:r>
    </w:p>
    <w:p w14:paraId="67304EAD" w14:textId="5F47B4FC" w:rsidR="007E76B2" w:rsidRDefault="00D65ACC" w:rsidP="007B01A2">
      <w:pPr>
        <w:pStyle w:val="Zkladntext0"/>
        <w:ind w:left="567"/>
        <w:rPr>
          <w:sz w:val="22"/>
          <w:szCs w:val="22"/>
        </w:rPr>
      </w:pPr>
      <w:r>
        <w:rPr>
          <w:sz w:val="22"/>
          <w:szCs w:val="22"/>
        </w:rPr>
        <w:t>zastoupená</w:t>
      </w:r>
      <w:r w:rsidR="007B01A2" w:rsidRPr="007B01A2">
        <w:rPr>
          <w:sz w:val="22"/>
          <w:szCs w:val="22"/>
        </w:rPr>
        <w:t xml:space="preserve"> Mgr. Michalem Krapin</w:t>
      </w:r>
      <w:r w:rsidR="007E76B2">
        <w:rPr>
          <w:sz w:val="22"/>
          <w:szCs w:val="22"/>
        </w:rPr>
        <w:t>cem, předsedou představenstva a</w:t>
      </w:r>
    </w:p>
    <w:p w14:paraId="5A88D1C2" w14:textId="1C3545D1" w:rsidR="007B01A2" w:rsidRPr="007B01A2" w:rsidRDefault="007E76B2" w:rsidP="007E76B2">
      <w:pPr>
        <w:pStyle w:val="Zkladntext0"/>
        <w:ind w:left="1416"/>
        <w:rPr>
          <w:sz w:val="22"/>
          <w:szCs w:val="22"/>
        </w:rPr>
      </w:pPr>
      <w:r>
        <w:rPr>
          <w:sz w:val="22"/>
          <w:szCs w:val="22"/>
        </w:rPr>
        <w:t xml:space="preserve">   </w:t>
      </w:r>
      <w:r w:rsidR="007B01A2" w:rsidRPr="007B01A2">
        <w:rPr>
          <w:sz w:val="22"/>
          <w:szCs w:val="22"/>
        </w:rPr>
        <w:t>Ing. Jiřím Ješetou, členem představenstva,</w:t>
      </w:r>
    </w:p>
    <w:p w14:paraId="1862DACE" w14:textId="77777777" w:rsidR="007E76B2" w:rsidRDefault="007E76B2" w:rsidP="007B01A2">
      <w:pPr>
        <w:pStyle w:val="Zkladntext0"/>
        <w:ind w:left="567"/>
        <w:rPr>
          <w:sz w:val="22"/>
          <w:szCs w:val="22"/>
        </w:rPr>
      </w:pPr>
      <w:r>
        <w:rPr>
          <w:sz w:val="22"/>
          <w:szCs w:val="22"/>
        </w:rPr>
        <w:t>IČO: 70994226,</w:t>
      </w:r>
    </w:p>
    <w:p w14:paraId="4DE3F317" w14:textId="2370D1BA" w:rsidR="007B01A2" w:rsidRPr="007B01A2" w:rsidRDefault="007B01A2" w:rsidP="007B01A2">
      <w:pPr>
        <w:pStyle w:val="Zkladntext0"/>
        <w:ind w:left="567"/>
        <w:rPr>
          <w:sz w:val="22"/>
          <w:szCs w:val="22"/>
        </w:rPr>
      </w:pPr>
      <w:r w:rsidRPr="007B01A2">
        <w:rPr>
          <w:sz w:val="22"/>
          <w:szCs w:val="22"/>
        </w:rPr>
        <w:t>zapsaná v Obchodním rejstříku u Městského soudu v Praze, oddíl B, vložka 8039,</w:t>
      </w:r>
    </w:p>
    <w:p w14:paraId="3CF19D9C" w14:textId="6215A20A" w:rsidR="007B01A2" w:rsidRPr="008802A7" w:rsidRDefault="00584E50" w:rsidP="007B01A2">
      <w:pPr>
        <w:pStyle w:val="Zkladntext0"/>
        <w:widowControl/>
        <w:ind w:left="567"/>
        <w:rPr>
          <w:sz w:val="22"/>
          <w:szCs w:val="22"/>
        </w:rPr>
      </w:pPr>
      <w:r w:rsidRPr="008802A7">
        <w:rPr>
          <w:sz w:val="22"/>
          <w:szCs w:val="22"/>
        </w:rPr>
        <w:t>bankovní spojení:</w:t>
      </w:r>
      <w:r w:rsidR="007B01A2" w:rsidRPr="008802A7">
        <w:rPr>
          <w:sz w:val="22"/>
          <w:szCs w:val="22"/>
        </w:rPr>
        <w:tab/>
        <w:t>Komerční banka, a.s., Václavské nám. 42, Praha 1</w:t>
      </w:r>
    </w:p>
    <w:p w14:paraId="1C3844DD" w14:textId="77777777" w:rsidR="007B01A2" w:rsidRPr="008802A7" w:rsidRDefault="007B01A2" w:rsidP="007B01A2">
      <w:pPr>
        <w:pStyle w:val="Zkladntext0"/>
        <w:widowControl/>
        <w:ind w:left="2727" w:firstLine="153"/>
        <w:rPr>
          <w:sz w:val="22"/>
          <w:szCs w:val="22"/>
        </w:rPr>
      </w:pPr>
      <w:r w:rsidRPr="008802A7">
        <w:rPr>
          <w:sz w:val="22"/>
          <w:szCs w:val="22"/>
        </w:rPr>
        <w:t>č. účtu 10188-133605011/0100</w:t>
      </w:r>
    </w:p>
    <w:p w14:paraId="35B687EF" w14:textId="77777777" w:rsidR="007B01A2" w:rsidRPr="007B01A2" w:rsidRDefault="007B01A2" w:rsidP="007B01A2">
      <w:pPr>
        <w:pStyle w:val="Text11"/>
        <w:rPr>
          <w:szCs w:val="22"/>
        </w:rPr>
      </w:pPr>
      <w:r w:rsidRPr="007B01A2">
        <w:rPr>
          <w:szCs w:val="22"/>
        </w:rPr>
        <w:t>(</w:t>
      </w:r>
      <w:r w:rsidRPr="007B01A2">
        <w:rPr>
          <w:b/>
          <w:szCs w:val="22"/>
        </w:rPr>
        <w:t>„Dopravce“</w:t>
      </w:r>
      <w:r w:rsidRPr="007B01A2">
        <w:rPr>
          <w:szCs w:val="22"/>
        </w:rPr>
        <w:t>)</w:t>
      </w:r>
    </w:p>
    <w:p w14:paraId="32BDCACA" w14:textId="77777777" w:rsidR="007B01A2" w:rsidRPr="007B01A2" w:rsidRDefault="007B01A2" w:rsidP="0063265B">
      <w:pPr>
        <w:jc w:val="center"/>
        <w:rPr>
          <w:rFonts w:ascii="Times New Roman" w:hAnsi="Times New Roman" w:cs="Times New Roman"/>
          <w:b/>
          <w:color w:val="000000"/>
          <w:sz w:val="24"/>
          <w:szCs w:val="24"/>
        </w:rPr>
      </w:pPr>
    </w:p>
    <w:p w14:paraId="5BAB48CF" w14:textId="3B6C95B8" w:rsidR="007B01A2" w:rsidRDefault="007B01A2" w:rsidP="0063265B">
      <w:pPr>
        <w:jc w:val="center"/>
        <w:rPr>
          <w:rFonts w:ascii="Times New Roman" w:hAnsi="Times New Roman" w:cs="Times New Roman"/>
          <w:b/>
          <w:color w:val="000000"/>
          <w:sz w:val="24"/>
          <w:szCs w:val="24"/>
        </w:rPr>
      </w:pPr>
    </w:p>
    <w:p w14:paraId="4FB895D9" w14:textId="77777777" w:rsidR="00837CFD" w:rsidRPr="007B01A2" w:rsidRDefault="00837CFD" w:rsidP="0063265B">
      <w:pPr>
        <w:jc w:val="center"/>
        <w:rPr>
          <w:rFonts w:ascii="Times New Roman" w:hAnsi="Times New Roman" w:cs="Times New Roman"/>
          <w:b/>
          <w:color w:val="000000"/>
          <w:sz w:val="24"/>
          <w:szCs w:val="24"/>
        </w:rPr>
      </w:pPr>
    </w:p>
    <w:p w14:paraId="29226829" w14:textId="77777777" w:rsidR="007B01A2" w:rsidRPr="007B01A2" w:rsidRDefault="007B01A2" w:rsidP="0063265B">
      <w:pPr>
        <w:jc w:val="center"/>
        <w:rPr>
          <w:rFonts w:ascii="Times New Roman" w:hAnsi="Times New Roman" w:cs="Times New Roman"/>
          <w:b/>
          <w:color w:val="000000"/>
          <w:sz w:val="24"/>
          <w:szCs w:val="24"/>
        </w:rPr>
      </w:pPr>
    </w:p>
    <w:p w14:paraId="132331F2" w14:textId="5B9EF0A8" w:rsidR="00A53B49" w:rsidRPr="007B01A2" w:rsidRDefault="00A53B49" w:rsidP="00C80B96">
      <w:pPr>
        <w:pStyle w:val="Smluvnistranypreambule"/>
        <w:ind w:left="360"/>
        <w:rPr>
          <w:rFonts w:ascii="Times New Roman" w:hAnsi="Times New Roman"/>
          <w:szCs w:val="22"/>
        </w:rPr>
      </w:pPr>
      <w:r w:rsidRPr="007B01A2">
        <w:rPr>
          <w:rFonts w:ascii="Times New Roman" w:hAnsi="Times New Roman"/>
          <w:szCs w:val="22"/>
        </w:rPr>
        <w:lastRenderedPageBreak/>
        <w:t>vědomy si</w:t>
      </w:r>
      <w:r w:rsidR="004A1E3B" w:rsidRPr="007B01A2">
        <w:rPr>
          <w:rFonts w:ascii="Times New Roman" w:hAnsi="Times New Roman"/>
          <w:szCs w:val="22"/>
        </w:rPr>
        <w:t xml:space="preserve"> zejména toho</w:t>
      </w:r>
      <w:r w:rsidRPr="007B01A2">
        <w:rPr>
          <w:rFonts w:ascii="Times New Roman" w:hAnsi="Times New Roman"/>
          <w:szCs w:val="22"/>
        </w:rPr>
        <w:t>, že</w:t>
      </w:r>
    </w:p>
    <w:p w14:paraId="483FBC5F" w14:textId="586109A6" w:rsidR="0063265B" w:rsidRPr="00C80B96" w:rsidRDefault="005A5F9C" w:rsidP="00C80B96">
      <w:pPr>
        <w:pStyle w:val="Odstavecseseznamem"/>
        <w:numPr>
          <w:ilvl w:val="0"/>
          <w:numId w:val="5"/>
        </w:numPr>
        <w:ind w:left="714" w:hanging="357"/>
        <w:contextualSpacing w:val="0"/>
        <w:jc w:val="both"/>
        <w:rPr>
          <w:rFonts w:ascii="Times New Roman" w:hAnsi="Times New Roman" w:cs="Times New Roman"/>
          <w:color w:val="000000"/>
        </w:rPr>
      </w:pPr>
      <w:r w:rsidRPr="00C80B96">
        <w:rPr>
          <w:rFonts w:ascii="Times New Roman" w:hAnsi="Times New Roman" w:cs="Times New Roman"/>
          <w:color w:val="000000"/>
        </w:rPr>
        <w:t xml:space="preserve">každý </w:t>
      </w:r>
      <w:r w:rsidR="00A53B49" w:rsidRPr="00C80B96">
        <w:rPr>
          <w:rFonts w:ascii="Times New Roman" w:hAnsi="Times New Roman" w:cs="Times New Roman"/>
          <w:color w:val="000000"/>
        </w:rPr>
        <w:t>o</w:t>
      </w:r>
      <w:r w:rsidR="0085266B" w:rsidRPr="00C80B96">
        <w:rPr>
          <w:rFonts w:ascii="Times New Roman" w:hAnsi="Times New Roman" w:cs="Times New Roman"/>
          <w:color w:val="000000"/>
        </w:rPr>
        <w:t>bjednatel</w:t>
      </w:r>
      <w:r w:rsidR="00A53B49" w:rsidRPr="00C80B96">
        <w:rPr>
          <w:rFonts w:ascii="Times New Roman" w:hAnsi="Times New Roman" w:cs="Times New Roman"/>
          <w:color w:val="000000"/>
        </w:rPr>
        <w:t xml:space="preserve"> veřejných služeb v přepravě cestujících po železnici</w:t>
      </w:r>
      <w:r w:rsidR="0085266B" w:rsidRPr="00C80B96">
        <w:rPr>
          <w:rFonts w:ascii="Times New Roman" w:hAnsi="Times New Roman" w:cs="Times New Roman"/>
          <w:color w:val="000000"/>
        </w:rPr>
        <w:t xml:space="preserve"> je ve smyslu čl. 4 odst. 1 písm. b) bod i) nařízení EP a Rady 1370/2007 o veřejných službách po železnici a silnici (dále též jen jako "Nařízení 1370") povinen předem objektivně a transparentně stanovit ukazatele pro výpočet případné</w:t>
      </w:r>
      <w:r w:rsidR="0063265B" w:rsidRPr="00C80B96">
        <w:rPr>
          <w:rFonts w:ascii="Times New Roman" w:hAnsi="Times New Roman" w:cs="Times New Roman"/>
          <w:color w:val="000000"/>
        </w:rPr>
        <w:t xml:space="preserve"> kompenzace;</w:t>
      </w:r>
    </w:p>
    <w:p w14:paraId="502A6FD6" w14:textId="64744C41" w:rsidR="00A53B49" w:rsidRPr="00C80B96" w:rsidRDefault="00A53B49" w:rsidP="00C80B96">
      <w:pPr>
        <w:pStyle w:val="Odstavecseseznamem"/>
        <w:numPr>
          <w:ilvl w:val="0"/>
          <w:numId w:val="5"/>
        </w:numPr>
        <w:ind w:left="714" w:hanging="357"/>
        <w:contextualSpacing w:val="0"/>
        <w:jc w:val="both"/>
        <w:rPr>
          <w:rFonts w:ascii="Times New Roman" w:hAnsi="Times New Roman" w:cs="Times New Roman"/>
          <w:color w:val="000000"/>
        </w:rPr>
      </w:pPr>
      <w:r w:rsidRPr="00C80B96">
        <w:rPr>
          <w:rFonts w:ascii="Times New Roman" w:hAnsi="Times New Roman" w:cs="Times New Roman"/>
          <w:color w:val="000000"/>
        </w:rPr>
        <w:t>k objektivnímu a transparentnímu stanovení ukazatelů pro výpočet případné kompenzace</w:t>
      </w:r>
      <w:r w:rsidR="0085266B" w:rsidRPr="00C80B96">
        <w:rPr>
          <w:rFonts w:ascii="Times New Roman" w:hAnsi="Times New Roman" w:cs="Times New Roman"/>
          <w:color w:val="000000"/>
        </w:rPr>
        <w:t xml:space="preserve"> </w:t>
      </w:r>
      <w:r w:rsidRPr="00C80B96">
        <w:rPr>
          <w:rFonts w:ascii="Times New Roman" w:hAnsi="Times New Roman" w:cs="Times New Roman"/>
          <w:color w:val="000000"/>
        </w:rPr>
        <w:t>je z povahy věci nezbytné, aby</w:t>
      </w:r>
      <w:r w:rsidR="0085266B" w:rsidRPr="00C80B96">
        <w:rPr>
          <w:rFonts w:ascii="Times New Roman" w:hAnsi="Times New Roman" w:cs="Times New Roman"/>
          <w:color w:val="000000"/>
        </w:rPr>
        <w:t xml:space="preserve"> takové ukazatele v době uzavření závazkové smlouvy </w:t>
      </w:r>
      <w:r w:rsidRPr="00C80B96">
        <w:rPr>
          <w:rFonts w:ascii="Times New Roman" w:hAnsi="Times New Roman" w:cs="Times New Roman"/>
          <w:color w:val="000000"/>
        </w:rPr>
        <w:t xml:space="preserve">byly </w:t>
      </w:r>
      <w:r w:rsidR="0085266B" w:rsidRPr="00C80B96">
        <w:rPr>
          <w:rFonts w:ascii="Times New Roman" w:hAnsi="Times New Roman" w:cs="Times New Roman"/>
          <w:color w:val="000000"/>
        </w:rPr>
        <w:t xml:space="preserve">známy. </w:t>
      </w:r>
      <w:r w:rsidR="006F35C9">
        <w:rPr>
          <w:rFonts w:ascii="Times New Roman" w:hAnsi="Times New Roman" w:cs="Times New Roman"/>
          <w:color w:val="000000"/>
        </w:rPr>
        <w:t>A tedy se jedná o</w:t>
      </w:r>
      <w:r w:rsidR="0085266B" w:rsidRPr="00C80B96">
        <w:rPr>
          <w:rFonts w:ascii="Times New Roman" w:hAnsi="Times New Roman" w:cs="Times New Roman"/>
          <w:color w:val="000000"/>
        </w:rPr>
        <w:t xml:space="preserve"> situaci, kdy by objednatel s obvyklou péčí mohl a měl předpokládat stávající či budoucí existenci takových ukazatelů</w:t>
      </w:r>
      <w:r w:rsidR="0063265B" w:rsidRPr="00C80B96">
        <w:rPr>
          <w:rFonts w:ascii="Times New Roman" w:hAnsi="Times New Roman" w:cs="Times New Roman"/>
          <w:color w:val="000000"/>
        </w:rPr>
        <w:t>;</w:t>
      </w:r>
    </w:p>
    <w:p w14:paraId="07115118" w14:textId="12FE89FF" w:rsidR="0063265B" w:rsidRPr="00C80B96" w:rsidRDefault="00A53B49" w:rsidP="00C80B96">
      <w:pPr>
        <w:pStyle w:val="Odstavecseseznamem"/>
        <w:numPr>
          <w:ilvl w:val="0"/>
          <w:numId w:val="5"/>
        </w:numPr>
        <w:ind w:left="714" w:hanging="357"/>
        <w:contextualSpacing w:val="0"/>
        <w:jc w:val="both"/>
        <w:rPr>
          <w:rFonts w:ascii="Times New Roman" w:hAnsi="Times New Roman" w:cs="Times New Roman"/>
          <w:color w:val="000000"/>
        </w:rPr>
      </w:pPr>
      <w:r w:rsidRPr="00C80B96">
        <w:rPr>
          <w:rFonts w:ascii="Times New Roman" w:hAnsi="Times New Roman" w:cs="Times New Roman"/>
          <w:color w:val="000000"/>
        </w:rPr>
        <w:t>u</w:t>
      </w:r>
      <w:r w:rsidR="0085266B" w:rsidRPr="00C80B96">
        <w:rPr>
          <w:rFonts w:ascii="Times New Roman" w:hAnsi="Times New Roman" w:cs="Times New Roman"/>
          <w:color w:val="000000"/>
        </w:rPr>
        <w:t xml:space="preserve">kazatele </w:t>
      </w:r>
      <w:r w:rsidRPr="00C80B96">
        <w:rPr>
          <w:rFonts w:ascii="Times New Roman" w:hAnsi="Times New Roman" w:cs="Times New Roman"/>
          <w:color w:val="000000"/>
        </w:rPr>
        <w:t xml:space="preserve">pro výpočet případné kompenzace </w:t>
      </w:r>
      <w:r w:rsidR="0085266B" w:rsidRPr="00C80B96">
        <w:rPr>
          <w:rFonts w:ascii="Times New Roman" w:hAnsi="Times New Roman" w:cs="Times New Roman"/>
          <w:color w:val="000000"/>
        </w:rPr>
        <w:t>vyvolané válkou na</w:t>
      </w:r>
      <w:r w:rsidR="005A5F9C" w:rsidRPr="00C80B96">
        <w:rPr>
          <w:rFonts w:ascii="Times New Roman" w:hAnsi="Times New Roman" w:cs="Times New Roman"/>
          <w:color w:val="000000"/>
        </w:rPr>
        <w:t xml:space="preserve"> Ukrajině a energetickou krizí O</w:t>
      </w:r>
      <w:r w:rsidR="0085266B" w:rsidRPr="00C80B96">
        <w:rPr>
          <w:rFonts w:ascii="Times New Roman" w:hAnsi="Times New Roman" w:cs="Times New Roman"/>
          <w:color w:val="000000"/>
        </w:rPr>
        <w:t>bjednatel</w:t>
      </w:r>
      <w:r w:rsidR="005A5F9C" w:rsidRPr="00C80B96">
        <w:rPr>
          <w:rFonts w:ascii="Times New Roman" w:hAnsi="Times New Roman" w:cs="Times New Roman"/>
          <w:color w:val="000000"/>
        </w:rPr>
        <w:t>, ani D</w:t>
      </w:r>
      <w:r w:rsidR="00D50CE9" w:rsidRPr="00C80B96">
        <w:rPr>
          <w:rFonts w:ascii="Times New Roman" w:hAnsi="Times New Roman" w:cs="Times New Roman"/>
          <w:color w:val="000000"/>
        </w:rPr>
        <w:t>opravce</w:t>
      </w:r>
      <w:r w:rsidR="0085266B" w:rsidRPr="00C80B96">
        <w:rPr>
          <w:rFonts w:ascii="Times New Roman" w:hAnsi="Times New Roman" w:cs="Times New Roman"/>
          <w:color w:val="000000"/>
        </w:rPr>
        <w:t xml:space="preserve"> nemohl</w:t>
      </w:r>
      <w:r w:rsidR="00D50CE9" w:rsidRPr="00C80B96">
        <w:rPr>
          <w:rFonts w:ascii="Times New Roman" w:hAnsi="Times New Roman" w:cs="Times New Roman"/>
          <w:color w:val="000000"/>
        </w:rPr>
        <w:t>i</w:t>
      </w:r>
      <w:r w:rsidR="0085266B" w:rsidRPr="00C80B96">
        <w:rPr>
          <w:rFonts w:ascii="Times New Roman" w:hAnsi="Times New Roman" w:cs="Times New Roman"/>
          <w:color w:val="000000"/>
        </w:rPr>
        <w:t xml:space="preserve"> předpokládat, ani odvrá</w:t>
      </w:r>
      <w:r w:rsidR="0063265B" w:rsidRPr="00C80B96">
        <w:rPr>
          <w:rFonts w:ascii="Times New Roman" w:hAnsi="Times New Roman" w:cs="Times New Roman"/>
          <w:color w:val="000000"/>
        </w:rPr>
        <w:t>tit;</w:t>
      </w:r>
    </w:p>
    <w:p w14:paraId="4FE6257C" w14:textId="452B349D" w:rsidR="0063265B" w:rsidRPr="00C80B96" w:rsidRDefault="002E3CF8" w:rsidP="00C80B96">
      <w:pPr>
        <w:pStyle w:val="Odstavecseseznamem"/>
        <w:numPr>
          <w:ilvl w:val="0"/>
          <w:numId w:val="5"/>
        </w:numPr>
        <w:ind w:left="714" w:hanging="357"/>
        <w:contextualSpacing w:val="0"/>
        <w:jc w:val="both"/>
        <w:rPr>
          <w:rFonts w:ascii="Times New Roman" w:hAnsi="Times New Roman" w:cs="Times New Roman"/>
          <w:color w:val="000000"/>
        </w:rPr>
      </w:pPr>
      <w:r w:rsidRPr="00C80B96">
        <w:rPr>
          <w:rFonts w:ascii="Times New Roman" w:hAnsi="Times New Roman" w:cs="Times New Roman"/>
          <w:color w:val="000000"/>
        </w:rPr>
        <w:t>ú</w:t>
      </w:r>
      <w:r w:rsidR="0085266B" w:rsidRPr="00C80B96">
        <w:rPr>
          <w:rFonts w:ascii="Times New Roman" w:hAnsi="Times New Roman" w:cs="Times New Roman"/>
          <w:color w:val="000000"/>
        </w:rPr>
        <w:t>čelem čl. 4 odst. 1 písm. b) bod i) Nařízení 1370 zjevně není přivodit mimořádnou situaci podle čl. 5 odst. 5 téhož nařízení</w:t>
      </w:r>
      <w:r w:rsidR="0063265B" w:rsidRPr="00C80B96">
        <w:rPr>
          <w:rFonts w:ascii="Times New Roman" w:hAnsi="Times New Roman" w:cs="Times New Roman"/>
          <w:color w:val="000000"/>
        </w:rPr>
        <w:t>;</w:t>
      </w:r>
    </w:p>
    <w:p w14:paraId="4B38DED6" w14:textId="77777777" w:rsidR="002E3CF8" w:rsidRPr="00C80B96" w:rsidRDefault="002E3CF8" w:rsidP="00C80B96">
      <w:pPr>
        <w:pStyle w:val="Odstavecseseznamem"/>
        <w:numPr>
          <w:ilvl w:val="0"/>
          <w:numId w:val="5"/>
        </w:numPr>
        <w:ind w:left="714" w:hanging="357"/>
        <w:contextualSpacing w:val="0"/>
        <w:jc w:val="both"/>
        <w:rPr>
          <w:rFonts w:ascii="Times New Roman" w:hAnsi="Times New Roman" w:cs="Times New Roman"/>
          <w:color w:val="000000"/>
        </w:rPr>
      </w:pPr>
      <w:r w:rsidRPr="00C80B96">
        <w:rPr>
          <w:rFonts w:ascii="Times New Roman" w:hAnsi="Times New Roman" w:cs="Times New Roman"/>
          <w:color w:val="000000"/>
        </w:rPr>
        <w:t>ú</w:t>
      </w:r>
      <w:r w:rsidR="0085266B" w:rsidRPr="00C80B96">
        <w:rPr>
          <w:rFonts w:ascii="Times New Roman" w:hAnsi="Times New Roman" w:cs="Times New Roman"/>
          <w:color w:val="000000"/>
        </w:rPr>
        <w:t>čelem čl. 4 odst. 1 písm. b) bod i) Nařízení 1370 je transparentně předem stanovit podmínky, za kterých bude poskytována dopravci případná kompenzace. A to proto, mimo jiné, aby bylo zřejmé, že kompenzace nebude nadměrná, ani nebude nedostatečná</w:t>
      </w:r>
      <w:r w:rsidR="0063265B" w:rsidRPr="00C80B96">
        <w:rPr>
          <w:rFonts w:ascii="Times New Roman" w:hAnsi="Times New Roman" w:cs="Times New Roman"/>
          <w:color w:val="000000"/>
        </w:rPr>
        <w:t>;</w:t>
      </w:r>
    </w:p>
    <w:p w14:paraId="5FC99AF2" w14:textId="5D5010E9" w:rsidR="002E3CF8" w:rsidRPr="00C80B96" w:rsidRDefault="002E3CF8" w:rsidP="00C80B96">
      <w:pPr>
        <w:pStyle w:val="Odstavecseseznamem"/>
        <w:numPr>
          <w:ilvl w:val="0"/>
          <w:numId w:val="5"/>
        </w:numPr>
        <w:ind w:left="714" w:hanging="357"/>
        <w:contextualSpacing w:val="0"/>
        <w:jc w:val="both"/>
        <w:rPr>
          <w:rFonts w:ascii="Times New Roman" w:hAnsi="Times New Roman" w:cs="Times New Roman"/>
          <w:color w:val="000000"/>
        </w:rPr>
      </w:pPr>
      <w:r w:rsidRPr="00C80B96">
        <w:rPr>
          <w:rFonts w:ascii="Times New Roman" w:hAnsi="Times New Roman" w:cs="Times New Roman"/>
          <w:color w:val="000000"/>
        </w:rPr>
        <w:t>p</w:t>
      </w:r>
      <w:r w:rsidR="0085266B" w:rsidRPr="00C80B96">
        <w:rPr>
          <w:rFonts w:ascii="Times New Roman" w:hAnsi="Times New Roman" w:cs="Times New Roman"/>
          <w:color w:val="000000"/>
        </w:rPr>
        <w:t xml:space="preserve">okud kompenzace bude jen dokonale kopírovat vzrůst </w:t>
      </w:r>
      <w:r w:rsidR="00C80B96">
        <w:rPr>
          <w:rFonts w:ascii="Times New Roman" w:hAnsi="Times New Roman" w:cs="Times New Roman"/>
          <w:color w:val="000000"/>
        </w:rPr>
        <w:t xml:space="preserve">trakčních </w:t>
      </w:r>
      <w:r w:rsidR="0085266B" w:rsidRPr="00C80B96">
        <w:rPr>
          <w:rFonts w:ascii="Times New Roman" w:hAnsi="Times New Roman" w:cs="Times New Roman"/>
          <w:color w:val="000000"/>
        </w:rPr>
        <w:t xml:space="preserve">nákladů, nemůže k nadměrné, ani nedostatečné kompenzaci </w:t>
      </w:r>
      <w:r w:rsidR="00BB2198" w:rsidRPr="00C80B96">
        <w:rPr>
          <w:rFonts w:ascii="Times New Roman" w:hAnsi="Times New Roman" w:cs="Times New Roman"/>
          <w:color w:val="000000"/>
        </w:rPr>
        <w:t xml:space="preserve">obecně </w:t>
      </w:r>
      <w:r w:rsidR="001B06C8" w:rsidRPr="00C80B96">
        <w:rPr>
          <w:rFonts w:ascii="Times New Roman" w:hAnsi="Times New Roman" w:cs="Times New Roman"/>
          <w:color w:val="000000"/>
        </w:rPr>
        <w:t xml:space="preserve">z povahy věci </w:t>
      </w:r>
      <w:r w:rsidR="0085266B" w:rsidRPr="00C80B96">
        <w:rPr>
          <w:rFonts w:ascii="Times New Roman" w:hAnsi="Times New Roman" w:cs="Times New Roman"/>
          <w:color w:val="000000"/>
        </w:rPr>
        <w:t>dojí</w:t>
      </w:r>
      <w:r w:rsidR="0063265B" w:rsidRPr="00C80B96">
        <w:rPr>
          <w:rFonts w:ascii="Times New Roman" w:hAnsi="Times New Roman" w:cs="Times New Roman"/>
          <w:color w:val="000000"/>
        </w:rPr>
        <w:t>t;</w:t>
      </w:r>
    </w:p>
    <w:p w14:paraId="3B1F9032" w14:textId="50F0AD51" w:rsidR="0063265B" w:rsidRDefault="0063265B" w:rsidP="00C80B96">
      <w:pPr>
        <w:pStyle w:val="Odstavecseseznamem"/>
        <w:numPr>
          <w:ilvl w:val="0"/>
          <w:numId w:val="5"/>
        </w:numPr>
        <w:ind w:left="714" w:hanging="357"/>
        <w:contextualSpacing w:val="0"/>
        <w:jc w:val="both"/>
        <w:rPr>
          <w:rFonts w:ascii="Times New Roman" w:hAnsi="Times New Roman" w:cs="Times New Roman"/>
          <w:color w:val="000000"/>
        </w:rPr>
      </w:pPr>
      <w:r w:rsidRPr="00C80B96">
        <w:rPr>
          <w:rFonts w:ascii="Times New Roman" w:hAnsi="Times New Roman" w:cs="Times New Roman"/>
          <w:color w:val="000000"/>
        </w:rPr>
        <w:t xml:space="preserve">prudký vzrůst </w:t>
      </w:r>
      <w:r w:rsidR="00C80B96">
        <w:rPr>
          <w:rFonts w:ascii="Times New Roman" w:hAnsi="Times New Roman" w:cs="Times New Roman"/>
          <w:color w:val="000000"/>
        </w:rPr>
        <w:t xml:space="preserve">trakčních </w:t>
      </w:r>
      <w:r w:rsidRPr="00C80B96">
        <w:rPr>
          <w:rFonts w:ascii="Times New Roman" w:hAnsi="Times New Roman" w:cs="Times New Roman"/>
          <w:color w:val="000000"/>
        </w:rPr>
        <w:t>nák</w:t>
      </w:r>
      <w:r w:rsidR="00D50CE9" w:rsidRPr="00C80B96">
        <w:rPr>
          <w:rFonts w:ascii="Times New Roman" w:hAnsi="Times New Roman" w:cs="Times New Roman"/>
          <w:color w:val="000000"/>
        </w:rPr>
        <w:t>ladů nemohl</w:t>
      </w:r>
      <w:r w:rsidR="000E4606">
        <w:rPr>
          <w:rFonts w:ascii="Times New Roman" w:hAnsi="Times New Roman" w:cs="Times New Roman"/>
          <w:color w:val="000000"/>
        </w:rPr>
        <w:t>i</w:t>
      </w:r>
      <w:r w:rsidR="00D50CE9" w:rsidRPr="00C80B96">
        <w:rPr>
          <w:rFonts w:ascii="Times New Roman" w:hAnsi="Times New Roman" w:cs="Times New Roman"/>
          <w:color w:val="000000"/>
        </w:rPr>
        <w:t xml:space="preserve"> D</w:t>
      </w:r>
      <w:r w:rsidRPr="00C80B96">
        <w:rPr>
          <w:rFonts w:ascii="Times New Roman" w:hAnsi="Times New Roman" w:cs="Times New Roman"/>
          <w:color w:val="000000"/>
        </w:rPr>
        <w:t xml:space="preserve">opravce ani </w:t>
      </w:r>
      <w:r w:rsidR="00D50CE9" w:rsidRPr="00C80B96">
        <w:rPr>
          <w:rFonts w:ascii="Times New Roman" w:hAnsi="Times New Roman" w:cs="Times New Roman"/>
          <w:color w:val="000000"/>
        </w:rPr>
        <w:t>O</w:t>
      </w:r>
      <w:r w:rsidRPr="00C80B96">
        <w:rPr>
          <w:rFonts w:ascii="Times New Roman" w:hAnsi="Times New Roman" w:cs="Times New Roman"/>
          <w:color w:val="000000"/>
        </w:rPr>
        <w:t xml:space="preserve">bjednatel </w:t>
      </w:r>
      <w:r w:rsidR="00887B9D" w:rsidRPr="00C80B96">
        <w:rPr>
          <w:rFonts w:ascii="Times New Roman" w:hAnsi="Times New Roman" w:cs="Times New Roman"/>
          <w:color w:val="000000"/>
        </w:rPr>
        <w:t xml:space="preserve">s náležitou péčí </w:t>
      </w:r>
      <w:r w:rsidRPr="00C80B96">
        <w:rPr>
          <w:rFonts w:ascii="Times New Roman" w:hAnsi="Times New Roman" w:cs="Times New Roman"/>
          <w:color w:val="000000"/>
        </w:rPr>
        <w:t xml:space="preserve">rozumně předpokládat, ani ovlivnit, přičemž </w:t>
      </w:r>
      <w:r w:rsidR="00CF14CA" w:rsidRPr="00C80B96">
        <w:rPr>
          <w:rFonts w:ascii="Times New Roman" w:hAnsi="Times New Roman" w:cs="Times New Roman"/>
          <w:color w:val="000000"/>
        </w:rPr>
        <w:t>nastal</w:t>
      </w:r>
      <w:r w:rsidR="00BC77C6" w:rsidRPr="00C80B96">
        <w:rPr>
          <w:rFonts w:ascii="Times New Roman" w:hAnsi="Times New Roman" w:cs="Times New Roman"/>
          <w:color w:val="000000"/>
        </w:rPr>
        <w:t>, resp. se stal známým</w:t>
      </w:r>
      <w:r w:rsidR="00BB2198" w:rsidRPr="00C80B96">
        <w:rPr>
          <w:rFonts w:ascii="Times New Roman" w:hAnsi="Times New Roman" w:cs="Times New Roman"/>
          <w:color w:val="000000"/>
        </w:rPr>
        <w:t xml:space="preserve"> </w:t>
      </w:r>
      <w:r w:rsidRPr="00C80B96">
        <w:rPr>
          <w:rFonts w:ascii="Times New Roman" w:hAnsi="Times New Roman" w:cs="Times New Roman"/>
          <w:color w:val="000000"/>
        </w:rPr>
        <w:t xml:space="preserve">po uzavření </w:t>
      </w:r>
      <w:r w:rsidR="00D50CE9" w:rsidRPr="00C80B96">
        <w:rPr>
          <w:rFonts w:ascii="Times New Roman" w:hAnsi="Times New Roman" w:cs="Times New Roman"/>
          <w:color w:val="000000"/>
        </w:rPr>
        <w:t xml:space="preserve">dotčené </w:t>
      </w:r>
      <w:r w:rsidR="00887B9D" w:rsidRPr="00C80B96">
        <w:rPr>
          <w:rFonts w:ascii="Times New Roman" w:hAnsi="Times New Roman" w:cs="Times New Roman"/>
          <w:color w:val="000000"/>
        </w:rPr>
        <w:t>S</w:t>
      </w:r>
      <w:r w:rsidRPr="00C80B96">
        <w:rPr>
          <w:rFonts w:ascii="Times New Roman" w:hAnsi="Times New Roman" w:cs="Times New Roman"/>
          <w:color w:val="000000"/>
        </w:rPr>
        <w:t>mlouvy</w:t>
      </w:r>
      <w:r w:rsidR="00887B9D" w:rsidRPr="00C80B96">
        <w:rPr>
          <w:rFonts w:ascii="Times New Roman" w:hAnsi="Times New Roman" w:cs="Times New Roman"/>
          <w:color w:val="000000"/>
        </w:rPr>
        <w:t xml:space="preserve"> o veřejných službách v přepravě cestujících</w:t>
      </w:r>
      <w:r w:rsidR="00BB2198" w:rsidRPr="00C80B96">
        <w:rPr>
          <w:rFonts w:ascii="Times New Roman" w:hAnsi="Times New Roman" w:cs="Times New Roman"/>
          <w:color w:val="000000"/>
        </w:rPr>
        <w:t xml:space="preserve"> mezi nimi</w:t>
      </w:r>
      <w:r w:rsidRPr="00C80B96">
        <w:rPr>
          <w:rFonts w:ascii="Times New Roman" w:hAnsi="Times New Roman" w:cs="Times New Roman"/>
          <w:color w:val="000000"/>
        </w:rPr>
        <w:t>;</w:t>
      </w:r>
    </w:p>
    <w:p w14:paraId="3213E1CD" w14:textId="30FA5B9C" w:rsidR="0071191C" w:rsidRDefault="0071191C" w:rsidP="00C80B96">
      <w:pPr>
        <w:pStyle w:val="Odstavecseseznamem"/>
        <w:numPr>
          <w:ilvl w:val="0"/>
          <w:numId w:val="5"/>
        </w:numPr>
        <w:ind w:left="714" w:hanging="357"/>
        <w:contextualSpacing w:val="0"/>
        <w:jc w:val="both"/>
        <w:rPr>
          <w:rFonts w:ascii="Times New Roman" w:hAnsi="Times New Roman" w:cs="Times New Roman"/>
          <w:color w:val="000000"/>
        </w:rPr>
      </w:pPr>
      <w:r w:rsidRPr="0071191C">
        <w:rPr>
          <w:rFonts w:ascii="Times New Roman" w:hAnsi="Times New Roman" w:cs="Times New Roman"/>
          <w:color w:val="000000"/>
        </w:rPr>
        <w:t xml:space="preserve">konstrukce </w:t>
      </w:r>
      <w:r>
        <w:rPr>
          <w:rFonts w:ascii="Times New Roman" w:hAnsi="Times New Roman" w:cs="Times New Roman"/>
          <w:color w:val="000000"/>
        </w:rPr>
        <w:t xml:space="preserve">Smlouvy není schopna reagovat na výkyvy trakčních nákladů v takové míře, která již neodpovídá </w:t>
      </w:r>
      <w:r w:rsidRPr="0071191C">
        <w:rPr>
          <w:rFonts w:ascii="Times New Roman" w:hAnsi="Times New Roman" w:cs="Times New Roman"/>
          <w:color w:val="000000"/>
        </w:rPr>
        <w:t>standardním</w:t>
      </w:r>
      <w:r>
        <w:rPr>
          <w:rFonts w:ascii="Times New Roman" w:hAnsi="Times New Roman" w:cs="Times New Roman"/>
          <w:color w:val="000000"/>
        </w:rPr>
        <w:t>u</w:t>
      </w:r>
      <w:r w:rsidRPr="0071191C">
        <w:rPr>
          <w:rFonts w:ascii="Times New Roman" w:hAnsi="Times New Roman" w:cs="Times New Roman"/>
          <w:color w:val="000000"/>
        </w:rPr>
        <w:t xml:space="preserve"> očekávateln</w:t>
      </w:r>
      <w:r>
        <w:rPr>
          <w:rFonts w:ascii="Times New Roman" w:hAnsi="Times New Roman" w:cs="Times New Roman"/>
          <w:color w:val="000000"/>
        </w:rPr>
        <w:t>ému</w:t>
      </w:r>
      <w:r w:rsidRPr="0071191C">
        <w:rPr>
          <w:rFonts w:ascii="Times New Roman" w:hAnsi="Times New Roman" w:cs="Times New Roman"/>
          <w:color w:val="000000"/>
        </w:rPr>
        <w:t xml:space="preserve"> vývoj</w:t>
      </w:r>
      <w:r>
        <w:rPr>
          <w:rFonts w:ascii="Times New Roman" w:hAnsi="Times New Roman" w:cs="Times New Roman"/>
          <w:color w:val="000000"/>
        </w:rPr>
        <w:t>i;</w:t>
      </w:r>
    </w:p>
    <w:p w14:paraId="6BE1D6FA" w14:textId="78602BF5" w:rsidR="0051123E" w:rsidRDefault="0051123E" w:rsidP="00C80B96">
      <w:pPr>
        <w:pStyle w:val="Odstavecseseznamem"/>
        <w:numPr>
          <w:ilvl w:val="0"/>
          <w:numId w:val="5"/>
        </w:numPr>
        <w:ind w:left="714" w:hanging="357"/>
        <w:contextualSpacing w:val="0"/>
        <w:jc w:val="both"/>
        <w:rPr>
          <w:rFonts w:ascii="Times New Roman" w:hAnsi="Times New Roman" w:cs="Times New Roman"/>
          <w:color w:val="000000"/>
        </w:rPr>
      </w:pPr>
      <w:r w:rsidRPr="0051123E">
        <w:rPr>
          <w:rFonts w:ascii="Times New Roman" w:hAnsi="Times New Roman" w:cs="Times New Roman"/>
          <w:color w:val="000000"/>
        </w:rPr>
        <w:t>nevyřešení této situace by mohlo ohrozit až znemožnit další poskytování dopravních služeb dle Smlouvy</w:t>
      </w:r>
      <w:r w:rsidR="00DF16D8">
        <w:rPr>
          <w:rFonts w:ascii="Times New Roman" w:hAnsi="Times New Roman" w:cs="Times New Roman"/>
          <w:color w:val="000000"/>
        </w:rPr>
        <w:t xml:space="preserve">, neboť </w:t>
      </w:r>
      <w:r w:rsidR="00DF16D8" w:rsidRPr="0071191C">
        <w:rPr>
          <w:rFonts w:ascii="Times New Roman" w:hAnsi="Times New Roman" w:cs="Times New Roman"/>
          <w:color w:val="000000"/>
        </w:rPr>
        <w:t>Dopravce by byl jinak nucen případně čelit vážným finančním potížím</w:t>
      </w:r>
      <w:r>
        <w:rPr>
          <w:rFonts w:ascii="Times New Roman" w:hAnsi="Times New Roman" w:cs="Times New Roman"/>
          <w:color w:val="000000"/>
        </w:rPr>
        <w:t>;</w:t>
      </w:r>
    </w:p>
    <w:p w14:paraId="10EBFF42" w14:textId="1B19F153" w:rsidR="0051123E" w:rsidRDefault="0051123E" w:rsidP="00C80B96">
      <w:pPr>
        <w:pStyle w:val="Odstavecseseznamem"/>
        <w:numPr>
          <w:ilvl w:val="0"/>
          <w:numId w:val="5"/>
        </w:numPr>
        <w:ind w:left="714" w:hanging="357"/>
        <w:contextualSpacing w:val="0"/>
        <w:jc w:val="both"/>
        <w:rPr>
          <w:rFonts w:ascii="Times New Roman" w:hAnsi="Times New Roman" w:cs="Times New Roman"/>
          <w:color w:val="000000"/>
        </w:rPr>
      </w:pPr>
      <w:r w:rsidRPr="0051123E">
        <w:rPr>
          <w:rFonts w:ascii="Times New Roman" w:hAnsi="Times New Roman" w:cs="Times New Roman"/>
          <w:color w:val="000000"/>
        </w:rPr>
        <w:t>povinností Objednatele je zajistit dopravní obslužnost svého území, tedy je v evidentním zájmu Objednatele dopravní obslužnost zachovat a udržet pro zajištění bezproblémového chodu společnosti (např. doprava do zaměstnání, škol, k lékaři, na úřady apod.)</w:t>
      </w:r>
      <w:r>
        <w:rPr>
          <w:rFonts w:ascii="Times New Roman" w:hAnsi="Times New Roman" w:cs="Times New Roman"/>
          <w:color w:val="000000"/>
        </w:rPr>
        <w:t>;</w:t>
      </w:r>
    </w:p>
    <w:p w14:paraId="4D4BACF5" w14:textId="66DF6CCB" w:rsidR="0051123E" w:rsidRDefault="0051123E" w:rsidP="00C80B96">
      <w:pPr>
        <w:pStyle w:val="Odstavecseseznamem"/>
        <w:numPr>
          <w:ilvl w:val="0"/>
          <w:numId w:val="5"/>
        </w:numPr>
        <w:ind w:left="714" w:hanging="357"/>
        <w:contextualSpacing w:val="0"/>
        <w:jc w:val="both"/>
        <w:rPr>
          <w:rFonts w:ascii="Times New Roman" w:hAnsi="Times New Roman" w:cs="Times New Roman"/>
          <w:color w:val="000000"/>
        </w:rPr>
      </w:pPr>
      <w:r w:rsidRPr="0051123E">
        <w:rPr>
          <w:rFonts w:ascii="Times New Roman" w:hAnsi="Times New Roman" w:cs="Times New Roman"/>
          <w:color w:val="000000"/>
        </w:rPr>
        <w:t xml:space="preserve">řešením problému je </w:t>
      </w:r>
      <w:r>
        <w:rPr>
          <w:rFonts w:ascii="Times New Roman" w:hAnsi="Times New Roman" w:cs="Times New Roman"/>
          <w:color w:val="000000"/>
        </w:rPr>
        <w:t>úprava</w:t>
      </w:r>
      <w:r w:rsidRPr="0051123E">
        <w:rPr>
          <w:rFonts w:ascii="Times New Roman" w:hAnsi="Times New Roman" w:cs="Times New Roman"/>
          <w:color w:val="000000"/>
        </w:rPr>
        <w:t xml:space="preserve"> promítání výkyvů cen </w:t>
      </w:r>
      <w:r>
        <w:rPr>
          <w:rFonts w:ascii="Times New Roman" w:hAnsi="Times New Roman" w:cs="Times New Roman"/>
          <w:color w:val="000000"/>
        </w:rPr>
        <w:t>za trakční energie</w:t>
      </w:r>
      <w:r w:rsidRPr="0051123E">
        <w:rPr>
          <w:rFonts w:ascii="Times New Roman" w:hAnsi="Times New Roman" w:cs="Times New Roman"/>
          <w:color w:val="000000"/>
        </w:rPr>
        <w:t xml:space="preserve"> do ceny hrazené dle Smlouvy Dopravci prostřednictvím </w:t>
      </w:r>
      <w:r>
        <w:rPr>
          <w:rFonts w:ascii="Times New Roman" w:hAnsi="Times New Roman" w:cs="Times New Roman"/>
          <w:color w:val="000000"/>
        </w:rPr>
        <w:t>zohlednění jejich aktuální výše;</w:t>
      </w:r>
    </w:p>
    <w:p w14:paraId="245D9A77" w14:textId="32A3591B" w:rsidR="0051123E" w:rsidRDefault="0051123E" w:rsidP="00C80B96">
      <w:pPr>
        <w:pStyle w:val="Odstavecseseznamem"/>
        <w:numPr>
          <w:ilvl w:val="0"/>
          <w:numId w:val="5"/>
        </w:numPr>
        <w:ind w:left="714" w:hanging="357"/>
        <w:contextualSpacing w:val="0"/>
        <w:jc w:val="both"/>
        <w:rPr>
          <w:rFonts w:ascii="Times New Roman" w:hAnsi="Times New Roman" w:cs="Times New Roman"/>
          <w:color w:val="000000"/>
        </w:rPr>
      </w:pPr>
      <w:r w:rsidRPr="0051123E">
        <w:rPr>
          <w:rFonts w:ascii="Times New Roman" w:hAnsi="Times New Roman" w:cs="Times New Roman"/>
          <w:color w:val="000000"/>
        </w:rPr>
        <w:t xml:space="preserve">v krátkém časovém horizontu je nereálné provést ukončení </w:t>
      </w:r>
      <w:r>
        <w:rPr>
          <w:rFonts w:ascii="Times New Roman" w:hAnsi="Times New Roman" w:cs="Times New Roman"/>
          <w:color w:val="000000"/>
        </w:rPr>
        <w:t>smlouvy</w:t>
      </w:r>
      <w:r w:rsidRPr="0051123E">
        <w:rPr>
          <w:rFonts w:ascii="Times New Roman" w:hAnsi="Times New Roman" w:cs="Times New Roman"/>
          <w:color w:val="000000"/>
        </w:rPr>
        <w:t xml:space="preserve"> o veřejných službách a zároveň provést nov</w:t>
      </w:r>
      <w:r>
        <w:rPr>
          <w:rFonts w:ascii="Times New Roman" w:hAnsi="Times New Roman" w:cs="Times New Roman"/>
          <w:color w:val="000000"/>
        </w:rPr>
        <w:t>é</w:t>
      </w:r>
      <w:r w:rsidRPr="0051123E">
        <w:rPr>
          <w:rFonts w:ascii="Times New Roman" w:hAnsi="Times New Roman" w:cs="Times New Roman"/>
          <w:color w:val="000000"/>
        </w:rPr>
        <w:t xml:space="preserve"> </w:t>
      </w:r>
      <w:r>
        <w:rPr>
          <w:rFonts w:ascii="Times New Roman" w:hAnsi="Times New Roman" w:cs="Times New Roman"/>
          <w:color w:val="000000"/>
        </w:rPr>
        <w:t>nabídkové</w:t>
      </w:r>
      <w:r w:rsidRPr="0051123E">
        <w:rPr>
          <w:rFonts w:ascii="Times New Roman" w:hAnsi="Times New Roman" w:cs="Times New Roman"/>
          <w:color w:val="000000"/>
        </w:rPr>
        <w:t xml:space="preserve"> řízení, kde by </w:t>
      </w:r>
      <w:r>
        <w:rPr>
          <w:rFonts w:ascii="Times New Roman" w:hAnsi="Times New Roman" w:cs="Times New Roman"/>
          <w:color w:val="000000"/>
        </w:rPr>
        <w:t xml:space="preserve">byla aktuální výše trakčních </w:t>
      </w:r>
      <w:r w:rsidR="00FB1660">
        <w:rPr>
          <w:rFonts w:ascii="Times New Roman" w:hAnsi="Times New Roman" w:cs="Times New Roman"/>
          <w:color w:val="000000"/>
        </w:rPr>
        <w:t>nákladů</w:t>
      </w:r>
      <w:r>
        <w:rPr>
          <w:rFonts w:ascii="Times New Roman" w:hAnsi="Times New Roman" w:cs="Times New Roman"/>
          <w:color w:val="000000"/>
        </w:rPr>
        <w:t xml:space="preserve"> zohledněna;</w:t>
      </w:r>
    </w:p>
    <w:p w14:paraId="3F9E243F" w14:textId="55D9F08E" w:rsidR="00216899" w:rsidRDefault="00216899" w:rsidP="00C80B96">
      <w:pPr>
        <w:pStyle w:val="Odstavecseseznamem"/>
        <w:numPr>
          <w:ilvl w:val="0"/>
          <w:numId w:val="5"/>
        </w:numPr>
        <w:ind w:left="714" w:hanging="357"/>
        <w:contextualSpacing w:val="0"/>
        <w:jc w:val="both"/>
        <w:rPr>
          <w:rFonts w:ascii="Times New Roman" w:hAnsi="Times New Roman" w:cs="Times New Roman"/>
          <w:color w:val="000000"/>
        </w:rPr>
      </w:pPr>
      <w:r w:rsidRPr="00216899">
        <w:rPr>
          <w:rFonts w:ascii="Times New Roman" w:hAnsi="Times New Roman" w:cs="Times New Roman"/>
          <w:color w:val="000000"/>
        </w:rPr>
        <w:t>Objednatel by jinak byl nucen případně čelit vážnému riziku snížení celkové úrovně a kvality, případně i rozsahu veřejných služeb poskytovaných podle vzájemné Smlouvy</w:t>
      </w:r>
      <w:r>
        <w:rPr>
          <w:rFonts w:ascii="Times New Roman" w:hAnsi="Times New Roman" w:cs="Times New Roman"/>
          <w:color w:val="000000"/>
        </w:rPr>
        <w:t>;</w:t>
      </w:r>
    </w:p>
    <w:p w14:paraId="58DA96EA" w14:textId="5E2FC984" w:rsidR="0051123E" w:rsidRPr="00C80B96" w:rsidRDefault="0051123E" w:rsidP="00C80B96">
      <w:pPr>
        <w:pStyle w:val="Odstavecseseznamem"/>
        <w:numPr>
          <w:ilvl w:val="0"/>
          <w:numId w:val="5"/>
        </w:numPr>
        <w:ind w:left="714" w:hanging="357"/>
        <w:contextualSpacing w:val="0"/>
        <w:jc w:val="both"/>
        <w:rPr>
          <w:rFonts w:ascii="Times New Roman" w:hAnsi="Times New Roman" w:cs="Times New Roman"/>
          <w:color w:val="000000"/>
        </w:rPr>
      </w:pPr>
      <w:r>
        <w:rPr>
          <w:rFonts w:ascii="Times New Roman" w:hAnsi="Times New Roman" w:cs="Times New Roman"/>
          <w:color w:val="000000"/>
        </w:rPr>
        <w:t xml:space="preserve">Objednatel má vzhledem k tomu </w:t>
      </w:r>
      <w:r w:rsidR="00DF16D8">
        <w:rPr>
          <w:rFonts w:ascii="Times New Roman" w:hAnsi="Times New Roman" w:cs="Times New Roman"/>
          <w:color w:val="000000"/>
        </w:rPr>
        <w:t xml:space="preserve">evidentní </w:t>
      </w:r>
      <w:r>
        <w:rPr>
          <w:rFonts w:ascii="Times New Roman" w:hAnsi="Times New Roman" w:cs="Times New Roman"/>
          <w:color w:val="000000"/>
        </w:rPr>
        <w:t>zájem zajistit dopravní obslužn</w:t>
      </w:r>
      <w:r w:rsidR="00FB1660">
        <w:rPr>
          <w:rFonts w:ascii="Times New Roman" w:hAnsi="Times New Roman" w:cs="Times New Roman"/>
          <w:color w:val="000000"/>
        </w:rPr>
        <w:t>o</w:t>
      </w:r>
      <w:r>
        <w:rPr>
          <w:rFonts w:ascii="Times New Roman" w:hAnsi="Times New Roman" w:cs="Times New Roman"/>
          <w:color w:val="000000"/>
        </w:rPr>
        <w:t>sti na základě Smlouvy až do jejího řádn</w:t>
      </w:r>
      <w:r w:rsidR="00361C8D">
        <w:rPr>
          <w:rFonts w:ascii="Times New Roman" w:hAnsi="Times New Roman" w:cs="Times New Roman"/>
          <w:color w:val="000000"/>
        </w:rPr>
        <w:t>é</w:t>
      </w:r>
      <w:r>
        <w:rPr>
          <w:rFonts w:ascii="Times New Roman" w:hAnsi="Times New Roman" w:cs="Times New Roman"/>
          <w:color w:val="000000"/>
        </w:rPr>
        <w:t>ho uplynutí, tj. do celostátního termínu změny jízdních řádů v prosinci 2024;</w:t>
      </w:r>
    </w:p>
    <w:p w14:paraId="44EBA4DB" w14:textId="3EB5FAE5" w:rsidR="006276E3" w:rsidRPr="00C80B96" w:rsidRDefault="002E3CF8" w:rsidP="00C80B96">
      <w:pPr>
        <w:pStyle w:val="Odstavecseseznamem"/>
        <w:numPr>
          <w:ilvl w:val="0"/>
          <w:numId w:val="5"/>
        </w:numPr>
        <w:ind w:left="714" w:hanging="357"/>
        <w:contextualSpacing w:val="0"/>
        <w:jc w:val="both"/>
        <w:rPr>
          <w:rFonts w:ascii="Times New Roman" w:hAnsi="Times New Roman" w:cs="Times New Roman"/>
          <w:color w:val="000000"/>
        </w:rPr>
      </w:pPr>
      <w:r w:rsidRPr="00C80B96">
        <w:rPr>
          <w:rFonts w:ascii="Times New Roman" w:hAnsi="Times New Roman" w:cs="Times New Roman"/>
          <w:color w:val="000000"/>
        </w:rPr>
        <w:t>s</w:t>
      </w:r>
      <w:r w:rsidR="0085266B" w:rsidRPr="00C80B96">
        <w:rPr>
          <w:rFonts w:ascii="Times New Roman" w:hAnsi="Times New Roman" w:cs="Times New Roman"/>
          <w:color w:val="000000"/>
        </w:rPr>
        <w:t xml:space="preserve">oučasně nejsou porušeny zásady transparentnosti, protože </w:t>
      </w:r>
      <w:r w:rsidR="00D50CE9" w:rsidRPr="00C80B96">
        <w:rPr>
          <w:rFonts w:ascii="Times New Roman" w:hAnsi="Times New Roman" w:cs="Times New Roman"/>
          <w:color w:val="000000"/>
        </w:rPr>
        <w:t xml:space="preserve">předmětné </w:t>
      </w:r>
      <w:r w:rsidR="0085266B" w:rsidRPr="00C80B96">
        <w:rPr>
          <w:rFonts w:ascii="Times New Roman" w:hAnsi="Times New Roman" w:cs="Times New Roman"/>
          <w:color w:val="000000"/>
        </w:rPr>
        <w:t xml:space="preserve">navýšení </w:t>
      </w:r>
      <w:r w:rsidR="00C80B96">
        <w:rPr>
          <w:rFonts w:ascii="Times New Roman" w:hAnsi="Times New Roman" w:cs="Times New Roman"/>
          <w:color w:val="000000"/>
        </w:rPr>
        <w:t xml:space="preserve">trakčních </w:t>
      </w:r>
      <w:r w:rsidR="0085266B" w:rsidRPr="00C80B96">
        <w:rPr>
          <w:rFonts w:ascii="Times New Roman" w:hAnsi="Times New Roman" w:cs="Times New Roman"/>
          <w:color w:val="000000"/>
        </w:rPr>
        <w:t>nákladů nebylo možné předpokládat, a tedy ani sdělit př</w:t>
      </w:r>
      <w:r w:rsidR="0063265B" w:rsidRPr="00C80B96">
        <w:rPr>
          <w:rFonts w:ascii="Times New Roman" w:hAnsi="Times New Roman" w:cs="Times New Roman"/>
          <w:color w:val="000000"/>
        </w:rPr>
        <w:t>edem;</w:t>
      </w:r>
    </w:p>
    <w:p w14:paraId="1F204578" w14:textId="620D565E" w:rsidR="00540019" w:rsidRPr="00C80B96" w:rsidRDefault="002E3CF8" w:rsidP="00C80B96">
      <w:pPr>
        <w:pStyle w:val="Odstavecseseznamem"/>
        <w:numPr>
          <w:ilvl w:val="0"/>
          <w:numId w:val="5"/>
        </w:numPr>
        <w:ind w:left="714" w:hanging="357"/>
        <w:contextualSpacing w:val="0"/>
        <w:jc w:val="both"/>
        <w:rPr>
          <w:rFonts w:ascii="Times New Roman" w:hAnsi="Times New Roman" w:cs="Times New Roman"/>
          <w:color w:val="000000"/>
        </w:rPr>
      </w:pPr>
      <w:r w:rsidRPr="00C80B96">
        <w:rPr>
          <w:rFonts w:ascii="Times New Roman" w:hAnsi="Times New Roman" w:cs="Times New Roman"/>
          <w:color w:val="000000"/>
        </w:rPr>
        <w:t>n</w:t>
      </w:r>
      <w:r w:rsidR="0085266B" w:rsidRPr="00C80B96">
        <w:rPr>
          <w:rFonts w:ascii="Times New Roman" w:hAnsi="Times New Roman" w:cs="Times New Roman"/>
          <w:color w:val="000000"/>
        </w:rPr>
        <w:t>ejsou porušeny ani zásady objektivity, protože tato situace vznikla nezávisle na vů</w:t>
      </w:r>
      <w:r w:rsidR="00D50CE9" w:rsidRPr="00C80B96">
        <w:rPr>
          <w:rFonts w:ascii="Times New Roman" w:hAnsi="Times New Roman" w:cs="Times New Roman"/>
          <w:color w:val="000000"/>
        </w:rPr>
        <w:t>li Objednatele i D</w:t>
      </w:r>
      <w:r w:rsidR="0063265B" w:rsidRPr="00C80B96">
        <w:rPr>
          <w:rFonts w:ascii="Times New Roman" w:hAnsi="Times New Roman" w:cs="Times New Roman"/>
          <w:color w:val="000000"/>
        </w:rPr>
        <w:t>opravce;</w:t>
      </w:r>
    </w:p>
    <w:p w14:paraId="62A2E5D5" w14:textId="4A33A5B6" w:rsidR="005E6109" w:rsidRPr="00FB1660" w:rsidRDefault="005E6109" w:rsidP="00EB632E">
      <w:pPr>
        <w:pStyle w:val="doc-ti"/>
        <w:shd w:val="clear" w:color="auto" w:fill="FFFFFF"/>
        <w:spacing w:before="240" w:beforeAutospacing="0" w:after="120" w:afterAutospacing="0" w:line="312" w:lineRule="atLeast"/>
        <w:ind w:left="720"/>
        <w:jc w:val="both"/>
        <w:rPr>
          <w:sz w:val="22"/>
          <w:szCs w:val="22"/>
          <w:shd w:val="clear" w:color="auto" w:fill="FFFFFF"/>
        </w:rPr>
      </w:pPr>
    </w:p>
    <w:p w14:paraId="0958A168" w14:textId="51F42A11" w:rsidR="005E6109" w:rsidRPr="00FB1660" w:rsidRDefault="005E6109" w:rsidP="00C80B96">
      <w:pPr>
        <w:pStyle w:val="doc-ti"/>
        <w:numPr>
          <w:ilvl w:val="0"/>
          <w:numId w:val="5"/>
        </w:numPr>
        <w:shd w:val="clear" w:color="auto" w:fill="FFFFFF"/>
        <w:spacing w:before="240" w:beforeAutospacing="0" w:after="120" w:afterAutospacing="0" w:line="312" w:lineRule="atLeast"/>
        <w:jc w:val="both"/>
        <w:rPr>
          <w:sz w:val="22"/>
          <w:szCs w:val="22"/>
          <w:shd w:val="clear" w:color="auto" w:fill="FFFFFF"/>
        </w:rPr>
      </w:pPr>
      <w:r>
        <w:rPr>
          <w:sz w:val="22"/>
          <w:szCs w:val="22"/>
          <w:shd w:val="clear" w:color="auto" w:fill="FFFFFF"/>
        </w:rPr>
        <w:t xml:space="preserve">úprava finančního vyrovnání trakčních nákladů provedená tímto Dodatkem představuje povolenou </w:t>
      </w:r>
      <w:r w:rsidRPr="005E6109">
        <w:rPr>
          <w:sz w:val="22"/>
          <w:szCs w:val="22"/>
          <w:shd w:val="clear" w:color="auto" w:fill="FFFFFF"/>
        </w:rPr>
        <w:t xml:space="preserve">změnu závazku podle </w:t>
      </w:r>
      <w:r w:rsidR="003E75A3">
        <w:rPr>
          <w:sz w:val="22"/>
          <w:szCs w:val="22"/>
          <w:shd w:val="clear" w:color="auto" w:fill="FFFFFF"/>
        </w:rPr>
        <w:t xml:space="preserve">ust. § 16 odst. 1 zákona č. 194/2010 Sb., </w:t>
      </w:r>
      <w:r w:rsidR="003E75A3" w:rsidRPr="003E75A3">
        <w:rPr>
          <w:sz w:val="22"/>
          <w:szCs w:val="22"/>
          <w:shd w:val="clear" w:color="auto" w:fill="FFFFFF"/>
        </w:rPr>
        <w:t>o veřejných službách v</w:t>
      </w:r>
      <w:r w:rsidR="003E75A3">
        <w:rPr>
          <w:sz w:val="22"/>
          <w:szCs w:val="22"/>
          <w:shd w:val="clear" w:color="auto" w:fill="FFFFFF"/>
        </w:rPr>
        <w:t> </w:t>
      </w:r>
      <w:r w:rsidR="003E75A3" w:rsidRPr="003E75A3">
        <w:rPr>
          <w:sz w:val="22"/>
          <w:szCs w:val="22"/>
          <w:shd w:val="clear" w:color="auto" w:fill="FFFFFF"/>
        </w:rPr>
        <w:t>přepravě cestujících a o změně dalších zákonů</w:t>
      </w:r>
      <w:r w:rsidR="003E75A3">
        <w:rPr>
          <w:sz w:val="22"/>
          <w:szCs w:val="22"/>
          <w:shd w:val="clear" w:color="auto" w:fill="FFFFFF"/>
        </w:rPr>
        <w:t xml:space="preserve">, ve znění pozdějších předpisů (dále jen „ZVS“), ve spojení s </w:t>
      </w:r>
      <w:r w:rsidRPr="005E6109">
        <w:rPr>
          <w:sz w:val="22"/>
          <w:szCs w:val="22"/>
          <w:shd w:val="clear" w:color="auto" w:fill="FFFFFF"/>
        </w:rPr>
        <w:t>ust. § 222 odst. 6 zákona č. 1</w:t>
      </w:r>
      <w:r w:rsidR="00623B18">
        <w:rPr>
          <w:sz w:val="22"/>
          <w:szCs w:val="22"/>
          <w:shd w:val="clear" w:color="auto" w:fill="FFFFFF"/>
        </w:rPr>
        <w:t>3</w:t>
      </w:r>
      <w:r w:rsidRPr="005E6109">
        <w:rPr>
          <w:sz w:val="22"/>
          <w:szCs w:val="22"/>
          <w:shd w:val="clear" w:color="auto" w:fill="FFFFFF"/>
        </w:rPr>
        <w:t xml:space="preserve">4/2016 Sb., o zadávání veřejných zakázek, ve znění pozdějších předpisů (dále též jen „ZZVZ“), neboť potřeba změny vznikla v důsledku okolností, které zadavatel jednající s náležitou péčí nemohl předvídat, změna nemění celkovou povahu veřejné zakázky a hodnota změny </w:t>
      </w:r>
      <w:r w:rsidRPr="005E6109">
        <w:rPr>
          <w:sz w:val="22"/>
          <w:szCs w:val="22"/>
        </w:rPr>
        <w:t>v souhrnu nesmí přesáhnout 30 % původní hodnoty závazku</w:t>
      </w:r>
      <w:r w:rsidR="004468EC">
        <w:rPr>
          <w:sz w:val="22"/>
          <w:szCs w:val="22"/>
        </w:rPr>
        <w:t>;</w:t>
      </w:r>
    </w:p>
    <w:p w14:paraId="73A1B693" w14:textId="7308D171" w:rsidR="00FB1660" w:rsidRPr="00DE1269" w:rsidRDefault="00FB1660" w:rsidP="00C80B96">
      <w:pPr>
        <w:pStyle w:val="doc-ti"/>
        <w:numPr>
          <w:ilvl w:val="0"/>
          <w:numId w:val="5"/>
        </w:numPr>
        <w:shd w:val="clear" w:color="auto" w:fill="FFFFFF"/>
        <w:spacing w:before="240" w:beforeAutospacing="0" w:after="120" w:afterAutospacing="0" w:line="312" w:lineRule="atLeast"/>
        <w:jc w:val="both"/>
        <w:rPr>
          <w:sz w:val="22"/>
          <w:szCs w:val="22"/>
          <w:shd w:val="clear" w:color="auto" w:fill="FFFFFF"/>
        </w:rPr>
      </w:pPr>
      <w:r>
        <w:rPr>
          <w:sz w:val="22"/>
          <w:szCs w:val="22"/>
          <w:shd w:val="clear" w:color="auto" w:fill="FFFFFF"/>
        </w:rPr>
        <w:t>dále je vhodné dohodnout pro efektivitu a zjednodušení finančních toků plynoucích ze Smlouvy úpravu započítávání finančních nároků;</w:t>
      </w:r>
    </w:p>
    <w:p w14:paraId="3415D341" w14:textId="29E7BDBF" w:rsidR="0063265B" w:rsidRPr="005E6109" w:rsidRDefault="005E6109" w:rsidP="00C80B96">
      <w:pPr>
        <w:pStyle w:val="doc-ti"/>
        <w:numPr>
          <w:ilvl w:val="0"/>
          <w:numId w:val="5"/>
        </w:numPr>
        <w:shd w:val="clear" w:color="auto" w:fill="FFFFFF"/>
        <w:spacing w:before="240" w:beforeAutospacing="0" w:after="120" w:afterAutospacing="0" w:line="312" w:lineRule="atLeast"/>
        <w:jc w:val="both"/>
        <w:rPr>
          <w:sz w:val="22"/>
          <w:szCs w:val="22"/>
          <w:shd w:val="clear" w:color="auto" w:fill="FFFFFF"/>
        </w:rPr>
      </w:pPr>
      <w:r>
        <w:rPr>
          <w:sz w:val="22"/>
          <w:szCs w:val="22"/>
        </w:rPr>
        <w:t xml:space="preserve">úprava započítávání finančních nároků nepředstavuje podstatnou změnu podle </w:t>
      </w:r>
      <w:r w:rsidR="003E75A3">
        <w:rPr>
          <w:sz w:val="22"/>
          <w:szCs w:val="22"/>
        </w:rPr>
        <w:t xml:space="preserve">ust. § 16 odst. 1 ZVS ve spojení s </w:t>
      </w:r>
      <w:r>
        <w:rPr>
          <w:sz w:val="22"/>
          <w:szCs w:val="22"/>
        </w:rPr>
        <w:t>ust. § 222 odst. 3 ZZVZ, neboť by neu</w:t>
      </w:r>
      <w:r w:rsidRPr="005E6109">
        <w:rPr>
          <w:sz w:val="22"/>
          <w:szCs w:val="22"/>
        </w:rPr>
        <w:t xml:space="preserve">možnila účast jiných dodavatelů nebo by </w:t>
      </w:r>
      <w:r>
        <w:rPr>
          <w:sz w:val="22"/>
          <w:szCs w:val="22"/>
        </w:rPr>
        <w:t>ne</w:t>
      </w:r>
      <w:r w:rsidRPr="005E6109">
        <w:rPr>
          <w:sz w:val="22"/>
          <w:szCs w:val="22"/>
        </w:rPr>
        <w:t>mohla ovlivnit výběr dodavatele v původním zadávacím řízení, pokud by zadávací podmínky původního zadávacího řízení odpovídaly této změně</w:t>
      </w:r>
      <w:r>
        <w:rPr>
          <w:sz w:val="22"/>
          <w:szCs w:val="22"/>
        </w:rPr>
        <w:t>,</w:t>
      </w:r>
      <w:r w:rsidRPr="005E6109">
        <w:t xml:space="preserve"> </w:t>
      </w:r>
      <w:r>
        <w:rPr>
          <w:sz w:val="22"/>
          <w:szCs w:val="22"/>
        </w:rPr>
        <w:t>nemění</w:t>
      </w:r>
      <w:r w:rsidRPr="005E6109">
        <w:rPr>
          <w:sz w:val="22"/>
          <w:szCs w:val="22"/>
        </w:rPr>
        <w:t xml:space="preserve"> ekonomickou rovnováhu závazku ze smlouvy ve prospěch vybraného dodavatele,</w:t>
      </w:r>
      <w:r>
        <w:rPr>
          <w:sz w:val="22"/>
          <w:szCs w:val="22"/>
        </w:rPr>
        <w:t xml:space="preserve"> ani nevede</w:t>
      </w:r>
      <w:r w:rsidRPr="005E6109">
        <w:rPr>
          <w:sz w:val="22"/>
          <w:szCs w:val="22"/>
        </w:rPr>
        <w:t xml:space="preserve"> k významnému rozšíření rozsahu plnění veřejné zakázky</w:t>
      </w:r>
      <w:r w:rsidR="00181B2A" w:rsidRPr="005E6109">
        <w:rPr>
          <w:sz w:val="22"/>
          <w:szCs w:val="22"/>
          <w:shd w:val="clear" w:color="auto" w:fill="FFFFFF"/>
        </w:rPr>
        <w:t>;</w:t>
      </w:r>
    </w:p>
    <w:p w14:paraId="4456231B" w14:textId="357879CA" w:rsidR="0063265B" w:rsidRPr="00280781" w:rsidRDefault="008E2902" w:rsidP="00280781">
      <w:pPr>
        <w:pStyle w:val="Smluvnistranypreambule"/>
        <w:ind w:left="360"/>
        <w:rPr>
          <w:rFonts w:ascii="Times New Roman" w:hAnsi="Times New Roman"/>
          <w:szCs w:val="22"/>
        </w:rPr>
      </w:pPr>
      <w:r w:rsidRPr="00280781">
        <w:rPr>
          <w:rFonts w:ascii="Times New Roman" w:hAnsi="Times New Roman"/>
          <w:szCs w:val="22"/>
        </w:rPr>
        <w:t xml:space="preserve">uzavírají </w:t>
      </w:r>
      <w:r w:rsidR="003C6CB0" w:rsidRPr="00280781">
        <w:rPr>
          <w:rFonts w:ascii="Times New Roman" w:hAnsi="Times New Roman"/>
          <w:szCs w:val="22"/>
        </w:rPr>
        <w:t xml:space="preserve">spolu </w:t>
      </w:r>
      <w:r w:rsidRPr="00280781">
        <w:rPr>
          <w:rFonts w:ascii="Times New Roman" w:hAnsi="Times New Roman"/>
          <w:szCs w:val="22"/>
        </w:rPr>
        <w:t>tento D</w:t>
      </w:r>
      <w:r w:rsidR="0063265B" w:rsidRPr="00280781">
        <w:rPr>
          <w:rFonts w:ascii="Times New Roman" w:hAnsi="Times New Roman"/>
          <w:szCs w:val="22"/>
        </w:rPr>
        <w:t xml:space="preserve">odatek </w:t>
      </w:r>
      <w:r w:rsidRPr="00280781">
        <w:rPr>
          <w:rFonts w:ascii="Times New Roman" w:hAnsi="Times New Roman"/>
          <w:szCs w:val="22"/>
        </w:rPr>
        <w:t xml:space="preserve">č. </w:t>
      </w:r>
      <w:r w:rsidR="00280781">
        <w:rPr>
          <w:rFonts w:ascii="Times New Roman" w:hAnsi="Times New Roman"/>
          <w:szCs w:val="22"/>
        </w:rPr>
        <w:t xml:space="preserve">2 </w:t>
      </w:r>
      <w:r w:rsidR="009929F8" w:rsidRPr="00280781">
        <w:rPr>
          <w:rFonts w:ascii="Times New Roman" w:hAnsi="Times New Roman"/>
          <w:szCs w:val="22"/>
        </w:rPr>
        <w:t xml:space="preserve">(dále též jen jako „Dodatek č. </w:t>
      </w:r>
      <w:r w:rsidR="00280781">
        <w:rPr>
          <w:rFonts w:ascii="Times New Roman" w:hAnsi="Times New Roman"/>
          <w:szCs w:val="22"/>
        </w:rPr>
        <w:t>2</w:t>
      </w:r>
      <w:r w:rsidR="00505E28">
        <w:rPr>
          <w:rFonts w:ascii="Times New Roman" w:hAnsi="Times New Roman"/>
          <w:szCs w:val="22"/>
        </w:rPr>
        <w:t>“</w:t>
      </w:r>
      <w:r w:rsidR="009929F8" w:rsidRPr="00280781">
        <w:rPr>
          <w:rFonts w:ascii="Times New Roman" w:hAnsi="Times New Roman"/>
          <w:szCs w:val="22"/>
        </w:rPr>
        <w:t xml:space="preserve">) </w:t>
      </w:r>
      <w:r w:rsidR="00F72359" w:rsidRPr="00280781">
        <w:rPr>
          <w:rFonts w:ascii="Times New Roman" w:hAnsi="Times New Roman"/>
          <w:szCs w:val="22"/>
        </w:rPr>
        <w:t>ke S</w:t>
      </w:r>
      <w:r w:rsidR="0063265B" w:rsidRPr="00280781">
        <w:rPr>
          <w:rFonts w:ascii="Times New Roman" w:hAnsi="Times New Roman"/>
          <w:szCs w:val="22"/>
        </w:rPr>
        <w:t>mlouvě o veřejných službách v přepravě cestujících</w:t>
      </w:r>
      <w:r w:rsidR="00280781">
        <w:rPr>
          <w:rFonts w:ascii="Times New Roman" w:hAnsi="Times New Roman"/>
          <w:szCs w:val="22"/>
        </w:rPr>
        <w:t xml:space="preserve"> v regionální železniční osobní dopravě</w:t>
      </w:r>
      <w:r w:rsidR="0063265B" w:rsidRPr="00280781">
        <w:rPr>
          <w:rFonts w:ascii="Times New Roman" w:hAnsi="Times New Roman"/>
          <w:szCs w:val="22"/>
        </w:rPr>
        <w:t xml:space="preserve"> uzavřené dne </w:t>
      </w:r>
      <w:r w:rsidR="00280781">
        <w:rPr>
          <w:rFonts w:ascii="Times New Roman" w:hAnsi="Times New Roman"/>
          <w:szCs w:val="22"/>
        </w:rPr>
        <w:t xml:space="preserve">27. 6. 2018 </w:t>
      </w:r>
      <w:r w:rsidR="009929F8" w:rsidRPr="00280781">
        <w:rPr>
          <w:rFonts w:ascii="Times New Roman" w:hAnsi="Times New Roman"/>
          <w:szCs w:val="22"/>
        </w:rPr>
        <w:t>(dále též jen jako „Smlouva“):</w:t>
      </w:r>
    </w:p>
    <w:p w14:paraId="232FAB3B" w14:textId="0C3F14E8" w:rsidR="008E2902" w:rsidRPr="00182270" w:rsidRDefault="008E2902" w:rsidP="008E2902">
      <w:pPr>
        <w:jc w:val="center"/>
        <w:rPr>
          <w:rFonts w:ascii="Times New Roman" w:hAnsi="Times New Roman" w:cs="Times New Roman"/>
          <w:b/>
          <w:color w:val="000000"/>
          <w:szCs w:val="24"/>
        </w:rPr>
      </w:pPr>
      <w:r w:rsidRPr="00182270">
        <w:rPr>
          <w:rFonts w:ascii="Times New Roman" w:hAnsi="Times New Roman" w:cs="Times New Roman"/>
          <w:b/>
          <w:color w:val="000000"/>
          <w:szCs w:val="24"/>
        </w:rPr>
        <w:t>I.</w:t>
      </w:r>
    </w:p>
    <w:p w14:paraId="378D8904" w14:textId="5EDE272E" w:rsidR="00BD52C2" w:rsidRPr="00280781" w:rsidRDefault="00BC77C6" w:rsidP="0063265B">
      <w:pPr>
        <w:jc w:val="both"/>
        <w:rPr>
          <w:rFonts w:ascii="Times New Roman" w:hAnsi="Times New Roman" w:cs="Times New Roman"/>
          <w:szCs w:val="24"/>
        </w:rPr>
      </w:pPr>
      <w:bookmarkStart w:id="1" w:name="_Hlk136602642"/>
      <w:r w:rsidRPr="00280781">
        <w:rPr>
          <w:rFonts w:ascii="Times New Roman" w:hAnsi="Times New Roman" w:cs="Times New Roman"/>
          <w:szCs w:val="24"/>
        </w:rPr>
        <w:t xml:space="preserve">Do čl. </w:t>
      </w:r>
      <w:r w:rsidR="00280781">
        <w:rPr>
          <w:rFonts w:ascii="Times New Roman" w:hAnsi="Times New Roman" w:cs="Times New Roman"/>
          <w:szCs w:val="24"/>
        </w:rPr>
        <w:t xml:space="preserve">4. </w:t>
      </w:r>
      <w:r w:rsidR="00FA1BE3" w:rsidRPr="00280781">
        <w:rPr>
          <w:rFonts w:ascii="Times New Roman" w:hAnsi="Times New Roman" w:cs="Times New Roman"/>
          <w:szCs w:val="24"/>
        </w:rPr>
        <w:t xml:space="preserve">Smlouvy </w:t>
      </w:r>
      <w:r w:rsidR="005737AE" w:rsidRPr="00280781">
        <w:rPr>
          <w:rFonts w:ascii="Times New Roman" w:hAnsi="Times New Roman" w:cs="Times New Roman"/>
          <w:szCs w:val="24"/>
        </w:rPr>
        <w:t xml:space="preserve">se za odstavec </w:t>
      </w:r>
      <w:r w:rsidR="00280781">
        <w:rPr>
          <w:rFonts w:ascii="Times New Roman" w:hAnsi="Times New Roman" w:cs="Times New Roman"/>
          <w:szCs w:val="24"/>
        </w:rPr>
        <w:t>4.16</w:t>
      </w:r>
      <w:r w:rsidR="00C90F28" w:rsidRPr="00280781">
        <w:rPr>
          <w:rFonts w:ascii="Times New Roman" w:hAnsi="Times New Roman" w:cs="Times New Roman"/>
          <w:szCs w:val="24"/>
        </w:rPr>
        <w:t xml:space="preserve"> vkládají nové odstavce</w:t>
      </w:r>
      <w:r w:rsidR="0083544B" w:rsidRPr="00280781">
        <w:rPr>
          <w:rFonts w:ascii="Times New Roman" w:hAnsi="Times New Roman" w:cs="Times New Roman"/>
          <w:szCs w:val="24"/>
        </w:rPr>
        <w:t xml:space="preserve"> </w:t>
      </w:r>
      <w:r w:rsidR="0096780F">
        <w:rPr>
          <w:rFonts w:ascii="Times New Roman" w:hAnsi="Times New Roman" w:cs="Times New Roman"/>
          <w:szCs w:val="24"/>
        </w:rPr>
        <w:t>4.17</w:t>
      </w:r>
      <w:r w:rsidR="00C90F28" w:rsidRPr="00280781">
        <w:rPr>
          <w:rFonts w:ascii="Times New Roman" w:hAnsi="Times New Roman" w:cs="Times New Roman"/>
          <w:szCs w:val="24"/>
        </w:rPr>
        <w:t xml:space="preserve"> a </w:t>
      </w:r>
      <w:r w:rsidR="0096780F">
        <w:rPr>
          <w:rFonts w:ascii="Times New Roman" w:hAnsi="Times New Roman" w:cs="Times New Roman"/>
          <w:szCs w:val="24"/>
        </w:rPr>
        <w:t>4.18,</w:t>
      </w:r>
      <w:r w:rsidR="002F5F09" w:rsidRPr="00280781">
        <w:rPr>
          <w:rFonts w:ascii="Times New Roman" w:hAnsi="Times New Roman" w:cs="Times New Roman"/>
          <w:szCs w:val="24"/>
        </w:rPr>
        <w:t xml:space="preserve"> které </w:t>
      </w:r>
      <w:r w:rsidR="004310F6">
        <w:rPr>
          <w:rFonts w:ascii="Times New Roman" w:hAnsi="Times New Roman" w:cs="Times New Roman"/>
          <w:szCs w:val="24"/>
        </w:rPr>
        <w:t>zní</w:t>
      </w:r>
      <w:r w:rsidRPr="00280781">
        <w:rPr>
          <w:rFonts w:ascii="Times New Roman" w:hAnsi="Times New Roman" w:cs="Times New Roman"/>
          <w:szCs w:val="24"/>
        </w:rPr>
        <w:t>:</w:t>
      </w:r>
      <w:bookmarkEnd w:id="1"/>
    </w:p>
    <w:p w14:paraId="2265E1A5" w14:textId="7D9736CD" w:rsidR="00FA708A" w:rsidRDefault="00F14C06" w:rsidP="00FA708A">
      <w:pPr>
        <w:jc w:val="both"/>
        <w:rPr>
          <w:rFonts w:ascii="Times New Roman" w:hAnsi="Times New Roman" w:cs="Times New Roman"/>
          <w:szCs w:val="24"/>
        </w:rPr>
      </w:pPr>
      <w:r w:rsidRPr="00280781">
        <w:rPr>
          <w:rFonts w:ascii="Times New Roman" w:hAnsi="Times New Roman" w:cs="Times New Roman"/>
          <w:szCs w:val="24"/>
        </w:rPr>
        <w:t>„</w:t>
      </w:r>
      <w:r w:rsidR="00FA708A" w:rsidRPr="00FC5D54">
        <w:rPr>
          <w:rFonts w:ascii="Times New Roman" w:hAnsi="Times New Roman" w:cs="Times New Roman"/>
          <w:b/>
          <w:bCs/>
          <w:szCs w:val="24"/>
        </w:rPr>
        <w:t>4.17</w:t>
      </w:r>
      <w:r w:rsidR="00FA708A" w:rsidRPr="00280781">
        <w:rPr>
          <w:rFonts w:ascii="Times New Roman" w:hAnsi="Times New Roman" w:cs="Times New Roman"/>
          <w:szCs w:val="24"/>
        </w:rPr>
        <w:t xml:space="preserve"> K finančnímu vyrovnání případn</w:t>
      </w:r>
      <w:r w:rsidR="00FA708A">
        <w:rPr>
          <w:rFonts w:ascii="Times New Roman" w:hAnsi="Times New Roman" w:cs="Times New Roman"/>
          <w:szCs w:val="24"/>
        </w:rPr>
        <w:t>ého</w:t>
      </w:r>
      <w:r w:rsidR="00FA708A" w:rsidRPr="00280781">
        <w:rPr>
          <w:rFonts w:ascii="Times New Roman" w:hAnsi="Times New Roman" w:cs="Times New Roman"/>
          <w:szCs w:val="24"/>
        </w:rPr>
        <w:t xml:space="preserve"> rozdíl</w:t>
      </w:r>
      <w:r w:rsidR="00FA708A">
        <w:rPr>
          <w:rFonts w:ascii="Times New Roman" w:hAnsi="Times New Roman" w:cs="Times New Roman"/>
          <w:szCs w:val="24"/>
        </w:rPr>
        <w:t>u</w:t>
      </w:r>
      <w:r w:rsidR="00FA708A" w:rsidRPr="00280781">
        <w:rPr>
          <w:rFonts w:ascii="Times New Roman" w:hAnsi="Times New Roman" w:cs="Times New Roman"/>
          <w:szCs w:val="24"/>
        </w:rPr>
        <w:t xml:space="preserve"> mezi</w:t>
      </w:r>
      <w:r w:rsidR="00FA708A">
        <w:rPr>
          <w:rFonts w:ascii="Times New Roman" w:hAnsi="Times New Roman" w:cs="Times New Roman"/>
          <w:szCs w:val="24"/>
        </w:rPr>
        <w:t xml:space="preserve"> </w:t>
      </w:r>
      <w:r w:rsidR="00FA708A" w:rsidRPr="00A263E9">
        <w:rPr>
          <w:rFonts w:ascii="Times New Roman" w:hAnsi="Times New Roman" w:cs="Times New Roman"/>
          <w:szCs w:val="24"/>
        </w:rPr>
        <w:t>očekávanou</w:t>
      </w:r>
      <w:r w:rsidR="00FA708A">
        <w:rPr>
          <w:rFonts w:ascii="Times New Roman" w:hAnsi="Times New Roman" w:cs="Times New Roman"/>
          <w:szCs w:val="24"/>
        </w:rPr>
        <w:t xml:space="preserve"> </w:t>
      </w:r>
      <w:r w:rsidR="00FA708A" w:rsidRPr="00280781">
        <w:rPr>
          <w:rFonts w:ascii="Times New Roman" w:hAnsi="Times New Roman" w:cs="Times New Roman"/>
          <w:szCs w:val="24"/>
        </w:rPr>
        <w:t xml:space="preserve">výší </w:t>
      </w:r>
      <w:r w:rsidR="00FA708A">
        <w:rPr>
          <w:rFonts w:ascii="Times New Roman" w:hAnsi="Times New Roman" w:cs="Times New Roman"/>
          <w:szCs w:val="24"/>
        </w:rPr>
        <w:t xml:space="preserve">trakčních </w:t>
      </w:r>
      <w:r w:rsidR="00FA708A" w:rsidRPr="00280781">
        <w:rPr>
          <w:rFonts w:ascii="Times New Roman" w:hAnsi="Times New Roman" w:cs="Times New Roman"/>
          <w:szCs w:val="24"/>
        </w:rPr>
        <w:t>nákladů Dopravc</w:t>
      </w:r>
      <w:r w:rsidR="00FA708A">
        <w:rPr>
          <w:rFonts w:ascii="Times New Roman" w:hAnsi="Times New Roman" w:cs="Times New Roman"/>
          <w:szCs w:val="24"/>
        </w:rPr>
        <w:t>e za příslušný kalendářní rok (dále jen „</w:t>
      </w:r>
      <w:r w:rsidR="00FA708A" w:rsidRPr="00280781">
        <w:rPr>
          <w:rFonts w:ascii="Times New Roman" w:hAnsi="Times New Roman" w:cs="Times New Roman"/>
          <w:szCs w:val="24"/>
        </w:rPr>
        <w:t>Období provozu</w:t>
      </w:r>
      <w:r w:rsidR="00FA708A">
        <w:rPr>
          <w:rFonts w:ascii="Times New Roman" w:hAnsi="Times New Roman" w:cs="Times New Roman"/>
          <w:szCs w:val="24"/>
        </w:rPr>
        <w:t>“)</w:t>
      </w:r>
      <w:r w:rsidR="00FA708A" w:rsidRPr="00280781">
        <w:rPr>
          <w:rFonts w:ascii="Times New Roman" w:hAnsi="Times New Roman" w:cs="Times New Roman"/>
          <w:szCs w:val="24"/>
        </w:rPr>
        <w:t xml:space="preserve"> a skutečnou výší </w:t>
      </w:r>
      <w:r w:rsidR="00FA708A">
        <w:rPr>
          <w:rFonts w:ascii="Times New Roman" w:hAnsi="Times New Roman" w:cs="Times New Roman"/>
          <w:szCs w:val="24"/>
        </w:rPr>
        <w:t xml:space="preserve">trakčních </w:t>
      </w:r>
      <w:r w:rsidR="00FA708A" w:rsidRPr="00280781">
        <w:rPr>
          <w:rFonts w:ascii="Times New Roman" w:hAnsi="Times New Roman" w:cs="Times New Roman"/>
          <w:szCs w:val="24"/>
        </w:rPr>
        <w:t xml:space="preserve">nákladů Dopravce za takové Období provozu dojde do </w:t>
      </w:r>
      <w:r w:rsidR="00FA708A">
        <w:rPr>
          <w:rFonts w:ascii="Times New Roman" w:hAnsi="Times New Roman" w:cs="Times New Roman"/>
          <w:szCs w:val="24"/>
        </w:rPr>
        <w:t>65</w:t>
      </w:r>
      <w:r w:rsidR="00FA708A" w:rsidRPr="00280781">
        <w:rPr>
          <w:rFonts w:ascii="Times New Roman" w:hAnsi="Times New Roman" w:cs="Times New Roman"/>
          <w:szCs w:val="24"/>
        </w:rPr>
        <w:t xml:space="preserve"> dnů po skončení dotčeného Období provozu. </w:t>
      </w:r>
      <w:r w:rsidR="00FA708A">
        <w:rPr>
          <w:rFonts w:ascii="Times New Roman" w:hAnsi="Times New Roman" w:cs="Times New Roman"/>
          <w:szCs w:val="24"/>
        </w:rPr>
        <w:t>Smluvní strany se shodly na způsobu výpočtu t</w:t>
      </w:r>
      <w:r w:rsidR="006F35C9">
        <w:rPr>
          <w:rFonts w:ascii="Times New Roman" w:hAnsi="Times New Roman" w:cs="Times New Roman"/>
          <w:szCs w:val="24"/>
        </w:rPr>
        <w:t>akového rozdílu tímto postupem:</w:t>
      </w:r>
    </w:p>
    <w:p w14:paraId="398E48B0" w14:textId="7900D146" w:rsidR="00FA708A" w:rsidRDefault="00FA708A" w:rsidP="00FA708A">
      <w:pPr>
        <w:jc w:val="both"/>
        <w:rPr>
          <w:rFonts w:ascii="Times New Roman" w:hAnsi="Times New Roman" w:cs="Times New Roman"/>
          <w:szCs w:val="24"/>
        </w:rPr>
      </w:pPr>
      <w:r>
        <w:rPr>
          <w:rFonts w:ascii="Times New Roman" w:hAnsi="Times New Roman" w:cs="Times New Roman"/>
          <w:szCs w:val="24"/>
        </w:rPr>
        <w:t xml:space="preserve">a) Dopravce vyčíslí pro dané Období provozu </w:t>
      </w:r>
      <w:r w:rsidR="00956683">
        <w:rPr>
          <w:rFonts w:ascii="Times New Roman" w:hAnsi="Times New Roman" w:cs="Times New Roman"/>
          <w:szCs w:val="24"/>
        </w:rPr>
        <w:t xml:space="preserve">celosíťovou </w:t>
      </w:r>
      <w:r>
        <w:rPr>
          <w:rFonts w:ascii="Times New Roman" w:hAnsi="Times New Roman" w:cs="Times New Roman"/>
          <w:szCs w:val="24"/>
        </w:rPr>
        <w:t>průměrnou</w:t>
      </w:r>
      <w:r w:rsidR="002F6459">
        <w:rPr>
          <w:rFonts w:ascii="Times New Roman" w:hAnsi="Times New Roman" w:cs="Times New Roman"/>
          <w:szCs w:val="24"/>
        </w:rPr>
        <w:t xml:space="preserve"> roční</w:t>
      </w:r>
      <w:r>
        <w:rPr>
          <w:rFonts w:ascii="Times New Roman" w:hAnsi="Times New Roman" w:cs="Times New Roman"/>
          <w:szCs w:val="24"/>
        </w:rPr>
        <w:t xml:space="preserve"> </w:t>
      </w:r>
      <w:r w:rsidR="00956683">
        <w:rPr>
          <w:rFonts w:ascii="Times New Roman" w:hAnsi="Times New Roman" w:cs="Times New Roman"/>
          <w:szCs w:val="24"/>
        </w:rPr>
        <w:t xml:space="preserve">měrnou </w:t>
      </w:r>
      <w:r>
        <w:rPr>
          <w:rFonts w:ascii="Times New Roman" w:hAnsi="Times New Roman" w:cs="Times New Roman"/>
          <w:szCs w:val="24"/>
        </w:rPr>
        <w:t xml:space="preserve">spotřebu trakční nafty (dále jen „TN“) </w:t>
      </w:r>
      <w:r w:rsidR="00956683">
        <w:rPr>
          <w:rFonts w:ascii="Times New Roman" w:hAnsi="Times New Roman" w:cs="Times New Roman"/>
          <w:szCs w:val="24"/>
        </w:rPr>
        <w:t xml:space="preserve">vztaženou </w:t>
      </w:r>
      <w:r>
        <w:rPr>
          <w:rFonts w:ascii="Times New Roman" w:hAnsi="Times New Roman" w:cs="Times New Roman"/>
          <w:szCs w:val="24"/>
        </w:rPr>
        <w:t>na jeden hrubý tunový kilometr (l</w:t>
      </w:r>
      <w:r w:rsidR="00980C92">
        <w:rPr>
          <w:rFonts w:ascii="Times New Roman" w:hAnsi="Times New Roman" w:cs="Times New Roman"/>
          <w:szCs w:val="24"/>
        </w:rPr>
        <w:t>itr</w:t>
      </w:r>
      <w:r>
        <w:rPr>
          <w:rFonts w:ascii="Times New Roman" w:hAnsi="Times New Roman" w:cs="Times New Roman"/>
          <w:szCs w:val="24"/>
        </w:rPr>
        <w:t xml:space="preserve">/hrtkm) </w:t>
      </w:r>
      <w:r w:rsidR="009978AA">
        <w:rPr>
          <w:rFonts w:ascii="Times New Roman" w:hAnsi="Times New Roman" w:cs="Times New Roman"/>
          <w:szCs w:val="24"/>
        </w:rPr>
        <w:t xml:space="preserve">a celosíťovou průměrnou roční měrnou spotřebu trakční elektrické energie </w:t>
      </w:r>
      <w:r w:rsidR="00052461">
        <w:rPr>
          <w:rFonts w:ascii="Times New Roman" w:hAnsi="Times New Roman" w:cs="Times New Roman"/>
          <w:szCs w:val="24"/>
        </w:rPr>
        <w:t xml:space="preserve">ve střídavé trakci </w:t>
      </w:r>
      <w:r w:rsidR="009978AA">
        <w:rPr>
          <w:rFonts w:ascii="Times New Roman" w:hAnsi="Times New Roman" w:cs="Times New Roman"/>
          <w:szCs w:val="24"/>
        </w:rPr>
        <w:t xml:space="preserve">(dále jen „TEE“) vztaženou na jeden hrubý tunový kilometr (kWh/hrtkm) a </w:t>
      </w:r>
      <w:r>
        <w:rPr>
          <w:rFonts w:ascii="Times New Roman" w:hAnsi="Times New Roman" w:cs="Times New Roman"/>
          <w:szCs w:val="24"/>
        </w:rPr>
        <w:t>uvede skutečnou průměrnou roční</w:t>
      </w:r>
      <w:r w:rsidR="009978AA">
        <w:rPr>
          <w:rFonts w:ascii="Times New Roman" w:hAnsi="Times New Roman" w:cs="Times New Roman"/>
          <w:szCs w:val="24"/>
        </w:rPr>
        <w:t xml:space="preserve"> jednotkovou cenu TN (Kč/l</w:t>
      </w:r>
      <w:r w:rsidR="00980C92">
        <w:rPr>
          <w:rFonts w:ascii="Times New Roman" w:hAnsi="Times New Roman" w:cs="Times New Roman"/>
          <w:szCs w:val="24"/>
        </w:rPr>
        <w:t>itr</w:t>
      </w:r>
      <w:r w:rsidR="009978AA">
        <w:rPr>
          <w:rFonts w:ascii="Times New Roman" w:hAnsi="Times New Roman" w:cs="Times New Roman"/>
          <w:szCs w:val="24"/>
        </w:rPr>
        <w:t>) a TEE (Kč/kWh)</w:t>
      </w:r>
      <w:r w:rsidR="008A4075">
        <w:rPr>
          <w:rFonts w:ascii="Times New Roman" w:hAnsi="Times New Roman" w:cs="Times New Roman"/>
          <w:szCs w:val="24"/>
        </w:rPr>
        <w:t>.</w:t>
      </w:r>
    </w:p>
    <w:p w14:paraId="2287684C" w14:textId="36CC8142" w:rsidR="00FA708A" w:rsidRDefault="00FA708A" w:rsidP="00FA708A">
      <w:pPr>
        <w:jc w:val="both"/>
        <w:rPr>
          <w:rFonts w:ascii="Times New Roman" w:hAnsi="Times New Roman" w:cs="Times New Roman"/>
          <w:szCs w:val="24"/>
        </w:rPr>
      </w:pPr>
      <w:r>
        <w:rPr>
          <w:rFonts w:ascii="Times New Roman" w:hAnsi="Times New Roman" w:cs="Times New Roman"/>
          <w:szCs w:val="24"/>
        </w:rPr>
        <w:t xml:space="preserve">b) Objednatel pro stejné Období provozu vyčíslí inflačně navýšenou jednotkovou cenu </w:t>
      </w:r>
      <w:r w:rsidR="009978AA">
        <w:rPr>
          <w:rFonts w:ascii="Times New Roman" w:hAnsi="Times New Roman" w:cs="Times New Roman"/>
          <w:szCs w:val="24"/>
        </w:rPr>
        <w:t>TN (Kč/l</w:t>
      </w:r>
      <w:r w:rsidR="00980C92">
        <w:rPr>
          <w:rFonts w:ascii="Times New Roman" w:hAnsi="Times New Roman" w:cs="Times New Roman"/>
          <w:szCs w:val="24"/>
        </w:rPr>
        <w:t>itr</w:t>
      </w:r>
      <w:r w:rsidR="009978AA">
        <w:rPr>
          <w:rFonts w:ascii="Times New Roman" w:hAnsi="Times New Roman" w:cs="Times New Roman"/>
          <w:szCs w:val="24"/>
        </w:rPr>
        <w:t>) a TEE (Kč/kWh)</w:t>
      </w:r>
      <w:r>
        <w:rPr>
          <w:rFonts w:ascii="Times New Roman" w:hAnsi="Times New Roman" w:cs="Times New Roman"/>
          <w:szCs w:val="24"/>
        </w:rPr>
        <w:t>, kde inflace je vyjádřena hodnotou meziročního přírůstku spotřebitelských cen dle ČSÚ (procentní změnou průměrné cenové hladiny za 12 posledních měsíců proti průměrné cenové hladině za 12 předchozích měsíců za měsíc duben). Výpočet inflačně navýšených jednotkových cen je nárůstový od základních hodnot pro rok 2018 (jednotková cena TN v roce 2018 činila 23,03 Kč/litr</w:t>
      </w:r>
      <w:r w:rsidR="009978AA" w:rsidRPr="009978AA">
        <w:rPr>
          <w:rFonts w:ascii="Times New Roman" w:hAnsi="Times New Roman" w:cs="Times New Roman"/>
          <w:szCs w:val="24"/>
        </w:rPr>
        <w:t xml:space="preserve"> </w:t>
      </w:r>
      <w:r w:rsidR="009978AA">
        <w:rPr>
          <w:rFonts w:ascii="Times New Roman" w:hAnsi="Times New Roman" w:cs="Times New Roman"/>
          <w:szCs w:val="24"/>
        </w:rPr>
        <w:t>a jednotková cena TEE v roce 2018 činila 2 032,17 Kč/kWh</w:t>
      </w:r>
      <w:r>
        <w:rPr>
          <w:rFonts w:ascii="Times New Roman" w:hAnsi="Times New Roman" w:cs="Times New Roman"/>
          <w:szCs w:val="24"/>
        </w:rPr>
        <w:t>);</w:t>
      </w:r>
    </w:p>
    <w:p w14:paraId="3FB8F5B7" w14:textId="11F4A594" w:rsidR="00FA708A" w:rsidRDefault="00FA708A" w:rsidP="00FA708A">
      <w:pPr>
        <w:jc w:val="both"/>
        <w:rPr>
          <w:rFonts w:ascii="Times New Roman" w:hAnsi="Times New Roman" w:cs="Times New Roman"/>
          <w:szCs w:val="24"/>
        </w:rPr>
      </w:pPr>
      <w:r>
        <w:rPr>
          <w:rFonts w:ascii="Times New Roman" w:hAnsi="Times New Roman" w:cs="Times New Roman"/>
          <w:szCs w:val="24"/>
        </w:rPr>
        <w:t xml:space="preserve">c) Výše případného rozdílu mezi výší </w:t>
      </w:r>
      <w:r w:rsidR="008A4957">
        <w:rPr>
          <w:rFonts w:ascii="Times New Roman" w:hAnsi="Times New Roman" w:cs="Times New Roman"/>
          <w:szCs w:val="24"/>
        </w:rPr>
        <w:t xml:space="preserve">skutečných a očekávaných </w:t>
      </w:r>
      <w:r>
        <w:rPr>
          <w:rFonts w:ascii="Times New Roman" w:hAnsi="Times New Roman" w:cs="Times New Roman"/>
          <w:szCs w:val="24"/>
        </w:rPr>
        <w:t xml:space="preserve">trakčních nákladů Dopravce za Období provozu </w:t>
      </w:r>
      <w:r w:rsidR="008A4957">
        <w:rPr>
          <w:rFonts w:ascii="Times New Roman" w:hAnsi="Times New Roman" w:cs="Times New Roman"/>
          <w:szCs w:val="24"/>
        </w:rPr>
        <w:t xml:space="preserve"> se vypočte podle vzorce</w:t>
      </w:r>
      <w:r w:rsidR="006F35C9">
        <w:rPr>
          <w:rFonts w:ascii="Times New Roman" w:hAnsi="Times New Roman" w:cs="Times New Roman"/>
          <w:szCs w:val="24"/>
        </w:rPr>
        <w:t>:</w:t>
      </w:r>
    </w:p>
    <w:p w14:paraId="6E50E7B9" w14:textId="64E485ED" w:rsidR="008A4957" w:rsidRPr="002F5D42" w:rsidRDefault="008A4957" w:rsidP="006C4ABE">
      <w:pPr>
        <w:spacing w:after="120"/>
        <w:ind w:left="1416" w:hanging="1416"/>
        <w:jc w:val="both"/>
        <w:rPr>
          <w:rFonts w:ascii="Times New Roman" w:hAnsi="Times New Roman" w:cs="Times New Roman"/>
          <w:b/>
          <w:szCs w:val="24"/>
        </w:rPr>
      </w:pPr>
      <w:r w:rsidRPr="002F5D42">
        <w:rPr>
          <w:rFonts w:ascii="Times New Roman" w:hAnsi="Times New Roman" w:cs="Times New Roman"/>
          <w:b/>
          <w:szCs w:val="24"/>
        </w:rPr>
        <w:t>∆</w:t>
      </w:r>
      <w:r w:rsidRPr="006C4ABE">
        <w:rPr>
          <w:rFonts w:ascii="Times New Roman" w:hAnsi="Times New Roman" w:cs="Times New Roman"/>
          <w:b/>
          <w:szCs w:val="24"/>
        </w:rPr>
        <w:t>TN</w:t>
      </w:r>
      <w:r w:rsidR="006C4ABE">
        <w:rPr>
          <w:rFonts w:ascii="Times New Roman" w:hAnsi="Times New Roman" w:cs="Times New Roman"/>
          <w:b/>
          <w:szCs w:val="24"/>
        </w:rPr>
        <w:t>m</w:t>
      </w:r>
      <w:r w:rsidRPr="002F5D42">
        <w:rPr>
          <w:rFonts w:ascii="Times New Roman" w:hAnsi="Times New Roman" w:cs="Times New Roman"/>
          <w:b/>
          <w:szCs w:val="24"/>
        </w:rPr>
        <w:t xml:space="preserve"> </w:t>
      </w:r>
      <w:r w:rsidR="006C4ABE">
        <w:rPr>
          <w:rFonts w:ascii="Times New Roman" w:hAnsi="Times New Roman" w:cs="Times New Roman"/>
          <w:b/>
          <w:szCs w:val="24"/>
        </w:rPr>
        <w:t xml:space="preserve">+ </w:t>
      </w:r>
      <w:r w:rsidR="006C4ABE" w:rsidRPr="002F5D42">
        <w:rPr>
          <w:rFonts w:ascii="Times New Roman" w:hAnsi="Times New Roman" w:cs="Times New Roman"/>
          <w:b/>
          <w:szCs w:val="24"/>
        </w:rPr>
        <w:t>∆</w:t>
      </w:r>
      <w:r w:rsidR="006C4ABE" w:rsidRPr="006C4ABE">
        <w:rPr>
          <w:rFonts w:ascii="Times New Roman" w:hAnsi="Times New Roman" w:cs="Times New Roman"/>
          <w:b/>
          <w:szCs w:val="24"/>
        </w:rPr>
        <w:t>TN</w:t>
      </w:r>
      <w:r w:rsidR="006C4ABE">
        <w:rPr>
          <w:rFonts w:ascii="Times New Roman" w:hAnsi="Times New Roman" w:cs="Times New Roman"/>
          <w:b/>
          <w:szCs w:val="24"/>
        </w:rPr>
        <w:t>e</w:t>
      </w:r>
      <w:r w:rsidR="006C4ABE" w:rsidRPr="002F5D42">
        <w:rPr>
          <w:rFonts w:ascii="Times New Roman" w:hAnsi="Times New Roman" w:cs="Times New Roman"/>
          <w:b/>
          <w:szCs w:val="24"/>
        </w:rPr>
        <w:t xml:space="preserve"> </w:t>
      </w:r>
      <w:r w:rsidRPr="002F5D42">
        <w:rPr>
          <w:rFonts w:ascii="Times New Roman" w:hAnsi="Times New Roman" w:cs="Times New Roman"/>
          <w:b/>
          <w:szCs w:val="24"/>
        </w:rPr>
        <w:t xml:space="preserve">= </w:t>
      </w:r>
      <w:r w:rsidR="006C4ABE" w:rsidRPr="002F5D42">
        <w:rPr>
          <w:rFonts w:ascii="Times New Roman" w:hAnsi="Times New Roman" w:cs="Times New Roman"/>
          <w:b/>
          <w:szCs w:val="24"/>
        </w:rPr>
        <w:t>P</w:t>
      </w:r>
      <w:r w:rsidR="006C4ABE">
        <w:rPr>
          <w:rFonts w:ascii="Times New Roman" w:hAnsi="Times New Roman" w:cs="Times New Roman"/>
          <w:b/>
          <w:szCs w:val="24"/>
        </w:rPr>
        <w:t>m</w:t>
      </w:r>
      <w:r w:rsidR="006C4ABE" w:rsidRPr="002F5D42">
        <w:rPr>
          <w:rFonts w:ascii="Times New Roman" w:hAnsi="Times New Roman" w:cs="Times New Roman"/>
          <w:b/>
          <w:szCs w:val="24"/>
        </w:rPr>
        <w:t xml:space="preserve"> *</w:t>
      </w:r>
      <w:r w:rsidR="006C4ABE" w:rsidRPr="006C4ABE">
        <w:rPr>
          <w:rFonts w:ascii="Times New Roman" w:hAnsi="Times New Roman" w:cs="Times New Roman"/>
          <w:b/>
          <w:szCs w:val="24"/>
        </w:rPr>
        <w:t xml:space="preserve"> </w:t>
      </w:r>
      <w:r w:rsidR="006C4ABE" w:rsidRPr="002F5D42">
        <w:rPr>
          <w:rFonts w:ascii="Times New Roman" w:hAnsi="Times New Roman" w:cs="Times New Roman"/>
          <w:b/>
          <w:szCs w:val="24"/>
        </w:rPr>
        <w:t>w</w:t>
      </w:r>
      <w:r w:rsidR="006C4ABE">
        <w:rPr>
          <w:rFonts w:ascii="Times New Roman" w:hAnsi="Times New Roman" w:cs="Times New Roman"/>
          <w:b/>
          <w:szCs w:val="24"/>
          <w:vertAlign w:val="subscript"/>
        </w:rPr>
        <w:t>TN</w:t>
      </w:r>
      <w:r w:rsidR="006C4ABE" w:rsidRPr="002F5D42">
        <w:rPr>
          <w:rFonts w:ascii="Times New Roman" w:hAnsi="Times New Roman" w:cs="Times New Roman"/>
          <w:b/>
          <w:szCs w:val="24"/>
        </w:rPr>
        <w:t xml:space="preserve"> * (c</w:t>
      </w:r>
      <w:r w:rsidR="006C4ABE">
        <w:rPr>
          <w:rFonts w:ascii="Times New Roman" w:hAnsi="Times New Roman" w:cs="Times New Roman"/>
          <w:b/>
          <w:szCs w:val="24"/>
          <w:vertAlign w:val="subscript"/>
        </w:rPr>
        <w:t>TN</w:t>
      </w:r>
      <w:r w:rsidR="006C4ABE" w:rsidRPr="002F5D42">
        <w:rPr>
          <w:rFonts w:ascii="Times New Roman" w:hAnsi="Times New Roman" w:cs="Times New Roman"/>
          <w:b/>
          <w:szCs w:val="24"/>
        </w:rPr>
        <w:t xml:space="preserve"> – n</w:t>
      </w:r>
      <w:r w:rsidR="006C4ABE">
        <w:rPr>
          <w:rFonts w:ascii="Times New Roman" w:hAnsi="Times New Roman" w:cs="Times New Roman"/>
          <w:b/>
          <w:szCs w:val="24"/>
          <w:vertAlign w:val="subscript"/>
        </w:rPr>
        <w:t>TN</w:t>
      </w:r>
      <w:r w:rsidR="006C4ABE" w:rsidRPr="002F5D42">
        <w:rPr>
          <w:rFonts w:ascii="Times New Roman" w:hAnsi="Times New Roman" w:cs="Times New Roman"/>
          <w:b/>
          <w:szCs w:val="24"/>
        </w:rPr>
        <w:t>) + P</w:t>
      </w:r>
      <w:r w:rsidR="006C4ABE" w:rsidRPr="006C4ABE">
        <w:rPr>
          <w:rFonts w:ascii="Times New Roman" w:hAnsi="Times New Roman" w:cs="Times New Roman"/>
          <w:b/>
          <w:szCs w:val="24"/>
        </w:rPr>
        <w:t>e</w:t>
      </w:r>
      <w:r w:rsidR="006C4ABE" w:rsidRPr="002F5D42">
        <w:rPr>
          <w:rFonts w:ascii="Times New Roman" w:hAnsi="Times New Roman" w:cs="Times New Roman"/>
          <w:b/>
          <w:szCs w:val="24"/>
        </w:rPr>
        <w:t xml:space="preserve"> *</w:t>
      </w:r>
      <w:r w:rsidR="006C4ABE">
        <w:rPr>
          <w:rFonts w:ascii="Times New Roman" w:hAnsi="Times New Roman" w:cs="Times New Roman"/>
          <w:b/>
          <w:szCs w:val="24"/>
        </w:rPr>
        <w:t xml:space="preserve"> </w:t>
      </w:r>
      <w:r w:rsidRPr="002F5D42">
        <w:rPr>
          <w:rFonts w:ascii="Times New Roman" w:hAnsi="Times New Roman" w:cs="Times New Roman"/>
          <w:b/>
          <w:szCs w:val="24"/>
        </w:rPr>
        <w:t>w</w:t>
      </w:r>
      <w:r w:rsidR="006C4ABE">
        <w:rPr>
          <w:rFonts w:ascii="Times New Roman" w:hAnsi="Times New Roman" w:cs="Times New Roman"/>
          <w:b/>
          <w:szCs w:val="24"/>
          <w:vertAlign w:val="subscript"/>
        </w:rPr>
        <w:t>TEE</w:t>
      </w:r>
      <w:r w:rsidRPr="00732685">
        <w:rPr>
          <w:rFonts w:ascii="Times New Roman" w:hAnsi="Times New Roman" w:cs="Times New Roman"/>
          <w:b/>
          <w:szCs w:val="24"/>
        </w:rPr>
        <w:t xml:space="preserve"> </w:t>
      </w:r>
      <w:r w:rsidRPr="002F5D42">
        <w:rPr>
          <w:rFonts w:ascii="Times New Roman" w:hAnsi="Times New Roman" w:cs="Times New Roman"/>
          <w:b/>
          <w:szCs w:val="24"/>
        </w:rPr>
        <w:t>* (c</w:t>
      </w:r>
      <w:r w:rsidR="006C4ABE">
        <w:rPr>
          <w:rFonts w:ascii="Times New Roman" w:hAnsi="Times New Roman" w:cs="Times New Roman"/>
          <w:b/>
          <w:szCs w:val="24"/>
          <w:vertAlign w:val="subscript"/>
        </w:rPr>
        <w:t>TEE</w:t>
      </w:r>
      <w:r w:rsidRPr="002F5D42">
        <w:rPr>
          <w:rFonts w:ascii="Times New Roman" w:hAnsi="Times New Roman" w:cs="Times New Roman"/>
          <w:b/>
          <w:szCs w:val="24"/>
        </w:rPr>
        <w:t xml:space="preserve"> – n</w:t>
      </w:r>
      <w:r w:rsidR="006C4ABE">
        <w:rPr>
          <w:rFonts w:ascii="Times New Roman" w:hAnsi="Times New Roman" w:cs="Times New Roman"/>
          <w:b/>
          <w:szCs w:val="24"/>
          <w:vertAlign w:val="subscript"/>
        </w:rPr>
        <w:t>TEE</w:t>
      </w:r>
      <w:r w:rsidRPr="002F5D42">
        <w:rPr>
          <w:rFonts w:ascii="Times New Roman" w:hAnsi="Times New Roman" w:cs="Times New Roman"/>
          <w:b/>
          <w:szCs w:val="24"/>
        </w:rPr>
        <w:t>),</w:t>
      </w:r>
    </w:p>
    <w:p w14:paraId="61280A03" w14:textId="473842B6" w:rsidR="000F1EB0" w:rsidRDefault="000F1EB0" w:rsidP="002F5D42">
      <w:pPr>
        <w:spacing w:after="60"/>
        <w:jc w:val="both"/>
        <w:rPr>
          <w:rFonts w:ascii="Times New Roman" w:hAnsi="Times New Roman" w:cs="Times New Roman"/>
          <w:szCs w:val="24"/>
        </w:rPr>
      </w:pPr>
      <w:r>
        <w:rPr>
          <w:rFonts w:ascii="Times New Roman" w:hAnsi="Times New Roman" w:cs="Times New Roman"/>
          <w:szCs w:val="24"/>
        </w:rPr>
        <w:lastRenderedPageBreak/>
        <w:t>kde</w:t>
      </w:r>
    </w:p>
    <w:p w14:paraId="4DEB227E" w14:textId="54641409" w:rsidR="000F1EB0" w:rsidRDefault="000F1EB0" w:rsidP="00C970DB">
      <w:pPr>
        <w:spacing w:after="0"/>
        <w:ind w:left="992" w:hanging="992"/>
        <w:jc w:val="both"/>
        <w:rPr>
          <w:rFonts w:ascii="Times New Roman" w:hAnsi="Times New Roman" w:cs="Times New Roman"/>
          <w:szCs w:val="24"/>
        </w:rPr>
      </w:pPr>
      <w:r>
        <w:rPr>
          <w:rFonts w:ascii="Times New Roman" w:hAnsi="Times New Roman" w:cs="Times New Roman"/>
          <w:szCs w:val="24"/>
        </w:rPr>
        <w:t>∆</w:t>
      </w:r>
      <w:r w:rsidRPr="00E87BA1">
        <w:rPr>
          <w:rFonts w:ascii="Times New Roman" w:hAnsi="Times New Roman" w:cs="Times New Roman"/>
          <w:szCs w:val="24"/>
        </w:rPr>
        <w:t>TN</w:t>
      </w:r>
      <w:r w:rsidR="00E87BA1" w:rsidRPr="00E87BA1">
        <w:rPr>
          <w:rFonts w:ascii="Times New Roman" w:hAnsi="Times New Roman" w:cs="Times New Roman"/>
          <w:szCs w:val="24"/>
        </w:rPr>
        <w:t xml:space="preserve">m </w:t>
      </w:r>
      <w:r w:rsidRPr="000F1EB0">
        <w:rPr>
          <w:rFonts w:ascii="Times New Roman" w:hAnsi="Times New Roman" w:cs="Times New Roman"/>
          <w:szCs w:val="24"/>
        </w:rPr>
        <w:t xml:space="preserve">… </w:t>
      </w:r>
      <w:r w:rsidR="00C970DB">
        <w:rPr>
          <w:rFonts w:ascii="Times New Roman" w:hAnsi="Times New Roman" w:cs="Times New Roman"/>
          <w:szCs w:val="24"/>
        </w:rPr>
        <w:t xml:space="preserve">představuje </w:t>
      </w:r>
      <w:r w:rsidR="00E87BA1">
        <w:rPr>
          <w:rFonts w:ascii="Times New Roman" w:hAnsi="Times New Roman" w:cs="Times New Roman"/>
          <w:szCs w:val="24"/>
        </w:rPr>
        <w:t>r</w:t>
      </w:r>
      <w:r w:rsidRPr="000F1EB0">
        <w:rPr>
          <w:rFonts w:ascii="Times New Roman" w:hAnsi="Times New Roman" w:cs="Times New Roman"/>
          <w:szCs w:val="24"/>
        </w:rPr>
        <w:t xml:space="preserve">ozdíl mezi výší skutečných a očekávaných trakčních nákladů </w:t>
      </w:r>
      <w:r w:rsidR="00EF0EA6">
        <w:rPr>
          <w:rFonts w:ascii="Times New Roman" w:hAnsi="Times New Roman" w:cs="Times New Roman"/>
          <w:szCs w:val="24"/>
        </w:rPr>
        <w:t>D</w:t>
      </w:r>
      <w:r w:rsidRPr="000F1EB0">
        <w:rPr>
          <w:rFonts w:ascii="Times New Roman" w:hAnsi="Times New Roman" w:cs="Times New Roman"/>
          <w:szCs w:val="24"/>
        </w:rPr>
        <w:t>opravce</w:t>
      </w:r>
      <w:r w:rsidR="00EF0EA6">
        <w:rPr>
          <w:rFonts w:ascii="Times New Roman" w:hAnsi="Times New Roman" w:cs="Times New Roman"/>
          <w:szCs w:val="24"/>
        </w:rPr>
        <w:t xml:space="preserve"> pro výkony v motorové trakci</w:t>
      </w:r>
      <w:r w:rsidR="00D927E8">
        <w:rPr>
          <w:rFonts w:ascii="Times New Roman" w:hAnsi="Times New Roman" w:cs="Times New Roman"/>
          <w:szCs w:val="24"/>
        </w:rPr>
        <w:t>;</w:t>
      </w:r>
    </w:p>
    <w:p w14:paraId="5461D577" w14:textId="6B42096C" w:rsidR="00D927E8" w:rsidRDefault="00D927E8" w:rsidP="00C970DB">
      <w:pPr>
        <w:spacing w:after="0"/>
        <w:ind w:left="992" w:hanging="992"/>
        <w:jc w:val="both"/>
        <w:rPr>
          <w:rFonts w:ascii="Times New Roman" w:hAnsi="Times New Roman" w:cs="Times New Roman"/>
          <w:szCs w:val="24"/>
        </w:rPr>
      </w:pPr>
      <w:r>
        <w:rPr>
          <w:rFonts w:ascii="Times New Roman" w:hAnsi="Times New Roman" w:cs="Times New Roman"/>
          <w:szCs w:val="24"/>
        </w:rPr>
        <w:t>∆</w:t>
      </w:r>
      <w:r w:rsidRPr="00E87BA1">
        <w:rPr>
          <w:rFonts w:ascii="Times New Roman" w:hAnsi="Times New Roman" w:cs="Times New Roman"/>
          <w:szCs w:val="24"/>
        </w:rPr>
        <w:t>TN</w:t>
      </w:r>
      <w:r>
        <w:rPr>
          <w:rFonts w:ascii="Times New Roman" w:hAnsi="Times New Roman" w:cs="Times New Roman"/>
          <w:szCs w:val="24"/>
        </w:rPr>
        <w:t>e</w:t>
      </w:r>
      <w:r w:rsidRPr="00E87BA1">
        <w:rPr>
          <w:rFonts w:ascii="Times New Roman" w:hAnsi="Times New Roman" w:cs="Times New Roman"/>
          <w:szCs w:val="24"/>
        </w:rPr>
        <w:t xml:space="preserve"> </w:t>
      </w:r>
      <w:r w:rsidRPr="000F1EB0">
        <w:rPr>
          <w:rFonts w:ascii="Times New Roman" w:hAnsi="Times New Roman" w:cs="Times New Roman"/>
          <w:szCs w:val="24"/>
        </w:rPr>
        <w:t xml:space="preserve">… </w:t>
      </w:r>
      <w:r w:rsidR="00C970DB">
        <w:rPr>
          <w:rFonts w:ascii="Times New Roman" w:hAnsi="Times New Roman" w:cs="Times New Roman"/>
          <w:szCs w:val="24"/>
        </w:rPr>
        <w:t xml:space="preserve">představuje </w:t>
      </w:r>
      <w:r>
        <w:rPr>
          <w:rFonts w:ascii="Times New Roman" w:hAnsi="Times New Roman" w:cs="Times New Roman"/>
          <w:szCs w:val="24"/>
        </w:rPr>
        <w:t>r</w:t>
      </w:r>
      <w:r w:rsidRPr="000F1EB0">
        <w:rPr>
          <w:rFonts w:ascii="Times New Roman" w:hAnsi="Times New Roman" w:cs="Times New Roman"/>
          <w:szCs w:val="24"/>
        </w:rPr>
        <w:t xml:space="preserve">ozdíl mezi výší skutečných a očekávaných trakčních nákladů </w:t>
      </w:r>
      <w:r>
        <w:rPr>
          <w:rFonts w:ascii="Times New Roman" w:hAnsi="Times New Roman" w:cs="Times New Roman"/>
          <w:szCs w:val="24"/>
        </w:rPr>
        <w:t>D</w:t>
      </w:r>
      <w:r w:rsidRPr="000F1EB0">
        <w:rPr>
          <w:rFonts w:ascii="Times New Roman" w:hAnsi="Times New Roman" w:cs="Times New Roman"/>
          <w:szCs w:val="24"/>
        </w:rPr>
        <w:t>opravce</w:t>
      </w:r>
      <w:r>
        <w:rPr>
          <w:rFonts w:ascii="Times New Roman" w:hAnsi="Times New Roman" w:cs="Times New Roman"/>
          <w:szCs w:val="24"/>
        </w:rPr>
        <w:t xml:space="preserve"> pro výkony v</w:t>
      </w:r>
      <w:r w:rsidR="00052461">
        <w:rPr>
          <w:rFonts w:ascii="Times New Roman" w:hAnsi="Times New Roman" w:cs="Times New Roman"/>
          <w:szCs w:val="24"/>
        </w:rPr>
        <w:t>e střídavé</w:t>
      </w:r>
      <w:r>
        <w:rPr>
          <w:rFonts w:ascii="Times New Roman" w:hAnsi="Times New Roman" w:cs="Times New Roman"/>
          <w:szCs w:val="24"/>
        </w:rPr>
        <w:t> elektrické trakci;</w:t>
      </w:r>
    </w:p>
    <w:p w14:paraId="17115CE4" w14:textId="38726A11" w:rsidR="009A2763" w:rsidRDefault="009A2763" w:rsidP="009A2763">
      <w:pPr>
        <w:spacing w:after="0"/>
        <w:jc w:val="both"/>
        <w:rPr>
          <w:rFonts w:ascii="Times New Roman" w:hAnsi="Times New Roman" w:cs="Times New Roman"/>
          <w:szCs w:val="24"/>
        </w:rPr>
      </w:pPr>
      <w:r>
        <w:rPr>
          <w:rFonts w:ascii="Times New Roman" w:hAnsi="Times New Roman" w:cs="Times New Roman"/>
          <w:szCs w:val="24"/>
        </w:rPr>
        <w:t>P</w:t>
      </w:r>
      <w:r w:rsidRPr="00C970DB">
        <w:rPr>
          <w:rFonts w:ascii="Times New Roman" w:hAnsi="Times New Roman" w:cs="Times New Roman"/>
          <w:szCs w:val="24"/>
        </w:rPr>
        <w:t xml:space="preserve">m </w:t>
      </w:r>
      <w:r w:rsidRPr="00956683">
        <w:rPr>
          <w:rFonts w:ascii="Times New Roman" w:hAnsi="Times New Roman" w:cs="Times New Roman"/>
          <w:szCs w:val="24"/>
        </w:rPr>
        <w:t>…</w:t>
      </w:r>
      <w:r>
        <w:rPr>
          <w:rFonts w:ascii="Times New Roman" w:hAnsi="Times New Roman" w:cs="Times New Roman"/>
          <w:szCs w:val="24"/>
        </w:rPr>
        <w:t xml:space="preserve"> </w:t>
      </w:r>
      <w:r w:rsidR="00C970DB">
        <w:rPr>
          <w:rFonts w:ascii="Times New Roman" w:hAnsi="Times New Roman" w:cs="Times New Roman"/>
          <w:szCs w:val="24"/>
        </w:rPr>
        <w:t xml:space="preserve">představuje </w:t>
      </w:r>
      <w:r>
        <w:rPr>
          <w:rFonts w:ascii="Times New Roman" w:hAnsi="Times New Roman" w:cs="Times New Roman"/>
          <w:szCs w:val="24"/>
        </w:rPr>
        <w:t>skutečný dopravní výkon v hrtkm realizovaný dle Smlouvy v motorové trakci;</w:t>
      </w:r>
    </w:p>
    <w:p w14:paraId="3B54C294" w14:textId="5E878A68" w:rsidR="009A2763" w:rsidRPr="006F35C9" w:rsidRDefault="00C970DB" w:rsidP="009A2763">
      <w:pPr>
        <w:spacing w:after="0"/>
        <w:jc w:val="both"/>
        <w:rPr>
          <w:rFonts w:ascii="Times New Roman" w:hAnsi="Times New Roman" w:cs="Times New Roman"/>
          <w:szCs w:val="24"/>
        </w:rPr>
      </w:pPr>
      <w:r>
        <w:rPr>
          <w:rFonts w:ascii="Times New Roman" w:hAnsi="Times New Roman" w:cs="Times New Roman"/>
          <w:szCs w:val="24"/>
        </w:rPr>
        <w:t>w</w:t>
      </w:r>
      <w:r>
        <w:rPr>
          <w:rFonts w:ascii="Times New Roman" w:hAnsi="Times New Roman" w:cs="Times New Roman"/>
          <w:szCs w:val="24"/>
          <w:vertAlign w:val="subscript"/>
        </w:rPr>
        <w:t>TN</w:t>
      </w:r>
      <w:r w:rsidR="009A2763" w:rsidRPr="00C970DB">
        <w:rPr>
          <w:rFonts w:ascii="Times New Roman" w:hAnsi="Times New Roman" w:cs="Times New Roman"/>
          <w:szCs w:val="24"/>
        </w:rPr>
        <w:t xml:space="preserve"> </w:t>
      </w:r>
      <w:r w:rsidR="009A2763" w:rsidRPr="00956683">
        <w:rPr>
          <w:rFonts w:ascii="Times New Roman" w:hAnsi="Times New Roman" w:cs="Times New Roman"/>
          <w:szCs w:val="24"/>
        </w:rPr>
        <w:t xml:space="preserve">… </w:t>
      </w:r>
      <w:r>
        <w:rPr>
          <w:rFonts w:ascii="Times New Roman" w:hAnsi="Times New Roman" w:cs="Times New Roman"/>
          <w:szCs w:val="24"/>
        </w:rPr>
        <w:t xml:space="preserve">představuje </w:t>
      </w:r>
      <w:r w:rsidR="009A2763">
        <w:rPr>
          <w:rFonts w:ascii="Times New Roman" w:hAnsi="Times New Roman" w:cs="Times New Roman"/>
          <w:szCs w:val="24"/>
        </w:rPr>
        <w:t>celosíťovou průměrnou</w:t>
      </w:r>
      <w:r w:rsidR="00241781" w:rsidRPr="00241781">
        <w:rPr>
          <w:rFonts w:ascii="Times New Roman" w:hAnsi="Times New Roman" w:cs="Times New Roman"/>
          <w:szCs w:val="24"/>
        </w:rPr>
        <w:t xml:space="preserve"> </w:t>
      </w:r>
      <w:r w:rsidR="00241781">
        <w:rPr>
          <w:rFonts w:ascii="Times New Roman" w:hAnsi="Times New Roman" w:cs="Times New Roman"/>
          <w:szCs w:val="24"/>
        </w:rPr>
        <w:t>roční</w:t>
      </w:r>
      <w:r w:rsidR="009A2763">
        <w:rPr>
          <w:rFonts w:ascii="Times New Roman" w:hAnsi="Times New Roman" w:cs="Times New Roman"/>
          <w:szCs w:val="24"/>
        </w:rPr>
        <w:t xml:space="preserve"> měrnou spotřebu TN vztaženou</w:t>
      </w:r>
      <w:r w:rsidR="00732685">
        <w:rPr>
          <w:rFonts w:ascii="Times New Roman" w:hAnsi="Times New Roman" w:cs="Times New Roman"/>
          <w:szCs w:val="24"/>
        </w:rPr>
        <w:t xml:space="preserve"> na</w:t>
      </w:r>
      <w:r w:rsidR="009A2763">
        <w:rPr>
          <w:rFonts w:ascii="Times New Roman" w:hAnsi="Times New Roman" w:cs="Times New Roman"/>
          <w:szCs w:val="24"/>
        </w:rPr>
        <w:t xml:space="preserve"> hrtkm (l</w:t>
      </w:r>
      <w:r w:rsidR="00980C92">
        <w:rPr>
          <w:rFonts w:ascii="Times New Roman" w:hAnsi="Times New Roman" w:cs="Times New Roman"/>
          <w:szCs w:val="24"/>
        </w:rPr>
        <w:t>itr</w:t>
      </w:r>
      <w:r w:rsidR="009A2763">
        <w:rPr>
          <w:rFonts w:ascii="Times New Roman" w:hAnsi="Times New Roman" w:cs="Times New Roman"/>
          <w:szCs w:val="24"/>
        </w:rPr>
        <w:t>/hrtkm);</w:t>
      </w:r>
    </w:p>
    <w:p w14:paraId="1025564C" w14:textId="10D591EC" w:rsidR="009A2763" w:rsidRDefault="009A2763" w:rsidP="009A2763">
      <w:pPr>
        <w:spacing w:after="0"/>
        <w:jc w:val="both"/>
        <w:rPr>
          <w:rFonts w:ascii="Times New Roman" w:hAnsi="Times New Roman" w:cs="Times New Roman"/>
          <w:szCs w:val="24"/>
        </w:rPr>
      </w:pPr>
      <w:r>
        <w:rPr>
          <w:rFonts w:ascii="Times New Roman" w:hAnsi="Times New Roman" w:cs="Times New Roman"/>
          <w:szCs w:val="24"/>
        </w:rPr>
        <w:t>c</w:t>
      </w:r>
      <w:r w:rsidR="00732685">
        <w:rPr>
          <w:rFonts w:ascii="Times New Roman" w:hAnsi="Times New Roman" w:cs="Times New Roman"/>
          <w:szCs w:val="24"/>
          <w:vertAlign w:val="subscript"/>
        </w:rPr>
        <w:t>TN</w:t>
      </w:r>
      <w:r w:rsidRPr="00732685">
        <w:rPr>
          <w:rFonts w:ascii="Times New Roman" w:hAnsi="Times New Roman" w:cs="Times New Roman"/>
          <w:szCs w:val="24"/>
        </w:rPr>
        <w:t xml:space="preserve"> </w:t>
      </w:r>
      <w:r w:rsidRPr="00956683">
        <w:rPr>
          <w:rFonts w:ascii="Times New Roman" w:hAnsi="Times New Roman" w:cs="Times New Roman"/>
          <w:szCs w:val="24"/>
        </w:rPr>
        <w:t>…</w:t>
      </w:r>
      <w:r w:rsidR="00C970DB" w:rsidRPr="00C970DB">
        <w:rPr>
          <w:rFonts w:ascii="Times New Roman" w:hAnsi="Times New Roman" w:cs="Times New Roman"/>
          <w:szCs w:val="24"/>
        </w:rPr>
        <w:t xml:space="preserve"> </w:t>
      </w:r>
      <w:r w:rsidR="00C970DB">
        <w:rPr>
          <w:rFonts w:ascii="Times New Roman" w:hAnsi="Times New Roman" w:cs="Times New Roman"/>
          <w:szCs w:val="24"/>
        </w:rPr>
        <w:t xml:space="preserve">představuje </w:t>
      </w:r>
      <w:r>
        <w:rPr>
          <w:rFonts w:ascii="Times New Roman" w:hAnsi="Times New Roman" w:cs="Times New Roman"/>
          <w:szCs w:val="24"/>
        </w:rPr>
        <w:t>skutečnou celosíťovou průměrnou roční jednotkovou cenu TN (Kč/l</w:t>
      </w:r>
      <w:r w:rsidR="00980C92">
        <w:rPr>
          <w:rFonts w:ascii="Times New Roman" w:hAnsi="Times New Roman" w:cs="Times New Roman"/>
          <w:szCs w:val="24"/>
        </w:rPr>
        <w:t>itr</w:t>
      </w:r>
      <w:r>
        <w:rPr>
          <w:rFonts w:ascii="Times New Roman" w:hAnsi="Times New Roman" w:cs="Times New Roman"/>
          <w:szCs w:val="24"/>
        </w:rPr>
        <w:t>);</w:t>
      </w:r>
    </w:p>
    <w:p w14:paraId="036C4F52" w14:textId="6C4BD1EA" w:rsidR="009A2763" w:rsidRPr="006F35C9" w:rsidRDefault="009A2763" w:rsidP="009A2763">
      <w:pPr>
        <w:spacing w:after="0"/>
        <w:jc w:val="both"/>
        <w:rPr>
          <w:rFonts w:ascii="Times New Roman" w:hAnsi="Times New Roman" w:cs="Times New Roman"/>
          <w:szCs w:val="24"/>
        </w:rPr>
      </w:pPr>
      <w:r>
        <w:rPr>
          <w:rFonts w:ascii="Times New Roman" w:hAnsi="Times New Roman" w:cs="Times New Roman"/>
          <w:szCs w:val="24"/>
        </w:rPr>
        <w:t>n</w:t>
      </w:r>
      <w:r w:rsidR="00732685">
        <w:rPr>
          <w:rFonts w:ascii="Times New Roman" w:hAnsi="Times New Roman" w:cs="Times New Roman"/>
          <w:szCs w:val="24"/>
          <w:vertAlign w:val="subscript"/>
        </w:rPr>
        <w:t>TN</w:t>
      </w:r>
      <w:r w:rsidRPr="00732685">
        <w:rPr>
          <w:rFonts w:ascii="Times New Roman" w:hAnsi="Times New Roman" w:cs="Times New Roman"/>
          <w:szCs w:val="24"/>
        </w:rPr>
        <w:t xml:space="preserve"> </w:t>
      </w:r>
      <w:r w:rsidRPr="00956683">
        <w:rPr>
          <w:rFonts w:ascii="Times New Roman" w:hAnsi="Times New Roman" w:cs="Times New Roman"/>
          <w:szCs w:val="24"/>
        </w:rPr>
        <w:t>…</w:t>
      </w:r>
      <w:r w:rsidR="00C970DB" w:rsidRPr="00C970DB">
        <w:rPr>
          <w:rFonts w:ascii="Times New Roman" w:hAnsi="Times New Roman" w:cs="Times New Roman"/>
          <w:szCs w:val="24"/>
        </w:rPr>
        <w:t xml:space="preserve"> </w:t>
      </w:r>
      <w:r w:rsidR="00C970DB">
        <w:rPr>
          <w:rFonts w:ascii="Times New Roman" w:hAnsi="Times New Roman" w:cs="Times New Roman"/>
          <w:szCs w:val="24"/>
        </w:rPr>
        <w:t xml:space="preserve">představuje </w:t>
      </w:r>
      <w:r>
        <w:rPr>
          <w:rFonts w:ascii="Times New Roman" w:hAnsi="Times New Roman" w:cs="Times New Roman"/>
          <w:szCs w:val="24"/>
        </w:rPr>
        <w:t xml:space="preserve">inflačně navýšenou </w:t>
      </w:r>
      <w:r w:rsidR="00241781">
        <w:rPr>
          <w:rFonts w:ascii="Times New Roman" w:hAnsi="Times New Roman" w:cs="Times New Roman"/>
          <w:szCs w:val="24"/>
        </w:rPr>
        <w:t xml:space="preserve">roční </w:t>
      </w:r>
      <w:r>
        <w:rPr>
          <w:rFonts w:ascii="Times New Roman" w:hAnsi="Times New Roman" w:cs="Times New Roman"/>
          <w:szCs w:val="24"/>
        </w:rPr>
        <w:t>jednotkovou cenu TN (Kč/l</w:t>
      </w:r>
      <w:r w:rsidR="00980C92">
        <w:rPr>
          <w:rFonts w:ascii="Times New Roman" w:hAnsi="Times New Roman" w:cs="Times New Roman"/>
          <w:szCs w:val="24"/>
        </w:rPr>
        <w:t>itr</w:t>
      </w:r>
      <w:r>
        <w:rPr>
          <w:rFonts w:ascii="Times New Roman" w:hAnsi="Times New Roman" w:cs="Times New Roman"/>
          <w:szCs w:val="24"/>
        </w:rPr>
        <w:t>)</w:t>
      </w:r>
      <w:r w:rsidR="00C970DB">
        <w:rPr>
          <w:rFonts w:ascii="Times New Roman" w:hAnsi="Times New Roman" w:cs="Times New Roman"/>
          <w:szCs w:val="24"/>
        </w:rPr>
        <w:t>;</w:t>
      </w:r>
    </w:p>
    <w:p w14:paraId="44E1E7E8" w14:textId="17B0BD09" w:rsidR="00444BD4" w:rsidRDefault="00444BD4" w:rsidP="00444BD4">
      <w:pPr>
        <w:spacing w:after="0"/>
        <w:jc w:val="both"/>
        <w:rPr>
          <w:rFonts w:ascii="Times New Roman" w:hAnsi="Times New Roman" w:cs="Times New Roman"/>
          <w:szCs w:val="24"/>
        </w:rPr>
      </w:pPr>
      <w:r>
        <w:rPr>
          <w:rFonts w:ascii="Times New Roman" w:hAnsi="Times New Roman" w:cs="Times New Roman"/>
          <w:szCs w:val="24"/>
        </w:rPr>
        <w:t>P</w:t>
      </w:r>
      <w:r w:rsidRPr="00732685">
        <w:rPr>
          <w:rFonts w:ascii="Times New Roman" w:hAnsi="Times New Roman" w:cs="Times New Roman"/>
          <w:szCs w:val="24"/>
        </w:rPr>
        <w:t>e</w:t>
      </w:r>
      <w:r w:rsidR="001A5541" w:rsidRPr="001A5541">
        <w:rPr>
          <w:rFonts w:ascii="Times New Roman" w:hAnsi="Times New Roman" w:cs="Times New Roman"/>
          <w:szCs w:val="24"/>
        </w:rPr>
        <w:t xml:space="preserve"> …</w:t>
      </w:r>
      <w:r w:rsidR="001A5541">
        <w:rPr>
          <w:rFonts w:ascii="Times New Roman" w:hAnsi="Times New Roman" w:cs="Times New Roman"/>
          <w:szCs w:val="24"/>
        </w:rPr>
        <w:t xml:space="preserve"> </w:t>
      </w:r>
      <w:r w:rsidR="00C970DB">
        <w:rPr>
          <w:rFonts w:ascii="Times New Roman" w:hAnsi="Times New Roman" w:cs="Times New Roman"/>
          <w:szCs w:val="24"/>
        </w:rPr>
        <w:t xml:space="preserve">představuje </w:t>
      </w:r>
      <w:r w:rsidR="001A5541">
        <w:rPr>
          <w:rFonts w:ascii="Times New Roman" w:hAnsi="Times New Roman" w:cs="Times New Roman"/>
          <w:szCs w:val="24"/>
        </w:rPr>
        <w:t>skutečný dopravní výkon v hrtkm realizovaný dle Smlouvy v elektrické trakci;</w:t>
      </w:r>
    </w:p>
    <w:p w14:paraId="67ABB8D3" w14:textId="2868697C" w:rsidR="009A2763" w:rsidRPr="00444BD4" w:rsidRDefault="006B1FB0" w:rsidP="006B1FB0">
      <w:pPr>
        <w:spacing w:after="0"/>
        <w:ind w:left="993" w:hanging="993"/>
        <w:jc w:val="both"/>
        <w:rPr>
          <w:rFonts w:ascii="Times New Roman" w:hAnsi="Times New Roman" w:cs="Times New Roman"/>
          <w:szCs w:val="24"/>
        </w:rPr>
      </w:pPr>
      <w:r>
        <w:rPr>
          <w:rFonts w:ascii="Times New Roman" w:hAnsi="Times New Roman" w:cs="Times New Roman"/>
          <w:szCs w:val="24"/>
        </w:rPr>
        <w:t>w</w:t>
      </w:r>
      <w:r>
        <w:rPr>
          <w:rFonts w:ascii="Times New Roman" w:hAnsi="Times New Roman" w:cs="Times New Roman"/>
          <w:szCs w:val="24"/>
          <w:vertAlign w:val="subscript"/>
        </w:rPr>
        <w:t>TEE</w:t>
      </w:r>
      <w:r w:rsidR="009A2763" w:rsidRPr="006B1FB0">
        <w:rPr>
          <w:rFonts w:ascii="Times New Roman" w:hAnsi="Times New Roman" w:cs="Times New Roman"/>
          <w:szCs w:val="24"/>
        </w:rPr>
        <w:t xml:space="preserve"> </w:t>
      </w:r>
      <w:r w:rsidR="009A2763">
        <w:rPr>
          <w:rFonts w:ascii="Times New Roman" w:hAnsi="Times New Roman" w:cs="Times New Roman"/>
          <w:szCs w:val="24"/>
        </w:rPr>
        <w:t xml:space="preserve">… </w:t>
      </w:r>
      <w:r w:rsidR="00C970DB">
        <w:rPr>
          <w:rFonts w:ascii="Times New Roman" w:hAnsi="Times New Roman" w:cs="Times New Roman"/>
          <w:szCs w:val="24"/>
        </w:rPr>
        <w:t xml:space="preserve">představuje </w:t>
      </w:r>
      <w:r w:rsidR="009A2763">
        <w:rPr>
          <w:rFonts w:ascii="Times New Roman" w:hAnsi="Times New Roman" w:cs="Times New Roman"/>
          <w:szCs w:val="24"/>
        </w:rPr>
        <w:t xml:space="preserve">celosíťovou průměrnou </w:t>
      </w:r>
      <w:r w:rsidR="00241781">
        <w:rPr>
          <w:rFonts w:ascii="Times New Roman" w:hAnsi="Times New Roman" w:cs="Times New Roman"/>
          <w:szCs w:val="24"/>
        </w:rPr>
        <w:t xml:space="preserve">roční </w:t>
      </w:r>
      <w:r w:rsidR="009A2763">
        <w:rPr>
          <w:rFonts w:ascii="Times New Roman" w:hAnsi="Times New Roman" w:cs="Times New Roman"/>
          <w:szCs w:val="24"/>
        </w:rPr>
        <w:t>měrnou spotřebu TEE vztaženou na hrtkm (kWh/hrtkm);</w:t>
      </w:r>
    </w:p>
    <w:p w14:paraId="140AC0F2" w14:textId="2D8604B7" w:rsidR="00956683" w:rsidRDefault="00444BD4" w:rsidP="00956683">
      <w:pPr>
        <w:spacing w:after="0"/>
        <w:jc w:val="both"/>
        <w:rPr>
          <w:rFonts w:ascii="Times New Roman" w:hAnsi="Times New Roman" w:cs="Times New Roman"/>
          <w:szCs w:val="24"/>
        </w:rPr>
      </w:pPr>
      <w:r>
        <w:rPr>
          <w:rFonts w:ascii="Times New Roman" w:hAnsi="Times New Roman" w:cs="Times New Roman"/>
          <w:szCs w:val="24"/>
        </w:rPr>
        <w:t>c</w:t>
      </w:r>
      <w:r w:rsidR="006B1FB0">
        <w:rPr>
          <w:rFonts w:ascii="Times New Roman" w:hAnsi="Times New Roman" w:cs="Times New Roman"/>
          <w:szCs w:val="24"/>
          <w:vertAlign w:val="subscript"/>
        </w:rPr>
        <w:t>TEE</w:t>
      </w:r>
      <w:r w:rsidR="00956683" w:rsidRPr="00956683">
        <w:rPr>
          <w:rFonts w:ascii="Times New Roman" w:hAnsi="Times New Roman" w:cs="Times New Roman"/>
          <w:szCs w:val="24"/>
        </w:rPr>
        <w:t xml:space="preserve"> …</w:t>
      </w:r>
      <w:r w:rsidR="00C970DB" w:rsidRPr="00C970DB">
        <w:rPr>
          <w:rFonts w:ascii="Times New Roman" w:hAnsi="Times New Roman" w:cs="Times New Roman"/>
          <w:szCs w:val="24"/>
        </w:rPr>
        <w:t xml:space="preserve"> </w:t>
      </w:r>
      <w:r w:rsidR="00C970DB">
        <w:rPr>
          <w:rFonts w:ascii="Times New Roman" w:hAnsi="Times New Roman" w:cs="Times New Roman"/>
          <w:szCs w:val="24"/>
        </w:rPr>
        <w:t xml:space="preserve">představuje </w:t>
      </w:r>
      <w:r w:rsidR="00956683">
        <w:rPr>
          <w:rFonts w:ascii="Times New Roman" w:hAnsi="Times New Roman" w:cs="Times New Roman"/>
          <w:szCs w:val="24"/>
        </w:rPr>
        <w:t>skutečnou celosíťovou průměrnou roční jednotkovou cenu TEE (Kč/kWh);</w:t>
      </w:r>
    </w:p>
    <w:p w14:paraId="298A8021" w14:textId="321ED067" w:rsidR="00444BD4" w:rsidRPr="006F35C9" w:rsidRDefault="00444BD4" w:rsidP="00444BD4">
      <w:pPr>
        <w:spacing w:after="0"/>
        <w:jc w:val="both"/>
        <w:rPr>
          <w:rFonts w:ascii="Times New Roman" w:hAnsi="Times New Roman" w:cs="Times New Roman"/>
          <w:szCs w:val="24"/>
        </w:rPr>
      </w:pPr>
      <w:r>
        <w:rPr>
          <w:rFonts w:ascii="Times New Roman" w:hAnsi="Times New Roman" w:cs="Times New Roman"/>
          <w:szCs w:val="24"/>
        </w:rPr>
        <w:t>n</w:t>
      </w:r>
      <w:r w:rsidR="006B1FB0">
        <w:rPr>
          <w:rFonts w:ascii="Times New Roman" w:hAnsi="Times New Roman" w:cs="Times New Roman"/>
          <w:szCs w:val="24"/>
          <w:vertAlign w:val="subscript"/>
        </w:rPr>
        <w:t>TEE</w:t>
      </w:r>
      <w:r w:rsidR="00956683" w:rsidRPr="00956683">
        <w:rPr>
          <w:rFonts w:ascii="Times New Roman" w:hAnsi="Times New Roman" w:cs="Times New Roman"/>
          <w:szCs w:val="24"/>
        </w:rPr>
        <w:t xml:space="preserve"> …</w:t>
      </w:r>
      <w:r w:rsidR="00C970DB" w:rsidRPr="00C970DB">
        <w:rPr>
          <w:rFonts w:ascii="Times New Roman" w:hAnsi="Times New Roman" w:cs="Times New Roman"/>
          <w:szCs w:val="24"/>
        </w:rPr>
        <w:t xml:space="preserve"> </w:t>
      </w:r>
      <w:r w:rsidR="00C970DB">
        <w:rPr>
          <w:rFonts w:ascii="Times New Roman" w:hAnsi="Times New Roman" w:cs="Times New Roman"/>
          <w:szCs w:val="24"/>
        </w:rPr>
        <w:t xml:space="preserve">představuje </w:t>
      </w:r>
      <w:r w:rsidR="00956683">
        <w:rPr>
          <w:rFonts w:ascii="Times New Roman" w:hAnsi="Times New Roman" w:cs="Times New Roman"/>
          <w:szCs w:val="24"/>
        </w:rPr>
        <w:t xml:space="preserve">inflačně navýšenou </w:t>
      </w:r>
      <w:r w:rsidR="00241781">
        <w:rPr>
          <w:rFonts w:ascii="Times New Roman" w:hAnsi="Times New Roman" w:cs="Times New Roman"/>
          <w:szCs w:val="24"/>
        </w:rPr>
        <w:t xml:space="preserve">roční </w:t>
      </w:r>
      <w:r w:rsidR="00956683">
        <w:rPr>
          <w:rFonts w:ascii="Times New Roman" w:hAnsi="Times New Roman" w:cs="Times New Roman"/>
          <w:szCs w:val="24"/>
        </w:rPr>
        <w:t>jednotkovou cenu TEE (Kč/kWh)</w:t>
      </w:r>
      <w:r w:rsidR="00C970DB">
        <w:rPr>
          <w:rFonts w:ascii="Times New Roman" w:hAnsi="Times New Roman" w:cs="Times New Roman"/>
          <w:szCs w:val="24"/>
        </w:rPr>
        <w:t>.</w:t>
      </w:r>
    </w:p>
    <w:p w14:paraId="578E13EC" w14:textId="33B20DC5" w:rsidR="008A4957" w:rsidRDefault="008A4957" w:rsidP="00444BD4">
      <w:pPr>
        <w:spacing w:after="0"/>
        <w:jc w:val="both"/>
        <w:rPr>
          <w:rFonts w:ascii="Times New Roman" w:hAnsi="Times New Roman" w:cs="Times New Roman"/>
          <w:szCs w:val="24"/>
        </w:rPr>
      </w:pPr>
    </w:p>
    <w:p w14:paraId="4E3B6444" w14:textId="74EB9B9C" w:rsidR="00FA708A" w:rsidRDefault="00FA708A" w:rsidP="00FA708A">
      <w:pPr>
        <w:jc w:val="both"/>
        <w:rPr>
          <w:rFonts w:ascii="Times New Roman" w:hAnsi="Times New Roman" w:cs="Times New Roman"/>
          <w:szCs w:val="24"/>
        </w:rPr>
      </w:pPr>
      <w:r>
        <w:rPr>
          <w:rFonts w:ascii="Times New Roman" w:hAnsi="Times New Roman" w:cs="Times New Roman"/>
          <w:szCs w:val="24"/>
        </w:rPr>
        <w:t>V případě TEE Dopravce ve výpočtech vždy zohlední výnosy z</w:t>
      </w:r>
      <w:r w:rsidR="00052461">
        <w:rPr>
          <w:rFonts w:ascii="Times New Roman" w:hAnsi="Times New Roman" w:cs="Times New Roman"/>
          <w:szCs w:val="24"/>
        </w:rPr>
        <w:t> </w:t>
      </w:r>
      <w:r>
        <w:rPr>
          <w:rFonts w:ascii="Times New Roman" w:hAnsi="Times New Roman" w:cs="Times New Roman"/>
          <w:szCs w:val="24"/>
        </w:rPr>
        <w:t>rekuperace</w:t>
      </w:r>
      <w:r w:rsidR="00052461">
        <w:rPr>
          <w:rFonts w:ascii="Times New Roman" w:hAnsi="Times New Roman" w:cs="Times New Roman"/>
          <w:szCs w:val="24"/>
        </w:rPr>
        <w:t xml:space="preserve"> u střídavé trakce</w:t>
      </w:r>
      <w:r>
        <w:rPr>
          <w:rFonts w:ascii="Times New Roman" w:hAnsi="Times New Roman" w:cs="Times New Roman"/>
          <w:szCs w:val="24"/>
        </w:rPr>
        <w:t>, a to snížením vykazované ceny TEE o sumu částek fakturovaných Provozovateli dráhy za TEE dodanou vozidly Dopravce do sítě Provozovatele dráhy.</w:t>
      </w:r>
    </w:p>
    <w:p w14:paraId="6FF45527" w14:textId="6123A993" w:rsidR="00FA708A" w:rsidRDefault="00FA708A" w:rsidP="00FA708A">
      <w:pPr>
        <w:jc w:val="both"/>
        <w:rPr>
          <w:rFonts w:ascii="Times New Roman" w:hAnsi="Times New Roman" w:cs="Times New Roman"/>
          <w:szCs w:val="24"/>
        </w:rPr>
      </w:pPr>
      <w:r>
        <w:rPr>
          <w:rFonts w:ascii="Times New Roman" w:hAnsi="Times New Roman" w:cs="Times New Roman"/>
          <w:szCs w:val="24"/>
        </w:rPr>
        <w:t>Objednatel je oprávněn vyžádat si od Dopravce kopie účetních dokladů, cenových ujednání, daňových dokladů (faktur), či sestav z účetní evidence Dopravce k prokázání stanovené cel</w:t>
      </w:r>
      <w:r w:rsidR="00BC6A10">
        <w:rPr>
          <w:rFonts w:ascii="Times New Roman" w:hAnsi="Times New Roman" w:cs="Times New Roman"/>
          <w:szCs w:val="24"/>
        </w:rPr>
        <w:t>osíťové</w:t>
      </w:r>
      <w:r>
        <w:rPr>
          <w:rFonts w:ascii="Times New Roman" w:hAnsi="Times New Roman" w:cs="Times New Roman"/>
          <w:szCs w:val="24"/>
        </w:rPr>
        <w:t xml:space="preserve"> průměrné roční </w:t>
      </w:r>
      <w:r w:rsidR="00BC6A10">
        <w:rPr>
          <w:rFonts w:ascii="Times New Roman" w:hAnsi="Times New Roman" w:cs="Times New Roman"/>
          <w:szCs w:val="24"/>
        </w:rPr>
        <w:t>měrné spotřeby TN a TEE</w:t>
      </w:r>
      <w:r>
        <w:rPr>
          <w:rFonts w:ascii="Times New Roman" w:hAnsi="Times New Roman" w:cs="Times New Roman"/>
          <w:szCs w:val="24"/>
        </w:rPr>
        <w:t xml:space="preserve"> a k prokázání skutečné </w:t>
      </w:r>
      <w:r w:rsidR="00BC6A10">
        <w:rPr>
          <w:rFonts w:ascii="Times New Roman" w:hAnsi="Times New Roman" w:cs="Times New Roman"/>
          <w:szCs w:val="24"/>
        </w:rPr>
        <w:t xml:space="preserve">celosíťové </w:t>
      </w:r>
      <w:r>
        <w:rPr>
          <w:rFonts w:ascii="Times New Roman" w:hAnsi="Times New Roman" w:cs="Times New Roman"/>
          <w:szCs w:val="24"/>
        </w:rPr>
        <w:t xml:space="preserve">průměrné </w:t>
      </w:r>
      <w:r w:rsidR="00BC6A10">
        <w:rPr>
          <w:rFonts w:ascii="Times New Roman" w:hAnsi="Times New Roman" w:cs="Times New Roman"/>
          <w:szCs w:val="24"/>
        </w:rPr>
        <w:t>roční jednotkové ceny TN a TEE</w:t>
      </w:r>
      <w:r w:rsidR="00FC5D54">
        <w:rPr>
          <w:rFonts w:ascii="Times New Roman" w:hAnsi="Times New Roman" w:cs="Times New Roman"/>
          <w:szCs w:val="24"/>
        </w:rPr>
        <w:t xml:space="preserve">, přičemž k předložení dokumentů Dopravci stanoví přiměřenou lhůtu. Pokud Dopravce ani přes opakovanou výzvu požadované doklady Objednateli nepředloží, pak </w:t>
      </w:r>
      <w:r w:rsidR="0019011C">
        <w:rPr>
          <w:rFonts w:ascii="Times New Roman" w:hAnsi="Times New Roman" w:cs="Times New Roman"/>
          <w:szCs w:val="24"/>
        </w:rPr>
        <w:t xml:space="preserve">Objednateli za každý den prodlení se předložením dokumentů zaplatí smluvní pokutu ve výši </w:t>
      </w:r>
      <w:r w:rsidR="0060542C">
        <w:rPr>
          <w:rFonts w:ascii="Times New Roman" w:hAnsi="Times New Roman" w:cs="Times New Roman"/>
          <w:szCs w:val="24"/>
        </w:rPr>
        <w:t>5</w:t>
      </w:r>
      <w:r w:rsidR="00341279">
        <w:rPr>
          <w:rFonts w:ascii="Times New Roman" w:hAnsi="Times New Roman" w:cs="Times New Roman"/>
          <w:szCs w:val="24"/>
        </w:rPr>
        <w:t xml:space="preserve"> </w:t>
      </w:r>
      <w:r w:rsidR="0060542C">
        <w:rPr>
          <w:rFonts w:ascii="Times New Roman" w:hAnsi="Times New Roman" w:cs="Times New Roman"/>
          <w:szCs w:val="24"/>
        </w:rPr>
        <w:t>000 Kč</w:t>
      </w:r>
      <w:r>
        <w:rPr>
          <w:rFonts w:ascii="Times New Roman" w:hAnsi="Times New Roman" w:cs="Times New Roman"/>
          <w:szCs w:val="24"/>
        </w:rPr>
        <w:t>“</w:t>
      </w:r>
    </w:p>
    <w:p w14:paraId="286C20CD" w14:textId="2D71E6AB" w:rsidR="00C90F28" w:rsidRPr="00980C92" w:rsidRDefault="00182270" w:rsidP="00F14C06">
      <w:pPr>
        <w:jc w:val="both"/>
        <w:rPr>
          <w:rFonts w:ascii="Times New Roman" w:hAnsi="Times New Roman" w:cs="Times New Roman"/>
          <w:szCs w:val="24"/>
        </w:rPr>
      </w:pPr>
      <w:r>
        <w:rPr>
          <w:rFonts w:ascii="Times New Roman" w:hAnsi="Times New Roman" w:cs="Times New Roman"/>
          <w:szCs w:val="24"/>
        </w:rPr>
        <w:t>„</w:t>
      </w:r>
      <w:r w:rsidRPr="00FC5D54">
        <w:rPr>
          <w:rFonts w:ascii="Times New Roman" w:hAnsi="Times New Roman" w:cs="Times New Roman"/>
          <w:b/>
          <w:bCs/>
          <w:szCs w:val="24"/>
        </w:rPr>
        <w:t>4.1</w:t>
      </w:r>
      <w:r w:rsidR="0096780F" w:rsidRPr="00FC5D54">
        <w:rPr>
          <w:rFonts w:ascii="Times New Roman" w:hAnsi="Times New Roman" w:cs="Times New Roman"/>
          <w:b/>
          <w:bCs/>
          <w:szCs w:val="24"/>
        </w:rPr>
        <w:t>8</w:t>
      </w:r>
      <w:r>
        <w:rPr>
          <w:rFonts w:ascii="Times New Roman" w:hAnsi="Times New Roman" w:cs="Times New Roman"/>
          <w:szCs w:val="24"/>
        </w:rPr>
        <w:t xml:space="preserve"> </w:t>
      </w:r>
      <w:r w:rsidR="00FA708A" w:rsidRPr="00280781">
        <w:rPr>
          <w:rFonts w:ascii="Times New Roman" w:hAnsi="Times New Roman" w:cs="Times New Roman"/>
          <w:szCs w:val="24"/>
        </w:rPr>
        <w:t xml:space="preserve">K finančnímu vyrovnání </w:t>
      </w:r>
      <w:r w:rsidR="00FA708A">
        <w:rPr>
          <w:rFonts w:ascii="Times New Roman" w:hAnsi="Times New Roman" w:cs="Times New Roman"/>
          <w:szCs w:val="24"/>
        </w:rPr>
        <w:t>r</w:t>
      </w:r>
      <w:r w:rsidR="00FA708A" w:rsidRPr="00280781">
        <w:rPr>
          <w:rFonts w:ascii="Times New Roman" w:hAnsi="Times New Roman" w:cs="Times New Roman"/>
          <w:szCs w:val="24"/>
        </w:rPr>
        <w:t>ozdíl</w:t>
      </w:r>
      <w:r w:rsidR="00FA708A">
        <w:rPr>
          <w:rFonts w:ascii="Times New Roman" w:hAnsi="Times New Roman" w:cs="Times New Roman"/>
          <w:szCs w:val="24"/>
        </w:rPr>
        <w:t>u</w:t>
      </w:r>
      <w:r w:rsidR="00FA708A" w:rsidRPr="00280781">
        <w:rPr>
          <w:rFonts w:ascii="Times New Roman" w:hAnsi="Times New Roman" w:cs="Times New Roman"/>
          <w:szCs w:val="24"/>
        </w:rPr>
        <w:t xml:space="preserve"> mezi </w:t>
      </w:r>
      <w:r w:rsidR="00980C92">
        <w:rPr>
          <w:rFonts w:ascii="Times New Roman" w:hAnsi="Times New Roman" w:cs="Times New Roman"/>
          <w:szCs w:val="24"/>
        </w:rPr>
        <w:t>skuteč</w:t>
      </w:r>
      <w:r w:rsidR="00FA708A" w:rsidRPr="00FA708A">
        <w:rPr>
          <w:rFonts w:ascii="Times New Roman" w:hAnsi="Times New Roman" w:cs="Times New Roman"/>
          <w:szCs w:val="24"/>
        </w:rPr>
        <w:t>nou</w:t>
      </w:r>
      <w:r w:rsidR="00FA708A">
        <w:rPr>
          <w:rFonts w:ascii="Times New Roman" w:hAnsi="Times New Roman" w:cs="Times New Roman"/>
          <w:szCs w:val="24"/>
        </w:rPr>
        <w:t xml:space="preserve"> </w:t>
      </w:r>
      <w:r w:rsidR="00FA708A" w:rsidRPr="00280781">
        <w:rPr>
          <w:rFonts w:ascii="Times New Roman" w:hAnsi="Times New Roman" w:cs="Times New Roman"/>
          <w:szCs w:val="24"/>
        </w:rPr>
        <w:t xml:space="preserve">výší </w:t>
      </w:r>
      <w:r w:rsidR="00FA708A">
        <w:rPr>
          <w:rFonts w:ascii="Times New Roman" w:hAnsi="Times New Roman" w:cs="Times New Roman"/>
          <w:szCs w:val="24"/>
        </w:rPr>
        <w:t xml:space="preserve">trakčních </w:t>
      </w:r>
      <w:r w:rsidR="00FA708A" w:rsidRPr="00280781">
        <w:rPr>
          <w:rFonts w:ascii="Times New Roman" w:hAnsi="Times New Roman" w:cs="Times New Roman"/>
          <w:szCs w:val="24"/>
        </w:rPr>
        <w:t>nákladů Dopravc</w:t>
      </w:r>
      <w:r w:rsidR="00FA708A">
        <w:rPr>
          <w:rFonts w:ascii="Times New Roman" w:hAnsi="Times New Roman" w:cs="Times New Roman"/>
          <w:szCs w:val="24"/>
        </w:rPr>
        <w:t>e za obdob</w:t>
      </w:r>
      <w:r w:rsidR="00980C92">
        <w:rPr>
          <w:rFonts w:ascii="Times New Roman" w:hAnsi="Times New Roman" w:cs="Times New Roman"/>
          <w:szCs w:val="24"/>
        </w:rPr>
        <w:t xml:space="preserve">í kalendářních roků 2020, 2021 a </w:t>
      </w:r>
      <w:r w:rsidR="00FA708A">
        <w:rPr>
          <w:rFonts w:ascii="Times New Roman" w:hAnsi="Times New Roman" w:cs="Times New Roman"/>
          <w:szCs w:val="24"/>
        </w:rPr>
        <w:t>2022</w:t>
      </w:r>
      <w:r w:rsidR="00980C92">
        <w:rPr>
          <w:rFonts w:ascii="Times New Roman" w:hAnsi="Times New Roman" w:cs="Times New Roman"/>
          <w:szCs w:val="24"/>
        </w:rPr>
        <w:t xml:space="preserve"> a očekáva</w:t>
      </w:r>
      <w:r w:rsidR="00FA708A" w:rsidRPr="00280781">
        <w:rPr>
          <w:rFonts w:ascii="Times New Roman" w:hAnsi="Times New Roman" w:cs="Times New Roman"/>
          <w:szCs w:val="24"/>
        </w:rPr>
        <w:t xml:space="preserve">nou výší </w:t>
      </w:r>
      <w:r w:rsidR="00FA708A">
        <w:rPr>
          <w:rFonts w:ascii="Times New Roman" w:hAnsi="Times New Roman" w:cs="Times New Roman"/>
          <w:szCs w:val="24"/>
        </w:rPr>
        <w:t xml:space="preserve">trakčních </w:t>
      </w:r>
      <w:r w:rsidR="00FA708A" w:rsidRPr="00280781">
        <w:rPr>
          <w:rFonts w:ascii="Times New Roman" w:hAnsi="Times New Roman" w:cs="Times New Roman"/>
          <w:szCs w:val="24"/>
        </w:rPr>
        <w:t xml:space="preserve">nákladů Dopravce za </w:t>
      </w:r>
      <w:r w:rsidR="00FA708A">
        <w:rPr>
          <w:rFonts w:ascii="Times New Roman" w:hAnsi="Times New Roman" w:cs="Times New Roman"/>
          <w:szCs w:val="24"/>
        </w:rPr>
        <w:t>uvedené období</w:t>
      </w:r>
      <w:r w:rsidR="00FA708A" w:rsidRPr="00280781">
        <w:rPr>
          <w:rFonts w:ascii="Times New Roman" w:hAnsi="Times New Roman" w:cs="Times New Roman"/>
          <w:szCs w:val="24"/>
        </w:rPr>
        <w:t xml:space="preserve"> dojde do </w:t>
      </w:r>
      <w:r w:rsidR="00FA708A">
        <w:rPr>
          <w:rFonts w:ascii="Times New Roman" w:hAnsi="Times New Roman" w:cs="Times New Roman"/>
          <w:szCs w:val="24"/>
        </w:rPr>
        <w:t>30</w:t>
      </w:r>
      <w:r w:rsidR="00FA708A" w:rsidRPr="00280781">
        <w:rPr>
          <w:rFonts w:ascii="Times New Roman" w:hAnsi="Times New Roman" w:cs="Times New Roman"/>
          <w:szCs w:val="24"/>
        </w:rPr>
        <w:t xml:space="preserve"> dnů </w:t>
      </w:r>
      <w:r w:rsidR="00FA708A">
        <w:rPr>
          <w:rFonts w:ascii="Times New Roman" w:hAnsi="Times New Roman" w:cs="Times New Roman"/>
          <w:szCs w:val="24"/>
        </w:rPr>
        <w:t xml:space="preserve">od podpisu tohoto </w:t>
      </w:r>
      <w:r w:rsidR="00980C92">
        <w:rPr>
          <w:rFonts w:ascii="Times New Roman" w:hAnsi="Times New Roman" w:cs="Times New Roman"/>
          <w:szCs w:val="24"/>
        </w:rPr>
        <w:t>D</w:t>
      </w:r>
      <w:r w:rsidR="00FA708A">
        <w:rPr>
          <w:rFonts w:ascii="Times New Roman" w:hAnsi="Times New Roman" w:cs="Times New Roman"/>
          <w:szCs w:val="24"/>
        </w:rPr>
        <w:t>odatku</w:t>
      </w:r>
      <w:r w:rsidR="00980C92">
        <w:rPr>
          <w:rFonts w:ascii="Times New Roman" w:hAnsi="Times New Roman" w:cs="Times New Roman"/>
          <w:szCs w:val="24"/>
        </w:rPr>
        <w:t xml:space="preserve"> č. 2</w:t>
      </w:r>
      <w:r w:rsidR="00FA708A">
        <w:rPr>
          <w:rFonts w:ascii="Times New Roman" w:hAnsi="Times New Roman" w:cs="Times New Roman"/>
          <w:szCs w:val="24"/>
        </w:rPr>
        <w:t xml:space="preserve">. Objednatel uhradí Dopravci na účet uvedený v úvodu tohoto </w:t>
      </w:r>
      <w:r w:rsidR="00980C92">
        <w:rPr>
          <w:rFonts w:ascii="Times New Roman" w:hAnsi="Times New Roman" w:cs="Times New Roman"/>
          <w:szCs w:val="24"/>
        </w:rPr>
        <w:t>D</w:t>
      </w:r>
      <w:r w:rsidR="00FA708A">
        <w:rPr>
          <w:rFonts w:ascii="Times New Roman" w:hAnsi="Times New Roman" w:cs="Times New Roman"/>
          <w:szCs w:val="24"/>
        </w:rPr>
        <w:t xml:space="preserve">odatku </w:t>
      </w:r>
      <w:r w:rsidR="00980C92">
        <w:rPr>
          <w:rFonts w:ascii="Times New Roman" w:hAnsi="Times New Roman" w:cs="Times New Roman"/>
          <w:szCs w:val="24"/>
        </w:rPr>
        <w:t xml:space="preserve">č. 2 </w:t>
      </w:r>
      <w:r w:rsidR="00FA708A">
        <w:rPr>
          <w:rFonts w:ascii="Times New Roman" w:hAnsi="Times New Roman" w:cs="Times New Roman"/>
          <w:szCs w:val="24"/>
        </w:rPr>
        <w:t xml:space="preserve">částku </w:t>
      </w:r>
      <w:r w:rsidR="00623B18" w:rsidRPr="00341279">
        <w:rPr>
          <w:rFonts w:ascii="Times New Roman" w:hAnsi="Times New Roman" w:cs="Times New Roman"/>
          <w:szCs w:val="24"/>
        </w:rPr>
        <w:t>61 363 244</w:t>
      </w:r>
      <w:r w:rsidR="007D3EBD" w:rsidRPr="00341279">
        <w:rPr>
          <w:rFonts w:ascii="Times New Roman" w:hAnsi="Times New Roman" w:cs="Times New Roman"/>
          <w:szCs w:val="24"/>
        </w:rPr>
        <w:t xml:space="preserve"> Kč</w:t>
      </w:r>
      <w:r w:rsidR="00FA708A">
        <w:rPr>
          <w:rFonts w:ascii="Times New Roman" w:hAnsi="Times New Roman" w:cs="Times New Roman"/>
          <w:szCs w:val="24"/>
        </w:rPr>
        <w:t xml:space="preserve"> (slovy </w:t>
      </w:r>
      <w:r w:rsidR="00623B18" w:rsidRPr="00623B18">
        <w:rPr>
          <w:rFonts w:ascii="Times New Roman" w:hAnsi="Times New Roman" w:cs="Times New Roman"/>
          <w:szCs w:val="24"/>
        </w:rPr>
        <w:t>šedesátjednamilionůtřista</w:t>
      </w:r>
      <w:r w:rsidR="007D3EBD" w:rsidRPr="00BC43A6">
        <w:rPr>
          <w:rFonts w:ascii="Times New Roman" w:hAnsi="Times New Roman" w:cs="Times New Roman"/>
          <w:szCs w:val="24"/>
        </w:rPr>
        <w:t>šedesát</w:t>
      </w:r>
      <w:r w:rsidR="00623B18" w:rsidRPr="00BC43A6">
        <w:rPr>
          <w:rFonts w:ascii="Times New Roman" w:hAnsi="Times New Roman" w:cs="Times New Roman"/>
          <w:szCs w:val="24"/>
        </w:rPr>
        <w:t>třitisícdvestěčtyřicet</w:t>
      </w:r>
      <w:r w:rsidR="00623B18">
        <w:rPr>
          <w:rFonts w:ascii="Times New Roman" w:hAnsi="Times New Roman" w:cs="Times New Roman"/>
          <w:szCs w:val="24"/>
        </w:rPr>
        <w:t xml:space="preserve"> </w:t>
      </w:r>
      <w:r w:rsidR="00623B18" w:rsidRPr="00BC43A6">
        <w:rPr>
          <w:rFonts w:ascii="Times New Roman" w:hAnsi="Times New Roman" w:cs="Times New Roman"/>
          <w:szCs w:val="24"/>
        </w:rPr>
        <w:t>čtyřikorun</w:t>
      </w:r>
      <w:r w:rsidR="00623B18">
        <w:rPr>
          <w:rFonts w:ascii="Times New Roman" w:hAnsi="Times New Roman" w:cs="Times New Roman"/>
          <w:szCs w:val="24"/>
        </w:rPr>
        <w:t>českých</w:t>
      </w:r>
      <w:r w:rsidR="00FA708A" w:rsidRPr="00623B18">
        <w:rPr>
          <w:rFonts w:ascii="Times New Roman" w:hAnsi="Times New Roman" w:cs="Times New Roman"/>
          <w:szCs w:val="24"/>
        </w:rPr>
        <w:t>)</w:t>
      </w:r>
      <w:r w:rsidR="00FA708A">
        <w:rPr>
          <w:rFonts w:ascii="Times New Roman" w:hAnsi="Times New Roman" w:cs="Times New Roman"/>
          <w:szCs w:val="24"/>
        </w:rPr>
        <w:t xml:space="preserve"> stanovenou smluvními stranami postupem dle ods</w:t>
      </w:r>
      <w:r w:rsidR="00980C92">
        <w:rPr>
          <w:rFonts w:ascii="Times New Roman" w:hAnsi="Times New Roman" w:cs="Times New Roman"/>
          <w:szCs w:val="24"/>
        </w:rPr>
        <w:t>t. 4.17</w:t>
      </w:r>
      <w:r w:rsidR="00E40C1D">
        <w:rPr>
          <w:rFonts w:ascii="Times New Roman" w:hAnsi="Times New Roman" w:cs="Times New Roman"/>
          <w:szCs w:val="24"/>
        </w:rPr>
        <w:t xml:space="preserve"> (výchozí údaje pro stanovení uvedené částky jsou uvedeny v příloze č. 1tohoto dodatku)</w:t>
      </w:r>
      <w:r w:rsidR="00FA708A">
        <w:rPr>
          <w:rFonts w:ascii="Times New Roman" w:hAnsi="Times New Roman" w:cs="Times New Roman"/>
          <w:szCs w:val="24"/>
        </w:rPr>
        <w:t>.</w:t>
      </w:r>
      <w:r w:rsidR="00623B18">
        <w:rPr>
          <w:rFonts w:ascii="Times New Roman" w:hAnsi="Times New Roman" w:cs="Times New Roman"/>
          <w:szCs w:val="24"/>
        </w:rPr>
        <w:t xml:space="preserve"> </w:t>
      </w:r>
      <w:r w:rsidR="0032319A">
        <w:rPr>
          <w:rFonts w:ascii="Times New Roman" w:hAnsi="Times New Roman" w:cs="Times New Roman"/>
          <w:szCs w:val="24"/>
        </w:rPr>
        <w:t xml:space="preserve">Navýšení úhrad Dopravci v důsledku finančního vyrovnání v průběhu trvání Smlouvy v souhrnu nesmí přesáhnout </w:t>
      </w:r>
      <w:r w:rsidR="0032319A" w:rsidRPr="0032319A">
        <w:rPr>
          <w:rFonts w:ascii="Times New Roman" w:hAnsi="Times New Roman" w:cs="Times New Roman"/>
          <w:szCs w:val="24"/>
        </w:rPr>
        <w:t>30 % původní hodnoty závazku</w:t>
      </w:r>
      <w:r w:rsidR="0032319A">
        <w:rPr>
          <w:rFonts w:ascii="Times New Roman" w:hAnsi="Times New Roman" w:cs="Times New Roman"/>
          <w:szCs w:val="24"/>
        </w:rPr>
        <w:t>. Pokud by k takové situaci mělo dojít, nebude finanční vyrovnání poskytnuto v míře přesahující původní hodnotu závazku</w:t>
      </w:r>
      <w:r w:rsidR="003405BB">
        <w:rPr>
          <w:rFonts w:ascii="Times New Roman" w:hAnsi="Times New Roman" w:cs="Times New Roman"/>
        </w:rPr>
        <w:t>“</w:t>
      </w:r>
      <w:r w:rsidR="00623B18">
        <w:rPr>
          <w:rFonts w:ascii="Times New Roman" w:hAnsi="Times New Roman" w:cs="Times New Roman"/>
        </w:rPr>
        <w:t>.</w:t>
      </w:r>
    </w:p>
    <w:p w14:paraId="470654AA" w14:textId="67B49535" w:rsidR="00A562E8" w:rsidRPr="00182270" w:rsidRDefault="00A562E8" w:rsidP="00811356">
      <w:pPr>
        <w:jc w:val="both"/>
        <w:rPr>
          <w:rFonts w:ascii="Times New Roman" w:hAnsi="Times New Roman" w:cs="Times New Roman"/>
          <w:color w:val="000000"/>
        </w:rPr>
      </w:pPr>
    </w:p>
    <w:p w14:paraId="305044A3" w14:textId="05B0CF40" w:rsidR="00F72359" w:rsidRDefault="00F72359" w:rsidP="00A562E8">
      <w:pPr>
        <w:pStyle w:val="Odstavecseseznamem"/>
        <w:ind w:left="426" w:hanging="426"/>
        <w:jc w:val="center"/>
        <w:rPr>
          <w:rFonts w:ascii="Times New Roman" w:hAnsi="Times New Roman" w:cs="Times New Roman"/>
          <w:b/>
          <w:color w:val="000000"/>
        </w:rPr>
      </w:pPr>
      <w:r w:rsidRPr="00182270">
        <w:rPr>
          <w:rFonts w:ascii="Times New Roman" w:hAnsi="Times New Roman" w:cs="Times New Roman"/>
          <w:b/>
          <w:color w:val="000000"/>
        </w:rPr>
        <w:t>II.</w:t>
      </w:r>
    </w:p>
    <w:p w14:paraId="6B0B86F1" w14:textId="630B14A0" w:rsidR="00AB3392" w:rsidRDefault="00AB3392" w:rsidP="00AB3392">
      <w:pPr>
        <w:pStyle w:val="Odstavecseseznamem"/>
        <w:ind w:left="426" w:hanging="426"/>
        <w:jc w:val="both"/>
        <w:rPr>
          <w:rFonts w:ascii="Times New Roman" w:hAnsi="Times New Roman" w:cs="Times New Roman"/>
          <w:szCs w:val="24"/>
        </w:rPr>
      </w:pPr>
      <w:r>
        <w:rPr>
          <w:rFonts w:ascii="Times New Roman" w:hAnsi="Times New Roman" w:cs="Times New Roman"/>
          <w:szCs w:val="24"/>
        </w:rPr>
        <w:t>V</w:t>
      </w:r>
      <w:r w:rsidRPr="00280781">
        <w:rPr>
          <w:rFonts w:ascii="Times New Roman" w:hAnsi="Times New Roman" w:cs="Times New Roman"/>
          <w:szCs w:val="24"/>
        </w:rPr>
        <w:t xml:space="preserve"> čl. </w:t>
      </w:r>
      <w:r>
        <w:rPr>
          <w:rFonts w:ascii="Times New Roman" w:hAnsi="Times New Roman" w:cs="Times New Roman"/>
          <w:szCs w:val="24"/>
        </w:rPr>
        <w:t xml:space="preserve">4. </w:t>
      </w:r>
      <w:r w:rsidRPr="00280781">
        <w:rPr>
          <w:rFonts w:ascii="Times New Roman" w:hAnsi="Times New Roman" w:cs="Times New Roman"/>
          <w:szCs w:val="24"/>
        </w:rPr>
        <w:t xml:space="preserve">Smlouvy se </w:t>
      </w:r>
      <w:r>
        <w:rPr>
          <w:rFonts w:ascii="Times New Roman" w:hAnsi="Times New Roman" w:cs="Times New Roman"/>
          <w:szCs w:val="24"/>
        </w:rPr>
        <w:t>znění odst. 4.7</w:t>
      </w:r>
      <w:r w:rsidRPr="00280781">
        <w:rPr>
          <w:rFonts w:ascii="Times New Roman" w:hAnsi="Times New Roman" w:cs="Times New Roman"/>
          <w:szCs w:val="24"/>
        </w:rPr>
        <w:t xml:space="preserve"> </w:t>
      </w:r>
      <w:r>
        <w:rPr>
          <w:rFonts w:ascii="Times New Roman" w:hAnsi="Times New Roman" w:cs="Times New Roman"/>
          <w:szCs w:val="24"/>
        </w:rPr>
        <w:t>mění a nově</w:t>
      </w:r>
      <w:r w:rsidRPr="00280781">
        <w:rPr>
          <w:rFonts w:ascii="Times New Roman" w:hAnsi="Times New Roman" w:cs="Times New Roman"/>
          <w:szCs w:val="24"/>
        </w:rPr>
        <w:t xml:space="preserve"> </w:t>
      </w:r>
      <w:r>
        <w:rPr>
          <w:rFonts w:ascii="Times New Roman" w:hAnsi="Times New Roman" w:cs="Times New Roman"/>
          <w:szCs w:val="24"/>
        </w:rPr>
        <w:t>zní</w:t>
      </w:r>
      <w:r w:rsidRPr="00280781">
        <w:rPr>
          <w:rFonts w:ascii="Times New Roman" w:hAnsi="Times New Roman" w:cs="Times New Roman"/>
          <w:szCs w:val="24"/>
        </w:rPr>
        <w:t>:</w:t>
      </w:r>
    </w:p>
    <w:p w14:paraId="3B23217B" w14:textId="3A33115B" w:rsidR="00AB3392" w:rsidRPr="00AB3392" w:rsidRDefault="00AB3392" w:rsidP="00AB3392">
      <w:pPr>
        <w:pStyle w:val="Odstavecseseznamem"/>
        <w:ind w:left="426" w:hanging="426"/>
        <w:jc w:val="both"/>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b/>
          <w:bCs/>
          <w:szCs w:val="24"/>
        </w:rPr>
        <w:t>4.7</w:t>
      </w:r>
      <w:r>
        <w:rPr>
          <w:rFonts w:ascii="Times New Roman" w:hAnsi="Times New Roman" w:cs="Times New Roman"/>
          <w:szCs w:val="24"/>
        </w:rPr>
        <w:t xml:space="preserve"> </w:t>
      </w:r>
      <w:r w:rsidRPr="00AB3392">
        <w:rPr>
          <w:rFonts w:ascii="Times New Roman" w:hAnsi="Times New Roman" w:cs="Times New Roman"/>
          <w:szCs w:val="24"/>
        </w:rPr>
        <w:t>V případě, že Objednatel v některém měsíci zjistí, že Dopravci poskytl Přeplatek, bude</w:t>
      </w:r>
      <w:r>
        <w:rPr>
          <w:rFonts w:ascii="Times New Roman" w:hAnsi="Times New Roman" w:cs="Times New Roman"/>
          <w:szCs w:val="24"/>
        </w:rPr>
        <w:t xml:space="preserve"> </w:t>
      </w:r>
      <w:r w:rsidRPr="00AB3392">
        <w:rPr>
          <w:rFonts w:ascii="Times New Roman" w:hAnsi="Times New Roman" w:cs="Times New Roman"/>
          <w:szCs w:val="24"/>
        </w:rPr>
        <w:t>zjištěný</w:t>
      </w:r>
      <w:r>
        <w:rPr>
          <w:rFonts w:ascii="Times New Roman" w:hAnsi="Times New Roman" w:cs="Times New Roman"/>
          <w:szCs w:val="24"/>
        </w:rPr>
        <w:t xml:space="preserve"> </w:t>
      </w:r>
      <w:r w:rsidRPr="00AB3392">
        <w:rPr>
          <w:rFonts w:ascii="Times New Roman" w:hAnsi="Times New Roman" w:cs="Times New Roman"/>
          <w:szCs w:val="24"/>
        </w:rPr>
        <w:t>Přeplatek zúčtován v následujících měsících tak, že výše Přeplatku bude započítána</w:t>
      </w:r>
      <w:r>
        <w:rPr>
          <w:rFonts w:ascii="Times New Roman" w:hAnsi="Times New Roman" w:cs="Times New Roman"/>
          <w:szCs w:val="24"/>
        </w:rPr>
        <w:t xml:space="preserve"> (a to případně i částečně) </w:t>
      </w:r>
      <w:r w:rsidRPr="00AB3392">
        <w:rPr>
          <w:rFonts w:ascii="Times New Roman" w:hAnsi="Times New Roman" w:cs="Times New Roman"/>
          <w:szCs w:val="24"/>
        </w:rPr>
        <w:t xml:space="preserve">na </w:t>
      </w:r>
      <w:r>
        <w:rPr>
          <w:rFonts w:ascii="Times New Roman" w:hAnsi="Times New Roman" w:cs="Times New Roman"/>
          <w:szCs w:val="24"/>
        </w:rPr>
        <w:t>jakoukoliv finanční pohledávku</w:t>
      </w:r>
      <w:r w:rsidRPr="00AB3392">
        <w:rPr>
          <w:rFonts w:ascii="Times New Roman" w:hAnsi="Times New Roman" w:cs="Times New Roman"/>
          <w:szCs w:val="24"/>
        </w:rPr>
        <w:t xml:space="preserve">, na </w:t>
      </w:r>
      <w:r>
        <w:rPr>
          <w:rFonts w:ascii="Times New Roman" w:hAnsi="Times New Roman" w:cs="Times New Roman"/>
          <w:szCs w:val="24"/>
        </w:rPr>
        <w:t>niž</w:t>
      </w:r>
      <w:r w:rsidRPr="00AB3392">
        <w:rPr>
          <w:rFonts w:ascii="Times New Roman" w:hAnsi="Times New Roman" w:cs="Times New Roman"/>
          <w:szCs w:val="24"/>
        </w:rPr>
        <w:t xml:space="preserve"> Dopravci vznikl v souladu s touto Smlouvou nárok.</w:t>
      </w:r>
      <w:r>
        <w:rPr>
          <w:rFonts w:ascii="Times New Roman" w:hAnsi="Times New Roman" w:cs="Times New Roman"/>
          <w:szCs w:val="24"/>
        </w:rPr>
        <w:t xml:space="preserve"> </w:t>
      </w:r>
      <w:r w:rsidRPr="00AB3392">
        <w:rPr>
          <w:rFonts w:ascii="Times New Roman" w:hAnsi="Times New Roman" w:cs="Times New Roman"/>
          <w:szCs w:val="24"/>
        </w:rPr>
        <w:t>V případě ukončení platnosti této Smlouvy je Dopravce povinen Přeplatek</w:t>
      </w:r>
      <w:r>
        <w:rPr>
          <w:rFonts w:ascii="Times New Roman" w:hAnsi="Times New Roman" w:cs="Times New Roman"/>
          <w:szCs w:val="24"/>
        </w:rPr>
        <w:t xml:space="preserve"> či jeho nezapočtenou část</w:t>
      </w:r>
      <w:r w:rsidRPr="00AB3392">
        <w:rPr>
          <w:rFonts w:ascii="Times New Roman" w:hAnsi="Times New Roman" w:cs="Times New Roman"/>
          <w:szCs w:val="24"/>
        </w:rPr>
        <w:t xml:space="preserve"> uhradit Objednateli</w:t>
      </w:r>
      <w:r>
        <w:rPr>
          <w:rFonts w:ascii="Times New Roman" w:hAnsi="Times New Roman" w:cs="Times New Roman"/>
          <w:szCs w:val="24"/>
        </w:rPr>
        <w:t xml:space="preserve"> </w:t>
      </w:r>
      <w:r w:rsidRPr="00AB3392">
        <w:rPr>
          <w:rFonts w:ascii="Times New Roman" w:hAnsi="Times New Roman" w:cs="Times New Roman"/>
          <w:szCs w:val="24"/>
        </w:rPr>
        <w:t>ve lhůtě 10 dnů po obdržení výzvy Objednatele k jeho vrácení.</w:t>
      </w:r>
      <w:r>
        <w:rPr>
          <w:rFonts w:ascii="Times New Roman" w:hAnsi="Times New Roman" w:cs="Times New Roman"/>
          <w:szCs w:val="24"/>
        </w:rPr>
        <w:t>“</w:t>
      </w:r>
    </w:p>
    <w:p w14:paraId="54F12D14" w14:textId="600DB365" w:rsidR="00AB3392" w:rsidRDefault="00AB3392" w:rsidP="00AB3392">
      <w:pPr>
        <w:pStyle w:val="Odstavecseseznamem"/>
        <w:ind w:left="426" w:hanging="426"/>
        <w:jc w:val="both"/>
        <w:rPr>
          <w:rFonts w:ascii="Times New Roman" w:hAnsi="Times New Roman" w:cs="Times New Roman"/>
          <w:szCs w:val="24"/>
        </w:rPr>
      </w:pPr>
    </w:p>
    <w:p w14:paraId="08A80B40" w14:textId="7B085A5B" w:rsidR="00AB3392" w:rsidRPr="00AB3392" w:rsidRDefault="00AB3392" w:rsidP="00AB3392">
      <w:pPr>
        <w:pStyle w:val="Odstavecseseznamem"/>
        <w:ind w:left="426" w:hanging="426"/>
        <w:jc w:val="center"/>
        <w:rPr>
          <w:rFonts w:ascii="Times New Roman" w:hAnsi="Times New Roman" w:cs="Times New Roman"/>
          <w:b/>
          <w:color w:val="000000"/>
        </w:rPr>
      </w:pPr>
      <w:r>
        <w:rPr>
          <w:rFonts w:ascii="Times New Roman" w:hAnsi="Times New Roman" w:cs="Times New Roman"/>
          <w:b/>
          <w:color w:val="000000"/>
        </w:rPr>
        <w:t>III.</w:t>
      </w:r>
    </w:p>
    <w:p w14:paraId="7EEDD7A5" w14:textId="07721118" w:rsidR="002A7519" w:rsidRPr="00182270" w:rsidRDefault="00182270" w:rsidP="002A7519">
      <w:pPr>
        <w:pStyle w:val="Odstavecseseznamem"/>
        <w:numPr>
          <w:ilvl w:val="0"/>
          <w:numId w:val="1"/>
        </w:numPr>
        <w:ind w:left="426" w:hanging="426"/>
        <w:jc w:val="both"/>
        <w:rPr>
          <w:rFonts w:ascii="Times New Roman" w:hAnsi="Times New Roman" w:cs="Times New Roman"/>
          <w:b/>
          <w:color w:val="000000"/>
        </w:rPr>
      </w:pPr>
      <w:r w:rsidRPr="00830367">
        <w:rPr>
          <w:rFonts w:ascii="Times New Roman" w:hAnsi="Times New Roman" w:cs="Times New Roman"/>
        </w:rPr>
        <w:t xml:space="preserve">Dodatek č. </w:t>
      </w:r>
      <w:r>
        <w:rPr>
          <w:rFonts w:ascii="Times New Roman" w:hAnsi="Times New Roman" w:cs="Times New Roman"/>
        </w:rPr>
        <w:t>2</w:t>
      </w:r>
      <w:r w:rsidRPr="00830367">
        <w:rPr>
          <w:rFonts w:ascii="Times New Roman" w:hAnsi="Times New Roman" w:cs="Times New Roman"/>
        </w:rPr>
        <w:t xml:space="preserve"> nabývá platnosti dnem podpisu smluvní strany, která připojí svůj podpis tohoto Dodatku č. </w:t>
      </w:r>
      <w:r>
        <w:rPr>
          <w:rFonts w:ascii="Times New Roman" w:hAnsi="Times New Roman" w:cs="Times New Roman"/>
        </w:rPr>
        <w:t>2</w:t>
      </w:r>
      <w:r w:rsidRPr="00830367">
        <w:rPr>
          <w:rFonts w:ascii="Times New Roman" w:hAnsi="Times New Roman" w:cs="Times New Roman"/>
        </w:rPr>
        <w:t xml:space="preserve"> jako druhá. Dodatek č. </w:t>
      </w:r>
      <w:r>
        <w:rPr>
          <w:rFonts w:ascii="Times New Roman" w:hAnsi="Times New Roman" w:cs="Times New Roman"/>
        </w:rPr>
        <w:t>2</w:t>
      </w:r>
      <w:r w:rsidRPr="00830367">
        <w:rPr>
          <w:rFonts w:ascii="Times New Roman" w:hAnsi="Times New Roman" w:cs="Times New Roman"/>
        </w:rPr>
        <w:t xml:space="preserve"> nabývá účinnosti dnem jeho uveřejnění v registru smluv v souladu se Zákonem o registru smluv</w:t>
      </w:r>
      <w:r>
        <w:rPr>
          <w:rFonts w:ascii="Times New Roman" w:hAnsi="Times New Roman" w:cs="Times New Roman"/>
        </w:rPr>
        <w:t>.</w:t>
      </w:r>
      <w:r w:rsidRPr="00830367">
        <w:rPr>
          <w:rFonts w:ascii="Times New Roman" w:hAnsi="Times New Roman" w:cs="Times New Roman"/>
        </w:rPr>
        <w:t xml:space="preserve"> Smluvní strany se dohodly, že zveřejnění Dodatku č. </w:t>
      </w:r>
      <w:r>
        <w:rPr>
          <w:rFonts w:ascii="Times New Roman" w:hAnsi="Times New Roman" w:cs="Times New Roman"/>
        </w:rPr>
        <w:t>2</w:t>
      </w:r>
      <w:r w:rsidRPr="00830367">
        <w:rPr>
          <w:rFonts w:ascii="Times New Roman" w:hAnsi="Times New Roman" w:cs="Times New Roman"/>
        </w:rPr>
        <w:t xml:space="preserve"> </w:t>
      </w:r>
      <w:r w:rsidRPr="00830367">
        <w:rPr>
          <w:rFonts w:ascii="Times New Roman" w:hAnsi="Times New Roman" w:cs="Times New Roman"/>
        </w:rPr>
        <w:lastRenderedPageBreak/>
        <w:t>v registru smluv zajistí Objednatel</w:t>
      </w:r>
      <w:r w:rsidR="002A7519" w:rsidRPr="00182270">
        <w:rPr>
          <w:rFonts w:ascii="Times New Roman" w:hAnsi="Times New Roman" w:cs="Times New Roman"/>
        </w:rPr>
        <w:t>.</w:t>
      </w:r>
      <w:r w:rsidR="00FC5D54">
        <w:rPr>
          <w:rFonts w:ascii="Times New Roman" w:hAnsi="Times New Roman" w:cs="Times New Roman"/>
        </w:rPr>
        <w:t xml:space="preserve"> Smluvní strany souladně konstatují, že tento Dodatek č. 2 bude v registru smluv uveřejněn v plném znění.</w:t>
      </w:r>
    </w:p>
    <w:p w14:paraId="6EF97C66" w14:textId="77777777" w:rsidR="002A7519" w:rsidRPr="00182270" w:rsidRDefault="002A7519" w:rsidP="002A7519">
      <w:pPr>
        <w:pStyle w:val="Odstavecseseznamem"/>
        <w:ind w:left="426"/>
        <w:jc w:val="both"/>
        <w:rPr>
          <w:rFonts w:ascii="Times New Roman" w:hAnsi="Times New Roman" w:cs="Times New Roman"/>
          <w:b/>
          <w:color w:val="000000"/>
        </w:rPr>
      </w:pPr>
    </w:p>
    <w:p w14:paraId="690E681A" w14:textId="5E4E0566" w:rsidR="002A7519" w:rsidRPr="00182270" w:rsidRDefault="00182270" w:rsidP="00E5739C">
      <w:pPr>
        <w:pStyle w:val="Odstavecseseznamem"/>
        <w:numPr>
          <w:ilvl w:val="0"/>
          <w:numId w:val="1"/>
        </w:numPr>
        <w:ind w:left="426" w:hanging="426"/>
        <w:jc w:val="both"/>
        <w:rPr>
          <w:rFonts w:ascii="Times New Roman" w:hAnsi="Times New Roman" w:cs="Times New Roman"/>
          <w:b/>
          <w:color w:val="000000"/>
        </w:rPr>
      </w:pPr>
      <w:r w:rsidRPr="005150BD">
        <w:rPr>
          <w:rFonts w:ascii="Times New Roman" w:hAnsi="Times New Roman" w:cs="Times New Roman"/>
        </w:rPr>
        <w:t xml:space="preserve">Dodatek </w:t>
      </w:r>
      <w:r>
        <w:rPr>
          <w:rFonts w:ascii="Times New Roman" w:hAnsi="Times New Roman" w:cs="Times New Roman"/>
        </w:rPr>
        <w:t xml:space="preserve">č. 2 </w:t>
      </w:r>
      <w:r w:rsidRPr="005150BD">
        <w:rPr>
          <w:rFonts w:ascii="Times New Roman" w:hAnsi="Times New Roman" w:cs="Times New Roman"/>
        </w:rPr>
        <w:t xml:space="preserve">je sepsán v pěti vyhotoveních, z nichž každá ze smluvních stran obdrží po dvou vyhotoveních. Páté vyhotovení tohoto Dodatku </w:t>
      </w:r>
      <w:r w:rsidR="002D70C4">
        <w:rPr>
          <w:rFonts w:ascii="Times New Roman" w:hAnsi="Times New Roman" w:cs="Times New Roman"/>
        </w:rPr>
        <w:t xml:space="preserve">č. 2 </w:t>
      </w:r>
      <w:r w:rsidRPr="005150BD">
        <w:rPr>
          <w:rFonts w:ascii="Times New Roman" w:hAnsi="Times New Roman" w:cs="Times New Roman"/>
        </w:rPr>
        <w:t>bude Objednatelem poskytnuto Pověřené osobě.</w:t>
      </w:r>
    </w:p>
    <w:p w14:paraId="264A9241" w14:textId="2487268F" w:rsidR="00182270" w:rsidRDefault="00182270" w:rsidP="00182270">
      <w:pPr>
        <w:pStyle w:val="Odstavecseseznamem"/>
        <w:ind w:left="426"/>
        <w:jc w:val="both"/>
        <w:rPr>
          <w:rFonts w:ascii="Times New Roman" w:hAnsi="Times New Roman" w:cs="Times New Roman"/>
        </w:rPr>
      </w:pPr>
    </w:p>
    <w:p w14:paraId="5450C3B8" w14:textId="77777777" w:rsidR="00E40C1D" w:rsidRPr="00E40C1D" w:rsidRDefault="00E40C1D" w:rsidP="00E40C1D">
      <w:pPr>
        <w:jc w:val="both"/>
      </w:pPr>
    </w:p>
    <w:p w14:paraId="69CED79B" w14:textId="77777777" w:rsidR="00182270" w:rsidRPr="00182270" w:rsidRDefault="00182270" w:rsidP="00182270">
      <w:pPr>
        <w:pStyle w:val="Nadpis1"/>
        <w:keepNext w:val="0"/>
        <w:numPr>
          <w:ilvl w:val="0"/>
          <w:numId w:val="0"/>
        </w:numPr>
        <w:spacing w:before="120"/>
        <w:jc w:val="center"/>
        <w:rPr>
          <w:rFonts w:cs="Times New Roman"/>
          <w:szCs w:val="22"/>
        </w:rPr>
      </w:pPr>
      <w:r w:rsidRPr="00182270">
        <w:rPr>
          <w:rFonts w:cs="Times New Roman"/>
          <w:szCs w:val="22"/>
        </w:rPr>
        <w:t>Doložka</w:t>
      </w:r>
    </w:p>
    <w:p w14:paraId="0680915D" w14:textId="77777777" w:rsidR="00182270" w:rsidRPr="00182270" w:rsidRDefault="00182270" w:rsidP="00182270">
      <w:pPr>
        <w:keepNext/>
        <w:jc w:val="center"/>
        <w:rPr>
          <w:rFonts w:ascii="Times New Roman" w:hAnsi="Times New Roman" w:cs="Times New Roman"/>
        </w:rPr>
      </w:pPr>
      <w:r w:rsidRPr="00182270">
        <w:rPr>
          <w:rFonts w:ascii="Times New Roman" w:hAnsi="Times New Roman" w:cs="Times New Roman"/>
          <w:b/>
          <w:bCs/>
        </w:rPr>
        <w:t>podle § 23 zákona č. 129/2000 Sb., o krajích, v platném znění,</w:t>
      </w:r>
    </w:p>
    <w:p w14:paraId="0D555655" w14:textId="77777777" w:rsidR="00182270" w:rsidRPr="00182270" w:rsidRDefault="00182270" w:rsidP="00182270">
      <w:pPr>
        <w:tabs>
          <w:tab w:val="left" w:pos="720"/>
        </w:tabs>
        <w:rPr>
          <w:rFonts w:ascii="Times New Roman" w:hAnsi="Times New Roman" w:cs="Times New Roman"/>
        </w:rPr>
      </w:pPr>
    </w:p>
    <w:p w14:paraId="1DDDC18A" w14:textId="3DA29F98" w:rsidR="00182270" w:rsidRPr="00182270" w:rsidRDefault="00182270" w:rsidP="00182270">
      <w:pPr>
        <w:pStyle w:val="Zkladntext2"/>
        <w:tabs>
          <w:tab w:val="left" w:pos="720"/>
        </w:tabs>
        <w:spacing w:line="240" w:lineRule="auto"/>
        <w:jc w:val="both"/>
        <w:rPr>
          <w:rFonts w:ascii="Times New Roman" w:hAnsi="Times New Roman" w:cs="Times New Roman"/>
        </w:rPr>
      </w:pPr>
      <w:r w:rsidRPr="00182270">
        <w:rPr>
          <w:rFonts w:ascii="Times New Roman" w:hAnsi="Times New Roman" w:cs="Times New Roman"/>
        </w:rPr>
        <w:t xml:space="preserve">Tento Dodatek č. </w:t>
      </w:r>
      <w:r>
        <w:rPr>
          <w:rFonts w:ascii="Times New Roman" w:hAnsi="Times New Roman" w:cs="Times New Roman"/>
        </w:rPr>
        <w:t>2</w:t>
      </w:r>
      <w:r w:rsidRPr="00182270">
        <w:rPr>
          <w:rFonts w:ascii="Times New Roman" w:hAnsi="Times New Roman" w:cs="Times New Roman"/>
        </w:rPr>
        <w:t xml:space="preserve"> byl schválen Radou Jihomoravského kraje na </w:t>
      </w:r>
      <w:r w:rsidR="00F4588E">
        <w:rPr>
          <w:rFonts w:ascii="Times New Roman" w:hAnsi="Times New Roman" w:cs="Times New Roman"/>
        </w:rPr>
        <w:t>103.</w:t>
      </w:r>
      <w:r w:rsidRPr="00182270">
        <w:rPr>
          <w:rFonts w:ascii="Times New Roman" w:hAnsi="Times New Roman" w:cs="Times New Roman"/>
        </w:rPr>
        <w:t xml:space="preserve"> schůzi, konané dne </w:t>
      </w:r>
      <w:r w:rsidR="00F4588E">
        <w:rPr>
          <w:rFonts w:ascii="Times New Roman" w:hAnsi="Times New Roman" w:cs="Times New Roman"/>
        </w:rPr>
        <w:t>28.06.2023</w:t>
      </w:r>
      <w:r w:rsidRPr="00182270">
        <w:rPr>
          <w:rFonts w:ascii="Times New Roman" w:hAnsi="Times New Roman" w:cs="Times New Roman"/>
        </w:rPr>
        <w:t xml:space="preserve"> usnesením č. </w:t>
      </w:r>
      <w:r w:rsidR="00F4588E" w:rsidRPr="00F4588E">
        <w:rPr>
          <w:rFonts w:ascii="Times New Roman" w:hAnsi="Times New Roman" w:cs="Times New Roman"/>
        </w:rPr>
        <w:t>7153/23/R103</w:t>
      </w:r>
      <w:r w:rsidR="00F4588E">
        <w:rPr>
          <w:rFonts w:ascii="Times New Roman" w:hAnsi="Times New Roman" w:cs="Times New Roman"/>
        </w:rPr>
        <w:t xml:space="preserve"> </w:t>
      </w:r>
      <w:r w:rsidRPr="00182270">
        <w:rPr>
          <w:rFonts w:ascii="Times New Roman" w:hAnsi="Times New Roman" w:cs="Times New Roman"/>
        </w:rPr>
        <w:t>nadpoloviční většino</w:t>
      </w:r>
      <w:r w:rsidR="008D5AB2">
        <w:rPr>
          <w:rFonts w:ascii="Times New Roman" w:hAnsi="Times New Roman" w:cs="Times New Roman"/>
        </w:rPr>
        <w:t>u hlasů všech členů rady kraje.</w:t>
      </w:r>
    </w:p>
    <w:p w14:paraId="5F56899F" w14:textId="77777777" w:rsidR="00182270" w:rsidRPr="00182270" w:rsidRDefault="00182270" w:rsidP="00182270">
      <w:pPr>
        <w:rPr>
          <w:rFonts w:ascii="Times New Roman" w:hAnsi="Times New Roman" w:cs="Times New Roman"/>
          <w:b/>
        </w:rPr>
      </w:pPr>
    </w:p>
    <w:p w14:paraId="52BE1B4C" w14:textId="77777777" w:rsidR="00182270" w:rsidRPr="00182270" w:rsidRDefault="00182270" w:rsidP="00182270">
      <w:pPr>
        <w:rPr>
          <w:rFonts w:ascii="Times New Roman" w:hAnsi="Times New Roman" w:cs="Times New Roman"/>
          <w:b/>
        </w:rPr>
      </w:pPr>
    </w:p>
    <w:tbl>
      <w:tblPr>
        <w:tblW w:w="9322" w:type="dxa"/>
        <w:tblLook w:val="0000" w:firstRow="0" w:lastRow="0" w:firstColumn="0" w:lastColumn="0" w:noHBand="0" w:noVBand="0"/>
      </w:tblPr>
      <w:tblGrid>
        <w:gridCol w:w="4573"/>
        <w:gridCol w:w="71"/>
        <w:gridCol w:w="4678"/>
      </w:tblGrid>
      <w:tr w:rsidR="00182270" w:rsidRPr="00182270" w14:paraId="411AFFE6" w14:textId="77777777" w:rsidTr="00684490">
        <w:tc>
          <w:tcPr>
            <w:tcW w:w="4644" w:type="dxa"/>
            <w:gridSpan w:val="2"/>
          </w:tcPr>
          <w:p w14:paraId="622A26AC" w14:textId="77777777" w:rsidR="00182270" w:rsidRPr="00182270" w:rsidRDefault="00182270" w:rsidP="00684490">
            <w:pPr>
              <w:spacing w:after="60"/>
              <w:rPr>
                <w:rFonts w:ascii="Times New Roman" w:hAnsi="Times New Roman" w:cs="Times New Roman"/>
              </w:rPr>
            </w:pPr>
            <w:r w:rsidRPr="00182270">
              <w:rPr>
                <w:rFonts w:ascii="Times New Roman" w:hAnsi="Times New Roman" w:cs="Times New Roman"/>
                <w:b/>
              </w:rPr>
              <w:t>Objednatel</w:t>
            </w:r>
          </w:p>
        </w:tc>
        <w:tc>
          <w:tcPr>
            <w:tcW w:w="4678" w:type="dxa"/>
          </w:tcPr>
          <w:p w14:paraId="061A7C30" w14:textId="77777777" w:rsidR="00182270" w:rsidRPr="00182270" w:rsidRDefault="00182270" w:rsidP="00684490">
            <w:pPr>
              <w:spacing w:after="60"/>
              <w:rPr>
                <w:rFonts w:ascii="Times New Roman" w:hAnsi="Times New Roman" w:cs="Times New Roman"/>
              </w:rPr>
            </w:pPr>
            <w:r w:rsidRPr="00182270">
              <w:rPr>
                <w:rFonts w:ascii="Times New Roman" w:hAnsi="Times New Roman" w:cs="Times New Roman"/>
                <w:b/>
              </w:rPr>
              <w:t>Dopravce</w:t>
            </w:r>
          </w:p>
        </w:tc>
      </w:tr>
      <w:tr w:rsidR="00182270" w:rsidRPr="00182270" w14:paraId="14BD3F3A" w14:textId="77777777" w:rsidTr="00684490">
        <w:tc>
          <w:tcPr>
            <w:tcW w:w="4644" w:type="dxa"/>
            <w:gridSpan w:val="2"/>
          </w:tcPr>
          <w:p w14:paraId="43D7F8D1" w14:textId="77777777" w:rsidR="00182270" w:rsidRPr="00182270" w:rsidRDefault="00182270" w:rsidP="00684490">
            <w:pPr>
              <w:spacing w:after="60"/>
              <w:rPr>
                <w:rFonts w:ascii="Times New Roman" w:hAnsi="Times New Roman" w:cs="Times New Roman"/>
              </w:rPr>
            </w:pPr>
            <w:r w:rsidRPr="00182270">
              <w:rPr>
                <w:rFonts w:ascii="Times New Roman" w:hAnsi="Times New Roman" w:cs="Times New Roman"/>
              </w:rPr>
              <w:t xml:space="preserve">Místo: </w:t>
            </w:r>
            <w:r w:rsidRPr="00182270">
              <w:rPr>
                <w:rFonts w:ascii="Times New Roman" w:hAnsi="Times New Roman" w:cs="Times New Roman"/>
                <w:bCs/>
              </w:rPr>
              <w:t>Brno</w:t>
            </w:r>
          </w:p>
          <w:p w14:paraId="4F7130BB" w14:textId="2E78D460" w:rsidR="00182270" w:rsidRPr="00182270" w:rsidRDefault="00182270" w:rsidP="00684490">
            <w:pPr>
              <w:spacing w:after="60"/>
              <w:rPr>
                <w:rFonts w:ascii="Times New Roman" w:hAnsi="Times New Roman" w:cs="Times New Roman"/>
              </w:rPr>
            </w:pPr>
            <w:r w:rsidRPr="00182270">
              <w:rPr>
                <w:rFonts w:ascii="Times New Roman" w:hAnsi="Times New Roman" w:cs="Times New Roman"/>
              </w:rPr>
              <w:t xml:space="preserve">Datum: </w:t>
            </w:r>
            <w:r w:rsidR="00EB59C4">
              <w:rPr>
                <w:rFonts w:ascii="Times New Roman" w:hAnsi="Times New Roman" w:cs="Times New Roman"/>
              </w:rPr>
              <w:t>18.07.2023</w:t>
            </w:r>
          </w:p>
        </w:tc>
        <w:tc>
          <w:tcPr>
            <w:tcW w:w="4678" w:type="dxa"/>
          </w:tcPr>
          <w:p w14:paraId="446768B9" w14:textId="77777777" w:rsidR="00182270" w:rsidRPr="00182270" w:rsidRDefault="00182270" w:rsidP="00684490">
            <w:pPr>
              <w:spacing w:after="60"/>
              <w:rPr>
                <w:rFonts w:ascii="Times New Roman" w:hAnsi="Times New Roman" w:cs="Times New Roman"/>
              </w:rPr>
            </w:pPr>
            <w:r w:rsidRPr="00182270">
              <w:rPr>
                <w:rFonts w:ascii="Times New Roman" w:hAnsi="Times New Roman" w:cs="Times New Roman"/>
              </w:rPr>
              <w:t>Místo: Praha</w:t>
            </w:r>
          </w:p>
          <w:p w14:paraId="34FACDFD" w14:textId="2E587971" w:rsidR="00182270" w:rsidRPr="00360796" w:rsidRDefault="00182270" w:rsidP="00684490">
            <w:pPr>
              <w:spacing w:after="60"/>
              <w:rPr>
                <w:rFonts w:ascii="Times New Roman" w:hAnsi="Times New Roman" w:cs="Times New Roman"/>
              </w:rPr>
            </w:pPr>
            <w:r w:rsidRPr="00182270">
              <w:rPr>
                <w:rFonts w:ascii="Times New Roman" w:hAnsi="Times New Roman" w:cs="Times New Roman"/>
              </w:rPr>
              <w:t xml:space="preserve">Datum: </w:t>
            </w:r>
            <w:r w:rsidR="002F5E56">
              <w:rPr>
                <w:rFonts w:ascii="Times New Roman" w:hAnsi="Times New Roman" w:cs="Times New Roman"/>
              </w:rPr>
              <w:t>12.07.2023</w:t>
            </w:r>
          </w:p>
        </w:tc>
      </w:tr>
      <w:tr w:rsidR="00182270" w:rsidRPr="00182270" w14:paraId="403AB39E" w14:textId="77777777" w:rsidTr="00684490">
        <w:tc>
          <w:tcPr>
            <w:tcW w:w="4573" w:type="dxa"/>
          </w:tcPr>
          <w:p w14:paraId="3B2F3F28" w14:textId="77777777" w:rsidR="00182270" w:rsidRPr="00182270" w:rsidRDefault="00182270" w:rsidP="00684490">
            <w:pPr>
              <w:spacing w:after="60"/>
              <w:rPr>
                <w:rFonts w:ascii="Times New Roman" w:hAnsi="Times New Roman" w:cs="Times New Roman"/>
              </w:rPr>
            </w:pPr>
          </w:p>
          <w:p w14:paraId="1E96A605" w14:textId="77777777" w:rsidR="00182270" w:rsidRDefault="00182270" w:rsidP="00684490">
            <w:pPr>
              <w:spacing w:after="60"/>
              <w:rPr>
                <w:rFonts w:ascii="Times New Roman" w:hAnsi="Times New Roman" w:cs="Times New Roman"/>
              </w:rPr>
            </w:pPr>
          </w:p>
          <w:p w14:paraId="586A76C0" w14:textId="77777777" w:rsidR="00360796" w:rsidRDefault="00360796" w:rsidP="00684490">
            <w:pPr>
              <w:spacing w:after="60"/>
              <w:rPr>
                <w:rFonts w:ascii="Times New Roman" w:hAnsi="Times New Roman" w:cs="Times New Roman"/>
              </w:rPr>
            </w:pPr>
          </w:p>
          <w:p w14:paraId="075A7BB8" w14:textId="77777777" w:rsidR="00360796" w:rsidRPr="00182270" w:rsidRDefault="00360796" w:rsidP="00684490">
            <w:pPr>
              <w:spacing w:after="60"/>
              <w:rPr>
                <w:rFonts w:ascii="Times New Roman" w:hAnsi="Times New Roman" w:cs="Times New Roman"/>
              </w:rPr>
            </w:pPr>
          </w:p>
          <w:p w14:paraId="146BC20B" w14:textId="77777777" w:rsidR="00182270" w:rsidRPr="00182270" w:rsidRDefault="00182270" w:rsidP="00684490">
            <w:pPr>
              <w:spacing w:after="60"/>
              <w:rPr>
                <w:rFonts w:ascii="Times New Roman" w:hAnsi="Times New Roman" w:cs="Times New Roman"/>
              </w:rPr>
            </w:pPr>
            <w:r w:rsidRPr="00182270">
              <w:rPr>
                <w:rFonts w:ascii="Times New Roman" w:hAnsi="Times New Roman" w:cs="Times New Roman"/>
              </w:rPr>
              <w:t>_______________________________________</w:t>
            </w:r>
          </w:p>
        </w:tc>
        <w:tc>
          <w:tcPr>
            <w:tcW w:w="4749" w:type="dxa"/>
            <w:gridSpan w:val="2"/>
          </w:tcPr>
          <w:p w14:paraId="04FFEAA1" w14:textId="77777777" w:rsidR="00182270" w:rsidRPr="00182270" w:rsidRDefault="00182270" w:rsidP="00684490">
            <w:pPr>
              <w:spacing w:after="60"/>
              <w:rPr>
                <w:rFonts w:ascii="Times New Roman" w:hAnsi="Times New Roman" w:cs="Times New Roman"/>
              </w:rPr>
            </w:pPr>
          </w:p>
          <w:p w14:paraId="68D8D2AA" w14:textId="77777777" w:rsidR="00182270" w:rsidRDefault="00182270" w:rsidP="00684490">
            <w:pPr>
              <w:spacing w:after="60"/>
              <w:rPr>
                <w:rFonts w:ascii="Times New Roman" w:hAnsi="Times New Roman" w:cs="Times New Roman"/>
              </w:rPr>
            </w:pPr>
          </w:p>
          <w:p w14:paraId="3548FEC3" w14:textId="77777777" w:rsidR="00360796" w:rsidRDefault="00360796" w:rsidP="00684490">
            <w:pPr>
              <w:spacing w:after="60"/>
              <w:rPr>
                <w:rFonts w:ascii="Times New Roman" w:hAnsi="Times New Roman" w:cs="Times New Roman"/>
              </w:rPr>
            </w:pPr>
          </w:p>
          <w:p w14:paraId="4C624C2A" w14:textId="77777777" w:rsidR="00360796" w:rsidRPr="00182270" w:rsidRDefault="00360796" w:rsidP="00684490">
            <w:pPr>
              <w:spacing w:after="60"/>
              <w:rPr>
                <w:rFonts w:ascii="Times New Roman" w:hAnsi="Times New Roman" w:cs="Times New Roman"/>
              </w:rPr>
            </w:pPr>
          </w:p>
          <w:p w14:paraId="6116BC17" w14:textId="77777777" w:rsidR="00182270" w:rsidRPr="00182270" w:rsidRDefault="00182270" w:rsidP="00684490">
            <w:pPr>
              <w:spacing w:after="60"/>
              <w:rPr>
                <w:rFonts w:ascii="Times New Roman" w:hAnsi="Times New Roman" w:cs="Times New Roman"/>
              </w:rPr>
            </w:pPr>
            <w:r w:rsidRPr="00182270">
              <w:rPr>
                <w:rFonts w:ascii="Times New Roman" w:hAnsi="Times New Roman" w:cs="Times New Roman"/>
              </w:rPr>
              <w:t>_______________________________________</w:t>
            </w:r>
          </w:p>
        </w:tc>
      </w:tr>
      <w:tr w:rsidR="00182270" w:rsidRPr="00182270" w14:paraId="6CB7572C" w14:textId="77777777" w:rsidTr="00684490">
        <w:tc>
          <w:tcPr>
            <w:tcW w:w="4573" w:type="dxa"/>
          </w:tcPr>
          <w:p w14:paraId="27099881" w14:textId="48586384" w:rsidR="00182270" w:rsidRPr="00182270" w:rsidRDefault="00182270" w:rsidP="00684490">
            <w:pPr>
              <w:spacing w:after="60"/>
              <w:rPr>
                <w:rFonts w:ascii="Times New Roman" w:hAnsi="Times New Roman" w:cs="Times New Roman"/>
              </w:rPr>
            </w:pPr>
            <w:r w:rsidRPr="00182270">
              <w:rPr>
                <w:rFonts w:ascii="Times New Roman" w:hAnsi="Times New Roman" w:cs="Times New Roman"/>
              </w:rPr>
              <w:t xml:space="preserve">Jméno: </w:t>
            </w:r>
            <w:r>
              <w:rPr>
                <w:rFonts w:ascii="Times New Roman" w:hAnsi="Times New Roman" w:cs="Times New Roman"/>
                <w:bCs/>
              </w:rPr>
              <w:t>Mgr. Jan Grolich</w:t>
            </w:r>
          </w:p>
          <w:p w14:paraId="362C5A1E" w14:textId="39E00682" w:rsidR="00182270" w:rsidRPr="00182270" w:rsidRDefault="00182270" w:rsidP="00182270">
            <w:pPr>
              <w:spacing w:after="60"/>
              <w:rPr>
                <w:rFonts w:ascii="Times New Roman" w:hAnsi="Times New Roman" w:cs="Times New Roman"/>
              </w:rPr>
            </w:pPr>
            <w:r w:rsidRPr="00182270">
              <w:rPr>
                <w:rFonts w:ascii="Times New Roman" w:hAnsi="Times New Roman" w:cs="Times New Roman"/>
              </w:rPr>
              <w:t xml:space="preserve">Funkce: </w:t>
            </w:r>
            <w:r w:rsidRPr="00182270">
              <w:rPr>
                <w:rFonts w:ascii="Times New Roman" w:hAnsi="Times New Roman" w:cs="Times New Roman"/>
                <w:bCs/>
              </w:rPr>
              <w:t>hejtman</w:t>
            </w:r>
          </w:p>
        </w:tc>
        <w:tc>
          <w:tcPr>
            <w:tcW w:w="4749" w:type="dxa"/>
            <w:gridSpan w:val="2"/>
          </w:tcPr>
          <w:p w14:paraId="5E89EECA" w14:textId="19DCCCEE" w:rsidR="00182270" w:rsidRPr="00182270" w:rsidRDefault="00182270" w:rsidP="00684490">
            <w:pPr>
              <w:spacing w:after="60"/>
              <w:rPr>
                <w:rFonts w:ascii="Times New Roman" w:hAnsi="Times New Roman" w:cs="Times New Roman"/>
              </w:rPr>
            </w:pPr>
            <w:r w:rsidRPr="00182270">
              <w:rPr>
                <w:rFonts w:ascii="Times New Roman" w:hAnsi="Times New Roman" w:cs="Times New Roman"/>
              </w:rPr>
              <w:t xml:space="preserve">Jméno: </w:t>
            </w:r>
            <w:r>
              <w:rPr>
                <w:rFonts w:ascii="Times New Roman" w:hAnsi="Times New Roman" w:cs="Times New Roman"/>
                <w:bCs/>
              </w:rPr>
              <w:t>Mgr. Michal Krapinec</w:t>
            </w:r>
          </w:p>
          <w:p w14:paraId="6C9A9691" w14:textId="77777777" w:rsidR="00182270" w:rsidRPr="00182270" w:rsidRDefault="00182270" w:rsidP="00684490">
            <w:pPr>
              <w:spacing w:after="60"/>
              <w:rPr>
                <w:rFonts w:ascii="Times New Roman" w:hAnsi="Times New Roman" w:cs="Times New Roman"/>
                <w:bCs/>
              </w:rPr>
            </w:pPr>
            <w:r w:rsidRPr="00182270">
              <w:rPr>
                <w:rFonts w:ascii="Times New Roman" w:hAnsi="Times New Roman" w:cs="Times New Roman"/>
              </w:rPr>
              <w:t xml:space="preserve">Funkce: </w:t>
            </w:r>
            <w:r w:rsidRPr="00182270">
              <w:rPr>
                <w:rFonts w:ascii="Times New Roman" w:hAnsi="Times New Roman" w:cs="Times New Roman"/>
                <w:bCs/>
              </w:rPr>
              <w:t>předseda představenstva</w:t>
            </w:r>
          </w:p>
          <w:p w14:paraId="018F3B0E" w14:textId="77777777" w:rsidR="00182270" w:rsidRPr="00182270" w:rsidRDefault="00182270" w:rsidP="00684490">
            <w:pPr>
              <w:spacing w:after="60"/>
              <w:rPr>
                <w:rFonts w:ascii="Times New Roman" w:hAnsi="Times New Roman" w:cs="Times New Roman"/>
              </w:rPr>
            </w:pPr>
          </w:p>
          <w:p w14:paraId="6ED93DA8" w14:textId="77777777" w:rsidR="00182270" w:rsidRDefault="00182270" w:rsidP="00684490">
            <w:pPr>
              <w:spacing w:after="60"/>
              <w:rPr>
                <w:rFonts w:ascii="Times New Roman" w:hAnsi="Times New Roman" w:cs="Times New Roman"/>
              </w:rPr>
            </w:pPr>
          </w:p>
          <w:p w14:paraId="7210D27A" w14:textId="77777777" w:rsidR="00360796" w:rsidRPr="00182270" w:rsidRDefault="00360796" w:rsidP="00684490">
            <w:pPr>
              <w:spacing w:after="60"/>
              <w:rPr>
                <w:rFonts w:ascii="Times New Roman" w:hAnsi="Times New Roman" w:cs="Times New Roman"/>
              </w:rPr>
            </w:pPr>
          </w:p>
          <w:p w14:paraId="1F1F515E" w14:textId="77777777" w:rsidR="00182270" w:rsidRPr="00182270" w:rsidRDefault="00182270" w:rsidP="00684490">
            <w:pPr>
              <w:spacing w:after="60"/>
              <w:rPr>
                <w:rFonts w:ascii="Times New Roman" w:hAnsi="Times New Roman" w:cs="Times New Roman"/>
              </w:rPr>
            </w:pPr>
          </w:p>
          <w:p w14:paraId="0F81416B" w14:textId="77777777" w:rsidR="00182270" w:rsidRPr="00182270" w:rsidRDefault="00182270" w:rsidP="00684490">
            <w:pPr>
              <w:spacing w:after="60"/>
              <w:rPr>
                <w:rFonts w:ascii="Times New Roman" w:hAnsi="Times New Roman" w:cs="Times New Roman"/>
              </w:rPr>
            </w:pPr>
            <w:r w:rsidRPr="00182270">
              <w:rPr>
                <w:rFonts w:ascii="Times New Roman" w:hAnsi="Times New Roman" w:cs="Times New Roman"/>
              </w:rPr>
              <w:t>_______________________________________</w:t>
            </w:r>
          </w:p>
        </w:tc>
      </w:tr>
      <w:tr w:rsidR="00182270" w:rsidRPr="00182270" w14:paraId="103CC56B" w14:textId="77777777" w:rsidTr="00684490">
        <w:tc>
          <w:tcPr>
            <w:tcW w:w="4573" w:type="dxa"/>
          </w:tcPr>
          <w:p w14:paraId="509820C1" w14:textId="77777777" w:rsidR="00182270" w:rsidRPr="00182270" w:rsidRDefault="00182270" w:rsidP="00684490">
            <w:pPr>
              <w:spacing w:after="60"/>
              <w:rPr>
                <w:rFonts w:ascii="Times New Roman" w:hAnsi="Times New Roman" w:cs="Times New Roman"/>
              </w:rPr>
            </w:pPr>
          </w:p>
        </w:tc>
        <w:tc>
          <w:tcPr>
            <w:tcW w:w="4749" w:type="dxa"/>
            <w:gridSpan w:val="2"/>
          </w:tcPr>
          <w:p w14:paraId="772D69FF" w14:textId="3B2D14EA" w:rsidR="00182270" w:rsidRPr="00182270" w:rsidRDefault="00182270" w:rsidP="00684490">
            <w:pPr>
              <w:spacing w:after="60"/>
              <w:rPr>
                <w:rFonts w:ascii="Times New Roman" w:hAnsi="Times New Roman" w:cs="Times New Roman"/>
              </w:rPr>
            </w:pPr>
            <w:r w:rsidRPr="00182270">
              <w:rPr>
                <w:rFonts w:ascii="Times New Roman" w:hAnsi="Times New Roman" w:cs="Times New Roman"/>
              </w:rPr>
              <w:t xml:space="preserve">Jméno: </w:t>
            </w:r>
            <w:r>
              <w:rPr>
                <w:rFonts w:ascii="Times New Roman" w:hAnsi="Times New Roman" w:cs="Times New Roman"/>
                <w:bCs/>
              </w:rPr>
              <w:t>Ing. Jiří Ješeta</w:t>
            </w:r>
          </w:p>
          <w:p w14:paraId="0EACA4D9" w14:textId="42029549" w:rsidR="00182270" w:rsidRPr="00360796" w:rsidRDefault="00182270" w:rsidP="00684490">
            <w:pPr>
              <w:spacing w:after="60"/>
              <w:rPr>
                <w:rFonts w:ascii="Times New Roman" w:hAnsi="Times New Roman" w:cs="Times New Roman"/>
                <w:bCs/>
              </w:rPr>
            </w:pPr>
            <w:r w:rsidRPr="00182270">
              <w:rPr>
                <w:rFonts w:ascii="Times New Roman" w:hAnsi="Times New Roman" w:cs="Times New Roman"/>
              </w:rPr>
              <w:t>Funkce: člen</w:t>
            </w:r>
            <w:r w:rsidRPr="00182270">
              <w:rPr>
                <w:rFonts w:ascii="Times New Roman" w:hAnsi="Times New Roman" w:cs="Times New Roman"/>
                <w:bCs/>
              </w:rPr>
              <w:t xml:space="preserve"> představenstva</w:t>
            </w:r>
          </w:p>
        </w:tc>
      </w:tr>
    </w:tbl>
    <w:p w14:paraId="269D3F36" w14:textId="77777777" w:rsidR="00182270" w:rsidRPr="00182270" w:rsidRDefault="00182270" w:rsidP="00182270">
      <w:pPr>
        <w:pStyle w:val="Odstavecseseznamem"/>
        <w:ind w:left="426"/>
        <w:jc w:val="both"/>
        <w:rPr>
          <w:rFonts w:ascii="Times New Roman" w:hAnsi="Times New Roman" w:cs="Times New Roman"/>
          <w:b/>
          <w:color w:val="000000"/>
        </w:rPr>
      </w:pPr>
    </w:p>
    <w:sectPr w:rsidR="00182270" w:rsidRPr="0018227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8533" w14:textId="77777777" w:rsidR="00F74023" w:rsidRDefault="00F74023" w:rsidP="00C912B9">
      <w:pPr>
        <w:spacing w:after="0" w:line="240" w:lineRule="auto"/>
      </w:pPr>
      <w:r>
        <w:separator/>
      </w:r>
    </w:p>
  </w:endnote>
  <w:endnote w:type="continuationSeparator" w:id="0">
    <w:p w14:paraId="626F2A39" w14:textId="77777777" w:rsidR="00F74023" w:rsidRDefault="00F74023" w:rsidP="00C9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083457"/>
      <w:docPartObj>
        <w:docPartGallery w:val="Page Numbers (Bottom of Page)"/>
        <w:docPartUnique/>
      </w:docPartObj>
    </w:sdtPr>
    <w:sdtEndPr/>
    <w:sdtContent>
      <w:p w14:paraId="5E35273C" w14:textId="3A4A2021" w:rsidR="00C912B9" w:rsidRDefault="00C912B9">
        <w:pPr>
          <w:pStyle w:val="Zpat"/>
          <w:jc w:val="center"/>
        </w:pPr>
        <w:r w:rsidRPr="007B01A2">
          <w:rPr>
            <w:rFonts w:ascii="Times New Roman" w:hAnsi="Times New Roman" w:cs="Times New Roman"/>
          </w:rPr>
          <w:fldChar w:fldCharType="begin"/>
        </w:r>
        <w:r w:rsidRPr="007B01A2">
          <w:rPr>
            <w:rFonts w:ascii="Times New Roman" w:hAnsi="Times New Roman" w:cs="Times New Roman"/>
          </w:rPr>
          <w:instrText>PAGE   \* MERGEFORMAT</w:instrText>
        </w:r>
        <w:r w:rsidRPr="007B01A2">
          <w:rPr>
            <w:rFonts w:ascii="Times New Roman" w:hAnsi="Times New Roman" w:cs="Times New Roman"/>
          </w:rPr>
          <w:fldChar w:fldCharType="separate"/>
        </w:r>
        <w:r w:rsidR="00D83286">
          <w:rPr>
            <w:rFonts w:ascii="Times New Roman" w:hAnsi="Times New Roman" w:cs="Times New Roman"/>
            <w:noProof/>
          </w:rPr>
          <w:t>5</w:t>
        </w:r>
        <w:r w:rsidRPr="007B01A2">
          <w:rPr>
            <w:rFonts w:ascii="Times New Roman" w:hAnsi="Times New Roman" w:cs="Times New Roman"/>
          </w:rPr>
          <w:fldChar w:fldCharType="end"/>
        </w:r>
      </w:p>
    </w:sdtContent>
  </w:sdt>
  <w:p w14:paraId="15B7598D" w14:textId="77777777" w:rsidR="00C912B9" w:rsidRDefault="00C912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6886" w14:textId="77777777" w:rsidR="00F74023" w:rsidRDefault="00F74023" w:rsidP="00C912B9">
      <w:pPr>
        <w:spacing w:after="0" w:line="240" w:lineRule="auto"/>
      </w:pPr>
      <w:r>
        <w:separator/>
      </w:r>
    </w:p>
  </w:footnote>
  <w:footnote w:type="continuationSeparator" w:id="0">
    <w:p w14:paraId="00542790" w14:textId="77777777" w:rsidR="00F74023" w:rsidRDefault="00F74023" w:rsidP="00C91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B7C3" w14:textId="77777777" w:rsidR="007B01A2" w:rsidRPr="00A03D69" w:rsidRDefault="007B01A2" w:rsidP="00A03D69">
    <w:pPr>
      <w:tabs>
        <w:tab w:val="right" w:pos="9072"/>
      </w:tabs>
      <w:spacing w:after="0"/>
      <w:rPr>
        <w:rFonts w:ascii="Arial" w:hAnsi="Arial" w:cs="Arial"/>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68AE" w14:textId="1652E4D8" w:rsidR="00095F4F" w:rsidRDefault="00095F4F" w:rsidP="00095F4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E32ABD"/>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502"/>
        </w:tabs>
        <w:ind w:left="502"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58A454FA"/>
    <w:multiLevelType w:val="hybridMultilevel"/>
    <w:tmpl w:val="88964F6E"/>
    <w:lvl w:ilvl="0" w:tplc="FF18C2B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8E05E29"/>
    <w:multiLevelType w:val="hybridMultilevel"/>
    <w:tmpl w:val="AED00E88"/>
    <w:lvl w:ilvl="0" w:tplc="FB9C3F8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88FA805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79D53A39"/>
    <w:multiLevelType w:val="hybridMultilevel"/>
    <w:tmpl w:val="BB4C07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37086221">
    <w:abstractNumId w:val="3"/>
  </w:num>
  <w:num w:numId="2" w16cid:durableId="1422919904">
    <w:abstractNumId w:val="1"/>
  </w:num>
  <w:num w:numId="3" w16cid:durableId="1191332907">
    <w:abstractNumId w:val="5"/>
  </w:num>
  <w:num w:numId="4" w16cid:durableId="441344730">
    <w:abstractNumId w:val="0"/>
  </w:num>
  <w:num w:numId="5" w16cid:durableId="1285036302">
    <w:abstractNumId w:val="2"/>
  </w:num>
  <w:num w:numId="6" w16cid:durableId="311296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66B"/>
    <w:rsid w:val="000353E7"/>
    <w:rsid w:val="00052461"/>
    <w:rsid w:val="00095F4F"/>
    <w:rsid w:val="000B3B15"/>
    <w:rsid w:val="000E4606"/>
    <w:rsid w:val="000F1EB0"/>
    <w:rsid w:val="00162C2E"/>
    <w:rsid w:val="00181B2A"/>
    <w:rsid w:val="00182270"/>
    <w:rsid w:val="0019011C"/>
    <w:rsid w:val="001A102C"/>
    <w:rsid w:val="001A5541"/>
    <w:rsid w:val="001B06C8"/>
    <w:rsid w:val="001D1AFC"/>
    <w:rsid w:val="00203969"/>
    <w:rsid w:val="002061B5"/>
    <w:rsid w:val="0021333F"/>
    <w:rsid w:val="00216899"/>
    <w:rsid w:val="00241781"/>
    <w:rsid w:val="002448E5"/>
    <w:rsid w:val="00280781"/>
    <w:rsid w:val="0028397A"/>
    <w:rsid w:val="00293AA1"/>
    <w:rsid w:val="002A7519"/>
    <w:rsid w:val="002D70C4"/>
    <w:rsid w:val="002E3CF8"/>
    <w:rsid w:val="002F5D42"/>
    <w:rsid w:val="002F5E56"/>
    <w:rsid w:val="002F5F09"/>
    <w:rsid w:val="002F6459"/>
    <w:rsid w:val="0032149A"/>
    <w:rsid w:val="0032319A"/>
    <w:rsid w:val="003405BB"/>
    <w:rsid w:val="00341279"/>
    <w:rsid w:val="00360796"/>
    <w:rsid w:val="003613C7"/>
    <w:rsid w:val="00361C8D"/>
    <w:rsid w:val="00391EAB"/>
    <w:rsid w:val="003B741B"/>
    <w:rsid w:val="003C6CB0"/>
    <w:rsid w:val="003E75A3"/>
    <w:rsid w:val="0042221D"/>
    <w:rsid w:val="004310F6"/>
    <w:rsid w:val="004440CC"/>
    <w:rsid w:val="00444BD4"/>
    <w:rsid w:val="004468EC"/>
    <w:rsid w:val="00450F19"/>
    <w:rsid w:val="00461AF4"/>
    <w:rsid w:val="004666A6"/>
    <w:rsid w:val="00471BFA"/>
    <w:rsid w:val="004846D3"/>
    <w:rsid w:val="004A1E3B"/>
    <w:rsid w:val="004E3676"/>
    <w:rsid w:val="00505E28"/>
    <w:rsid w:val="0051123E"/>
    <w:rsid w:val="00526924"/>
    <w:rsid w:val="00537C5D"/>
    <w:rsid w:val="00540019"/>
    <w:rsid w:val="00566E39"/>
    <w:rsid w:val="005737AE"/>
    <w:rsid w:val="00584E50"/>
    <w:rsid w:val="005A5F9C"/>
    <w:rsid w:val="005B592B"/>
    <w:rsid w:val="005C7075"/>
    <w:rsid w:val="005D4C63"/>
    <w:rsid w:val="005E6109"/>
    <w:rsid w:val="0060542C"/>
    <w:rsid w:val="00613962"/>
    <w:rsid w:val="00623B18"/>
    <w:rsid w:val="006276E3"/>
    <w:rsid w:val="0063265B"/>
    <w:rsid w:val="00661713"/>
    <w:rsid w:val="0069215E"/>
    <w:rsid w:val="006B1FB0"/>
    <w:rsid w:val="006C4ABE"/>
    <w:rsid w:val="006C6F4D"/>
    <w:rsid w:val="006F35C9"/>
    <w:rsid w:val="00702798"/>
    <w:rsid w:val="0071191C"/>
    <w:rsid w:val="00732685"/>
    <w:rsid w:val="00776C4E"/>
    <w:rsid w:val="007836CF"/>
    <w:rsid w:val="00793012"/>
    <w:rsid w:val="007B01A2"/>
    <w:rsid w:val="007D3EBD"/>
    <w:rsid w:val="007E2BDE"/>
    <w:rsid w:val="007E76B2"/>
    <w:rsid w:val="00811356"/>
    <w:rsid w:val="0083544B"/>
    <w:rsid w:val="00837CFD"/>
    <w:rsid w:val="0085266B"/>
    <w:rsid w:val="008802A7"/>
    <w:rsid w:val="00887B9D"/>
    <w:rsid w:val="0089333A"/>
    <w:rsid w:val="008A21BA"/>
    <w:rsid w:val="008A4075"/>
    <w:rsid w:val="008A4957"/>
    <w:rsid w:val="008C60E6"/>
    <w:rsid w:val="008D5AB2"/>
    <w:rsid w:val="008D6B12"/>
    <w:rsid w:val="008D6BCD"/>
    <w:rsid w:val="008E2902"/>
    <w:rsid w:val="008E7DA0"/>
    <w:rsid w:val="00902669"/>
    <w:rsid w:val="0094442D"/>
    <w:rsid w:val="00947AB4"/>
    <w:rsid w:val="00956683"/>
    <w:rsid w:val="00963ABA"/>
    <w:rsid w:val="0096780F"/>
    <w:rsid w:val="00972FB9"/>
    <w:rsid w:val="00980799"/>
    <w:rsid w:val="00980C92"/>
    <w:rsid w:val="009929F8"/>
    <w:rsid w:val="009978AA"/>
    <w:rsid w:val="009A2763"/>
    <w:rsid w:val="009B0346"/>
    <w:rsid w:val="009F0225"/>
    <w:rsid w:val="009F5E91"/>
    <w:rsid w:val="00A17958"/>
    <w:rsid w:val="00A2742F"/>
    <w:rsid w:val="00A53B49"/>
    <w:rsid w:val="00A562E8"/>
    <w:rsid w:val="00AB3392"/>
    <w:rsid w:val="00AC5262"/>
    <w:rsid w:val="00AC5838"/>
    <w:rsid w:val="00AC6054"/>
    <w:rsid w:val="00AD7996"/>
    <w:rsid w:val="00B05714"/>
    <w:rsid w:val="00B13A15"/>
    <w:rsid w:val="00B255E5"/>
    <w:rsid w:val="00B4068C"/>
    <w:rsid w:val="00B948AF"/>
    <w:rsid w:val="00BA5617"/>
    <w:rsid w:val="00BB2198"/>
    <w:rsid w:val="00BC43A6"/>
    <w:rsid w:val="00BC6A10"/>
    <w:rsid w:val="00BC77C6"/>
    <w:rsid w:val="00BD2344"/>
    <w:rsid w:val="00BD3ECF"/>
    <w:rsid w:val="00BD52C2"/>
    <w:rsid w:val="00C0312C"/>
    <w:rsid w:val="00C644F1"/>
    <w:rsid w:val="00C73BA7"/>
    <w:rsid w:val="00C7463D"/>
    <w:rsid w:val="00C80B96"/>
    <w:rsid w:val="00C90F28"/>
    <w:rsid w:val="00C912B9"/>
    <w:rsid w:val="00C933F1"/>
    <w:rsid w:val="00C970DB"/>
    <w:rsid w:val="00CD0C33"/>
    <w:rsid w:val="00CD6D0E"/>
    <w:rsid w:val="00CE1F8D"/>
    <w:rsid w:val="00CF14CA"/>
    <w:rsid w:val="00D05D97"/>
    <w:rsid w:val="00D21B13"/>
    <w:rsid w:val="00D469F4"/>
    <w:rsid w:val="00D4740F"/>
    <w:rsid w:val="00D50CE9"/>
    <w:rsid w:val="00D65ACC"/>
    <w:rsid w:val="00D83286"/>
    <w:rsid w:val="00D927E8"/>
    <w:rsid w:val="00DB4D52"/>
    <w:rsid w:val="00DC30ED"/>
    <w:rsid w:val="00DD5795"/>
    <w:rsid w:val="00DE1269"/>
    <w:rsid w:val="00DE72F5"/>
    <w:rsid w:val="00DF16D8"/>
    <w:rsid w:val="00E11143"/>
    <w:rsid w:val="00E21F3E"/>
    <w:rsid w:val="00E35EDA"/>
    <w:rsid w:val="00E40C1D"/>
    <w:rsid w:val="00E705A5"/>
    <w:rsid w:val="00E7064B"/>
    <w:rsid w:val="00E87BA1"/>
    <w:rsid w:val="00EB59C4"/>
    <w:rsid w:val="00EB632E"/>
    <w:rsid w:val="00EF0EA6"/>
    <w:rsid w:val="00EF5868"/>
    <w:rsid w:val="00F14C06"/>
    <w:rsid w:val="00F4588E"/>
    <w:rsid w:val="00F72359"/>
    <w:rsid w:val="00F74023"/>
    <w:rsid w:val="00F95DF8"/>
    <w:rsid w:val="00FA1BE3"/>
    <w:rsid w:val="00FA708A"/>
    <w:rsid w:val="00FB1660"/>
    <w:rsid w:val="00FC5D54"/>
    <w:rsid w:val="00FF3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36D2"/>
  <w15:chartTrackingRefBased/>
  <w15:docId w15:val="{C5651CEB-1611-47F8-92CB-6498320D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
    <w:basedOn w:val="Normln"/>
    <w:next w:val="Clanek11"/>
    <w:link w:val="Nadpis1Char"/>
    <w:qFormat/>
    <w:rsid w:val="00182270"/>
    <w:pPr>
      <w:keepNext/>
      <w:numPr>
        <w:numId w:val="6"/>
      </w:numPr>
      <w:spacing w:before="240" w:after="0" w:line="240" w:lineRule="auto"/>
      <w:jc w:val="both"/>
      <w:outlineLvl w:val="0"/>
    </w:pPr>
    <w:rPr>
      <w:rFonts w:ascii="Times New Roman" w:eastAsia="Times New Roman" w:hAnsi="Times New Roman" w:cs="Arial"/>
      <w:b/>
      <w:bCs/>
      <w:caps/>
      <w:kern w:val="32"/>
      <w:szCs w:val="32"/>
    </w:rPr>
  </w:style>
  <w:style w:type="paragraph" w:styleId="Nadpis2">
    <w:name w:val="heading 2"/>
    <w:basedOn w:val="Normln"/>
    <w:next w:val="Normln"/>
    <w:link w:val="Nadpis2Char"/>
    <w:uiPriority w:val="9"/>
    <w:semiHidden/>
    <w:unhideWhenUsed/>
    <w:qFormat/>
    <w:rsid w:val="001822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14C06"/>
    <w:rPr>
      <w:sz w:val="16"/>
      <w:szCs w:val="16"/>
    </w:rPr>
  </w:style>
  <w:style w:type="paragraph" w:styleId="Textkomente">
    <w:name w:val="annotation text"/>
    <w:basedOn w:val="Normln"/>
    <w:link w:val="TextkomenteChar"/>
    <w:uiPriority w:val="99"/>
    <w:unhideWhenUsed/>
    <w:rsid w:val="00F14C06"/>
    <w:pPr>
      <w:spacing w:line="240" w:lineRule="auto"/>
    </w:pPr>
    <w:rPr>
      <w:sz w:val="20"/>
      <w:szCs w:val="20"/>
    </w:rPr>
  </w:style>
  <w:style w:type="character" w:customStyle="1" w:styleId="TextkomenteChar">
    <w:name w:val="Text komentáře Char"/>
    <w:basedOn w:val="Standardnpsmoodstavce"/>
    <w:link w:val="Textkomente"/>
    <w:uiPriority w:val="99"/>
    <w:rsid w:val="00F14C06"/>
    <w:rPr>
      <w:sz w:val="20"/>
      <w:szCs w:val="20"/>
    </w:rPr>
  </w:style>
  <w:style w:type="paragraph" w:styleId="Pedmtkomente">
    <w:name w:val="annotation subject"/>
    <w:basedOn w:val="Textkomente"/>
    <w:next w:val="Textkomente"/>
    <w:link w:val="PedmtkomenteChar"/>
    <w:uiPriority w:val="99"/>
    <w:semiHidden/>
    <w:unhideWhenUsed/>
    <w:rsid w:val="00F14C06"/>
    <w:rPr>
      <w:b/>
      <w:bCs/>
    </w:rPr>
  </w:style>
  <w:style w:type="character" w:customStyle="1" w:styleId="PedmtkomenteChar">
    <w:name w:val="Předmět komentáře Char"/>
    <w:basedOn w:val="TextkomenteChar"/>
    <w:link w:val="Pedmtkomente"/>
    <w:uiPriority w:val="99"/>
    <w:semiHidden/>
    <w:rsid w:val="00F14C06"/>
    <w:rPr>
      <w:b/>
      <w:bCs/>
      <w:sz w:val="20"/>
      <w:szCs w:val="20"/>
    </w:rPr>
  </w:style>
  <w:style w:type="paragraph" w:styleId="Textbubliny">
    <w:name w:val="Balloon Text"/>
    <w:basedOn w:val="Normln"/>
    <w:link w:val="TextbublinyChar"/>
    <w:uiPriority w:val="99"/>
    <w:semiHidden/>
    <w:unhideWhenUsed/>
    <w:rsid w:val="00F14C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4C06"/>
    <w:rPr>
      <w:rFonts w:ascii="Segoe UI" w:hAnsi="Segoe UI" w:cs="Segoe UI"/>
      <w:sz w:val="18"/>
      <w:szCs w:val="18"/>
    </w:rPr>
  </w:style>
  <w:style w:type="paragraph" w:customStyle="1" w:styleId="doc-ti">
    <w:name w:val="doc-ti"/>
    <w:basedOn w:val="Normln"/>
    <w:rsid w:val="00BB219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doc-c">
    <w:name w:val="no-doc-c"/>
    <w:basedOn w:val="Normln"/>
    <w:rsid w:val="00BB219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912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912B9"/>
  </w:style>
  <w:style w:type="paragraph" w:styleId="Zpat">
    <w:name w:val="footer"/>
    <w:basedOn w:val="Normln"/>
    <w:link w:val="ZpatChar"/>
    <w:uiPriority w:val="99"/>
    <w:unhideWhenUsed/>
    <w:rsid w:val="00C912B9"/>
    <w:pPr>
      <w:tabs>
        <w:tab w:val="center" w:pos="4536"/>
        <w:tab w:val="right" w:pos="9072"/>
      </w:tabs>
      <w:spacing w:after="0" w:line="240" w:lineRule="auto"/>
    </w:pPr>
  </w:style>
  <w:style w:type="character" w:customStyle="1" w:styleId="ZpatChar">
    <w:name w:val="Zápatí Char"/>
    <w:basedOn w:val="Standardnpsmoodstavce"/>
    <w:link w:val="Zpat"/>
    <w:uiPriority w:val="99"/>
    <w:rsid w:val="00C912B9"/>
  </w:style>
  <w:style w:type="paragraph" w:styleId="Odstavecseseznamem">
    <w:name w:val="List Paragraph"/>
    <w:basedOn w:val="Normln"/>
    <w:uiPriority w:val="34"/>
    <w:qFormat/>
    <w:rsid w:val="002A7519"/>
    <w:pPr>
      <w:ind w:left="720"/>
      <w:contextualSpacing/>
    </w:pPr>
  </w:style>
  <w:style w:type="paragraph" w:customStyle="1" w:styleId="Text11">
    <w:name w:val="Text 1.1"/>
    <w:basedOn w:val="Normln"/>
    <w:qFormat/>
    <w:rsid w:val="007B01A2"/>
    <w:pPr>
      <w:keepNext/>
      <w:spacing w:before="120" w:after="120" w:line="240" w:lineRule="auto"/>
      <w:ind w:left="561"/>
      <w:jc w:val="both"/>
    </w:pPr>
    <w:rPr>
      <w:rFonts w:ascii="Times New Roman" w:eastAsia="Times New Roman" w:hAnsi="Times New Roman" w:cs="Times New Roman"/>
      <w:szCs w:val="20"/>
    </w:rPr>
  </w:style>
  <w:style w:type="paragraph" w:customStyle="1" w:styleId="Spolecnost">
    <w:name w:val="Spolecnost"/>
    <w:basedOn w:val="Normln"/>
    <w:semiHidden/>
    <w:rsid w:val="007B01A2"/>
    <w:pPr>
      <w:spacing w:before="240" w:after="240" w:line="240" w:lineRule="auto"/>
      <w:jc w:val="center"/>
    </w:pPr>
    <w:rPr>
      <w:rFonts w:ascii="Times New Roman" w:eastAsia="Times New Roman" w:hAnsi="Times New Roman" w:cs="Times New Roman"/>
      <w:b/>
      <w:sz w:val="32"/>
      <w:szCs w:val="24"/>
    </w:rPr>
  </w:style>
  <w:style w:type="paragraph" w:customStyle="1" w:styleId="Titulka">
    <w:name w:val="Titulka"/>
    <w:aliases w:val="popisy"/>
    <w:basedOn w:val="Spolecnost"/>
    <w:semiHidden/>
    <w:rsid w:val="007B01A2"/>
    <w:pPr>
      <w:spacing w:before="360"/>
    </w:pPr>
    <w:rPr>
      <w:sz w:val="28"/>
    </w:rPr>
  </w:style>
  <w:style w:type="paragraph" w:styleId="Nzev">
    <w:name w:val="Title"/>
    <w:basedOn w:val="Normln"/>
    <w:link w:val="NzevChar"/>
    <w:qFormat/>
    <w:rsid w:val="007B01A2"/>
    <w:pPr>
      <w:spacing w:before="240" w:after="60" w:line="240" w:lineRule="auto"/>
      <w:jc w:val="center"/>
      <w:outlineLvl w:val="0"/>
    </w:pPr>
    <w:rPr>
      <w:rFonts w:ascii="Arial" w:eastAsia="Times New Roman" w:hAnsi="Arial" w:cs="Arial"/>
      <w:b/>
      <w:bCs/>
      <w:kern w:val="28"/>
      <w:sz w:val="32"/>
      <w:szCs w:val="32"/>
    </w:rPr>
  </w:style>
  <w:style w:type="character" w:customStyle="1" w:styleId="NzevChar">
    <w:name w:val="Název Char"/>
    <w:basedOn w:val="Standardnpsmoodstavce"/>
    <w:link w:val="Nzev"/>
    <w:rsid w:val="007B01A2"/>
    <w:rPr>
      <w:rFonts w:ascii="Arial" w:eastAsia="Times New Roman" w:hAnsi="Arial" w:cs="Arial"/>
      <w:b/>
      <w:bCs/>
      <w:kern w:val="28"/>
      <w:sz w:val="32"/>
      <w:szCs w:val="32"/>
    </w:rPr>
  </w:style>
  <w:style w:type="paragraph" w:customStyle="1" w:styleId="HHTitle2">
    <w:name w:val="HH Title 2"/>
    <w:basedOn w:val="Nzev"/>
    <w:semiHidden/>
    <w:rsid w:val="007B01A2"/>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7B01A2"/>
    <w:pPr>
      <w:spacing w:before="480" w:after="240" w:line="240" w:lineRule="auto"/>
      <w:jc w:val="both"/>
    </w:pPr>
    <w:rPr>
      <w:rFonts w:ascii="Times New Roman Bold" w:eastAsia="Times New Roman" w:hAnsi="Times New Roman Bold" w:cs="Times New Roman"/>
      <w:b/>
      <w:caps/>
      <w:szCs w:val="24"/>
    </w:rPr>
  </w:style>
  <w:style w:type="paragraph" w:customStyle="1" w:styleId="Smluvstranya">
    <w:name w:val="Smluv.strany_&quot;a&quot;"/>
    <w:basedOn w:val="Text11"/>
    <w:semiHidden/>
    <w:rsid w:val="007B01A2"/>
    <w:pPr>
      <w:spacing w:before="360" w:after="360"/>
      <w:ind w:left="567"/>
      <w:jc w:val="left"/>
    </w:pPr>
  </w:style>
  <w:style w:type="paragraph" w:styleId="Zkladntext">
    <w:name w:val="Body Text"/>
    <w:basedOn w:val="Normln"/>
    <w:link w:val="ZkladntextChar"/>
    <w:rsid w:val="007B01A2"/>
    <w:pPr>
      <w:widowControl w:val="0"/>
      <w:spacing w:after="0" w:line="270" w:lineRule="auto"/>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rsid w:val="007B01A2"/>
    <w:rPr>
      <w:rFonts w:ascii="Times New Roman" w:eastAsia="Times New Roman" w:hAnsi="Times New Roman" w:cs="Times New Roman"/>
      <w:color w:val="000000"/>
      <w:sz w:val="24"/>
      <w:szCs w:val="20"/>
      <w:lang w:eastAsia="cs-CZ"/>
    </w:rPr>
  </w:style>
  <w:style w:type="paragraph" w:customStyle="1" w:styleId="Zkladntext0">
    <w:name w:val="Základní text~"/>
    <w:basedOn w:val="Normln"/>
    <w:rsid w:val="007B01A2"/>
    <w:pPr>
      <w:widowControl w:val="0"/>
      <w:spacing w:after="0" w:line="297" w:lineRule="auto"/>
    </w:pPr>
    <w:rPr>
      <w:rFonts w:ascii="Times New Roman" w:eastAsia="Times New Roman" w:hAnsi="Times New Roman" w:cs="Times New Roman"/>
      <w:color w:val="000000"/>
      <w:sz w:val="24"/>
      <w:szCs w:val="20"/>
      <w:lang w:eastAsia="cs-CZ"/>
    </w:rPr>
  </w:style>
  <w:style w:type="paragraph" w:customStyle="1" w:styleId="SMLOUVACISLO">
    <w:name w:val="SMLOUVA CISLO"/>
    <w:basedOn w:val="Normln"/>
    <w:rsid w:val="007B01A2"/>
    <w:pPr>
      <w:spacing w:before="60" w:after="0" w:line="240" w:lineRule="auto"/>
      <w:ind w:left="1134" w:hanging="1134"/>
      <w:outlineLvl w:val="0"/>
    </w:pPr>
    <w:rPr>
      <w:rFonts w:ascii="Arial" w:eastAsia="Times New Roman" w:hAnsi="Arial" w:cs="Times New Roman"/>
      <w:b/>
      <w:spacing w:val="10"/>
      <w:sz w:val="24"/>
      <w:szCs w:val="20"/>
      <w:lang w:eastAsia="cs-CZ"/>
    </w:rPr>
  </w:style>
  <w:style w:type="paragraph" w:styleId="Zkladntext2">
    <w:name w:val="Body Text 2"/>
    <w:basedOn w:val="Normln"/>
    <w:link w:val="Zkladntext2Char"/>
    <w:uiPriority w:val="99"/>
    <w:semiHidden/>
    <w:unhideWhenUsed/>
    <w:rsid w:val="00182270"/>
    <w:pPr>
      <w:spacing w:after="120" w:line="480" w:lineRule="auto"/>
    </w:pPr>
  </w:style>
  <w:style w:type="character" w:customStyle="1" w:styleId="Zkladntext2Char">
    <w:name w:val="Základní text 2 Char"/>
    <w:basedOn w:val="Standardnpsmoodstavce"/>
    <w:link w:val="Zkladntext2"/>
    <w:uiPriority w:val="99"/>
    <w:semiHidden/>
    <w:rsid w:val="00182270"/>
  </w:style>
  <w:style w:type="character" w:customStyle="1" w:styleId="Nadpis1Char">
    <w:name w:val="Nadpis 1 Char"/>
    <w:aliases w:val="_Nadpis 1 Char"/>
    <w:basedOn w:val="Standardnpsmoodstavce"/>
    <w:link w:val="Nadpis1"/>
    <w:rsid w:val="00182270"/>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182270"/>
    <w:pPr>
      <w:keepNext w:val="0"/>
      <w:keepLines w:val="0"/>
      <w:widowControl w:val="0"/>
      <w:numPr>
        <w:ilvl w:val="1"/>
        <w:numId w:val="6"/>
      </w:numPr>
      <w:spacing w:before="120" w:after="120" w:line="240" w:lineRule="auto"/>
      <w:jc w:val="both"/>
    </w:pPr>
    <w:rPr>
      <w:rFonts w:ascii="Arial" w:eastAsia="Times New Roman" w:hAnsi="Arial" w:cs="Arial"/>
      <w:b/>
      <w:bCs/>
      <w:i/>
      <w:iCs/>
      <w:color w:val="auto"/>
      <w:sz w:val="22"/>
      <w:szCs w:val="28"/>
    </w:rPr>
  </w:style>
  <w:style w:type="paragraph" w:customStyle="1" w:styleId="Claneka">
    <w:name w:val="Clanek (a)"/>
    <w:basedOn w:val="Normln"/>
    <w:qFormat/>
    <w:rsid w:val="00182270"/>
    <w:pPr>
      <w:keepLines/>
      <w:widowControl w:val="0"/>
      <w:numPr>
        <w:ilvl w:val="2"/>
        <w:numId w:val="6"/>
      </w:numPr>
      <w:spacing w:before="120" w:after="120" w:line="240" w:lineRule="auto"/>
      <w:jc w:val="both"/>
    </w:pPr>
    <w:rPr>
      <w:rFonts w:ascii="Times New Roman" w:eastAsia="Times New Roman" w:hAnsi="Times New Roman" w:cs="Times New Roman"/>
      <w:szCs w:val="24"/>
    </w:rPr>
  </w:style>
  <w:style w:type="paragraph" w:customStyle="1" w:styleId="Claneki">
    <w:name w:val="Clanek (i)"/>
    <w:basedOn w:val="Normln"/>
    <w:qFormat/>
    <w:rsid w:val="00182270"/>
    <w:pPr>
      <w:keepNext/>
      <w:numPr>
        <w:ilvl w:val="3"/>
        <w:numId w:val="6"/>
      </w:numPr>
      <w:spacing w:before="120" w:after="120" w:line="240" w:lineRule="auto"/>
      <w:jc w:val="both"/>
    </w:pPr>
    <w:rPr>
      <w:rFonts w:ascii="Times New Roman" w:eastAsia="Times New Roman" w:hAnsi="Times New Roman" w:cs="Times New Roman"/>
      <w:color w:val="000000"/>
      <w:szCs w:val="24"/>
    </w:rPr>
  </w:style>
  <w:style w:type="character" w:customStyle="1" w:styleId="Clanek11Char">
    <w:name w:val="Clanek 1.1 Char"/>
    <w:link w:val="Clanek11"/>
    <w:rsid w:val="00182270"/>
    <w:rPr>
      <w:rFonts w:ascii="Arial" w:eastAsia="Times New Roman" w:hAnsi="Arial" w:cs="Arial"/>
      <w:b/>
      <w:bCs/>
      <w:i/>
      <w:iCs/>
      <w:szCs w:val="28"/>
    </w:rPr>
  </w:style>
  <w:style w:type="character" w:customStyle="1" w:styleId="Nadpis2Char">
    <w:name w:val="Nadpis 2 Char"/>
    <w:basedOn w:val="Standardnpsmoodstavce"/>
    <w:link w:val="Nadpis2"/>
    <w:uiPriority w:val="9"/>
    <w:semiHidden/>
    <w:rsid w:val="00182270"/>
    <w:rPr>
      <w:rFonts w:asciiTheme="majorHAnsi" w:eastAsiaTheme="majorEastAsia" w:hAnsiTheme="majorHAnsi" w:cstheme="majorBidi"/>
      <w:color w:val="2E74B5" w:themeColor="accent1" w:themeShade="BF"/>
      <w:sz w:val="26"/>
      <w:szCs w:val="26"/>
    </w:rPr>
  </w:style>
  <w:style w:type="paragraph" w:styleId="Revize">
    <w:name w:val="Revision"/>
    <w:hidden/>
    <w:uiPriority w:val="99"/>
    <w:semiHidden/>
    <w:rsid w:val="00505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5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4" ma:contentTypeDescription="Vytvoří nový dokument" ma:contentTypeScope="" ma:versionID="876d4ede29a7403df3d5e1e60be06bf3">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348d08f45cc642223eec87704e391a16"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fa8a809-754e-4940-9f79-6ca366ca1379" xsi:nil="true"/>
  </documentManagement>
</p:properties>
</file>

<file path=customXml/itemProps1.xml><?xml version="1.0" encoding="utf-8"?>
<ds:datastoreItem xmlns:ds="http://schemas.openxmlformats.org/officeDocument/2006/customXml" ds:itemID="{06502B2B-F669-4AF8-94DC-1CA0D09A69F5}">
  <ds:schemaRefs>
    <ds:schemaRef ds:uri="http://schemas.microsoft.com/sharepoint/v3/contenttype/forms"/>
  </ds:schemaRefs>
</ds:datastoreItem>
</file>

<file path=customXml/itemProps2.xml><?xml version="1.0" encoding="utf-8"?>
<ds:datastoreItem xmlns:ds="http://schemas.openxmlformats.org/officeDocument/2006/customXml" ds:itemID="{CBAE6DC5-93D8-4299-9A02-484D00555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31801-AD01-4E9D-9E2C-64D728041E51}">
  <ds:schemaRefs>
    <ds:schemaRef ds:uri="http://schemas.openxmlformats.org/officeDocument/2006/bibliography"/>
  </ds:schemaRefs>
</ds:datastoreItem>
</file>

<file path=customXml/itemProps4.xml><?xml version="1.0" encoding="utf-8"?>
<ds:datastoreItem xmlns:ds="http://schemas.openxmlformats.org/officeDocument/2006/customXml" ds:itemID="{80A9951A-498F-4BB0-8AB8-26434DEB10BC}">
  <ds:schemaRefs>
    <ds:schemaRef ds:uri="http://schemas.microsoft.com/office/2006/metadata/properties"/>
    <ds:schemaRef ds:uri="http://schemas.microsoft.com/office/infopath/2007/PartnerControls"/>
    <ds:schemaRef ds:uri="0fa8a809-754e-4940-9f79-6ca366ca1379"/>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1740</Words>
  <Characters>10271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Vandas Jan, PhDr. Mgr.</dc:creator>
  <cp:keywords/>
  <dc:description/>
  <cp:lastModifiedBy>Jarolím Zdeněk</cp:lastModifiedBy>
  <cp:revision>3</cp:revision>
  <cp:lastPrinted>2023-06-14T06:22:00Z</cp:lastPrinted>
  <dcterms:created xsi:type="dcterms:W3CDTF">2023-07-17T08:37:00Z</dcterms:created>
  <dcterms:modified xsi:type="dcterms:W3CDTF">2023-07-18T10:16:00Z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2023-06-02T06:34:03Z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5a2c59de-26f4-4e73-89c0-e4aa796a6292</vt:lpwstr>
  </property>
  <property fmtid="{D5CDD505-2E9C-101B-9397-08002B2CF9AE}" pid="8" name="MSIP_Label_690ebb53-23a2-471a-9c6e-17bd0d11311e_ContentBits">
    <vt:lpwstr>0</vt:lpwstr>
  </property>
  <property fmtid="{D5CDD505-2E9C-101B-9397-08002B2CF9AE}" pid="9" name="ContentTypeId">
    <vt:lpwstr>0x01010070B778A1060CE249A670BCE1DD9CE9DB</vt:lpwstr>
  </property>
</Properties>
</file>