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1FAF88DD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č.j.: </w:t>
      </w:r>
      <w:proofErr w:type="spellStart"/>
      <w:r w:rsidR="00270F39">
        <w:rPr>
          <w:rFonts w:ascii="Times New Roman" w:hAnsi="Times New Roman"/>
          <w:i w:val="0"/>
          <w:sz w:val="24"/>
          <w:szCs w:val="24"/>
        </w:rPr>
        <w:t>Spr</w:t>
      </w:r>
      <w:proofErr w:type="spellEnd"/>
      <w:r w:rsidR="00270F39">
        <w:rPr>
          <w:rFonts w:ascii="Times New Roman" w:hAnsi="Times New Roman"/>
          <w:i w:val="0"/>
          <w:sz w:val="24"/>
          <w:szCs w:val="24"/>
        </w:rPr>
        <w:t xml:space="preserve"> 427/2023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3A42262A" w14:textId="77777777" w:rsidR="00270F39" w:rsidRDefault="00270F39" w:rsidP="00270F39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Okresní soud v Ústí nad Labem</w:t>
      </w:r>
    </w:p>
    <w:p w14:paraId="16BEF08D" w14:textId="77777777" w:rsidR="00270F39" w:rsidRDefault="00270F39" w:rsidP="00270F39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Kramoly 641/37, 401 24 Ústí nad Labem                           </w:t>
      </w:r>
    </w:p>
    <w:p w14:paraId="361F1C27" w14:textId="77777777" w:rsidR="00270F39" w:rsidRDefault="00270F39" w:rsidP="00270F39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>IČO:  00024911</w:t>
      </w:r>
      <w:r>
        <w:tab/>
      </w:r>
    </w:p>
    <w:p w14:paraId="6287D038" w14:textId="77777777" w:rsidR="00270F39" w:rsidRDefault="00270F39" w:rsidP="00270F39">
      <w:pPr>
        <w:spacing w:after="0" w:line="276" w:lineRule="auto"/>
        <w:jc w:val="both"/>
        <w:rPr>
          <w:highlight w:val="yellow"/>
        </w:rPr>
      </w:pPr>
      <w:r>
        <w:t xml:space="preserve">zastoupená: JUDr. Miroslavem </w:t>
      </w:r>
      <w:proofErr w:type="spellStart"/>
      <w:r>
        <w:t>Kurešem</w:t>
      </w:r>
      <w:proofErr w:type="spellEnd"/>
      <w:r>
        <w:t>, předsedou okresního soudu</w:t>
      </w:r>
    </w:p>
    <w:p w14:paraId="0F4BDC33" w14:textId="77777777" w:rsidR="00270F39" w:rsidRDefault="00270F39" w:rsidP="00270F39">
      <w:pPr>
        <w:spacing w:after="0" w:line="276" w:lineRule="auto"/>
        <w:jc w:val="both"/>
      </w:pPr>
      <w:r>
        <w:t xml:space="preserve">bankovní spojení: Česká národní banka       </w:t>
      </w:r>
    </w:p>
    <w:p w14:paraId="28E2BF87" w14:textId="6C4B3A8F" w:rsidR="00553F1C" w:rsidRDefault="00270F39" w:rsidP="00270F39">
      <w:pPr>
        <w:tabs>
          <w:tab w:val="left" w:pos="1701"/>
        </w:tabs>
        <w:spacing w:after="0" w:line="276" w:lineRule="auto"/>
        <w:jc w:val="both"/>
      </w:pPr>
      <w:r>
        <w:t>číslo účtu: 720411/0710</w:t>
      </w:r>
      <w:r>
        <w:tab/>
      </w:r>
      <w:r w:rsidR="00553F1C"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77777777" w:rsidR="002E1DA5" w:rsidRPr="001D27E8" w:rsidRDefault="002E1DA5" w:rsidP="00553F1C">
      <w:pPr>
        <w:tabs>
          <w:tab w:val="left" w:pos="2520"/>
        </w:tabs>
        <w:rPr>
          <w:b/>
        </w:rPr>
      </w:pPr>
      <w:r w:rsidRPr="001D27E8">
        <w:rPr>
          <w:b/>
        </w:rPr>
        <w:t xml:space="preserve">ŠKODA AUTO a.s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 w:rsidR="002E1DA5">
        <w:t>UniCredit</w:t>
      </w:r>
      <w:proofErr w:type="spellEnd"/>
      <w:r w:rsidR="002E1DA5">
        <w:t xml:space="preserve"> Bank CZ and SK a.s.</w:t>
      </w:r>
    </w:p>
    <w:p w14:paraId="5701ED98" w14:textId="597696CA" w:rsidR="00553F1C" w:rsidRDefault="002E1DA5" w:rsidP="00553F1C">
      <w:r>
        <w:t xml:space="preserve">Číslo účtu: </w:t>
      </w:r>
      <w:r w:rsidR="005B41CE" w:rsidRPr="005B41CE">
        <w:rPr>
          <w:highlight w:val="black"/>
        </w:rPr>
        <w:t>XXXXXXXXXXXX</w:t>
      </w:r>
      <w:r w:rsidR="00553F1C">
        <w:tab/>
        <w:t xml:space="preserve">        </w:t>
      </w:r>
    </w:p>
    <w:p w14:paraId="41F8FF6B" w14:textId="3656D44D" w:rsidR="001D27E8" w:rsidRDefault="002E1DA5" w:rsidP="00553F1C">
      <w:r>
        <w:t xml:space="preserve">zastoupená: </w:t>
      </w:r>
      <w:r w:rsidR="005B41CE" w:rsidRPr="005B41CE">
        <w:rPr>
          <w:highlight w:val="black"/>
        </w:rPr>
        <w:t>XXXXXXXXXXXXX</w:t>
      </w:r>
    </w:p>
    <w:p w14:paraId="0004B98A" w14:textId="239DA75C" w:rsidR="00553F1C" w:rsidRDefault="001D27E8" w:rsidP="00553F1C">
      <w:r>
        <w:tab/>
        <w:t xml:space="preserve">        </w:t>
      </w:r>
      <w:r w:rsidR="005B41CE" w:rsidRPr="005B41CE">
        <w:rPr>
          <w:highlight w:val="black"/>
        </w:rPr>
        <w:t>XXXXXXXXXXXXX</w:t>
      </w:r>
      <w:r w:rsidR="00553F1C"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4ED4A616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7A471B">
        <w:t>o</w:t>
      </w:r>
      <w:r>
        <w:t xml:space="preserve"> </w:t>
      </w:r>
      <w:r w:rsidR="00DF75DE">
        <w:t xml:space="preserve">             </w:t>
      </w:r>
      <w:r w:rsidR="00D23864" w:rsidRPr="00D23864">
        <w:t xml:space="preserve">OCTAVIA COMBI </w:t>
      </w:r>
      <w:proofErr w:type="spellStart"/>
      <w:r w:rsidR="00D23864" w:rsidRPr="00D23864">
        <w:t>Ambition</w:t>
      </w:r>
      <w:proofErr w:type="spellEnd"/>
      <w:r w:rsidR="00D23864" w:rsidRPr="00D23864">
        <w:t xml:space="preserve"> 1,0 TSI 81 kW MAN 6 </w:t>
      </w:r>
      <w:r>
        <w:t>specifikovan</w:t>
      </w:r>
      <w:r w:rsidR="00F7189D">
        <w:t>á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7A471B">
        <w:t>u</w:t>
      </w:r>
      <w:r>
        <w:t xml:space="preserve"> a Kupující se zavazuje Vozidl</w:t>
      </w:r>
      <w:r w:rsidR="007A471B">
        <w:t>o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25F00F83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F7189D">
        <w:t>l</w:t>
      </w:r>
      <w:r w:rsidR="007A471B">
        <w:t>a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8783" w:type="dxa"/>
        <w:tblInd w:w="279" w:type="dxa"/>
        <w:tblLook w:val="04A0" w:firstRow="1" w:lastRow="0" w:firstColumn="1" w:lastColumn="0" w:noHBand="0" w:noVBand="1"/>
      </w:tblPr>
      <w:tblGrid>
        <w:gridCol w:w="1510"/>
        <w:gridCol w:w="1296"/>
        <w:gridCol w:w="1176"/>
        <w:gridCol w:w="1296"/>
        <w:gridCol w:w="913"/>
        <w:gridCol w:w="1296"/>
        <w:gridCol w:w="1296"/>
      </w:tblGrid>
      <w:tr w:rsidR="0098552A" w14:paraId="0EC6F238" w14:textId="77777777" w:rsidTr="007A471B">
        <w:tc>
          <w:tcPr>
            <w:tcW w:w="1572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735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906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570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7A471B" w14:paraId="3768F2D3" w14:textId="77777777" w:rsidTr="007A471B">
        <w:tc>
          <w:tcPr>
            <w:tcW w:w="1572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166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285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906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285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7A471B" w14:paraId="109169EC" w14:textId="77777777" w:rsidTr="007A471B">
        <w:tc>
          <w:tcPr>
            <w:tcW w:w="1572" w:type="dxa"/>
          </w:tcPr>
          <w:p w14:paraId="503852D5" w14:textId="68F1E239" w:rsidR="0098552A" w:rsidRDefault="007A471B" w:rsidP="00F136D1">
            <w:pPr>
              <w:tabs>
                <w:tab w:val="left" w:pos="284"/>
              </w:tabs>
              <w:jc w:val="both"/>
            </w:pPr>
            <w:r>
              <w:t xml:space="preserve">OCTAVIA COMBI </w:t>
            </w:r>
            <w:proofErr w:type="spellStart"/>
            <w:r>
              <w:t>Abition</w:t>
            </w:r>
            <w:proofErr w:type="spellEnd"/>
            <w:r>
              <w:t xml:space="preserve"> 1,0 TSI 81 kW MAN 6</w:t>
            </w:r>
          </w:p>
        </w:tc>
        <w:tc>
          <w:tcPr>
            <w:tcW w:w="1284" w:type="dxa"/>
          </w:tcPr>
          <w:p w14:paraId="1BCE887A" w14:textId="0168396C" w:rsidR="0098552A" w:rsidRDefault="007A471B" w:rsidP="00F136D1">
            <w:pPr>
              <w:tabs>
                <w:tab w:val="left" w:pos="284"/>
              </w:tabs>
              <w:jc w:val="both"/>
            </w:pPr>
            <w:r>
              <w:t>466 884,30</w:t>
            </w:r>
          </w:p>
        </w:tc>
        <w:tc>
          <w:tcPr>
            <w:tcW w:w="1166" w:type="dxa"/>
          </w:tcPr>
          <w:p w14:paraId="5D5674A7" w14:textId="22B0F1E3" w:rsidR="0098552A" w:rsidRDefault="007A471B" w:rsidP="00F136D1">
            <w:pPr>
              <w:tabs>
                <w:tab w:val="left" w:pos="284"/>
              </w:tabs>
              <w:jc w:val="both"/>
            </w:pPr>
            <w:r>
              <w:t>98 045,70</w:t>
            </w:r>
          </w:p>
        </w:tc>
        <w:tc>
          <w:tcPr>
            <w:tcW w:w="1285" w:type="dxa"/>
          </w:tcPr>
          <w:p w14:paraId="58C61DAF" w14:textId="2E3C1302" w:rsidR="0098552A" w:rsidRDefault="007A471B" w:rsidP="00F136D1">
            <w:pPr>
              <w:tabs>
                <w:tab w:val="left" w:pos="284"/>
              </w:tabs>
              <w:jc w:val="both"/>
            </w:pPr>
            <w:r>
              <w:t>564 930,00</w:t>
            </w:r>
          </w:p>
        </w:tc>
        <w:tc>
          <w:tcPr>
            <w:tcW w:w="906" w:type="dxa"/>
          </w:tcPr>
          <w:p w14:paraId="436D9572" w14:textId="51B20985" w:rsidR="0098552A" w:rsidRDefault="007A471B" w:rsidP="00F136D1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1285" w:type="dxa"/>
          </w:tcPr>
          <w:p w14:paraId="5E0B0C35" w14:textId="6464A261" w:rsidR="0098552A" w:rsidRDefault="007A471B" w:rsidP="00F136D1">
            <w:pPr>
              <w:tabs>
                <w:tab w:val="left" w:pos="284"/>
              </w:tabs>
              <w:jc w:val="both"/>
            </w:pPr>
            <w:r>
              <w:t>466 884,30</w:t>
            </w:r>
          </w:p>
        </w:tc>
        <w:tc>
          <w:tcPr>
            <w:tcW w:w="1285" w:type="dxa"/>
          </w:tcPr>
          <w:p w14:paraId="68E02644" w14:textId="0B8B29BD" w:rsidR="0098552A" w:rsidRDefault="007A471B" w:rsidP="00F136D1">
            <w:pPr>
              <w:tabs>
                <w:tab w:val="left" w:pos="284"/>
              </w:tabs>
              <w:jc w:val="both"/>
            </w:pPr>
            <w:r>
              <w:t>564 930,00</w:t>
            </w:r>
          </w:p>
        </w:tc>
      </w:tr>
      <w:tr w:rsidR="00036338" w14:paraId="1F1BBF42" w14:textId="77777777" w:rsidTr="007A471B">
        <w:tc>
          <w:tcPr>
            <w:tcW w:w="8783" w:type="dxa"/>
            <w:gridSpan w:val="7"/>
            <w:shd w:val="clear" w:color="auto" w:fill="FBE4D5" w:themeFill="accent2" w:themeFillTint="33"/>
          </w:tcPr>
          <w:p w14:paraId="5EA5F102" w14:textId="7576E33B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</w:t>
            </w:r>
            <w:r w:rsidR="007A471B">
              <w:t xml:space="preserve">  </w:t>
            </w:r>
            <w:r w:rsidRPr="001D27E8">
              <w:t xml:space="preserve">  </w:t>
            </w:r>
            <w:r w:rsidR="007A471B">
              <w:t xml:space="preserve">466 884,30 </w:t>
            </w:r>
            <w:r w:rsidRPr="001D27E8">
              <w:t>K</w:t>
            </w:r>
            <w:r>
              <w:t xml:space="preserve">č </w:t>
            </w:r>
          </w:p>
        </w:tc>
      </w:tr>
      <w:tr w:rsidR="00036338" w14:paraId="308EC147" w14:textId="77777777" w:rsidTr="007A471B">
        <w:tc>
          <w:tcPr>
            <w:tcW w:w="8783" w:type="dxa"/>
            <w:gridSpan w:val="7"/>
            <w:shd w:val="clear" w:color="auto" w:fill="FBE4D5" w:themeFill="accent2" w:themeFillTint="33"/>
          </w:tcPr>
          <w:p w14:paraId="1C3B789C" w14:textId="196E2FF8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7A471B">
              <w:t xml:space="preserve"> </w:t>
            </w:r>
            <w:r w:rsidRPr="001D27E8">
              <w:t xml:space="preserve">  </w:t>
            </w:r>
            <w:r w:rsidR="007A471B">
              <w:t xml:space="preserve">564 930,00 </w:t>
            </w:r>
            <w:r w:rsidRPr="001D27E8">
              <w:t>K</w:t>
            </w:r>
            <w: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Místem plnění je sídlo Kupujícího,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2EF6224A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>do</w:t>
      </w:r>
      <w:r w:rsidR="007A471B">
        <w:t xml:space="preserve"> 150 dnů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325AB6DF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F7189D">
        <w:t>e</w:t>
      </w:r>
      <w:r>
        <w:t xml:space="preserve">l včetně Dokladů za Kupujícího je pověřený pracovník Kupujícího </w:t>
      </w:r>
      <w:r w:rsidR="005B41CE" w:rsidRPr="005B41CE">
        <w:rPr>
          <w:highlight w:val="black"/>
        </w:rPr>
        <w:t xml:space="preserve">XXXXXXXXXXXXXXX </w:t>
      </w:r>
      <w:proofErr w:type="spellStart"/>
      <w:r w:rsidR="005B41CE" w:rsidRPr="005B41CE">
        <w:rPr>
          <w:highlight w:val="black"/>
        </w:rPr>
        <w:t>XXXXXXXXXXXXXXX</w:t>
      </w:r>
      <w:proofErr w:type="spellEnd"/>
      <w:r w:rsidR="005B41CE" w:rsidRPr="005B41CE">
        <w:rPr>
          <w:highlight w:val="black"/>
        </w:rPr>
        <w:t xml:space="preserve"> XXXXX XXXXXXXXX XXXXXXXXXXXXXXXX</w:t>
      </w:r>
    </w:p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612E7D4" w14:textId="76955FAD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dodaným Vozidlům</w:t>
      </w:r>
      <w:r w:rsidR="004E353E">
        <w:rPr>
          <w:color w:val="000000"/>
          <w:szCs w:val="20"/>
        </w:rPr>
        <w:t xml:space="preserve"> nebránící jejich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625BA12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let)   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roky)   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AC4F85E" w14:textId="698D3841" w:rsidR="00553F1C" w:rsidRPr="00DF75DE" w:rsidRDefault="005B41CE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5B41CE">
        <w:rPr>
          <w:rFonts w:ascii="Times New Roman" w:hAnsi="Times New Roman"/>
          <w:sz w:val="24"/>
          <w:highlight w:val="black"/>
        </w:rPr>
        <w:t>XXXXXXXXXXXXXXXXXXXXXXXXXXX</w:t>
      </w:r>
      <w:r w:rsidR="00270F39" w:rsidRPr="00270F39">
        <w:rPr>
          <w:rFonts w:ascii="Times New Roman" w:hAnsi="Times New Roman"/>
          <w:sz w:val="24"/>
        </w:rPr>
        <w:t xml:space="preserve"> </w:t>
      </w:r>
      <w:r w:rsidRPr="005B41CE">
        <w:rPr>
          <w:rFonts w:ascii="Times New Roman" w:hAnsi="Times New Roman"/>
          <w:sz w:val="24"/>
          <w:highlight w:val="black"/>
        </w:rPr>
        <w:t>XXXXXXXXXXXXXXXXX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0A59D05A" w14:textId="0736E20F" w:rsidR="00D80877" w:rsidRPr="00DF75DE" w:rsidRDefault="005B41CE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5B41CE">
        <w:rPr>
          <w:rFonts w:ascii="Times New Roman" w:hAnsi="Times New Roman"/>
          <w:sz w:val="24"/>
          <w:highlight w:val="black"/>
        </w:rPr>
        <w:t>XXXXXXXXXXXXXXXXXXXXXXXXXXX</w:t>
      </w:r>
      <w:r w:rsidR="00A3191C">
        <w:rPr>
          <w:rFonts w:ascii="Times New Roman" w:hAnsi="Times New Roman"/>
          <w:sz w:val="24"/>
        </w:rPr>
        <w:t xml:space="preserve"> </w:t>
      </w:r>
      <w:r w:rsidRPr="005B41CE">
        <w:rPr>
          <w:rFonts w:ascii="Times New Roman" w:hAnsi="Times New Roman"/>
          <w:sz w:val="24"/>
          <w:highlight w:val="black"/>
        </w:rPr>
        <w:t>XXXXXXXXXXXXXXXXX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</w:t>
      </w:r>
      <w:r w:rsidRPr="009C21E2">
        <w:lastRenderedPageBreak/>
        <w:t xml:space="preserve">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 w:rsidRPr="001D27E8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6657B755" w14:textId="3CC4BDDD" w:rsidR="00812B18" w:rsidRDefault="00553F1C" w:rsidP="00831EAA">
      <w:pPr>
        <w:tabs>
          <w:tab w:val="left" w:pos="2127"/>
        </w:tabs>
        <w:spacing w:after="0"/>
        <w:ind w:left="567" w:hanging="567"/>
        <w:jc w:val="both"/>
      </w:pPr>
      <w:r>
        <w:t xml:space="preserve">           </w:t>
      </w:r>
      <w:r w:rsidR="003A7867">
        <w:rPr>
          <w:rStyle w:val="Znakapoznpodarou"/>
        </w:rPr>
        <w:footnoteReference w:id="1"/>
      </w:r>
      <w:r w:rsidR="00DF75DE">
        <w:t>P</w:t>
      </w:r>
      <w:r>
        <w:t>říloha č. 1</w:t>
      </w:r>
      <w:r w:rsidR="003A7867">
        <w:t xml:space="preserve">:   </w:t>
      </w:r>
      <w:r>
        <w:t xml:space="preserve"> </w:t>
      </w:r>
      <w:r w:rsidR="004916B2">
        <w:t>1</w:t>
      </w:r>
      <w:r w:rsidR="00E97BCB">
        <w:t>.3</w:t>
      </w:r>
      <w:r w:rsidR="00812B18">
        <w:t xml:space="preserve"> Specifikace </w:t>
      </w:r>
      <w:r w:rsidR="008A7086">
        <w:t xml:space="preserve">požadovaného předmětu plnění - </w:t>
      </w:r>
      <w:r w:rsidR="00812B18">
        <w:t>Vozid</w:t>
      </w:r>
      <w:r w:rsidR="00BB30BD">
        <w:t>e</w:t>
      </w:r>
      <w:r w:rsidR="00812B18">
        <w:t xml:space="preserve">l </w:t>
      </w:r>
      <w:r w:rsidR="00E97BCB">
        <w:t>- kategorie</w:t>
      </w:r>
      <w:r w:rsidR="00812B18">
        <w:t xml:space="preserve"> 2D</w:t>
      </w:r>
      <w:r w:rsidR="00E97BCB">
        <w:t xml:space="preserve"> – benzín</w:t>
      </w:r>
    </w:p>
    <w:p w14:paraId="7311110C" w14:textId="1CD26227" w:rsidR="00E97BCB" w:rsidRDefault="00E97BCB" w:rsidP="004916B2">
      <w:pPr>
        <w:tabs>
          <w:tab w:val="left" w:pos="2127"/>
        </w:tabs>
        <w:spacing w:after="0"/>
        <w:ind w:left="2552" w:hanging="2268"/>
        <w:jc w:val="both"/>
      </w:pPr>
      <w:r>
        <w:tab/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6AB878DD" w:rsidR="00553F1C" w:rsidRDefault="00553F1C" w:rsidP="00553F1C">
      <w:pPr>
        <w:spacing w:before="240" w:after="0"/>
      </w:pPr>
      <w:r>
        <w:t>V</w:t>
      </w:r>
      <w:r w:rsidR="00A3191C">
        <w:t> Ústí nad Labem</w:t>
      </w:r>
      <w:r>
        <w:t xml:space="preserve"> dne</w:t>
      </w:r>
      <w:r w:rsidR="00DF75DE">
        <w:t xml:space="preserve"> </w:t>
      </w:r>
      <w:r>
        <w:t>………………</w:t>
      </w:r>
      <w:r>
        <w:tab/>
      </w:r>
      <w:r w:rsidR="00DF75DE">
        <w:tab/>
      </w:r>
      <w:r w:rsidR="00A3191C">
        <w:t xml:space="preserve"> </w:t>
      </w:r>
      <w:r w:rsidR="00A3191C">
        <w:tab/>
      </w:r>
      <w:r>
        <w:t>V Praze dne …………</w:t>
      </w:r>
      <w:r w:rsidR="00A3191C">
        <w:t>………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77777777" w:rsidR="00553F1C" w:rsidRDefault="00553F1C" w:rsidP="00553F1C"/>
    <w:p w14:paraId="4AA19E5E" w14:textId="1B41303A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5E279F33" w14:textId="275F17A8" w:rsidR="00304469" w:rsidRDefault="00270F39" w:rsidP="00304469">
      <w:pPr>
        <w:tabs>
          <w:tab w:val="center" w:pos="7088"/>
        </w:tabs>
        <w:rPr>
          <w:i/>
          <w:lang w:val="en-US"/>
        </w:rPr>
      </w:pPr>
      <w:r w:rsidRPr="00270F39">
        <w:rPr>
          <w:iCs/>
          <w:lang w:val="en-US"/>
        </w:rPr>
        <w:t xml:space="preserve">JUDr. Miroslav </w:t>
      </w:r>
      <w:proofErr w:type="spellStart"/>
      <w:r w:rsidRPr="00270F39">
        <w:rPr>
          <w:iCs/>
          <w:lang w:val="en-US"/>
        </w:rPr>
        <w:t>Kureš</w:t>
      </w:r>
      <w:proofErr w:type="spellEnd"/>
      <w:r w:rsidR="00DF75DE">
        <w:rPr>
          <w:lang w:val="en-US"/>
        </w:rPr>
        <w:tab/>
      </w:r>
      <w:r w:rsidR="005B41CE" w:rsidRPr="005B41CE">
        <w:rPr>
          <w:iCs/>
          <w:highlight w:val="black"/>
          <w:lang w:val="en-US"/>
        </w:rPr>
        <w:t>XXXXXXXXXXX</w:t>
      </w:r>
    </w:p>
    <w:p w14:paraId="72A1906E" w14:textId="1ADBF0C9" w:rsidR="00270F39" w:rsidRDefault="00270F39" w:rsidP="00304469">
      <w:pPr>
        <w:tabs>
          <w:tab w:val="center" w:pos="7088"/>
        </w:tabs>
        <w:rPr>
          <w:iCs/>
          <w:lang w:val="en-US"/>
        </w:rPr>
      </w:pPr>
      <w:proofErr w:type="spellStart"/>
      <w:r w:rsidRPr="00270F39">
        <w:rPr>
          <w:iCs/>
          <w:lang w:val="en-US"/>
        </w:rPr>
        <w:t>předseda</w:t>
      </w:r>
      <w:proofErr w:type="spellEnd"/>
      <w:r w:rsidRPr="00270F39">
        <w:rPr>
          <w:iCs/>
          <w:lang w:val="en-US"/>
        </w:rPr>
        <w:t xml:space="preserve"> </w:t>
      </w:r>
      <w:proofErr w:type="spellStart"/>
      <w:r w:rsidRPr="00270F39">
        <w:rPr>
          <w:iCs/>
          <w:lang w:val="en-US"/>
        </w:rPr>
        <w:t>okresního</w:t>
      </w:r>
      <w:proofErr w:type="spellEnd"/>
      <w:r w:rsidRPr="00270F39">
        <w:rPr>
          <w:iCs/>
          <w:lang w:val="en-US"/>
        </w:rPr>
        <w:t xml:space="preserve"> </w:t>
      </w:r>
      <w:proofErr w:type="spellStart"/>
      <w:r w:rsidRPr="00270F39">
        <w:rPr>
          <w:iCs/>
          <w:lang w:val="en-US"/>
        </w:rPr>
        <w:t>soudu</w:t>
      </w:r>
      <w:proofErr w:type="spellEnd"/>
      <w:r w:rsidR="001D27E8">
        <w:rPr>
          <w:iCs/>
          <w:lang w:val="en-US"/>
        </w:rPr>
        <w:tab/>
      </w:r>
      <w:r w:rsidR="005B41CE" w:rsidRPr="005B41CE">
        <w:rPr>
          <w:iCs/>
          <w:highlight w:val="black"/>
          <w:lang w:val="en-US"/>
        </w:rPr>
        <w:t>XXXXXXXXX</w:t>
      </w:r>
    </w:p>
    <w:p w14:paraId="604F39EA" w14:textId="5A6DA95D" w:rsidR="00A3191C" w:rsidRDefault="00A3191C" w:rsidP="00DF75DE">
      <w:pPr>
        <w:rPr>
          <w:iCs/>
          <w:lang w:val="en-US"/>
        </w:rPr>
      </w:pPr>
    </w:p>
    <w:p w14:paraId="3C072914" w14:textId="188EF5CC" w:rsidR="00A3191C" w:rsidRDefault="00A3191C" w:rsidP="00DF75DE">
      <w:pPr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</w:p>
    <w:p w14:paraId="3F785DE3" w14:textId="08A9D644" w:rsidR="00A3191C" w:rsidRPr="00270F39" w:rsidRDefault="00A3191C" w:rsidP="00304469">
      <w:pPr>
        <w:tabs>
          <w:tab w:val="center" w:pos="7230"/>
        </w:tabs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rPr>
          <w:iCs/>
          <w:lang w:val="en-US"/>
        </w:rPr>
        <w:tab/>
      </w:r>
      <w:r w:rsidR="005B41CE" w:rsidRPr="005B41CE">
        <w:rPr>
          <w:iCs/>
          <w:highlight w:val="black"/>
          <w:lang w:val="en-US"/>
        </w:rPr>
        <w:t>XXXXXXXXXX</w:t>
      </w:r>
      <w:r w:rsidR="001D27E8">
        <w:rPr>
          <w:iCs/>
          <w:lang w:val="en-US"/>
        </w:rPr>
        <w:tab/>
      </w:r>
      <w:r w:rsidR="001D27E8">
        <w:rPr>
          <w:iCs/>
          <w:lang w:val="en-US"/>
        </w:rPr>
        <w:tab/>
      </w:r>
      <w:r w:rsidR="005B41CE" w:rsidRPr="005B41CE">
        <w:rPr>
          <w:iCs/>
          <w:highlight w:val="black"/>
          <w:lang w:val="en-US"/>
        </w:rPr>
        <w:t>XXXXXXX</w:t>
      </w:r>
    </w:p>
    <w:p w14:paraId="2EE3DF56" w14:textId="19E5C9C8" w:rsidR="00DF75DE" w:rsidRDefault="00DF75DE" w:rsidP="00553F1C">
      <w:pPr>
        <w:rPr>
          <w:lang w:val="en-US"/>
        </w:rPr>
      </w:pP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5A1F6264" w14:textId="77777777" w:rsidR="00591805" w:rsidRPr="00DF75DE" w:rsidRDefault="00591805" w:rsidP="00997264">
      <w:pPr>
        <w:rPr>
          <w:lang w:val="en-US"/>
        </w:rPr>
      </w:pPr>
    </w:p>
    <w:sectPr w:rsidR="00591805" w:rsidRPr="00DF75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8D0E" w14:textId="77777777" w:rsidR="00996142" w:rsidRDefault="00996142" w:rsidP="00901E6B">
      <w:pPr>
        <w:spacing w:after="0"/>
      </w:pPr>
      <w:r>
        <w:separator/>
      </w:r>
    </w:p>
  </w:endnote>
  <w:endnote w:type="continuationSeparator" w:id="0">
    <w:p w14:paraId="236DF8DA" w14:textId="77777777" w:rsidR="00996142" w:rsidRDefault="00996142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1E82" w14:textId="77777777" w:rsidR="00996142" w:rsidRDefault="00996142" w:rsidP="00901E6B">
      <w:pPr>
        <w:spacing w:after="0"/>
      </w:pPr>
      <w:r>
        <w:separator/>
      </w:r>
    </w:p>
  </w:footnote>
  <w:footnote w:type="continuationSeparator" w:id="0">
    <w:p w14:paraId="5E87F878" w14:textId="77777777" w:rsidR="00996142" w:rsidRDefault="00996142" w:rsidP="00901E6B">
      <w:pPr>
        <w:spacing w:after="0"/>
      </w:pPr>
      <w:r>
        <w:continuationSeparator/>
      </w:r>
    </w:p>
  </w:footnote>
  <w:footnote w:id="1">
    <w:p w14:paraId="6C20DE1C" w14:textId="039CD06B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2908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67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1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73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679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964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713906">
    <w:abstractNumId w:val="14"/>
  </w:num>
  <w:num w:numId="8" w16cid:durableId="283461073">
    <w:abstractNumId w:val="3"/>
  </w:num>
  <w:num w:numId="9" w16cid:durableId="281228941">
    <w:abstractNumId w:val="6"/>
  </w:num>
  <w:num w:numId="10" w16cid:durableId="18366060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9952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960116">
    <w:abstractNumId w:val="0"/>
  </w:num>
  <w:num w:numId="13" w16cid:durableId="214590514">
    <w:abstractNumId w:val="9"/>
  </w:num>
  <w:num w:numId="14" w16cid:durableId="1020549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565993">
    <w:abstractNumId w:val="2"/>
  </w:num>
  <w:num w:numId="16" w16cid:durableId="1395004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13624D"/>
    <w:rsid w:val="001733ED"/>
    <w:rsid w:val="001C3584"/>
    <w:rsid w:val="001D27E8"/>
    <w:rsid w:val="00270F39"/>
    <w:rsid w:val="002934A4"/>
    <w:rsid w:val="002A2891"/>
    <w:rsid w:val="002C3EB6"/>
    <w:rsid w:val="002E1DA5"/>
    <w:rsid w:val="002E22CB"/>
    <w:rsid w:val="00304469"/>
    <w:rsid w:val="00317F42"/>
    <w:rsid w:val="00344ABE"/>
    <w:rsid w:val="003918AC"/>
    <w:rsid w:val="003A7867"/>
    <w:rsid w:val="003F66CE"/>
    <w:rsid w:val="004010E8"/>
    <w:rsid w:val="004170D7"/>
    <w:rsid w:val="00424B01"/>
    <w:rsid w:val="004916B2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5B41CE"/>
    <w:rsid w:val="00601133"/>
    <w:rsid w:val="006438E9"/>
    <w:rsid w:val="0064486F"/>
    <w:rsid w:val="00661BDB"/>
    <w:rsid w:val="006627B8"/>
    <w:rsid w:val="00683A7E"/>
    <w:rsid w:val="006B24D7"/>
    <w:rsid w:val="006D54FA"/>
    <w:rsid w:val="006E0016"/>
    <w:rsid w:val="007402DA"/>
    <w:rsid w:val="007539D1"/>
    <w:rsid w:val="00761281"/>
    <w:rsid w:val="007612BF"/>
    <w:rsid w:val="007A471B"/>
    <w:rsid w:val="007A49BE"/>
    <w:rsid w:val="00812B18"/>
    <w:rsid w:val="00831EAA"/>
    <w:rsid w:val="00867E3D"/>
    <w:rsid w:val="008A7086"/>
    <w:rsid w:val="00901E6B"/>
    <w:rsid w:val="009443A7"/>
    <w:rsid w:val="0098552A"/>
    <w:rsid w:val="00996142"/>
    <w:rsid w:val="00997264"/>
    <w:rsid w:val="00A3191C"/>
    <w:rsid w:val="00A5566A"/>
    <w:rsid w:val="00A5735A"/>
    <w:rsid w:val="00A724AD"/>
    <w:rsid w:val="00A94FF0"/>
    <w:rsid w:val="00AD705C"/>
    <w:rsid w:val="00AD73F0"/>
    <w:rsid w:val="00B1106E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D45FF"/>
    <w:rsid w:val="00BE7F6A"/>
    <w:rsid w:val="00C230AA"/>
    <w:rsid w:val="00C77357"/>
    <w:rsid w:val="00CD6C13"/>
    <w:rsid w:val="00CF4B09"/>
    <w:rsid w:val="00D12FD6"/>
    <w:rsid w:val="00D23864"/>
    <w:rsid w:val="00D80877"/>
    <w:rsid w:val="00D84633"/>
    <w:rsid w:val="00DD090B"/>
    <w:rsid w:val="00DD15C1"/>
    <w:rsid w:val="00DF75DE"/>
    <w:rsid w:val="00E650DE"/>
    <w:rsid w:val="00E71FDA"/>
    <w:rsid w:val="00E97BCB"/>
    <w:rsid w:val="00ED6C33"/>
    <w:rsid w:val="00F024CF"/>
    <w:rsid w:val="00F1090B"/>
    <w:rsid w:val="00F136D1"/>
    <w:rsid w:val="00F51C10"/>
    <w:rsid w:val="00F7189D"/>
    <w:rsid w:val="00F8104C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184D-C1B6-4F07-B9FE-BF7E01B4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2723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Dvořák Tomáš</cp:lastModifiedBy>
  <cp:revision>2</cp:revision>
  <cp:lastPrinted>2021-02-17T11:42:00Z</cp:lastPrinted>
  <dcterms:created xsi:type="dcterms:W3CDTF">2023-07-18T04:19:00Z</dcterms:created>
  <dcterms:modified xsi:type="dcterms:W3CDTF">2023-07-18T04:19:00Z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2023-07-12T10:12:39Z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cb93e75b-00dc-437e-be8c-4bb607f2ebf3</vt:lpwstr>
  </property>
  <property fmtid="{D5CDD505-2E9C-101B-9397-08002B2CF9AE}" pid="8" name="MSIP_Label_a6b84135-ab90-4b03-a415-784f8f15a7f1_ContentBits">
    <vt:lpwstr>0</vt:lpwstr>
  </property>
</Properties>
</file>