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A3084" w14:textId="77777777" w:rsidR="008708B8" w:rsidRDefault="00373FC0">
      <w:pPr>
        <w:pStyle w:val="Bodytext30"/>
        <w:framePr w:w="10776" w:h="1014" w:hRule="exact" w:wrap="none" w:vAnchor="page" w:hAnchor="page" w:x="558" w:y="779"/>
        <w:shd w:val="clear" w:color="auto" w:fill="auto"/>
        <w:spacing w:after="95"/>
        <w:ind w:right="180"/>
      </w:pPr>
      <w:r>
        <w:t>SMLOUVA O SDRUŽENÝCH SLUŽBÁCH DODÁVKY ELEKTŘINY</w:t>
      </w:r>
    </w:p>
    <w:p w14:paraId="185A3085" w14:textId="77777777" w:rsidR="008708B8" w:rsidRDefault="00373FC0">
      <w:pPr>
        <w:pStyle w:val="Bodytext20"/>
        <w:framePr w:w="10776" w:h="1014" w:hRule="exact" w:wrap="none" w:vAnchor="page" w:hAnchor="page" w:x="558" w:y="779"/>
        <w:shd w:val="clear" w:color="auto" w:fill="auto"/>
        <w:spacing w:before="0"/>
        <w:ind w:right="180" w:firstLine="0"/>
      </w:pPr>
      <w:r>
        <w:t>č.:287/23</w:t>
      </w:r>
    </w:p>
    <w:p w14:paraId="185A3086" w14:textId="77777777" w:rsidR="008708B8" w:rsidRDefault="00373FC0">
      <w:pPr>
        <w:pStyle w:val="Bodytext20"/>
        <w:framePr w:w="10776" w:h="1014" w:hRule="exact" w:wrap="none" w:vAnchor="page" w:hAnchor="page" w:x="558" w:y="779"/>
        <w:shd w:val="clear" w:color="auto" w:fill="auto"/>
        <w:spacing w:before="0" w:after="0"/>
        <w:ind w:right="180" w:firstLine="0"/>
      </w:pPr>
      <w:r>
        <w:t>(dále jen „Smlouva")</w:t>
      </w:r>
    </w:p>
    <w:p w14:paraId="185A3087" w14:textId="45C1CD86" w:rsidR="008708B8" w:rsidRDefault="00373FC0">
      <w:pPr>
        <w:pStyle w:val="Bodytext20"/>
        <w:framePr w:w="10776" w:h="1191" w:hRule="exact" w:wrap="none" w:vAnchor="page" w:hAnchor="page" w:x="558" w:y="2372"/>
        <w:shd w:val="clear" w:color="auto" w:fill="auto"/>
        <w:spacing w:before="0" w:after="0" w:line="283" w:lineRule="exact"/>
        <w:ind w:left="40" w:firstLine="0"/>
      </w:pPr>
      <w:r>
        <w:t>kterou dnešního dne, měsíce a roku ve smyslu ustanovení § 1746 odst. 2 zákona č. 89/2012 Sb</w:t>
      </w:r>
      <w:r w:rsidR="003171B1">
        <w:t>.,</w:t>
      </w:r>
      <w:r>
        <w:t xml:space="preserve"> občanský zákoník, v</w:t>
      </w:r>
      <w:r>
        <w:br/>
        <w:t xml:space="preserve">platném znění (dále jen </w:t>
      </w:r>
      <w:r>
        <w:rPr>
          <w:rStyle w:val="Bodytext2Bold"/>
        </w:rPr>
        <w:t>„NOZ"</w:t>
      </w:r>
      <w:r w:rsidRPr="003171B1">
        <w:rPr>
          <w:rStyle w:val="Bodytext2Bold"/>
          <w:b w:val="0"/>
        </w:rPr>
        <w:t>)</w:t>
      </w:r>
      <w:r>
        <w:rPr>
          <w:rStyle w:val="Bodytext2Bold"/>
        </w:rPr>
        <w:t xml:space="preserve"> </w:t>
      </w:r>
      <w:r>
        <w:t xml:space="preserve">a ustanovení § 50 odst. 2 </w:t>
      </w:r>
      <w:r>
        <w:t>zákona č. 458/2000 Sb., o podmínkách podnikání a o výkonu</w:t>
      </w:r>
      <w:r>
        <w:br/>
        <w:t xml:space="preserve">státní správy v energetických odvětvích a o změně některých zákonů, v platném znění (dále jen </w:t>
      </w:r>
      <w:r>
        <w:rPr>
          <w:rStyle w:val="Bodytext2Bold"/>
        </w:rPr>
        <w:t>„energetický zákon"</w:t>
      </w:r>
      <w:r w:rsidRPr="003171B1">
        <w:rPr>
          <w:rStyle w:val="Bodytext2Bold"/>
          <w:b w:val="0"/>
        </w:rPr>
        <w:t>),</w:t>
      </w:r>
    </w:p>
    <w:p w14:paraId="185A3088" w14:textId="77777777" w:rsidR="008708B8" w:rsidRDefault="00373FC0">
      <w:pPr>
        <w:pStyle w:val="Bodytext20"/>
        <w:framePr w:w="10776" w:h="1191" w:hRule="exact" w:wrap="none" w:vAnchor="page" w:hAnchor="page" w:x="558" w:y="2372"/>
        <w:shd w:val="clear" w:color="auto" w:fill="auto"/>
        <w:spacing w:before="0" w:after="0" w:line="283" w:lineRule="exact"/>
        <w:ind w:left="40" w:firstLine="0"/>
      </w:pPr>
      <w:r>
        <w:t>uzavřely tyto</w:t>
      </w:r>
    </w:p>
    <w:p w14:paraId="185A3089" w14:textId="77777777" w:rsidR="008708B8" w:rsidRDefault="00373FC0">
      <w:pPr>
        <w:pStyle w:val="Bodytext20"/>
        <w:framePr w:w="10776" w:h="291" w:hRule="exact" w:wrap="none" w:vAnchor="page" w:hAnchor="page" w:x="558" w:y="4167"/>
        <w:shd w:val="clear" w:color="auto" w:fill="auto"/>
        <w:spacing w:before="0" w:after="0"/>
        <w:ind w:left="40" w:firstLine="0"/>
      </w:pPr>
      <w:r>
        <w:t>Smluvní strany:</w:t>
      </w:r>
    </w:p>
    <w:p w14:paraId="185A308A" w14:textId="6F0C37D5" w:rsidR="008708B8" w:rsidRDefault="00373FC0">
      <w:pPr>
        <w:pStyle w:val="Heading310"/>
        <w:framePr w:w="10776" w:h="5724" w:hRule="exact" w:wrap="none" w:vAnchor="page" w:hAnchor="page" w:x="558" w:y="5065"/>
        <w:shd w:val="clear" w:color="auto" w:fill="auto"/>
        <w:spacing w:before="0"/>
        <w:ind w:left="40"/>
      </w:pPr>
      <w:bookmarkStart w:id="0" w:name="bookmark0"/>
      <w:r>
        <w:t>Hudební divadlo v Karl</w:t>
      </w:r>
      <w:r w:rsidR="003171B1">
        <w:t>í</w:t>
      </w:r>
      <w:r>
        <w:t>ně</w:t>
      </w:r>
      <w:bookmarkEnd w:id="0"/>
    </w:p>
    <w:p w14:paraId="185A308B" w14:textId="42C6D426" w:rsidR="008708B8" w:rsidRDefault="00373FC0">
      <w:pPr>
        <w:pStyle w:val="Bodytext20"/>
        <w:framePr w:w="10776" w:h="5724" w:hRule="exact" w:wrap="none" w:vAnchor="page" w:hAnchor="page" w:x="558" w:y="5065"/>
        <w:shd w:val="clear" w:color="auto" w:fill="auto"/>
        <w:spacing w:before="0" w:line="307" w:lineRule="exact"/>
        <w:ind w:left="40" w:firstLine="0"/>
      </w:pPr>
      <w:r>
        <w:t xml:space="preserve">se sídlem: Křižíkova </w:t>
      </w:r>
      <w:r>
        <w:t>283/10, 186 00 Praha IČO: 00064335</w:t>
      </w:r>
      <w:r>
        <w:t>, DIČ: CZ00064335</w:t>
      </w:r>
      <w:r>
        <w:br/>
        <w:t>zastoupená: Bc. Egon Kulhánek, ředitel</w:t>
      </w:r>
      <w:r>
        <w:br/>
        <w:t>bankovní spojení: Komerční banka, a.s., č. účtu: 43-1512190287/0100</w:t>
      </w:r>
    </w:p>
    <w:p w14:paraId="185A308C" w14:textId="77777777" w:rsidR="008708B8" w:rsidRDefault="00373FC0">
      <w:pPr>
        <w:pStyle w:val="Bodytext40"/>
        <w:framePr w:w="10776" w:h="5724" w:hRule="exact" w:wrap="none" w:vAnchor="page" w:hAnchor="page" w:x="558" w:y="5065"/>
        <w:shd w:val="clear" w:color="auto" w:fill="auto"/>
        <w:spacing w:before="0" w:after="467"/>
        <w:ind w:left="40"/>
      </w:pPr>
      <w:r>
        <w:rPr>
          <w:rStyle w:val="Bodytext4NotBold"/>
        </w:rPr>
        <w:t xml:space="preserve">(dále jen </w:t>
      </w:r>
      <w:r>
        <w:t>„Zákazník"</w:t>
      </w:r>
      <w:r w:rsidRPr="003171B1">
        <w:rPr>
          <w:b w:val="0"/>
        </w:rPr>
        <w:t>)</w:t>
      </w:r>
    </w:p>
    <w:p w14:paraId="185A308D" w14:textId="77777777" w:rsidR="008708B8" w:rsidRDefault="00373FC0">
      <w:pPr>
        <w:pStyle w:val="Bodytext20"/>
        <w:framePr w:w="10776" w:h="5724" w:hRule="exact" w:wrap="none" w:vAnchor="page" w:hAnchor="page" w:x="558" w:y="5065"/>
        <w:shd w:val="clear" w:color="auto" w:fill="auto"/>
        <w:spacing w:before="0" w:after="330"/>
        <w:ind w:left="40" w:firstLine="0"/>
      </w:pPr>
      <w:r>
        <w:t>a</w:t>
      </w:r>
    </w:p>
    <w:p w14:paraId="185A308E" w14:textId="77777777" w:rsidR="008708B8" w:rsidRDefault="00373FC0">
      <w:pPr>
        <w:pStyle w:val="Heading310"/>
        <w:framePr w:w="10776" w:h="5724" w:hRule="exact" w:wrap="none" w:vAnchor="page" w:hAnchor="page" w:x="558" w:y="5065"/>
        <w:shd w:val="clear" w:color="auto" w:fill="auto"/>
        <w:spacing w:before="0" w:after="0" w:line="312" w:lineRule="exact"/>
        <w:ind w:left="40"/>
      </w:pPr>
      <w:bookmarkStart w:id="1" w:name="bookmark1"/>
      <w:r>
        <w:t>Technologie hlavního města Prahy, a.s.</w:t>
      </w:r>
      <w:bookmarkEnd w:id="1"/>
    </w:p>
    <w:p w14:paraId="185A308F" w14:textId="77777777" w:rsidR="008708B8" w:rsidRDefault="00373FC0">
      <w:pPr>
        <w:pStyle w:val="Bodytext20"/>
        <w:framePr w:w="10776" w:h="5724" w:hRule="exact" w:wrap="none" w:vAnchor="page" w:hAnchor="page" w:x="558" w:y="5065"/>
        <w:shd w:val="clear" w:color="auto" w:fill="auto"/>
        <w:spacing w:before="0" w:after="0" w:line="312" w:lineRule="exact"/>
        <w:ind w:left="40" w:firstLine="0"/>
      </w:pPr>
      <w:r>
        <w:t>se sídlem: Dělnická 213/12,170 00</w:t>
      </w:r>
      <w:r>
        <w:t xml:space="preserve"> Praha 7 IČO: 25672541, DIČ: CZ25672541</w:t>
      </w:r>
      <w:r>
        <w:br/>
        <w:t>zastoupena: Tomášem Jílkem, předsedou představenstva společnosti,</w:t>
      </w:r>
    </w:p>
    <w:p w14:paraId="185A3090" w14:textId="53F47C85" w:rsidR="008708B8" w:rsidRDefault="00373FC0">
      <w:pPr>
        <w:pStyle w:val="Bodytext20"/>
        <w:framePr w:w="10776" w:h="5724" w:hRule="exact" w:wrap="none" w:vAnchor="page" w:hAnchor="page" w:x="558" w:y="5065"/>
        <w:shd w:val="clear" w:color="auto" w:fill="auto"/>
        <w:spacing w:before="0" w:after="0" w:line="312" w:lineRule="exact"/>
        <w:ind w:left="1120" w:right="1200" w:firstLine="1700"/>
        <w:jc w:val="left"/>
      </w:pPr>
      <w:r>
        <w:t>a Ing. Tomášem Novotným, místopředsedou představenstva společnosti společnost zapsaná v obchodním rejstříku vedeném Městským soudem v Praze, sp.</w:t>
      </w:r>
      <w:r>
        <w:t>zn. B</w:t>
      </w:r>
      <w:r>
        <w:t xml:space="preserve"> 5402 bankovní spojení: Komerční banka, a.s., číslo účtu: 115-5836140217/0100</w:t>
      </w:r>
    </w:p>
    <w:p w14:paraId="185A3091" w14:textId="77777777" w:rsidR="008708B8" w:rsidRDefault="00373FC0">
      <w:pPr>
        <w:pStyle w:val="Bodytext40"/>
        <w:framePr w:w="10776" w:h="5724" w:hRule="exact" w:wrap="none" w:vAnchor="page" w:hAnchor="page" w:x="558" w:y="5065"/>
        <w:shd w:val="clear" w:color="auto" w:fill="auto"/>
        <w:spacing w:before="0" w:after="370" w:line="312" w:lineRule="exact"/>
        <w:ind w:left="40"/>
      </w:pPr>
      <w:r>
        <w:rPr>
          <w:rStyle w:val="Bodytext4NotBold"/>
        </w:rPr>
        <w:t xml:space="preserve">(dále jen </w:t>
      </w:r>
      <w:r>
        <w:t>„Dodavatel"</w:t>
      </w:r>
      <w:r w:rsidRPr="003171B1">
        <w:rPr>
          <w:b w:val="0"/>
        </w:rPr>
        <w:t>)</w:t>
      </w:r>
    </w:p>
    <w:p w14:paraId="185A3092" w14:textId="77777777" w:rsidR="008708B8" w:rsidRDefault="00373FC0">
      <w:pPr>
        <w:pStyle w:val="Bodytext20"/>
        <w:framePr w:w="10776" w:h="5724" w:hRule="exact" w:wrap="none" w:vAnchor="page" w:hAnchor="page" w:x="558" w:y="5065"/>
        <w:shd w:val="clear" w:color="auto" w:fill="auto"/>
        <w:spacing w:before="0"/>
        <w:ind w:left="40" w:firstLine="0"/>
      </w:pPr>
      <w:r>
        <w:t xml:space="preserve">Zákazník a Dodavatel dále také společně jen pod označením </w:t>
      </w:r>
      <w:r>
        <w:rPr>
          <w:rStyle w:val="Bodytext2Bold"/>
        </w:rPr>
        <w:t xml:space="preserve">„Smluvní strany" </w:t>
      </w:r>
      <w:r>
        <w:t>nebo každý zvlášť pod označením</w:t>
      </w:r>
    </w:p>
    <w:p w14:paraId="185A3093" w14:textId="77777777" w:rsidR="008708B8" w:rsidRDefault="00373FC0">
      <w:pPr>
        <w:pStyle w:val="Heading310"/>
        <w:framePr w:w="10776" w:h="5724" w:hRule="exact" w:wrap="none" w:vAnchor="page" w:hAnchor="page" w:x="558" w:y="5065"/>
        <w:shd w:val="clear" w:color="auto" w:fill="auto"/>
        <w:spacing w:before="0" w:after="0" w:line="224" w:lineRule="exact"/>
        <w:ind w:left="40"/>
      </w:pPr>
      <w:bookmarkStart w:id="2" w:name="bookmark2"/>
      <w:r>
        <w:t>„Smluvní strana".</w:t>
      </w:r>
      <w:bookmarkEnd w:id="2"/>
    </w:p>
    <w:p w14:paraId="185A3094" w14:textId="77777777" w:rsidR="008708B8" w:rsidRDefault="00373FC0">
      <w:pPr>
        <w:pStyle w:val="Bodytext20"/>
        <w:framePr w:w="10776" w:h="3788" w:hRule="exact" w:wrap="none" w:vAnchor="page" w:hAnchor="page" w:x="558" w:y="11635"/>
        <w:shd w:val="clear" w:color="auto" w:fill="auto"/>
        <w:spacing w:before="0" w:after="0"/>
        <w:ind w:firstLine="0"/>
        <w:jc w:val="left"/>
      </w:pPr>
      <w:r>
        <w:t>Vzhledem k tomu, že:</w:t>
      </w:r>
    </w:p>
    <w:p w14:paraId="185A3095" w14:textId="77777777" w:rsidR="008708B8" w:rsidRDefault="00373FC0">
      <w:pPr>
        <w:pStyle w:val="Bodytext20"/>
        <w:framePr w:w="10776" w:h="3788" w:hRule="exact" w:wrap="none" w:vAnchor="page" w:hAnchor="page" w:x="558" w:y="11635"/>
        <w:numPr>
          <w:ilvl w:val="0"/>
          <w:numId w:val="1"/>
        </w:numPr>
        <w:shd w:val="clear" w:color="auto" w:fill="auto"/>
        <w:tabs>
          <w:tab w:val="left" w:pos="365"/>
        </w:tabs>
        <w:spacing w:before="0" w:line="307" w:lineRule="exact"/>
        <w:ind w:firstLine="0"/>
        <w:jc w:val="left"/>
      </w:pPr>
      <w:r>
        <w:t xml:space="preserve">Rada hl. </w:t>
      </w:r>
      <w:r>
        <w:t>m. Prahy souhlasila dne 15.5.2023 usnesením č. 895 se záměrem společnosti Technologie hlavního města Prahy, a.s. dodat v pozici dodavatele elektrickou energii pro hl. m. Praha, jeho orgány a organizace pro 2. pol. 2023 v rámci vertikální spolupráce dle § 1</w:t>
      </w:r>
      <w:r>
        <w:t>1 odst. 1 zákona č. 134/2016 Sb., o zadávání veřejných zakázek, ve znění pozdějších předpisů (dále jen „ZZVZ"), resp. § 11 odst. 4 ZZVZ, a dále s uzavřením smluv o sdružených službách dodávky elektřiny mezi dodavatelem Technologie hlavního města Prahy, a.s</w:t>
      </w:r>
      <w:r>
        <w:t>. a orgány a organizacemi hl. m. Prahy.</w:t>
      </w:r>
    </w:p>
    <w:p w14:paraId="185A3096" w14:textId="77777777" w:rsidR="008708B8" w:rsidRDefault="00373FC0">
      <w:pPr>
        <w:pStyle w:val="Bodytext20"/>
        <w:framePr w:w="10776" w:h="3788" w:hRule="exact" w:wrap="none" w:vAnchor="page" w:hAnchor="page" w:x="558" w:y="11635"/>
        <w:numPr>
          <w:ilvl w:val="0"/>
          <w:numId w:val="1"/>
        </w:numPr>
        <w:shd w:val="clear" w:color="auto" w:fill="auto"/>
        <w:tabs>
          <w:tab w:val="left" w:pos="365"/>
        </w:tabs>
        <w:spacing w:before="0" w:after="0" w:line="307" w:lineRule="exact"/>
        <w:ind w:firstLine="0"/>
        <w:jc w:val="left"/>
      </w:pPr>
      <w:r>
        <w:t>Dodavatel je subjektem, který naplňuje podmínky uvedené v ustanovení § 11 odst. 1 ZZVZ, neboť je společností, která byla založena pro plnění úkolů, které ji byly svěřeny jediným akcionářem, hl. m. Prahou, a které pře</w:t>
      </w:r>
      <w:r>
        <w:t xml:space="preserve">dstavují více než 80 % celkové činnosti Dodavatele. Zákazník a Dodavatel jsou v pozici tzv. sesterského </w:t>
      </w:r>
      <w:r>
        <w:rPr>
          <w:lang w:val="en-US" w:eastAsia="en-US" w:bidi="en-US"/>
        </w:rPr>
        <w:t xml:space="preserve">in </w:t>
      </w:r>
      <w:r>
        <w:t>house dle § 11 odst. 4 písm. b), neboť jsou oba přímo ovládáni hl. m. Prahou, která v nich má rovněž 100 % majetkovou účast. Podmínky uvedené v ustan</w:t>
      </w:r>
      <w:r>
        <w:t>ovení § 11 odst. 4 ZZVZ se Dodavatel zavazuje splňovat po celou dobu trvání této Smlouvy. V případě, že Dodavatel přestane podmínky uvedené v ustanovení § 11 odst. 4 ZZVZ splňovat, je povinen</w:t>
      </w:r>
    </w:p>
    <w:p w14:paraId="185A3097" w14:textId="77777777" w:rsidR="008708B8" w:rsidRDefault="008708B8">
      <w:pPr>
        <w:rPr>
          <w:sz w:val="2"/>
          <w:szCs w:val="2"/>
        </w:rPr>
        <w:sectPr w:rsidR="008708B8">
          <w:pgSz w:w="11900" w:h="16840"/>
          <w:pgMar w:top="360" w:right="360" w:bottom="360" w:left="360" w:header="0" w:footer="3" w:gutter="0"/>
          <w:cols w:space="720"/>
          <w:noEndnote/>
          <w:docGrid w:linePitch="360"/>
        </w:sectPr>
      </w:pPr>
      <w:bookmarkStart w:id="3" w:name="_GoBack"/>
      <w:bookmarkEnd w:id="3"/>
    </w:p>
    <w:p w14:paraId="185A3098" w14:textId="77777777" w:rsidR="008708B8" w:rsidRDefault="00373FC0">
      <w:pPr>
        <w:pStyle w:val="Bodytext20"/>
        <w:framePr w:w="10901" w:h="1350" w:hRule="exact" w:wrap="none" w:vAnchor="page" w:hAnchor="page" w:x="496" w:y="529"/>
        <w:shd w:val="clear" w:color="auto" w:fill="auto"/>
        <w:spacing w:before="0" w:after="80" w:line="312" w:lineRule="exact"/>
        <w:ind w:left="500" w:firstLine="0"/>
        <w:jc w:val="both"/>
      </w:pPr>
      <w:r>
        <w:lastRenderedPageBreak/>
        <w:t>tuto skutečnost neprodleně písemně sděli</w:t>
      </w:r>
      <w:r>
        <w:t>t Zákazníkovi, který je oprávněn z tohoto důvodu od této Smlouvy odstoupit s účinky ke dni doručení odstoupení Dodavateli.</w:t>
      </w:r>
    </w:p>
    <w:p w14:paraId="185A3099" w14:textId="77777777" w:rsidR="008708B8" w:rsidRDefault="00373FC0">
      <w:pPr>
        <w:pStyle w:val="Bodytext20"/>
        <w:framePr w:w="10901" w:h="1350" w:hRule="exact" w:wrap="none" w:vAnchor="page" w:hAnchor="page" w:x="496" w:y="529"/>
        <w:numPr>
          <w:ilvl w:val="0"/>
          <w:numId w:val="1"/>
        </w:numPr>
        <w:shd w:val="clear" w:color="auto" w:fill="auto"/>
        <w:tabs>
          <w:tab w:val="left" w:pos="584"/>
        </w:tabs>
        <w:spacing w:before="0" w:after="0" w:line="312" w:lineRule="exact"/>
        <w:ind w:left="500" w:hanging="360"/>
        <w:jc w:val="left"/>
      </w:pPr>
      <w:r>
        <w:t>Dodavatel musí být po celou dobu účinnosti této Smlouvy oprávněn k podnikání v energetických odvětvích na základě licence na obchod s</w:t>
      </w:r>
      <w:r>
        <w:t xml:space="preserve"> elektřinou (a plynem).</w:t>
      </w:r>
    </w:p>
    <w:p w14:paraId="185A309A" w14:textId="77777777" w:rsidR="008708B8" w:rsidRDefault="00373FC0">
      <w:pPr>
        <w:pStyle w:val="Heading310"/>
        <w:framePr w:w="10901" w:h="599" w:hRule="exact" w:wrap="none" w:vAnchor="page" w:hAnchor="page" w:x="496" w:y="2304"/>
        <w:shd w:val="clear" w:color="auto" w:fill="auto"/>
        <w:spacing w:before="0" w:after="80" w:line="224" w:lineRule="exact"/>
      </w:pPr>
      <w:bookmarkStart w:id="4" w:name="bookmark3"/>
      <w:r>
        <w:t>Smluvní strany, vědomy si svých závazků v této Smlouvě obsažených a s úmyslem být touto Smlouvou vázány,</w:t>
      </w:r>
      <w:bookmarkEnd w:id="4"/>
    </w:p>
    <w:p w14:paraId="185A309B" w14:textId="77777777" w:rsidR="008708B8" w:rsidRDefault="00373FC0">
      <w:pPr>
        <w:pStyle w:val="Heading310"/>
        <w:framePr w:w="10901" w:h="599" w:hRule="exact" w:wrap="none" w:vAnchor="page" w:hAnchor="page" w:x="496" w:y="2304"/>
        <w:shd w:val="clear" w:color="auto" w:fill="auto"/>
        <w:spacing w:before="0" w:after="0" w:line="224" w:lineRule="exact"/>
      </w:pPr>
      <w:bookmarkStart w:id="5" w:name="bookmark4"/>
      <w:r>
        <w:t>dohodly se a souhlasí s následujícím zněním této Smlouvy:</w:t>
      </w:r>
      <w:bookmarkEnd w:id="5"/>
    </w:p>
    <w:p w14:paraId="185A309C" w14:textId="77777777" w:rsidR="008708B8" w:rsidRDefault="00373FC0">
      <w:pPr>
        <w:pStyle w:val="Heading310"/>
        <w:framePr w:w="10901" w:h="12036" w:hRule="exact" w:wrap="none" w:vAnchor="page" w:hAnchor="page" w:x="496" w:y="3362"/>
        <w:shd w:val="clear" w:color="auto" w:fill="auto"/>
        <w:spacing w:before="0" w:after="160" w:line="224" w:lineRule="exact"/>
      </w:pPr>
      <w:bookmarkStart w:id="6" w:name="bookmark5"/>
      <w:r>
        <w:t>Článek I.</w:t>
      </w:r>
      <w:bookmarkEnd w:id="6"/>
    </w:p>
    <w:p w14:paraId="185A309D" w14:textId="77777777" w:rsidR="008708B8" w:rsidRDefault="00373FC0">
      <w:pPr>
        <w:pStyle w:val="Heading310"/>
        <w:framePr w:w="10901" w:h="12036" w:hRule="exact" w:wrap="none" w:vAnchor="page" w:hAnchor="page" w:x="496" w:y="3362"/>
        <w:shd w:val="clear" w:color="auto" w:fill="auto"/>
        <w:spacing w:before="0" w:after="280" w:line="224" w:lineRule="exact"/>
      </w:pPr>
      <w:bookmarkStart w:id="7" w:name="bookmark6"/>
      <w:r>
        <w:t>Předmět Smlouvy</w:t>
      </w:r>
      <w:bookmarkEnd w:id="7"/>
    </w:p>
    <w:p w14:paraId="185A309E" w14:textId="77777777" w:rsidR="008708B8" w:rsidRDefault="00373FC0">
      <w:pPr>
        <w:pStyle w:val="Bodytext20"/>
        <w:framePr w:w="10901" w:h="12036" w:hRule="exact" w:wrap="none" w:vAnchor="page" w:hAnchor="page" w:x="496" w:y="3362"/>
        <w:numPr>
          <w:ilvl w:val="0"/>
          <w:numId w:val="2"/>
        </w:numPr>
        <w:shd w:val="clear" w:color="auto" w:fill="auto"/>
        <w:tabs>
          <w:tab w:val="left" w:pos="584"/>
        </w:tabs>
        <w:spacing w:before="0" w:after="90"/>
        <w:ind w:left="660" w:hanging="660"/>
        <w:jc w:val="both"/>
      </w:pPr>
      <w:r>
        <w:t xml:space="preserve">Předmětem této Smlouvy je závazek </w:t>
      </w:r>
      <w:r>
        <w:t>Dodavatele za podmínek dle této Smlouvy:</w:t>
      </w:r>
    </w:p>
    <w:p w14:paraId="185A309F" w14:textId="77777777" w:rsidR="008708B8" w:rsidRDefault="00373FC0">
      <w:pPr>
        <w:pStyle w:val="Bodytext20"/>
        <w:framePr w:w="10901" w:h="12036" w:hRule="exact" w:wrap="none" w:vAnchor="page" w:hAnchor="page" w:x="496" w:y="3362"/>
        <w:numPr>
          <w:ilvl w:val="0"/>
          <w:numId w:val="3"/>
        </w:numPr>
        <w:shd w:val="clear" w:color="auto" w:fill="auto"/>
        <w:tabs>
          <w:tab w:val="left" w:pos="1023"/>
        </w:tabs>
        <w:spacing w:before="0" w:after="80" w:line="312" w:lineRule="exact"/>
        <w:ind w:left="1040" w:hanging="380"/>
        <w:jc w:val="both"/>
      </w:pPr>
      <w:r>
        <w:t xml:space="preserve">fyzicky dodávat Zákazníkovi sjednané množství elektřiny do odběrných míst Zákazníka dle Přílohy č. 1 této Smlouvy, a to v kvalitě odpovídající standardům kvality dodávek elektřiny dle příslušných předpisů a </w:t>
      </w:r>
      <w:r>
        <w:t>technických norem;</w:t>
      </w:r>
    </w:p>
    <w:p w14:paraId="185A30A0" w14:textId="77777777" w:rsidR="008708B8" w:rsidRDefault="00373FC0">
      <w:pPr>
        <w:pStyle w:val="Bodytext20"/>
        <w:framePr w:w="10901" w:h="12036" w:hRule="exact" w:wrap="none" w:vAnchor="page" w:hAnchor="page" w:x="496" w:y="3362"/>
        <w:numPr>
          <w:ilvl w:val="0"/>
          <w:numId w:val="3"/>
        </w:numPr>
        <w:shd w:val="clear" w:color="auto" w:fill="auto"/>
        <w:tabs>
          <w:tab w:val="left" w:pos="1023"/>
        </w:tabs>
        <w:spacing w:before="0" w:after="0" w:line="312" w:lineRule="exact"/>
        <w:ind w:left="1040" w:hanging="380"/>
        <w:jc w:val="both"/>
      </w:pPr>
      <w:r>
        <w:t>zajistit dopravu (přenos, distribuci) a související služby sjednaného množství elektřiny do odběrných míst Zákazníka dle Přílohy č. 1 této Smlouvy;</w:t>
      </w:r>
    </w:p>
    <w:p w14:paraId="185A30A1" w14:textId="77777777" w:rsidR="008708B8" w:rsidRDefault="00373FC0">
      <w:pPr>
        <w:pStyle w:val="Bodytext20"/>
        <w:framePr w:w="10901" w:h="12036" w:hRule="exact" w:wrap="none" w:vAnchor="page" w:hAnchor="page" w:x="496" w:y="3362"/>
        <w:numPr>
          <w:ilvl w:val="0"/>
          <w:numId w:val="3"/>
        </w:numPr>
        <w:shd w:val="clear" w:color="auto" w:fill="auto"/>
        <w:tabs>
          <w:tab w:val="left" w:pos="1023"/>
        </w:tabs>
        <w:spacing w:before="0" w:after="0" w:line="312" w:lineRule="exact"/>
        <w:ind w:left="1040" w:hanging="380"/>
        <w:jc w:val="both"/>
      </w:pPr>
      <w:r>
        <w:t xml:space="preserve">převzít za Zákazníka odpovědnost za odchylku vztahující se k odběrným místům Zákazníka </w:t>
      </w:r>
      <w:r>
        <w:t>dle Přílohy č. 1 této Smlouvy, a to dle vyhlášky č. 408/2015 Sb., o pravidlech trhu s elektřinou, v platném znění;</w:t>
      </w:r>
    </w:p>
    <w:p w14:paraId="185A30A2" w14:textId="77777777" w:rsidR="008708B8" w:rsidRDefault="00373FC0">
      <w:pPr>
        <w:pStyle w:val="Bodytext20"/>
        <w:framePr w:w="10901" w:h="12036" w:hRule="exact" w:wrap="none" w:vAnchor="page" w:hAnchor="page" w:x="496" w:y="3362"/>
        <w:numPr>
          <w:ilvl w:val="0"/>
          <w:numId w:val="3"/>
        </w:numPr>
        <w:shd w:val="clear" w:color="auto" w:fill="auto"/>
        <w:tabs>
          <w:tab w:val="left" w:pos="1023"/>
        </w:tabs>
        <w:spacing w:before="0" w:after="0" w:line="312" w:lineRule="exact"/>
        <w:ind w:left="1040" w:hanging="380"/>
        <w:jc w:val="both"/>
      </w:pPr>
      <w:r>
        <w:t>zajistit regulovaný přístup k přenosové soustavě a distribučním soustavám a zajistit systémové služby;</w:t>
      </w:r>
    </w:p>
    <w:p w14:paraId="185A30A3" w14:textId="77777777" w:rsidR="008708B8" w:rsidRDefault="00373FC0">
      <w:pPr>
        <w:pStyle w:val="Bodytext20"/>
        <w:framePr w:w="10901" w:h="12036" w:hRule="exact" w:wrap="none" w:vAnchor="page" w:hAnchor="page" w:x="496" w:y="3362"/>
        <w:numPr>
          <w:ilvl w:val="0"/>
          <w:numId w:val="3"/>
        </w:numPr>
        <w:shd w:val="clear" w:color="auto" w:fill="auto"/>
        <w:tabs>
          <w:tab w:val="left" w:pos="1023"/>
        </w:tabs>
        <w:spacing w:before="0" w:after="0" w:line="312" w:lineRule="exact"/>
        <w:ind w:left="1040" w:hanging="380"/>
        <w:jc w:val="both"/>
      </w:pPr>
      <w:r>
        <w:t>zajistit fakturaci regulovaných i nere</w:t>
      </w:r>
      <w:r>
        <w:t>gulovaných složek ceny elektrické energie;</w:t>
      </w:r>
    </w:p>
    <w:p w14:paraId="185A30A4" w14:textId="77777777" w:rsidR="008708B8" w:rsidRDefault="00373FC0">
      <w:pPr>
        <w:pStyle w:val="Bodytext20"/>
        <w:framePr w:w="10901" w:h="12036" w:hRule="exact" w:wrap="none" w:vAnchor="page" w:hAnchor="page" w:x="496" w:y="3362"/>
        <w:numPr>
          <w:ilvl w:val="0"/>
          <w:numId w:val="3"/>
        </w:numPr>
        <w:shd w:val="clear" w:color="auto" w:fill="auto"/>
        <w:tabs>
          <w:tab w:val="left" w:pos="1023"/>
        </w:tabs>
        <w:spacing w:before="0" w:after="280" w:line="312" w:lineRule="exact"/>
        <w:ind w:left="1040" w:hanging="380"/>
        <w:jc w:val="both"/>
      </w:pPr>
      <w:r>
        <w:t>zajistit vlastním jménem a na vlastní účet související služby v elektrárenství související s dodávkou energií koncovým zákazníkům.</w:t>
      </w:r>
    </w:p>
    <w:p w14:paraId="185A30A5" w14:textId="77777777" w:rsidR="008708B8" w:rsidRDefault="00373FC0">
      <w:pPr>
        <w:pStyle w:val="Bodytext20"/>
        <w:framePr w:w="10901" w:h="12036" w:hRule="exact" w:wrap="none" w:vAnchor="page" w:hAnchor="page" w:x="496" w:y="3362"/>
        <w:numPr>
          <w:ilvl w:val="0"/>
          <w:numId w:val="2"/>
        </w:numPr>
        <w:shd w:val="clear" w:color="auto" w:fill="auto"/>
        <w:tabs>
          <w:tab w:val="left" w:pos="584"/>
        </w:tabs>
        <w:spacing w:before="0" w:after="350" w:line="312" w:lineRule="exact"/>
        <w:ind w:left="660" w:hanging="660"/>
        <w:jc w:val="both"/>
      </w:pPr>
      <w:r>
        <w:t>Předmětem Smlouvy je rovněž závazek Zákazníka uhradit sjednané regulované i neregu</w:t>
      </w:r>
      <w:r>
        <w:t>lované složky ceny za dodávku elektřiny, její dopravu a související služby za podmínek uvedených v této Smlouvě.</w:t>
      </w:r>
    </w:p>
    <w:p w14:paraId="185A30A6" w14:textId="77777777" w:rsidR="008708B8" w:rsidRDefault="00373FC0">
      <w:pPr>
        <w:pStyle w:val="Heading310"/>
        <w:framePr w:w="10901" w:h="12036" w:hRule="exact" w:wrap="none" w:vAnchor="page" w:hAnchor="page" w:x="496" w:y="3362"/>
        <w:shd w:val="clear" w:color="auto" w:fill="auto"/>
        <w:spacing w:before="0" w:after="160" w:line="224" w:lineRule="exact"/>
      </w:pPr>
      <w:bookmarkStart w:id="8" w:name="bookmark7"/>
      <w:r>
        <w:t>Článek II.</w:t>
      </w:r>
      <w:bookmarkEnd w:id="8"/>
    </w:p>
    <w:p w14:paraId="185A30A7" w14:textId="77777777" w:rsidR="008708B8" w:rsidRDefault="00373FC0">
      <w:pPr>
        <w:pStyle w:val="Heading310"/>
        <w:framePr w:w="10901" w:h="12036" w:hRule="exact" w:wrap="none" w:vAnchor="page" w:hAnchor="page" w:x="496" w:y="3362"/>
        <w:shd w:val="clear" w:color="auto" w:fill="auto"/>
        <w:spacing w:before="0" w:after="210" w:line="224" w:lineRule="exact"/>
      </w:pPr>
      <w:bookmarkStart w:id="9" w:name="bookmark8"/>
      <w:r>
        <w:t>Místo plnění</w:t>
      </w:r>
      <w:bookmarkEnd w:id="9"/>
    </w:p>
    <w:p w14:paraId="185A30A8" w14:textId="77777777" w:rsidR="008708B8" w:rsidRDefault="00373FC0">
      <w:pPr>
        <w:pStyle w:val="Bodytext20"/>
        <w:framePr w:w="10901" w:h="12036" w:hRule="exact" w:wrap="none" w:vAnchor="page" w:hAnchor="page" w:x="496" w:y="3362"/>
        <w:numPr>
          <w:ilvl w:val="1"/>
          <w:numId w:val="2"/>
        </w:numPr>
        <w:shd w:val="clear" w:color="auto" w:fill="auto"/>
        <w:tabs>
          <w:tab w:val="left" w:pos="584"/>
        </w:tabs>
        <w:spacing w:before="0" w:after="84" w:line="312" w:lineRule="exact"/>
        <w:ind w:left="660" w:hanging="660"/>
        <w:jc w:val="both"/>
      </w:pPr>
      <w:r>
        <w:t>Dodávka elektřiny bude Dodavatelem zajištěna do všech odběrných míst Zákazníka uvedených v Příloze č. 1 této Smlouvy. V</w:t>
      </w:r>
      <w:r>
        <w:t xml:space="preserve"> Příloze č. 1 této Smlouvy je uvedena podrobná specifikace odběrných míst Zákazníka a předpokládaného odběru elektřiny.</w:t>
      </w:r>
    </w:p>
    <w:p w14:paraId="185A30A9" w14:textId="77777777" w:rsidR="008708B8" w:rsidRDefault="00373FC0">
      <w:pPr>
        <w:pStyle w:val="Bodytext20"/>
        <w:framePr w:w="10901" w:h="12036" w:hRule="exact" w:wrap="none" w:vAnchor="page" w:hAnchor="page" w:x="496" w:y="3362"/>
        <w:numPr>
          <w:ilvl w:val="1"/>
          <w:numId w:val="2"/>
        </w:numPr>
        <w:shd w:val="clear" w:color="auto" w:fill="auto"/>
        <w:tabs>
          <w:tab w:val="left" w:pos="584"/>
        </w:tabs>
        <w:spacing w:before="0" w:after="80" w:line="307" w:lineRule="exact"/>
        <w:ind w:left="660" w:hanging="660"/>
        <w:jc w:val="both"/>
      </w:pPr>
      <w:r>
        <w:t>Dodávka elektřiny bude probíhat za ceny uvedené v čl. VI. této Smlouvy a bude zajištěna i do odběrných míst, která budou do seznamu odbě</w:t>
      </w:r>
      <w:r>
        <w:t>rných míst dle Přílohy č. 1 této Smlouvy Zákazníkem zařazena v průběhu plnění předmětu Smlouvy (např. nově vzniklá odběrná místa zařazená pod režim této Smlouvy v důsledku přepisu odběrných míst z jiného subjektu), a to na základě rozhodnutí Zákazníka, kte</w:t>
      </w:r>
      <w:r>
        <w:t>ré bude Zákazníkem oznámeno Dodavateli způsobem uvedeným v čl. II. odst. 2.4. této Smlouvy. Dodávka do těchto nových odběrných míst bude započata ke dni, který stanoví Zákazník.</w:t>
      </w:r>
    </w:p>
    <w:p w14:paraId="185A30AA" w14:textId="77777777" w:rsidR="008708B8" w:rsidRDefault="00373FC0">
      <w:pPr>
        <w:pStyle w:val="Bodytext20"/>
        <w:framePr w:w="10901" w:h="12036" w:hRule="exact" w:wrap="none" w:vAnchor="page" w:hAnchor="page" w:x="496" w:y="3362"/>
        <w:numPr>
          <w:ilvl w:val="1"/>
          <w:numId w:val="2"/>
        </w:numPr>
        <w:shd w:val="clear" w:color="auto" w:fill="auto"/>
        <w:tabs>
          <w:tab w:val="left" w:pos="584"/>
        </w:tabs>
        <w:spacing w:before="0" w:after="227" w:line="307" w:lineRule="exact"/>
        <w:ind w:left="660" w:hanging="660"/>
        <w:jc w:val="both"/>
      </w:pPr>
      <w:r>
        <w:t>V případě ukončení odběru elektřiny v některém odběrném místě, do něhož Dodava</w:t>
      </w:r>
      <w:r>
        <w:t>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w:t>
      </w:r>
      <w:r>
        <w:t>amu odběrných míst Zákazníkem vyřazeno a dodávka elektřiny do tohoto odběrného místa Dodavatelem bude ukončena ke dni, který stanoví Zákazník. Zákazník oznámí Dodavateli vyřazení odběrného místa ze seznamu odběrných míst způsobem uvedeným v čl. II. odst. 2</w:t>
      </w:r>
      <w:r>
        <w:t>.4. této Smlouvy.</w:t>
      </w:r>
    </w:p>
    <w:p w14:paraId="185A30AB" w14:textId="77777777" w:rsidR="008708B8" w:rsidRDefault="00373FC0">
      <w:pPr>
        <w:pStyle w:val="Bodytext20"/>
        <w:framePr w:w="10901" w:h="12036" w:hRule="exact" w:wrap="none" w:vAnchor="page" w:hAnchor="page" w:x="496" w:y="3362"/>
        <w:numPr>
          <w:ilvl w:val="1"/>
          <w:numId w:val="2"/>
        </w:numPr>
        <w:shd w:val="clear" w:color="auto" w:fill="auto"/>
        <w:tabs>
          <w:tab w:val="left" w:pos="544"/>
        </w:tabs>
        <w:spacing w:before="0" w:after="0"/>
        <w:ind w:left="620" w:hanging="660"/>
        <w:jc w:val="both"/>
      </w:pPr>
      <w:r>
        <w:t>Veškeré změny seznamu odběrných míst budou Zákazníkem Dodavateli písemně oznámeny na e-mailovou</w:t>
      </w:r>
    </w:p>
    <w:p w14:paraId="185A30AC"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0AD" w14:textId="1F375697" w:rsidR="008708B8" w:rsidRDefault="00727112">
      <w:pPr>
        <w:pStyle w:val="Bodytext20"/>
        <w:framePr w:w="10829" w:h="14813" w:hRule="exact" w:wrap="none" w:vAnchor="page" w:hAnchor="page" w:x="532" w:y="591"/>
        <w:shd w:val="clear" w:color="auto" w:fill="auto"/>
        <w:tabs>
          <w:tab w:val="left" w:pos="544"/>
        </w:tabs>
        <w:spacing w:before="0" w:after="70"/>
        <w:ind w:left="620" w:hanging="660"/>
        <w:jc w:val="both"/>
      </w:pPr>
      <w:r>
        <w:lastRenderedPageBreak/>
        <w:t xml:space="preserve">           </w:t>
      </w:r>
      <w:r w:rsidR="00373FC0">
        <w:t xml:space="preserve">adresu Dodavatele uvedenou v čl. X. odst. 10.3 této Smlouvy. Dodavatel je povinen obdržené oznámení Zákazníka písemně </w:t>
      </w:r>
      <w:r w:rsidR="00373FC0">
        <w:t>potvrdit a zaslat toto potvrzení zpět e-mailem Zákazníkovi, a to bez zbytečného odkladu poté, co obdrží od Zákazníka oznámení o změně dle čl. odst. 2.2. nebo 2.3. této Smlouvy. Dodavatel se zavazuje i pro případy změn množství odběrných míst garantovat cen</w:t>
      </w:r>
      <w:r w:rsidR="00373FC0">
        <w:t>u dle čl. VII. této Smlouvy.</w:t>
      </w:r>
    </w:p>
    <w:p w14:paraId="185A30AE" w14:textId="77777777" w:rsidR="008708B8" w:rsidRDefault="00373FC0">
      <w:pPr>
        <w:pStyle w:val="Bodytext20"/>
        <w:framePr w:w="10829" w:h="14813" w:hRule="exact" w:wrap="none" w:vAnchor="page" w:hAnchor="page" w:x="532" w:y="591"/>
        <w:numPr>
          <w:ilvl w:val="1"/>
          <w:numId w:val="2"/>
        </w:numPr>
        <w:shd w:val="clear" w:color="auto" w:fill="auto"/>
        <w:tabs>
          <w:tab w:val="left" w:pos="586"/>
        </w:tabs>
        <w:spacing w:before="0" w:after="630" w:line="312" w:lineRule="exact"/>
        <w:ind w:left="620" w:right="140" w:hanging="620"/>
        <w:jc w:val="both"/>
      </w:pPr>
      <w:r>
        <w:t>Zákazník prohlašuje, že má příslušná majetkoprávní oprávnění ke všem odběrným místům, která jsou předmětem dodávky elektřiny dle této Smlouvy.</w:t>
      </w:r>
    </w:p>
    <w:p w14:paraId="185A30AF" w14:textId="77777777" w:rsidR="008708B8" w:rsidRDefault="00373FC0">
      <w:pPr>
        <w:pStyle w:val="Heading310"/>
        <w:framePr w:w="10829" w:h="14813" w:hRule="exact" w:wrap="none" w:vAnchor="page" w:hAnchor="page" w:x="532" w:y="591"/>
        <w:shd w:val="clear" w:color="auto" w:fill="auto"/>
        <w:spacing w:before="0" w:after="140" w:line="224" w:lineRule="exact"/>
        <w:ind w:left="100"/>
      </w:pPr>
      <w:bookmarkStart w:id="10" w:name="bookmark9"/>
      <w:r>
        <w:t xml:space="preserve">Článek </w:t>
      </w:r>
      <w:r>
        <w:rPr>
          <w:lang w:val="en-US" w:eastAsia="en-US" w:bidi="en-US"/>
        </w:rPr>
        <w:t>III.</w:t>
      </w:r>
      <w:bookmarkEnd w:id="10"/>
    </w:p>
    <w:p w14:paraId="185A30B0" w14:textId="77777777" w:rsidR="008708B8" w:rsidRDefault="00373FC0">
      <w:pPr>
        <w:pStyle w:val="Heading310"/>
        <w:framePr w:w="10829" w:h="14813" w:hRule="exact" w:wrap="none" w:vAnchor="page" w:hAnchor="page" w:x="532" w:y="591"/>
        <w:shd w:val="clear" w:color="auto" w:fill="auto"/>
        <w:spacing w:before="0" w:after="239" w:line="224" w:lineRule="exact"/>
        <w:ind w:left="100"/>
      </w:pPr>
      <w:bookmarkStart w:id="11" w:name="bookmark10"/>
      <w:r>
        <w:t>Doba plnění</w:t>
      </w:r>
      <w:bookmarkEnd w:id="11"/>
    </w:p>
    <w:p w14:paraId="185A30B1" w14:textId="29018EBD" w:rsidR="008708B8" w:rsidRPr="00727112" w:rsidRDefault="00373FC0">
      <w:pPr>
        <w:pStyle w:val="Bodytext20"/>
        <w:framePr w:w="10829" w:h="14813" w:hRule="exact" w:wrap="none" w:vAnchor="page" w:hAnchor="page" w:x="532" w:y="591"/>
        <w:numPr>
          <w:ilvl w:val="0"/>
          <w:numId w:val="4"/>
        </w:numPr>
        <w:shd w:val="clear" w:color="auto" w:fill="auto"/>
        <w:tabs>
          <w:tab w:val="left" w:pos="586"/>
        </w:tabs>
        <w:spacing w:before="0" w:after="140" w:line="250" w:lineRule="exact"/>
        <w:ind w:left="620" w:hanging="620"/>
        <w:jc w:val="both"/>
      </w:pPr>
      <w:r>
        <w:t xml:space="preserve">Dodávka elektřiny dle této Smlouvy bude započata dne </w:t>
      </w:r>
      <w:r w:rsidRPr="00727112">
        <w:rPr>
          <w:rStyle w:val="Bodytext2CourierNew11ptBold"/>
          <w:rFonts w:ascii="Arial" w:hAnsi="Arial" w:cs="Arial"/>
          <w:sz w:val="20"/>
          <w:szCs w:val="20"/>
        </w:rPr>
        <w:t>01</w:t>
      </w:r>
      <w:r w:rsidRPr="00727112">
        <w:rPr>
          <w:rStyle w:val="Bodytext29ptBold"/>
          <w:sz w:val="20"/>
          <w:szCs w:val="20"/>
        </w:rPr>
        <w:t>.</w:t>
      </w:r>
      <w:r w:rsidRPr="00727112">
        <w:rPr>
          <w:rStyle w:val="Bodytext2CourierNew11ptBold"/>
          <w:rFonts w:ascii="Arial" w:hAnsi="Arial" w:cs="Arial"/>
          <w:sz w:val="20"/>
          <w:szCs w:val="20"/>
        </w:rPr>
        <w:t>07</w:t>
      </w:r>
      <w:r w:rsidRPr="00727112">
        <w:rPr>
          <w:rStyle w:val="Bodytext29ptBold"/>
          <w:sz w:val="20"/>
          <w:szCs w:val="20"/>
        </w:rPr>
        <w:t xml:space="preserve">. </w:t>
      </w:r>
      <w:r w:rsidRPr="00727112">
        <w:rPr>
          <w:rStyle w:val="Bodytext2CourierNew11ptBold"/>
          <w:rFonts w:ascii="Arial" w:hAnsi="Arial" w:cs="Arial"/>
          <w:sz w:val="20"/>
          <w:szCs w:val="20"/>
        </w:rPr>
        <w:t>2023</w:t>
      </w:r>
      <w:r w:rsidRPr="00727112">
        <w:rPr>
          <w:rStyle w:val="Bodytext29ptBold"/>
          <w:sz w:val="20"/>
          <w:szCs w:val="20"/>
        </w:rPr>
        <w:t>.</w:t>
      </w:r>
    </w:p>
    <w:p w14:paraId="185A30B2" w14:textId="77777777" w:rsidR="008708B8" w:rsidRPr="00727112" w:rsidRDefault="00373FC0">
      <w:pPr>
        <w:pStyle w:val="Bodytext20"/>
        <w:framePr w:w="10829" w:h="14813" w:hRule="exact" w:wrap="none" w:vAnchor="page" w:hAnchor="page" w:x="532" w:y="591"/>
        <w:numPr>
          <w:ilvl w:val="0"/>
          <w:numId w:val="4"/>
        </w:numPr>
        <w:shd w:val="clear" w:color="auto" w:fill="auto"/>
        <w:tabs>
          <w:tab w:val="left" w:pos="586"/>
        </w:tabs>
        <w:spacing w:before="0" w:after="581" w:line="250" w:lineRule="exact"/>
        <w:ind w:left="620" w:hanging="620"/>
        <w:jc w:val="both"/>
      </w:pPr>
      <w:r>
        <w:t xml:space="preserve">Dodávka elektřiny dle této Smlouvy bude ukončena dne </w:t>
      </w:r>
      <w:r w:rsidRPr="00727112">
        <w:rPr>
          <w:rStyle w:val="Bodytext2CourierNew11ptBold"/>
          <w:rFonts w:ascii="Arial" w:hAnsi="Arial" w:cs="Arial"/>
          <w:sz w:val="20"/>
          <w:szCs w:val="20"/>
        </w:rPr>
        <w:t>31</w:t>
      </w:r>
      <w:r w:rsidRPr="00727112">
        <w:rPr>
          <w:rStyle w:val="Bodytext29ptBold"/>
          <w:sz w:val="20"/>
          <w:szCs w:val="20"/>
        </w:rPr>
        <w:t>.</w:t>
      </w:r>
      <w:r w:rsidRPr="00727112">
        <w:rPr>
          <w:rStyle w:val="Bodytext2CourierNew11ptBold"/>
          <w:rFonts w:ascii="Arial" w:hAnsi="Arial" w:cs="Arial"/>
          <w:sz w:val="20"/>
          <w:szCs w:val="20"/>
        </w:rPr>
        <w:t>12</w:t>
      </w:r>
      <w:r w:rsidRPr="00727112">
        <w:rPr>
          <w:rStyle w:val="Bodytext29ptBold"/>
          <w:sz w:val="20"/>
          <w:szCs w:val="20"/>
        </w:rPr>
        <w:t xml:space="preserve">. </w:t>
      </w:r>
      <w:r w:rsidRPr="00727112">
        <w:rPr>
          <w:rStyle w:val="Bodytext2CourierNew11ptBold"/>
          <w:rFonts w:ascii="Arial" w:hAnsi="Arial" w:cs="Arial"/>
          <w:sz w:val="20"/>
          <w:szCs w:val="20"/>
        </w:rPr>
        <w:t>2023</w:t>
      </w:r>
      <w:r w:rsidRPr="00727112">
        <w:rPr>
          <w:rStyle w:val="Bodytext29ptBold"/>
          <w:sz w:val="20"/>
          <w:szCs w:val="20"/>
        </w:rPr>
        <w:t>.</w:t>
      </w:r>
    </w:p>
    <w:p w14:paraId="185A30B3" w14:textId="77777777" w:rsidR="008708B8" w:rsidRDefault="00373FC0">
      <w:pPr>
        <w:pStyle w:val="Heading310"/>
        <w:framePr w:w="10829" w:h="14813" w:hRule="exact" w:wrap="none" w:vAnchor="page" w:hAnchor="page" w:x="532" w:y="591"/>
        <w:shd w:val="clear" w:color="auto" w:fill="auto"/>
        <w:spacing w:before="0" w:after="140" w:line="224" w:lineRule="exact"/>
        <w:ind w:left="100"/>
      </w:pPr>
      <w:bookmarkStart w:id="12" w:name="bookmark11"/>
      <w:r>
        <w:t>Článek IV.</w:t>
      </w:r>
      <w:bookmarkEnd w:id="12"/>
    </w:p>
    <w:p w14:paraId="185A30B4" w14:textId="77777777" w:rsidR="008708B8" w:rsidRDefault="00373FC0">
      <w:pPr>
        <w:pStyle w:val="Heading310"/>
        <w:framePr w:w="10829" w:h="14813" w:hRule="exact" w:wrap="none" w:vAnchor="page" w:hAnchor="page" w:x="532" w:y="591"/>
        <w:shd w:val="clear" w:color="auto" w:fill="auto"/>
        <w:spacing w:before="0" w:after="194" w:line="224" w:lineRule="exact"/>
        <w:ind w:left="100"/>
      </w:pPr>
      <w:bookmarkStart w:id="13" w:name="bookmark12"/>
      <w:r>
        <w:t>Dodací podmínky</w:t>
      </w:r>
      <w:bookmarkEnd w:id="13"/>
    </w:p>
    <w:p w14:paraId="185A30B5" w14:textId="77777777" w:rsidR="008708B8" w:rsidRDefault="00373FC0">
      <w:pPr>
        <w:pStyle w:val="Bodytext20"/>
        <w:framePr w:w="10829" w:h="14813" w:hRule="exact" w:wrap="none" w:vAnchor="page" w:hAnchor="page" w:x="532" w:y="591"/>
        <w:numPr>
          <w:ilvl w:val="0"/>
          <w:numId w:val="5"/>
        </w:numPr>
        <w:shd w:val="clear" w:color="auto" w:fill="auto"/>
        <w:tabs>
          <w:tab w:val="left" w:pos="586"/>
        </w:tabs>
        <w:spacing w:before="0" w:after="140" w:line="307" w:lineRule="exact"/>
        <w:ind w:left="620" w:right="140" w:hanging="620"/>
        <w:jc w:val="both"/>
      </w:pPr>
      <w:r>
        <w:t>Dodavatel se zavazuje dodávat Zákazníkovi sjednané množství elektřiny v kvalitě podle příslušných právních předpisů a technických norem. Za sjednané množst</w:t>
      </w:r>
      <w:r>
        <w:t>ví dodávek elektřiny se považuje skutečně odebrané množství dle údajů vyplývajících z měření.</w:t>
      </w:r>
    </w:p>
    <w:p w14:paraId="185A30B6" w14:textId="77777777" w:rsidR="008708B8" w:rsidRDefault="00373FC0">
      <w:pPr>
        <w:pStyle w:val="Bodytext20"/>
        <w:framePr w:w="10829" w:h="14813" w:hRule="exact" w:wrap="none" w:vAnchor="page" w:hAnchor="page" w:x="532" w:y="591"/>
        <w:numPr>
          <w:ilvl w:val="0"/>
          <w:numId w:val="5"/>
        </w:numPr>
        <w:shd w:val="clear" w:color="auto" w:fill="auto"/>
        <w:tabs>
          <w:tab w:val="left" w:pos="586"/>
        </w:tabs>
        <w:spacing w:before="0" w:after="140" w:line="307" w:lineRule="exact"/>
        <w:ind w:left="620" w:right="140" w:hanging="620"/>
        <w:jc w:val="both"/>
      </w:pPr>
      <w:r>
        <w:t xml:space="preserve">Dodavatel se zavazuje zajistit pro Zákazníka na vlastní jméno a na vlastní účet dopravu elektřiny a související služby do jednotlivých odběrných míst Zákazníka </w:t>
      </w:r>
      <w:r>
        <w:t>dle Přílohy č. 1 této Smlouvy při reflektování změn ve smyslu ustanovení čl. II. odst. 2.2. a 2.3. této Smlouvy. Zákazník pro tento účel uděluje Dodavateli souhlas s uzavřením příslušné smlouvy o distribuci elektřiny a zavazuje se poskytnout Dodavateli pří</w:t>
      </w:r>
      <w:r>
        <w:t>slušnou součinnost.</w:t>
      </w:r>
    </w:p>
    <w:p w14:paraId="185A30B7" w14:textId="77777777" w:rsidR="008708B8" w:rsidRDefault="00373FC0">
      <w:pPr>
        <w:pStyle w:val="Bodytext20"/>
        <w:framePr w:w="10829" w:h="14813" w:hRule="exact" w:wrap="none" w:vAnchor="page" w:hAnchor="page" w:x="532" w:y="591"/>
        <w:numPr>
          <w:ilvl w:val="0"/>
          <w:numId w:val="5"/>
        </w:numPr>
        <w:shd w:val="clear" w:color="auto" w:fill="auto"/>
        <w:tabs>
          <w:tab w:val="left" w:pos="586"/>
        </w:tabs>
        <w:spacing w:before="0" w:after="140" w:line="307" w:lineRule="exact"/>
        <w:ind w:left="620" w:right="140" w:hanging="620"/>
        <w:jc w:val="both"/>
      </w:pPr>
      <w:r>
        <w:t xml:space="preserve">Dodavatel se zavazuje dodat Zákazníkovi elektřinu z elektrizační soustavy, a to včetně převzetí odpovědnosti za odchylku, za všechna odběrná místa Zákazníka uvedená v Příloze č. 1 této Smlouvy při zohlednění míst, která byla Zákazníkem </w:t>
      </w:r>
      <w:r>
        <w:t>zrušena ve smyslu ustanovení čl. II. odst. 2.3. Smlouvy, a to včetně odběrných míst zařazených do seznamu odběrných míst Zákazníkem ve smyslu ustanovení čl. II. odst. 2.2. Smlouvy v průběhu od doby zahájení dodávky do těchto odběrných míst. Dodavatel je op</w:t>
      </w:r>
      <w:r>
        <w:t>rávněn přenést tuto odpovědnost za odchylku na jiný subjekt zúčtování odchylek.</w:t>
      </w:r>
    </w:p>
    <w:p w14:paraId="185A30B8" w14:textId="77777777" w:rsidR="008708B8" w:rsidRDefault="00373FC0">
      <w:pPr>
        <w:pStyle w:val="Bodytext20"/>
        <w:framePr w:w="10829" w:h="14813" w:hRule="exact" w:wrap="none" w:vAnchor="page" w:hAnchor="page" w:x="532" w:y="591"/>
        <w:numPr>
          <w:ilvl w:val="0"/>
          <w:numId w:val="5"/>
        </w:numPr>
        <w:shd w:val="clear" w:color="auto" w:fill="auto"/>
        <w:tabs>
          <w:tab w:val="left" w:pos="586"/>
        </w:tabs>
        <w:spacing w:before="0" w:after="140" w:line="307" w:lineRule="exact"/>
        <w:ind w:left="620" w:right="140" w:hanging="620"/>
        <w:jc w:val="both"/>
      </w:pPr>
      <w:r>
        <w:t>Dodávka elektřiny do jednotlivých odběrných míst bude vyhodnocena v souladu s energetickým zákonem a platnou vyhláškou o vyúčtování na základě údajů předaných provozovatelem di</w:t>
      </w:r>
      <w:r>
        <w:t xml:space="preserve">stribuční soustavy (dále jen </w:t>
      </w:r>
      <w:r>
        <w:rPr>
          <w:rStyle w:val="Bodytext2Bold"/>
        </w:rPr>
        <w:t xml:space="preserve">„PDS </w:t>
      </w:r>
      <w:r>
        <w:t>") dle měřicího zařízení umístěného v předacím místě. Za dodané množství se považují skutečné hodnoty spotřeby elektřiny dodané Zákazníkovi a uvedené ve fakturách za distribuci elektřiny od PDS za odběrná místa Zákazníka.</w:t>
      </w:r>
    </w:p>
    <w:p w14:paraId="185A30B9" w14:textId="77777777" w:rsidR="008708B8" w:rsidRDefault="00373FC0">
      <w:pPr>
        <w:pStyle w:val="Bodytext20"/>
        <w:framePr w:w="10829" w:h="14813" w:hRule="exact" w:wrap="none" w:vAnchor="page" w:hAnchor="page" w:x="532" w:y="591"/>
        <w:numPr>
          <w:ilvl w:val="0"/>
          <w:numId w:val="5"/>
        </w:numPr>
        <w:shd w:val="clear" w:color="auto" w:fill="auto"/>
        <w:tabs>
          <w:tab w:val="left" w:pos="586"/>
        </w:tabs>
        <w:spacing w:before="0" w:after="140" w:line="307" w:lineRule="exact"/>
        <w:ind w:left="620" w:right="140" w:hanging="620"/>
        <w:jc w:val="both"/>
      </w:pPr>
      <w:r>
        <w:t xml:space="preserve">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w:t>
      </w:r>
      <w:r>
        <w:t>místo. Předávací místa jsou místy předání a převzetí elektřiny mezi Dodavatelem a Zákazníkem, v nichž dochází k převodu veškerých vlastnických práv k dodané elektřině prostých jakýchkoli nároků třetích osob.</w:t>
      </w:r>
    </w:p>
    <w:p w14:paraId="185A30BA" w14:textId="77777777" w:rsidR="008708B8" w:rsidRDefault="00373FC0">
      <w:pPr>
        <w:pStyle w:val="Bodytext20"/>
        <w:framePr w:w="10829" w:h="14813" w:hRule="exact" w:wrap="none" w:vAnchor="page" w:hAnchor="page" w:x="532" w:y="591"/>
        <w:numPr>
          <w:ilvl w:val="0"/>
          <w:numId w:val="5"/>
        </w:numPr>
        <w:shd w:val="clear" w:color="auto" w:fill="auto"/>
        <w:tabs>
          <w:tab w:val="left" w:pos="586"/>
        </w:tabs>
        <w:spacing w:before="0" w:after="0" w:line="307" w:lineRule="exact"/>
        <w:ind w:left="620" w:right="140" w:hanging="620"/>
        <w:jc w:val="both"/>
      </w:pPr>
      <w:r>
        <w:t>Pro jednotlivá odběrná místa není skutečné množs</w:t>
      </w:r>
      <w:r>
        <w:t>tví elektřiny odebrané ve smluvním období nijak limitováno, a to ve smyslu jeho snížení či zvýšení, jedná-li se o změny způsobené změnou odběrných míst. Zákazník je oprávněn v průběhu smluvního vztahu rušit stávající a zřizovat nová odběrná místa podle svý</w:t>
      </w:r>
      <w:r>
        <w:t>ch potřeb, resp. měnit objem odebírané el. energie v takové souvislosti. Pro nová odběrná místa zahájí Dodavatel neprodleně dodávku elektřiny a souvisejících služeb za podmínek stanovených touto Smlouvou. Dodavatel není oprávněn za</w:t>
      </w:r>
    </w:p>
    <w:p w14:paraId="185A30BB"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0BC" w14:textId="77777777" w:rsidR="008708B8" w:rsidRDefault="00373FC0">
      <w:pPr>
        <w:pStyle w:val="Bodytext20"/>
        <w:framePr w:w="10776" w:h="11539" w:hRule="exact" w:wrap="none" w:vAnchor="page" w:hAnchor="page" w:x="558" w:y="500"/>
        <w:shd w:val="clear" w:color="auto" w:fill="auto"/>
        <w:spacing w:before="0" w:after="120" w:line="312" w:lineRule="exact"/>
        <w:ind w:left="640" w:firstLine="0"/>
        <w:jc w:val="both"/>
      </w:pPr>
      <w:r>
        <w:lastRenderedPageBreak/>
        <w:t>nově zřízená či za zrušená odběrná místa požadovat kompenzaci, to se netýká ceny za odebranou elektřinu dle čl. VI. této Smlouvy.</w:t>
      </w:r>
    </w:p>
    <w:p w14:paraId="185A30BD" w14:textId="77777777" w:rsidR="008708B8" w:rsidRDefault="00373FC0">
      <w:pPr>
        <w:pStyle w:val="Bodytext20"/>
        <w:framePr w:w="10776" w:h="11539" w:hRule="exact" w:wrap="none" w:vAnchor="page" w:hAnchor="page" w:x="558" w:y="500"/>
        <w:numPr>
          <w:ilvl w:val="0"/>
          <w:numId w:val="5"/>
        </w:numPr>
        <w:shd w:val="clear" w:color="auto" w:fill="auto"/>
        <w:tabs>
          <w:tab w:val="left" w:pos="574"/>
        </w:tabs>
        <w:spacing w:before="0" w:after="124" w:line="312" w:lineRule="exact"/>
        <w:ind w:left="640" w:hanging="640"/>
        <w:jc w:val="both"/>
      </w:pPr>
      <w:r>
        <w:t xml:space="preserve">Dodavatel není oprávněn nárokovat jakékoli sankce za překročení či neodebrání předpokládaného množství odběru elektřiny v </w:t>
      </w:r>
      <w:r>
        <w:t>souladu s ustanoveními této Smlouvy.</w:t>
      </w:r>
    </w:p>
    <w:p w14:paraId="185A30BE" w14:textId="77777777" w:rsidR="008708B8" w:rsidRDefault="00373FC0">
      <w:pPr>
        <w:pStyle w:val="Bodytext20"/>
        <w:framePr w:w="10776" w:h="11539" w:hRule="exact" w:wrap="none" w:vAnchor="page" w:hAnchor="page" w:x="558" w:y="500"/>
        <w:numPr>
          <w:ilvl w:val="0"/>
          <w:numId w:val="5"/>
        </w:numPr>
        <w:shd w:val="clear" w:color="auto" w:fill="auto"/>
        <w:tabs>
          <w:tab w:val="left" w:pos="574"/>
        </w:tabs>
        <w:spacing w:before="0" w:after="120" w:line="307" w:lineRule="exact"/>
        <w:ind w:left="640" w:hanging="640"/>
        <w:jc w:val="both"/>
      </w:pPr>
      <w:r>
        <w:t>Dodavatel je srozuměn s právem Zákazníka, nechat zřídit v odběrných místech, do nichž má Dodavatel dodávat elektřinu, anebo za těmito odběrnými místy, výrobnu elektřiny kdykoliv v průběhu smluvního vztahu tak, aby Zákaz</w:t>
      </w:r>
      <w:r>
        <w:t>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w:t>
      </w:r>
      <w:r>
        <w:t>jednané ceny dodávek elektřiny do takového odběrného místa ani na převzetí odpovědnosti za odchylku Zákazníka, respektive Centrálního zadavatele, dodavatelem ve vztahu k takovému odběrnému místu. Dodávka elektřiny z výroben dle tohoto ustanovení obchodníko</w:t>
      </w:r>
      <w:r>
        <w:t>vi s elektřinou bude řešena samostatnou smlouvou o dodávce elektřiny.</w:t>
      </w:r>
    </w:p>
    <w:p w14:paraId="185A30BF" w14:textId="77777777" w:rsidR="008708B8" w:rsidRDefault="00373FC0">
      <w:pPr>
        <w:pStyle w:val="Bodytext20"/>
        <w:framePr w:w="10776" w:h="11539" w:hRule="exact" w:wrap="none" w:vAnchor="page" w:hAnchor="page" w:x="558" w:y="500"/>
        <w:numPr>
          <w:ilvl w:val="0"/>
          <w:numId w:val="5"/>
        </w:numPr>
        <w:shd w:val="clear" w:color="auto" w:fill="auto"/>
        <w:tabs>
          <w:tab w:val="left" w:pos="574"/>
        </w:tabs>
        <w:spacing w:before="0" w:after="120" w:line="307" w:lineRule="exact"/>
        <w:ind w:left="640" w:hanging="640"/>
        <w:jc w:val="both"/>
      </w:pPr>
      <w:r>
        <w:t>Dodavatel se zavazuje umožnit, aby do odběrného místa, do kterého má Dodavatel dodávat elektřinu byla přednostně sjednána dodávka elektřiny vyrobené ve výrobně elektřiny využívající obno</w:t>
      </w:r>
      <w:r>
        <w:t>vitelné zdroje energie. Takový postup nebude mít vliv na dodavatelem garantované sjednané ceny dodávek elektřiny do předmětného odběrného místa ani na převzetí odpovědnosti za odchylku Zákazníka, respektive Centrálního zadavatele, dodavatelem ve vztahu k t</w:t>
      </w:r>
      <w:r>
        <w:t>akovému odběrnému místu.</w:t>
      </w:r>
    </w:p>
    <w:p w14:paraId="185A30C0" w14:textId="77777777" w:rsidR="008708B8" w:rsidRDefault="00373FC0">
      <w:pPr>
        <w:pStyle w:val="Bodytext20"/>
        <w:framePr w:w="10776" w:h="11539" w:hRule="exact" w:wrap="none" w:vAnchor="page" w:hAnchor="page" w:x="558" w:y="500"/>
        <w:numPr>
          <w:ilvl w:val="0"/>
          <w:numId w:val="5"/>
        </w:numPr>
        <w:shd w:val="clear" w:color="auto" w:fill="auto"/>
        <w:tabs>
          <w:tab w:val="left" w:pos="574"/>
        </w:tabs>
        <w:spacing w:before="0" w:after="120" w:line="307" w:lineRule="exact"/>
        <w:ind w:left="640" w:hanging="640"/>
        <w:jc w:val="both"/>
      </w:pPr>
      <w:r>
        <w:t xml:space="preserve">Zákazník předpokládá, že celková produkce elektřiny využívající obnovitelné zdroje z výroben jednotlivých odběrných míst nepřekročí 0,01 % z celkového předpokládaného odběru elektrické energie za období realizace plnění dle této </w:t>
      </w:r>
      <w:r>
        <w:t>Smlouvy.</w:t>
      </w:r>
    </w:p>
    <w:p w14:paraId="185A30C1" w14:textId="77777777" w:rsidR="008708B8" w:rsidRDefault="00373FC0">
      <w:pPr>
        <w:pStyle w:val="Bodytext20"/>
        <w:framePr w:w="10776" w:h="11539" w:hRule="exact" w:wrap="none" w:vAnchor="page" w:hAnchor="page" w:x="558" w:y="500"/>
        <w:numPr>
          <w:ilvl w:val="0"/>
          <w:numId w:val="5"/>
        </w:numPr>
        <w:shd w:val="clear" w:color="auto" w:fill="auto"/>
        <w:tabs>
          <w:tab w:val="left" w:pos="574"/>
        </w:tabs>
        <w:spacing w:before="0" w:after="120" w:line="307" w:lineRule="exact"/>
        <w:ind w:left="640" w:hanging="640"/>
        <w:jc w:val="both"/>
      </w:pPr>
      <w:r>
        <w:t xml:space="preserve">Dodavatel se zavazuje na žádost Zákazníka prokázat, že má s Operátorem trhu s elektřinou (dále jen </w:t>
      </w:r>
      <w:r>
        <w:rPr>
          <w:rStyle w:val="Bodytext2Bold"/>
        </w:rPr>
        <w:t xml:space="preserve">„OTE") </w:t>
      </w:r>
      <w:r>
        <w:t>k 1. 7. 2023 platně uzavřeny všechny smlouvy nezbytné k poskytování plnění dle této Smlouvy, zejména smlouvu o zúčtování odchylek.</w:t>
      </w:r>
    </w:p>
    <w:p w14:paraId="185A30C2" w14:textId="77777777" w:rsidR="008708B8" w:rsidRDefault="00373FC0">
      <w:pPr>
        <w:pStyle w:val="Bodytext20"/>
        <w:framePr w:w="10776" w:h="11539" w:hRule="exact" w:wrap="none" w:vAnchor="page" w:hAnchor="page" w:x="558" w:y="500"/>
        <w:numPr>
          <w:ilvl w:val="0"/>
          <w:numId w:val="5"/>
        </w:numPr>
        <w:shd w:val="clear" w:color="auto" w:fill="auto"/>
        <w:tabs>
          <w:tab w:val="left" w:pos="574"/>
        </w:tabs>
        <w:spacing w:before="0" w:after="120" w:line="307" w:lineRule="exact"/>
        <w:ind w:left="640" w:hanging="640"/>
        <w:jc w:val="both"/>
      </w:pPr>
      <w:r>
        <w:t xml:space="preserve">Dodavatel </w:t>
      </w:r>
      <w:r>
        <w:t xml:space="preserve">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 </w:t>
      </w:r>
      <w:r>
        <w:t>35.000.000,- Kč (slovy: deset milionů korun českých). Dodavatel se zavazuje zajistit, že pojištění zůstane v uvedeném rozsahu platné po celou dobu účinnosti této Smlouvy. Současné se zavazuje kdykoli na vyžádání doložit Zákazníkovi pojistnou smlouvu nebo p</w:t>
      </w:r>
      <w:r>
        <w:t>ojistný certifikát spolu s dokladem o zaplacení pojistného.</w:t>
      </w:r>
    </w:p>
    <w:p w14:paraId="185A30C3" w14:textId="77777777" w:rsidR="008708B8" w:rsidRDefault="00373FC0">
      <w:pPr>
        <w:pStyle w:val="Bodytext20"/>
        <w:framePr w:w="10776" w:h="11539" w:hRule="exact" w:wrap="none" w:vAnchor="page" w:hAnchor="page" w:x="558" w:y="500"/>
        <w:numPr>
          <w:ilvl w:val="0"/>
          <w:numId w:val="5"/>
        </w:numPr>
        <w:shd w:val="clear" w:color="auto" w:fill="auto"/>
        <w:tabs>
          <w:tab w:val="left" w:pos="574"/>
        </w:tabs>
        <w:spacing w:before="0" w:after="120" w:line="307" w:lineRule="exact"/>
        <w:ind w:left="640" w:hanging="640"/>
        <w:jc w:val="both"/>
      </w:pPr>
      <w:r>
        <w:t xml:space="preserve">Zákazník se zavazuje elektřinu dodávanou Dodavatelem do odběrných míst dle svých aktuálních potřeb odebírat a za odebranou elektřinu, její dopravu a související služby Dodavateli zaplatit cenu ve </w:t>
      </w:r>
      <w:r>
        <w:t>výši určené dle této Smlouvy.</w:t>
      </w:r>
    </w:p>
    <w:p w14:paraId="185A30C4" w14:textId="77777777" w:rsidR="008708B8" w:rsidRDefault="00373FC0">
      <w:pPr>
        <w:pStyle w:val="Bodytext20"/>
        <w:framePr w:w="10776" w:h="11539" w:hRule="exact" w:wrap="none" w:vAnchor="page" w:hAnchor="page" w:x="558" w:y="500"/>
        <w:numPr>
          <w:ilvl w:val="0"/>
          <w:numId w:val="5"/>
        </w:numPr>
        <w:shd w:val="clear" w:color="auto" w:fill="auto"/>
        <w:tabs>
          <w:tab w:val="left" w:pos="574"/>
        </w:tabs>
        <w:spacing w:before="0" w:after="0" w:line="307" w:lineRule="exact"/>
        <w:ind w:left="640" w:hanging="640"/>
        <w:jc w:val="both"/>
      </w:pPr>
      <w:r>
        <w:t>Zákazník se zavazuje, že po dobu plnění dle této Smlouvy nebude mít pro dodávky do odběrných míst uvedených v Příloze č. 1 této Smlouvy zároveň s Dodavatelem jiné smluvní dodavatele elektřiny.</w:t>
      </w:r>
    </w:p>
    <w:p w14:paraId="185A30C5" w14:textId="77777777" w:rsidR="008708B8" w:rsidRDefault="00373FC0">
      <w:pPr>
        <w:pStyle w:val="Bodytext40"/>
        <w:framePr w:w="10776" w:h="3060" w:hRule="exact" w:wrap="none" w:vAnchor="page" w:hAnchor="page" w:x="558" w:y="12592"/>
        <w:shd w:val="clear" w:color="auto" w:fill="auto"/>
        <w:spacing w:before="0" w:after="120" w:line="224" w:lineRule="exact"/>
      </w:pPr>
      <w:r>
        <w:t>Článek V.</w:t>
      </w:r>
    </w:p>
    <w:p w14:paraId="185A30C6" w14:textId="77777777" w:rsidR="008708B8" w:rsidRDefault="00373FC0">
      <w:pPr>
        <w:pStyle w:val="Bodytext40"/>
        <w:framePr w:w="10776" w:h="3060" w:hRule="exact" w:wrap="none" w:vAnchor="page" w:hAnchor="page" w:x="558" w:y="12592"/>
        <w:shd w:val="clear" w:color="auto" w:fill="auto"/>
        <w:spacing w:before="0" w:after="170" w:line="224" w:lineRule="exact"/>
      </w:pPr>
      <w:r>
        <w:t>Měření elektřiny</w:t>
      </w:r>
    </w:p>
    <w:p w14:paraId="185A30C7" w14:textId="77777777" w:rsidR="008708B8" w:rsidRDefault="00373FC0">
      <w:pPr>
        <w:pStyle w:val="Bodytext20"/>
        <w:framePr w:w="10776" w:h="3060" w:hRule="exact" w:wrap="none" w:vAnchor="page" w:hAnchor="page" w:x="558" w:y="12592"/>
        <w:numPr>
          <w:ilvl w:val="0"/>
          <w:numId w:val="6"/>
        </w:numPr>
        <w:shd w:val="clear" w:color="auto" w:fill="auto"/>
        <w:tabs>
          <w:tab w:val="left" w:pos="574"/>
        </w:tabs>
        <w:spacing w:before="0" w:after="120" w:line="312" w:lineRule="exact"/>
        <w:ind w:left="640" w:hanging="640"/>
        <w:jc w:val="both"/>
      </w:pPr>
      <w:r>
        <w:t>Měření</w:t>
      </w:r>
      <w:r>
        <w:t xml:space="preserve"> odběru elektřiny v odběrném místě, včetně odečtu, udržování a pravidelného ověřování elektroměru, zajišťuje na svůj náklad v souladu s energetickým zákonem PDS.</w:t>
      </w:r>
    </w:p>
    <w:p w14:paraId="185A30C8" w14:textId="54F6FEE5" w:rsidR="008708B8" w:rsidRDefault="00373FC0">
      <w:pPr>
        <w:pStyle w:val="Bodytext20"/>
        <w:framePr w:w="10776" w:h="3060" w:hRule="exact" w:wrap="none" w:vAnchor="page" w:hAnchor="page" w:x="558" w:y="12592"/>
        <w:numPr>
          <w:ilvl w:val="0"/>
          <w:numId w:val="6"/>
        </w:numPr>
        <w:shd w:val="clear" w:color="auto" w:fill="auto"/>
        <w:tabs>
          <w:tab w:val="left" w:pos="574"/>
        </w:tabs>
        <w:spacing w:before="0" w:after="190" w:line="312" w:lineRule="exact"/>
        <w:ind w:left="640" w:hanging="640"/>
        <w:jc w:val="both"/>
      </w:pPr>
      <w:r>
        <w:t>Odečet elektroměrů za účelem vyúčtování odběru elektřiny provádí PDS v pravidelných intervalec</w:t>
      </w:r>
      <w:r>
        <w:t>h minimálně</w:t>
      </w:r>
      <w:r w:rsidR="00727112">
        <w:t xml:space="preserve">  </w:t>
      </w:r>
      <w:r>
        <w:t xml:space="preserve"> však </w:t>
      </w:r>
      <w:r w:rsidR="00727112">
        <w:t>1</w:t>
      </w:r>
      <w:r>
        <w:t>x za kalendářní rok.</w:t>
      </w:r>
    </w:p>
    <w:p w14:paraId="185A30C9" w14:textId="77777777" w:rsidR="008708B8" w:rsidRDefault="00373FC0">
      <w:pPr>
        <w:pStyle w:val="Bodytext20"/>
        <w:framePr w:w="10776" w:h="3060" w:hRule="exact" w:wrap="none" w:vAnchor="page" w:hAnchor="page" w:x="558" w:y="12592"/>
        <w:numPr>
          <w:ilvl w:val="0"/>
          <w:numId w:val="6"/>
        </w:numPr>
        <w:shd w:val="clear" w:color="auto" w:fill="auto"/>
        <w:tabs>
          <w:tab w:val="left" w:pos="574"/>
        </w:tabs>
        <w:spacing w:before="0" w:after="240"/>
        <w:ind w:left="640" w:hanging="640"/>
        <w:jc w:val="both"/>
      </w:pPr>
      <w:r>
        <w:t>Množství naměřené elektřiny se vyjadřuje číselně v MWh na 3 desetinná čísla.</w:t>
      </w:r>
    </w:p>
    <w:p w14:paraId="185A30CA" w14:textId="77777777" w:rsidR="008708B8" w:rsidRDefault="00373FC0">
      <w:pPr>
        <w:pStyle w:val="Bodytext20"/>
        <w:framePr w:w="10776" w:h="3060" w:hRule="exact" w:wrap="none" w:vAnchor="page" w:hAnchor="page" w:x="558" w:y="12592"/>
        <w:numPr>
          <w:ilvl w:val="0"/>
          <w:numId w:val="6"/>
        </w:numPr>
        <w:shd w:val="clear" w:color="auto" w:fill="auto"/>
        <w:tabs>
          <w:tab w:val="left" w:pos="574"/>
        </w:tabs>
        <w:spacing w:before="0" w:after="0"/>
        <w:ind w:left="640" w:hanging="640"/>
        <w:jc w:val="both"/>
      </w:pPr>
      <w:r>
        <w:t>Naměřené hodnoty odběru elektřiny předává PDS OTE. Dodavatel vyúčtuje odběr elektřiny Zákazníka na základě</w:t>
      </w:r>
    </w:p>
    <w:p w14:paraId="185A30CB"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0CC" w14:textId="77777777" w:rsidR="008708B8" w:rsidRDefault="00373FC0">
      <w:pPr>
        <w:pStyle w:val="Bodytext20"/>
        <w:framePr w:w="10886" w:h="2193" w:hRule="exact" w:wrap="none" w:vAnchor="page" w:hAnchor="page" w:x="503" w:y="586"/>
        <w:shd w:val="clear" w:color="auto" w:fill="auto"/>
        <w:spacing w:before="0" w:after="94"/>
        <w:ind w:left="1140" w:hanging="400"/>
        <w:jc w:val="left"/>
      </w:pPr>
      <w:r>
        <w:lastRenderedPageBreak/>
        <w:t xml:space="preserve">údajů </w:t>
      </w:r>
      <w:r>
        <w:t>získaných od OTE nebo od PDS.</w:t>
      </w:r>
    </w:p>
    <w:p w14:paraId="185A30CD" w14:textId="77777777" w:rsidR="008708B8" w:rsidRDefault="00373FC0">
      <w:pPr>
        <w:pStyle w:val="Bodytext20"/>
        <w:framePr w:w="10886" w:h="2193" w:hRule="exact" w:wrap="none" w:vAnchor="page" w:hAnchor="page" w:x="503" w:y="586"/>
        <w:numPr>
          <w:ilvl w:val="0"/>
          <w:numId w:val="6"/>
        </w:numPr>
        <w:shd w:val="clear" w:color="auto" w:fill="auto"/>
        <w:tabs>
          <w:tab w:val="left" w:pos="665"/>
        </w:tabs>
        <w:spacing w:before="0" w:after="156" w:line="307" w:lineRule="exact"/>
        <w:ind w:left="740" w:hanging="740"/>
        <w:jc w:val="both"/>
      </w:pPr>
      <w:r>
        <w:t>Zákazník se zavazuje pečovat o měřící zařízení tak, aby nedošlo k jeho poškození nebo odcizení. Veškeré závady měření elektřiny, které je Zákazník schopen zjistit, ohlásí neprodleně písemně Dodavateli.</w:t>
      </w:r>
    </w:p>
    <w:p w14:paraId="185A30CE" w14:textId="77777777" w:rsidR="008708B8" w:rsidRDefault="00373FC0">
      <w:pPr>
        <w:pStyle w:val="Bodytext20"/>
        <w:framePr w:w="10886" w:h="2193" w:hRule="exact" w:wrap="none" w:vAnchor="page" w:hAnchor="page" w:x="503" w:y="586"/>
        <w:numPr>
          <w:ilvl w:val="0"/>
          <w:numId w:val="6"/>
        </w:numPr>
        <w:shd w:val="clear" w:color="auto" w:fill="auto"/>
        <w:tabs>
          <w:tab w:val="left" w:pos="665"/>
        </w:tabs>
        <w:spacing w:before="0" w:after="230" w:line="312" w:lineRule="exact"/>
        <w:ind w:left="740" w:hanging="740"/>
        <w:jc w:val="both"/>
      </w:pPr>
      <w:r>
        <w:t>Zákazník umožní Dodavate</w:t>
      </w:r>
      <w:r>
        <w:t>li a PDS přístup k měřícímu zařízení za účelem provedení jeho kontroly, odečtu, údržby, výměny či odebrání.</w:t>
      </w:r>
    </w:p>
    <w:p w14:paraId="185A30CF" w14:textId="77777777" w:rsidR="008708B8" w:rsidRDefault="00373FC0">
      <w:pPr>
        <w:pStyle w:val="Bodytext20"/>
        <w:framePr w:w="10886" w:h="2193" w:hRule="exact" w:wrap="none" w:vAnchor="page" w:hAnchor="page" w:x="503" w:y="586"/>
        <w:numPr>
          <w:ilvl w:val="0"/>
          <w:numId w:val="6"/>
        </w:numPr>
        <w:shd w:val="clear" w:color="auto" w:fill="auto"/>
        <w:tabs>
          <w:tab w:val="left" w:pos="665"/>
        </w:tabs>
        <w:spacing w:before="0" w:after="0"/>
        <w:ind w:left="740" w:hanging="740"/>
        <w:jc w:val="both"/>
      </w:pPr>
      <w:r>
        <w:t>Jakýkoliv zásah do měřícího zařízení bez souhlasu příslušného PDS je zakázán.</w:t>
      </w:r>
    </w:p>
    <w:p w14:paraId="185A30D0" w14:textId="77777777" w:rsidR="008708B8" w:rsidRDefault="00373FC0">
      <w:pPr>
        <w:pStyle w:val="Heading310"/>
        <w:framePr w:w="10886" w:h="7218" w:hRule="exact" w:wrap="none" w:vAnchor="page" w:hAnchor="page" w:x="503" w:y="3351"/>
        <w:shd w:val="clear" w:color="auto" w:fill="auto"/>
        <w:spacing w:before="0" w:after="32" w:line="224" w:lineRule="exact"/>
        <w:ind w:right="60"/>
      </w:pPr>
      <w:bookmarkStart w:id="14" w:name="bookmark13"/>
      <w:r>
        <w:t>VI.</w:t>
      </w:r>
      <w:bookmarkEnd w:id="14"/>
    </w:p>
    <w:p w14:paraId="185A30D1" w14:textId="77777777" w:rsidR="008708B8" w:rsidRDefault="00373FC0">
      <w:pPr>
        <w:pStyle w:val="Bodytext40"/>
        <w:framePr w:w="10886" w:h="7218" w:hRule="exact" w:wrap="none" w:vAnchor="page" w:hAnchor="page" w:x="503" w:y="3351"/>
        <w:shd w:val="clear" w:color="auto" w:fill="auto"/>
        <w:spacing w:before="0" w:after="0" w:line="384" w:lineRule="exact"/>
        <w:ind w:right="280"/>
      </w:pPr>
      <w:r>
        <w:t>Cena</w:t>
      </w:r>
    </w:p>
    <w:p w14:paraId="185A30D2" w14:textId="77777777" w:rsidR="008708B8" w:rsidRDefault="00373FC0">
      <w:pPr>
        <w:pStyle w:val="Bodytext20"/>
        <w:framePr w:w="10886" w:h="7218" w:hRule="exact" w:wrap="none" w:vAnchor="page" w:hAnchor="page" w:x="503" w:y="3351"/>
        <w:numPr>
          <w:ilvl w:val="0"/>
          <w:numId w:val="7"/>
        </w:numPr>
        <w:shd w:val="clear" w:color="auto" w:fill="auto"/>
        <w:tabs>
          <w:tab w:val="left" w:pos="665"/>
        </w:tabs>
        <w:spacing w:before="0" w:after="0" w:line="384" w:lineRule="exact"/>
        <w:ind w:left="740" w:hanging="740"/>
        <w:jc w:val="both"/>
      </w:pPr>
      <w:r>
        <w:t>Cena sdružené služby dodávky elektřiny se skládá z:</w:t>
      </w:r>
    </w:p>
    <w:p w14:paraId="185A30D3" w14:textId="77777777" w:rsidR="008708B8" w:rsidRDefault="00373FC0">
      <w:pPr>
        <w:pStyle w:val="Bodytext20"/>
        <w:framePr w:w="10886" w:h="7218" w:hRule="exact" w:wrap="none" w:vAnchor="page" w:hAnchor="page" w:x="503" w:y="3351"/>
        <w:numPr>
          <w:ilvl w:val="0"/>
          <w:numId w:val="8"/>
        </w:numPr>
        <w:shd w:val="clear" w:color="auto" w:fill="auto"/>
        <w:tabs>
          <w:tab w:val="left" w:pos="1107"/>
        </w:tabs>
        <w:spacing w:before="0" w:after="160"/>
        <w:ind w:left="1140" w:hanging="400"/>
        <w:jc w:val="left"/>
      </w:pPr>
      <w:r>
        <w:t xml:space="preserve">obchodní </w:t>
      </w:r>
      <w:r>
        <w:t>(neregulované) části, která se skládá z</w:t>
      </w:r>
    </w:p>
    <w:p w14:paraId="185A30D4" w14:textId="77777777" w:rsidR="008708B8" w:rsidRDefault="00373FC0">
      <w:pPr>
        <w:pStyle w:val="Bodytext20"/>
        <w:framePr w:w="10886" w:h="7218" w:hRule="exact" w:wrap="none" w:vAnchor="page" w:hAnchor="page" w:x="503" w:y="3351"/>
        <w:numPr>
          <w:ilvl w:val="0"/>
          <w:numId w:val="9"/>
        </w:numPr>
        <w:shd w:val="clear" w:color="auto" w:fill="auto"/>
        <w:tabs>
          <w:tab w:val="left" w:pos="1444"/>
        </w:tabs>
        <w:spacing w:before="0" w:after="94"/>
        <w:ind w:left="1140" w:firstLine="0"/>
        <w:jc w:val="both"/>
      </w:pPr>
      <w:r>
        <w:t>ceny za dodávku, a</w:t>
      </w:r>
    </w:p>
    <w:p w14:paraId="185A30D5" w14:textId="77777777" w:rsidR="008708B8" w:rsidRDefault="00373FC0">
      <w:pPr>
        <w:pStyle w:val="Bodytext20"/>
        <w:framePr w:w="10886" w:h="7218" w:hRule="exact" w:wrap="none" w:vAnchor="page" w:hAnchor="page" w:x="503" w:y="3351"/>
        <w:numPr>
          <w:ilvl w:val="0"/>
          <w:numId w:val="9"/>
        </w:numPr>
        <w:shd w:val="clear" w:color="auto" w:fill="auto"/>
        <w:tabs>
          <w:tab w:val="left" w:pos="1451"/>
        </w:tabs>
        <w:spacing w:before="0" w:after="156" w:line="307" w:lineRule="exact"/>
        <w:ind w:left="1140" w:firstLine="0"/>
        <w:jc w:val="both"/>
      </w:pPr>
      <w:r>
        <w:t>stálého měsíčního platu za dodávku elektřiny ve výši dle § 3 odst. 3 nařízení vlády č. 298/2022 Sb., o stanovení cen elektřiny a plynu v mimořádné tržní situaci, ve znění nařízení vlády č. 343/2022</w:t>
      </w:r>
      <w:r>
        <w:t xml:space="preserve"> Sb.,</w:t>
      </w:r>
    </w:p>
    <w:p w14:paraId="185A30D6" w14:textId="77777777" w:rsidR="008708B8" w:rsidRDefault="00373FC0">
      <w:pPr>
        <w:pStyle w:val="Bodytext20"/>
        <w:framePr w:w="10886" w:h="7218" w:hRule="exact" w:wrap="none" w:vAnchor="page" w:hAnchor="page" w:x="503" w:y="3351"/>
        <w:numPr>
          <w:ilvl w:val="0"/>
          <w:numId w:val="8"/>
        </w:numPr>
        <w:shd w:val="clear" w:color="auto" w:fill="auto"/>
        <w:tabs>
          <w:tab w:val="left" w:pos="1107"/>
        </w:tabs>
        <w:spacing w:before="0" w:after="524" w:line="312" w:lineRule="exact"/>
        <w:ind w:left="1140" w:hanging="400"/>
        <w:jc w:val="left"/>
      </w:pPr>
      <w:r>
        <w:t>distribuční (regulované) části - ceny za distribuci a přenos elektřiny a související služby, v souladu s platnými předpisy a cenovým rozhodnutím ERÚ.</w:t>
      </w:r>
    </w:p>
    <w:p w14:paraId="185A30D7" w14:textId="3302D2A7" w:rsidR="008708B8" w:rsidRDefault="00373FC0">
      <w:pPr>
        <w:pStyle w:val="Bodytext20"/>
        <w:framePr w:w="10886" w:h="7218" w:hRule="exact" w:wrap="none" w:vAnchor="page" w:hAnchor="page" w:x="503" w:y="3351"/>
        <w:numPr>
          <w:ilvl w:val="0"/>
          <w:numId w:val="7"/>
        </w:numPr>
        <w:shd w:val="clear" w:color="auto" w:fill="auto"/>
        <w:tabs>
          <w:tab w:val="left" w:pos="665"/>
        </w:tabs>
        <w:spacing w:before="0" w:after="587" w:line="307" w:lineRule="exact"/>
        <w:ind w:left="740" w:hanging="740"/>
        <w:jc w:val="both"/>
      </w:pPr>
      <w:r>
        <w:t>Cena za dodávku elektřiny je stanovena ve výši součtu ceny elektřiny odvozené od spotové ceny elektř</w:t>
      </w:r>
      <w:r>
        <w:t>iny na denním trhu OTE pro jednotlivé vyhodnocovací intervaly (1 hodina) v příslušném kalendářním měsíci, za kterou Dodavatel nakupuje elektřinu od svého dodavatele, a přičítacího koeficientu K ve výši 145 Kč/MWh bez DPH, maximálně však ve výši maximální c</w:t>
      </w:r>
      <w:r>
        <w:t>eny za dodávku elektřiny dle § 3 odst. 1 nařízení vlády č. 298/2022 Sb., o stanovení cen elektřiny a plynu v mimořádné tržní situaci, ve znění nařízení vlády č. 343/2022 Sb. Koeficient obsahuje veškeré náklady na obstarání a dodávku elektřiny, tj. Dodavate</w:t>
      </w:r>
      <w:r>
        <w:t>l není oprávněn v obchodní (neregulované) části fakturovat jakékoli další poplatky vyjma stálého měsíčního platu viz</w:t>
      </w:r>
      <w:r>
        <w:t xml:space="preserve"> výše uvedený bod 2. odst. a) čl. 6.1.</w:t>
      </w:r>
    </w:p>
    <w:p w14:paraId="185A30D8" w14:textId="77777777" w:rsidR="008708B8" w:rsidRDefault="00373FC0">
      <w:pPr>
        <w:pStyle w:val="Bodytext40"/>
        <w:framePr w:w="10886" w:h="7218" w:hRule="exact" w:wrap="none" w:vAnchor="page" w:hAnchor="page" w:x="503" w:y="3351"/>
        <w:shd w:val="clear" w:color="auto" w:fill="auto"/>
        <w:spacing w:before="0" w:after="0" w:line="224" w:lineRule="exact"/>
        <w:ind w:left="1800"/>
        <w:jc w:val="left"/>
      </w:pPr>
      <w:r>
        <w:t>Cena za dodávku = £ [ Spotřeba v dané hodině * ( Hodinová spotová cena + Koeficient) ]</w:t>
      </w:r>
    </w:p>
    <w:p w14:paraId="185A30D9" w14:textId="77777777" w:rsidR="008708B8" w:rsidRDefault="00373FC0">
      <w:pPr>
        <w:pStyle w:val="Bodytext20"/>
        <w:framePr w:w="10886" w:h="3197" w:hRule="exact" w:wrap="none" w:vAnchor="page" w:hAnchor="page" w:x="503" w:y="11285"/>
        <w:numPr>
          <w:ilvl w:val="0"/>
          <w:numId w:val="7"/>
        </w:numPr>
        <w:shd w:val="clear" w:color="auto" w:fill="auto"/>
        <w:tabs>
          <w:tab w:val="left" w:pos="665"/>
        </w:tabs>
        <w:spacing w:before="0" w:after="156" w:line="307" w:lineRule="exact"/>
        <w:ind w:left="740" w:hanging="740"/>
        <w:jc w:val="both"/>
      </w:pPr>
      <w:r>
        <w:t xml:space="preserve">Cena za dopravu elektřiny a související služby je stanovena dle cenového rozhodnutí Energetického regulačního úřadu (dále jen pod označením </w:t>
      </w:r>
      <w:r>
        <w:rPr>
          <w:rStyle w:val="Bodytext2Bold"/>
        </w:rPr>
        <w:t>„ERÚ"</w:t>
      </w:r>
      <w:r w:rsidRPr="00A15431">
        <w:rPr>
          <w:rStyle w:val="Bodytext2Bold"/>
          <w:b w:val="0"/>
        </w:rPr>
        <w:t xml:space="preserve">) </w:t>
      </w:r>
      <w:r>
        <w:t>platného v období dodávky elektřiny.</w:t>
      </w:r>
    </w:p>
    <w:p w14:paraId="185A30DA" w14:textId="77777777" w:rsidR="008708B8" w:rsidRDefault="00373FC0">
      <w:pPr>
        <w:pStyle w:val="Bodytext20"/>
        <w:framePr w:w="10886" w:h="3197" w:hRule="exact" w:wrap="none" w:vAnchor="page" w:hAnchor="page" w:x="503" w:y="11285"/>
        <w:numPr>
          <w:ilvl w:val="0"/>
          <w:numId w:val="7"/>
        </w:numPr>
        <w:shd w:val="clear" w:color="auto" w:fill="auto"/>
        <w:tabs>
          <w:tab w:val="left" w:pos="665"/>
        </w:tabs>
        <w:spacing w:before="0" w:after="230" w:line="312" w:lineRule="exact"/>
        <w:ind w:left="740" w:hanging="740"/>
        <w:jc w:val="both"/>
      </w:pPr>
      <w:r>
        <w:t>K ceně uvedené v odst. 6.1 bude připočtena DPH ve výši stanovené zvláštn</w:t>
      </w:r>
      <w:r>
        <w:t>ím právním předpisem. Ceny jednotlivých nákupů, stejně jako výsledná cena k fakturaci, se zaokrouhlí matematicky na 2 desetinná místa.</w:t>
      </w:r>
    </w:p>
    <w:p w14:paraId="185A30DB" w14:textId="77777777" w:rsidR="008708B8" w:rsidRDefault="00373FC0">
      <w:pPr>
        <w:pStyle w:val="Bodytext20"/>
        <w:framePr w:w="10886" w:h="3197" w:hRule="exact" w:wrap="none" w:vAnchor="page" w:hAnchor="page" w:x="503" w:y="11285"/>
        <w:numPr>
          <w:ilvl w:val="0"/>
          <w:numId w:val="7"/>
        </w:numPr>
        <w:shd w:val="clear" w:color="auto" w:fill="auto"/>
        <w:tabs>
          <w:tab w:val="left" w:pos="665"/>
        </w:tabs>
        <w:spacing w:before="0" w:after="94"/>
        <w:ind w:left="740" w:hanging="740"/>
        <w:jc w:val="both"/>
      </w:pPr>
      <w:r>
        <w:t>Dodavatel dále vyúčtuje Zákazníkovi daň z elektřiny dle zvláštního právního předpisu.</w:t>
      </w:r>
    </w:p>
    <w:p w14:paraId="185A30DC" w14:textId="77777777" w:rsidR="008708B8" w:rsidRDefault="00373FC0">
      <w:pPr>
        <w:pStyle w:val="Bodytext20"/>
        <w:framePr w:w="10886" w:h="3197" w:hRule="exact" w:wrap="none" w:vAnchor="page" w:hAnchor="page" w:x="503" w:y="11285"/>
        <w:numPr>
          <w:ilvl w:val="0"/>
          <w:numId w:val="7"/>
        </w:numPr>
        <w:shd w:val="clear" w:color="auto" w:fill="auto"/>
        <w:tabs>
          <w:tab w:val="left" w:pos="665"/>
        </w:tabs>
        <w:spacing w:before="0" w:after="0" w:line="307" w:lineRule="exact"/>
        <w:ind w:left="740" w:hanging="740"/>
        <w:jc w:val="both"/>
      </w:pPr>
      <w:r>
        <w:t>Dodavatel prohlašuje, že jím stanov</w:t>
      </w:r>
      <w:r>
        <w:t>ená cena za sdružené služby dodávky elektřiny plně pokrývá veškeré jeho náklady spojené s dodávkou elektřiny, dopravou elektřiny a ostatními službami poskytovanými Zákazníkovi. Dodavatel nebude Zákazníkovi účtovat žádné další poplatky (např. p oplatek za z</w:t>
      </w:r>
      <w:r>
        <w:t>řízení odběrného místa, poplatek za administrativu apod.).</w:t>
      </w:r>
    </w:p>
    <w:p w14:paraId="185A30DD" w14:textId="77777777" w:rsidR="008708B8" w:rsidRDefault="00373FC0">
      <w:pPr>
        <w:pStyle w:val="Bodytext40"/>
        <w:framePr w:w="10886" w:h="285" w:hRule="exact" w:wrap="none" w:vAnchor="page" w:hAnchor="page" w:x="503" w:y="15031"/>
        <w:shd w:val="clear" w:color="auto" w:fill="auto"/>
        <w:spacing w:before="0" w:after="0" w:line="224" w:lineRule="exact"/>
        <w:ind w:right="60"/>
      </w:pPr>
      <w:r>
        <w:t>Článek VII.</w:t>
      </w:r>
    </w:p>
    <w:p w14:paraId="185A30DE"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0DF" w14:textId="77777777" w:rsidR="008708B8" w:rsidRDefault="00373FC0">
      <w:pPr>
        <w:pStyle w:val="Bodytext40"/>
        <w:framePr w:w="10877" w:h="282" w:hRule="exact" w:wrap="none" w:vAnchor="page" w:hAnchor="page" w:x="508" w:y="596"/>
        <w:shd w:val="clear" w:color="auto" w:fill="auto"/>
        <w:spacing w:before="0" w:after="0" w:line="224" w:lineRule="exact"/>
        <w:ind w:left="20"/>
      </w:pPr>
      <w:r>
        <w:lastRenderedPageBreak/>
        <w:t>Fakturační a platební podmínky</w:t>
      </w:r>
    </w:p>
    <w:p w14:paraId="185A30E0" w14:textId="77777777" w:rsidR="008708B8" w:rsidRDefault="00373FC0">
      <w:pPr>
        <w:pStyle w:val="Bodytext20"/>
        <w:framePr w:w="10877" w:h="5990" w:hRule="exact" w:wrap="none" w:vAnchor="page" w:hAnchor="page" w:x="508" w:y="1028"/>
        <w:numPr>
          <w:ilvl w:val="0"/>
          <w:numId w:val="10"/>
        </w:numPr>
        <w:shd w:val="clear" w:color="auto" w:fill="auto"/>
        <w:tabs>
          <w:tab w:val="left" w:pos="710"/>
        </w:tabs>
        <w:spacing w:before="0" w:after="124" w:line="312" w:lineRule="exact"/>
        <w:ind w:left="740" w:hanging="740"/>
        <w:jc w:val="both"/>
      </w:pPr>
      <w:r>
        <w:t xml:space="preserve">Dodávka elektřiny, doprava elektřiny a související služby budou Dodavatelem vyúčtovány za fakturační období. Fakturačním obdobím </w:t>
      </w:r>
      <w:r>
        <w:t>je 1.7.2023 až 31.12.2023.</w:t>
      </w:r>
    </w:p>
    <w:p w14:paraId="185A30E1" w14:textId="77777777" w:rsidR="008708B8" w:rsidRDefault="00373FC0">
      <w:pPr>
        <w:pStyle w:val="Bodytext20"/>
        <w:framePr w:w="10877" w:h="5990" w:hRule="exact" w:wrap="none" w:vAnchor="page" w:hAnchor="page" w:x="508" w:y="1028"/>
        <w:numPr>
          <w:ilvl w:val="0"/>
          <w:numId w:val="10"/>
        </w:numPr>
        <w:shd w:val="clear" w:color="auto" w:fill="auto"/>
        <w:tabs>
          <w:tab w:val="left" w:pos="710"/>
        </w:tabs>
        <w:spacing w:before="0" w:after="120" w:line="307" w:lineRule="exact"/>
        <w:ind w:left="740" w:hanging="740"/>
        <w:jc w:val="both"/>
      </w:pPr>
      <w:r>
        <w:t xml:space="preserve">Vyúčtování odběru elektřiny za fakturační období bude Dodavatelem provedeno do 15. (slovy: patnáctého) pracovního dne po skončení fakturačního období, a to formou řádného daňového dokladu (faktury). Daňové doklady (faktury) musí </w:t>
      </w:r>
      <w:r>
        <w:t xml:space="preserve">obsahovat náležitosti stanovené zákonem č. 563/1991 Sb., o účetnictví, ve znění pozdějších předpisů a zákonem č. 235/2004 Sb., o dani z přidané hodnoty, ve znění pozdějších předpisů (dále jen pod označením </w:t>
      </w:r>
      <w:r>
        <w:rPr>
          <w:rStyle w:val="Bodytext2Bold"/>
        </w:rPr>
        <w:t>„ZDPH"</w:t>
      </w:r>
      <w:r w:rsidRPr="00A15431">
        <w:rPr>
          <w:rStyle w:val="Bodytext2Bold"/>
          <w:b w:val="0"/>
        </w:rPr>
        <w:t>).</w:t>
      </w:r>
    </w:p>
    <w:p w14:paraId="185A30E2" w14:textId="77777777" w:rsidR="008708B8" w:rsidRDefault="00373FC0">
      <w:pPr>
        <w:pStyle w:val="Bodytext20"/>
        <w:framePr w:w="10877" w:h="5990" w:hRule="exact" w:wrap="none" w:vAnchor="page" w:hAnchor="page" w:x="508" w:y="1028"/>
        <w:shd w:val="clear" w:color="auto" w:fill="auto"/>
        <w:spacing w:before="0" w:after="120" w:line="307" w:lineRule="exact"/>
        <w:ind w:left="740" w:firstLine="0"/>
        <w:jc w:val="both"/>
      </w:pPr>
      <w:r>
        <w:t>Faktura a zálohový předpis musí dále obsa</w:t>
      </w:r>
      <w:r>
        <w:t xml:space="preserve">hovat identifikaci odběrného místa, kterého se vyúčtování týká. Číslo bankovního účtu plátce a příjemce platby, popř. IBAN </w:t>
      </w:r>
      <w:r>
        <w:rPr>
          <w:lang w:val="en-US" w:eastAsia="en-US" w:bidi="en-US"/>
        </w:rPr>
        <w:t xml:space="preserve">a SWIFT. </w:t>
      </w:r>
      <w:r>
        <w:t>Zákazník je oprávněn až do dne splatnosti vrátit Dodavateli fakturu, která neobsahuje některou z náležitostí stanovených tou</w:t>
      </w:r>
      <w:r>
        <w:t>to Smlouvou nebo příslušným právním předpisem. Nová doba splatností počíná běžet dnem doručení bezvadného daňového dokladu Zákazníkovi. Dodavatel je srozuměn s tím, že v případě oprávněného vrácení faktury Zákazníkem, není Zákazník v prodlení s platbou a D</w:t>
      </w:r>
      <w:r>
        <w:t>odavatel nemá nárok na úrok z prodlení.</w:t>
      </w:r>
    </w:p>
    <w:p w14:paraId="185A30E3" w14:textId="77777777" w:rsidR="008708B8" w:rsidRDefault="00373FC0">
      <w:pPr>
        <w:pStyle w:val="Bodytext20"/>
        <w:framePr w:w="10877" w:h="5990" w:hRule="exact" w:wrap="none" w:vAnchor="page" w:hAnchor="page" w:x="508" w:y="1028"/>
        <w:numPr>
          <w:ilvl w:val="0"/>
          <w:numId w:val="10"/>
        </w:numPr>
        <w:shd w:val="clear" w:color="auto" w:fill="auto"/>
        <w:tabs>
          <w:tab w:val="left" w:pos="710"/>
        </w:tabs>
        <w:spacing w:before="0" w:after="0" w:line="307" w:lineRule="exact"/>
        <w:ind w:left="740" w:hanging="740"/>
        <w:jc w:val="both"/>
      </w:pPr>
      <w:r>
        <w:t xml:space="preserve">Stane-li se Dodavatel nespolehlivým plátcem ve smyslu ustanovení § 106a ZDPH, je povinen o tom neprodleně informovat Zákazníka. Bude-li Dodavatel ke dni poskytnutí zdanitelného plnění veden jako nespolehlivý plátce </w:t>
      </w:r>
      <w:r>
        <w:t>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w:t>
      </w:r>
      <w:r>
        <w:t>bdrží pouze její část bez DPH.</w:t>
      </w:r>
    </w:p>
    <w:p w14:paraId="185A30E4" w14:textId="77777777" w:rsidR="008708B8" w:rsidRDefault="00373FC0">
      <w:pPr>
        <w:pStyle w:val="Bodytext20"/>
        <w:framePr w:w="10877" w:h="672" w:hRule="exact" w:wrap="none" w:vAnchor="page" w:hAnchor="page" w:x="508" w:y="7513"/>
        <w:numPr>
          <w:ilvl w:val="0"/>
          <w:numId w:val="10"/>
        </w:numPr>
        <w:shd w:val="clear" w:color="auto" w:fill="auto"/>
        <w:tabs>
          <w:tab w:val="left" w:pos="710"/>
        </w:tabs>
        <w:spacing w:before="0" w:after="0" w:line="307" w:lineRule="exact"/>
        <w:ind w:left="740" w:hanging="740"/>
        <w:jc w:val="both"/>
      </w:pPr>
      <w:r>
        <w:t>Dojde-li po uzavření Smlouvy ke změně účtu Dodavatele, který je zveřejněn na stránkách Finanční správy České republiky, je Dodavatel povinen o tom neprodleně informovat Zákazníka.</w:t>
      </w:r>
    </w:p>
    <w:p w14:paraId="185A30E5" w14:textId="77777777" w:rsidR="008708B8" w:rsidRDefault="00373FC0">
      <w:pPr>
        <w:pStyle w:val="Bodytext20"/>
        <w:framePr w:w="10877" w:h="993" w:hRule="exact" w:wrap="none" w:vAnchor="page" w:hAnchor="page" w:x="508" w:y="8679"/>
        <w:shd w:val="clear" w:color="auto" w:fill="auto"/>
        <w:spacing w:before="0" w:after="0" w:line="307" w:lineRule="exact"/>
        <w:ind w:left="740" w:firstLine="0"/>
        <w:jc w:val="both"/>
      </w:pPr>
      <w:r>
        <w:t>Zákazník bude na úhradu odebrané, ale dosud n</w:t>
      </w:r>
      <w:r>
        <w:t xml:space="preserve">evyfakturované elektřiny, platit ve prospěch Dodavatele na základě jím sestaveného předpisu záloh zálohy, a to ve výši 100 </w:t>
      </w:r>
      <w:r>
        <w:rPr>
          <w:rStyle w:val="Bodytext29ptItalic"/>
        </w:rPr>
        <w:t>%</w:t>
      </w:r>
      <w:r>
        <w:t xml:space="preserve"> (slovy: sto procent) předpokládané měsíční platby za sdruženou dodávku elektrické energie.</w:t>
      </w:r>
    </w:p>
    <w:p w14:paraId="185A30E6" w14:textId="77777777" w:rsidR="008708B8" w:rsidRDefault="00373FC0">
      <w:pPr>
        <w:pStyle w:val="Bodytext20"/>
        <w:framePr w:w="10877" w:h="1400" w:hRule="exact" w:wrap="none" w:vAnchor="page" w:hAnchor="page" w:x="508" w:y="10148"/>
        <w:shd w:val="clear" w:color="auto" w:fill="auto"/>
        <w:spacing w:before="0" w:after="190" w:line="312" w:lineRule="exact"/>
        <w:ind w:left="740" w:firstLine="0"/>
        <w:jc w:val="both"/>
      </w:pPr>
      <w:r>
        <w:t>Předpokládané měsíční zálohové platby za</w:t>
      </w:r>
      <w:r>
        <w:t xml:space="preserve"> dodávku elektrické energie se splatností k 5. dni příslušného kalendářního měsíce, jehož se záloha týká. Předpokládaná měsíční zálohová platba za sdruženou dodávku elektrické energie je stanovena dle následujícího vzorce:</w:t>
      </w:r>
    </w:p>
    <w:p w14:paraId="185A30E7" w14:textId="77777777" w:rsidR="008708B8" w:rsidRDefault="00373FC0">
      <w:pPr>
        <w:pStyle w:val="Bodytext40"/>
        <w:framePr w:w="10877" w:h="1400" w:hRule="exact" w:wrap="none" w:vAnchor="page" w:hAnchor="page" w:x="508" w:y="10148"/>
        <w:shd w:val="clear" w:color="auto" w:fill="auto"/>
        <w:spacing w:before="0" w:after="0" w:line="224" w:lineRule="exact"/>
        <w:ind w:left="20"/>
      </w:pPr>
      <w:r>
        <w:t>P = (A x O) + D + (B x OM)</w:t>
      </w:r>
    </w:p>
    <w:p w14:paraId="185A30E8" w14:textId="77777777" w:rsidR="008708B8" w:rsidRDefault="00373FC0">
      <w:pPr>
        <w:pStyle w:val="Bodytext20"/>
        <w:framePr w:w="854" w:h="3075" w:hRule="exact" w:wrap="none" w:vAnchor="page" w:hAnchor="page" w:x="1146" w:y="12125"/>
        <w:shd w:val="clear" w:color="auto" w:fill="auto"/>
        <w:spacing w:before="0" w:after="360"/>
        <w:ind w:firstLine="0"/>
        <w:jc w:val="left"/>
      </w:pPr>
      <w:r>
        <w:t>Legenda:</w:t>
      </w:r>
    </w:p>
    <w:p w14:paraId="185A30E9" w14:textId="77777777" w:rsidR="008708B8" w:rsidRDefault="00373FC0">
      <w:pPr>
        <w:pStyle w:val="Bodytext40"/>
        <w:framePr w:w="854" w:h="3075" w:hRule="exact" w:wrap="none" w:vAnchor="page" w:hAnchor="page" w:x="1146" w:y="12125"/>
        <w:shd w:val="clear" w:color="auto" w:fill="auto"/>
        <w:spacing w:before="0" w:after="120" w:line="224" w:lineRule="exact"/>
        <w:jc w:val="left"/>
      </w:pPr>
      <w:r>
        <w:t>P</w:t>
      </w:r>
    </w:p>
    <w:p w14:paraId="185A30EA" w14:textId="77777777" w:rsidR="008708B8" w:rsidRDefault="00373FC0">
      <w:pPr>
        <w:pStyle w:val="Bodytext40"/>
        <w:framePr w:w="854" w:h="3075" w:hRule="exact" w:wrap="none" w:vAnchor="page" w:hAnchor="page" w:x="1146" w:y="12125"/>
        <w:shd w:val="clear" w:color="auto" w:fill="auto"/>
        <w:spacing w:before="0" w:after="739" w:line="224" w:lineRule="exact"/>
        <w:jc w:val="left"/>
      </w:pPr>
      <w:r>
        <w:t>A</w:t>
      </w:r>
    </w:p>
    <w:p w14:paraId="185A30EB" w14:textId="77777777" w:rsidR="008708B8" w:rsidRDefault="00373FC0">
      <w:pPr>
        <w:pStyle w:val="Bodytext50"/>
        <w:framePr w:w="854" w:h="3075" w:hRule="exact" w:wrap="none" w:vAnchor="page" w:hAnchor="page" w:x="1146" w:y="12125"/>
        <w:shd w:val="clear" w:color="auto" w:fill="auto"/>
        <w:spacing w:before="0" w:after="101"/>
      </w:pPr>
      <w:r>
        <w:t>O</w:t>
      </w:r>
    </w:p>
    <w:p w14:paraId="185A30EC" w14:textId="77777777" w:rsidR="008708B8" w:rsidRDefault="00373FC0">
      <w:pPr>
        <w:pStyle w:val="Bodytext40"/>
        <w:framePr w:w="854" w:h="3075" w:hRule="exact" w:wrap="none" w:vAnchor="page" w:hAnchor="page" w:x="1146" w:y="12125"/>
        <w:shd w:val="clear" w:color="auto" w:fill="auto"/>
        <w:spacing w:before="0" w:after="360" w:line="224" w:lineRule="exact"/>
        <w:jc w:val="left"/>
      </w:pPr>
      <w:r>
        <w:t>D</w:t>
      </w:r>
    </w:p>
    <w:p w14:paraId="185A30ED" w14:textId="77777777" w:rsidR="008708B8" w:rsidRDefault="00373FC0">
      <w:pPr>
        <w:pStyle w:val="Bodytext40"/>
        <w:framePr w:w="854" w:h="3075" w:hRule="exact" w:wrap="none" w:vAnchor="page" w:hAnchor="page" w:x="1146" w:y="12125"/>
        <w:shd w:val="clear" w:color="auto" w:fill="auto"/>
        <w:spacing w:before="0" w:after="0" w:line="224" w:lineRule="exact"/>
        <w:jc w:val="left"/>
      </w:pPr>
      <w:r>
        <w:t>B</w:t>
      </w:r>
    </w:p>
    <w:p w14:paraId="185A30EE" w14:textId="77777777" w:rsidR="008708B8" w:rsidRDefault="00373FC0">
      <w:pPr>
        <w:pStyle w:val="Bodytext20"/>
        <w:framePr w:w="10877" w:h="2847" w:hRule="exact" w:wrap="none" w:vAnchor="page" w:hAnchor="page" w:x="508" w:y="12673"/>
        <w:shd w:val="clear" w:color="auto" w:fill="auto"/>
        <w:spacing w:before="0" w:after="50"/>
        <w:ind w:left="2890" w:right="39" w:firstLine="0"/>
        <w:jc w:val="both"/>
      </w:pPr>
      <w:r>
        <w:t>předpokládaná měsíční platba elektrické energie</w:t>
      </w:r>
    </w:p>
    <w:p w14:paraId="185A30EF" w14:textId="77777777" w:rsidR="008708B8" w:rsidRDefault="00373FC0">
      <w:pPr>
        <w:pStyle w:val="Bodytext20"/>
        <w:framePr w:w="10877" w:h="2847" w:hRule="exact" w:wrap="none" w:vAnchor="page" w:hAnchor="page" w:x="508" w:y="12673"/>
        <w:shd w:val="clear" w:color="auto" w:fill="auto"/>
        <w:spacing w:before="0" w:after="0" w:line="312" w:lineRule="exact"/>
        <w:ind w:left="2890" w:right="39" w:firstLine="0"/>
        <w:jc w:val="both"/>
      </w:pPr>
      <w:r>
        <w:t>cena za dodávku elektřiny dle aktuálních tržních cen na burze EEX-PXE pro 3. a 4.</w:t>
      </w:r>
    </w:p>
    <w:p w14:paraId="185A30F0" w14:textId="77777777" w:rsidR="008708B8" w:rsidRDefault="00373FC0">
      <w:pPr>
        <w:pStyle w:val="Bodytext20"/>
        <w:framePr w:w="10877" w:h="2847" w:hRule="exact" w:wrap="none" w:vAnchor="page" w:hAnchor="page" w:x="508" w:y="12673"/>
        <w:shd w:val="clear" w:color="auto" w:fill="auto"/>
        <w:spacing w:before="0" w:after="0" w:line="312" w:lineRule="exact"/>
        <w:ind w:left="2890" w:right="39" w:firstLine="0"/>
        <w:jc w:val="both"/>
      </w:pPr>
      <w:r>
        <w:t xml:space="preserve">čtvrtletí roku 2023 (ceny kvartálních </w:t>
      </w:r>
      <w:r>
        <w:rPr>
          <w:lang w:val="en-US" w:eastAsia="en-US" w:bidi="en-US"/>
        </w:rPr>
        <w:t xml:space="preserve">base-load </w:t>
      </w:r>
      <w:r>
        <w:t>produktů</w:t>
      </w:r>
    </w:p>
    <w:p w14:paraId="185A30F1" w14:textId="77777777" w:rsidR="008708B8" w:rsidRDefault="00373FC0">
      <w:pPr>
        <w:pStyle w:val="Bodytext20"/>
        <w:framePr w:w="10877" w:h="2847" w:hRule="exact" w:wrap="none" w:vAnchor="page" w:hAnchor="page" w:x="508" w:y="12673"/>
        <w:shd w:val="clear" w:color="auto" w:fill="auto"/>
        <w:spacing w:before="0" w:after="0" w:line="312" w:lineRule="exact"/>
        <w:ind w:left="2890" w:right="39" w:firstLine="0"/>
        <w:jc w:val="both"/>
      </w:pPr>
      <w:r>
        <w:t xml:space="preserve">EEX-PXE </w:t>
      </w:r>
      <w:r>
        <w:rPr>
          <w:lang w:val="en-US" w:eastAsia="en-US" w:bidi="en-US"/>
        </w:rPr>
        <w:t xml:space="preserve">Czech </w:t>
      </w:r>
      <w:r>
        <w:t xml:space="preserve">Power </w:t>
      </w:r>
      <w:r>
        <w:rPr>
          <w:lang w:val="en-US" w:eastAsia="en-US" w:bidi="en-US"/>
        </w:rPr>
        <w:t xml:space="preserve">Futures </w:t>
      </w:r>
      <w:r>
        <w:t>ke dni 8.5.2023)</w:t>
      </w:r>
    </w:p>
    <w:p w14:paraId="185A30F2" w14:textId="77777777" w:rsidR="008708B8" w:rsidRDefault="00373FC0">
      <w:pPr>
        <w:pStyle w:val="Bodytext20"/>
        <w:framePr w:w="10877" w:h="2847" w:hRule="exact" w:wrap="none" w:vAnchor="page" w:hAnchor="page" w:x="508" w:y="12673"/>
        <w:shd w:val="clear" w:color="auto" w:fill="auto"/>
        <w:spacing w:before="0" w:after="0" w:line="312" w:lineRule="exact"/>
        <w:ind w:left="2890" w:right="39" w:firstLine="0"/>
        <w:jc w:val="both"/>
      </w:pPr>
      <w:r>
        <w:t>objem</w:t>
      </w:r>
      <w:r>
        <w:t xml:space="preserve"> předpokládané spotřeby elektrické energie v daném měsíci</w:t>
      </w:r>
    </w:p>
    <w:p w14:paraId="185A30F3" w14:textId="77777777" w:rsidR="008708B8" w:rsidRDefault="00373FC0">
      <w:pPr>
        <w:pStyle w:val="Bodytext20"/>
        <w:framePr w:w="10877" w:h="2847" w:hRule="exact" w:wrap="none" w:vAnchor="page" w:hAnchor="page" w:x="508" w:y="12673"/>
        <w:shd w:val="clear" w:color="auto" w:fill="auto"/>
        <w:spacing w:before="0" w:after="0" w:line="312" w:lineRule="exact"/>
        <w:ind w:left="2890" w:right="39" w:firstLine="0"/>
        <w:jc w:val="both"/>
      </w:pPr>
      <w:r>
        <w:t>cena za dopravu elektřiny a související služby stanovená dle cenového rozhodnutí ERÚ</w:t>
      </w:r>
    </w:p>
    <w:p w14:paraId="185A30F4" w14:textId="77777777" w:rsidR="008708B8" w:rsidRDefault="00373FC0">
      <w:pPr>
        <w:pStyle w:val="Bodytext20"/>
        <w:framePr w:w="10877" w:h="2847" w:hRule="exact" w:wrap="none" w:vAnchor="page" w:hAnchor="page" w:x="508" w:y="12673"/>
        <w:shd w:val="clear" w:color="auto" w:fill="auto"/>
        <w:spacing w:before="0" w:after="0" w:line="312" w:lineRule="exact"/>
        <w:ind w:left="2890" w:right="39" w:firstLine="0"/>
        <w:jc w:val="both"/>
      </w:pPr>
      <w:r>
        <w:t>pro kalendářní rok</w:t>
      </w:r>
    </w:p>
    <w:p w14:paraId="185A30F5" w14:textId="77777777" w:rsidR="008708B8" w:rsidRDefault="00373FC0">
      <w:pPr>
        <w:pStyle w:val="Bodytext20"/>
        <w:framePr w:w="10877" w:h="2847" w:hRule="exact" w:wrap="none" w:vAnchor="page" w:hAnchor="page" w:x="508" w:y="12673"/>
        <w:shd w:val="clear" w:color="auto" w:fill="auto"/>
        <w:spacing w:before="0" w:after="0" w:line="312" w:lineRule="exact"/>
        <w:ind w:left="2890" w:right="39" w:firstLine="0"/>
        <w:jc w:val="both"/>
      </w:pPr>
      <w:r>
        <w:t>stálý měsíční plat za dodávku elektřiny dle § 3 odst. 3 nařízení vlády č. 298/2022 Sb.,</w:t>
      </w:r>
      <w:r>
        <w:br/>
        <w:t xml:space="preserve">resp. </w:t>
      </w:r>
      <w:r>
        <w:t>cena dle čl. VI odst. 6.1. písm. a) bod 2. této Smlouvy</w:t>
      </w:r>
    </w:p>
    <w:p w14:paraId="185A30F6"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0F7" w14:textId="77777777" w:rsidR="008708B8" w:rsidRDefault="00373FC0">
      <w:pPr>
        <w:pStyle w:val="Bodytext20"/>
        <w:framePr w:w="10906" w:h="15119" w:hRule="exact" w:wrap="none" w:vAnchor="page" w:hAnchor="page" w:x="493" w:y="506"/>
        <w:shd w:val="clear" w:color="auto" w:fill="auto"/>
        <w:tabs>
          <w:tab w:val="left" w:pos="3026"/>
        </w:tabs>
        <w:spacing w:before="0" w:after="0" w:line="312" w:lineRule="exact"/>
        <w:ind w:left="760" w:firstLine="0"/>
        <w:jc w:val="both"/>
      </w:pPr>
      <w:r>
        <w:rPr>
          <w:rStyle w:val="Bodytext2Bold"/>
        </w:rPr>
        <w:lastRenderedPageBreak/>
        <w:t>OM</w:t>
      </w:r>
      <w:r>
        <w:rPr>
          <w:rStyle w:val="Bodytext2Bold"/>
        </w:rPr>
        <w:tab/>
      </w:r>
      <w:r>
        <w:t>počet odběrných míst</w:t>
      </w:r>
    </w:p>
    <w:p w14:paraId="185A30F8" w14:textId="77777777" w:rsidR="008708B8" w:rsidRDefault="00373FC0">
      <w:pPr>
        <w:pStyle w:val="Bodytext20"/>
        <w:framePr w:w="10906" w:h="15119" w:hRule="exact" w:wrap="none" w:vAnchor="page" w:hAnchor="page" w:x="493" w:y="506"/>
        <w:numPr>
          <w:ilvl w:val="0"/>
          <w:numId w:val="10"/>
        </w:numPr>
        <w:shd w:val="clear" w:color="auto" w:fill="auto"/>
        <w:tabs>
          <w:tab w:val="left" w:pos="716"/>
        </w:tabs>
        <w:spacing w:before="0" w:after="124" w:line="312" w:lineRule="exact"/>
        <w:ind w:left="760"/>
        <w:jc w:val="both"/>
      </w:pPr>
      <w:r>
        <w:t>Dodavatel bude Zákazníkovi daňové doklady (faktury) zasílat na adr esu sídla Zákazníka uvedenou v této Smlouvě, k rukám kontaktní osoby.</w:t>
      </w:r>
    </w:p>
    <w:p w14:paraId="185A30F9" w14:textId="77777777" w:rsidR="008708B8" w:rsidRDefault="00373FC0">
      <w:pPr>
        <w:pStyle w:val="Bodytext20"/>
        <w:framePr w:w="10906" w:h="15119" w:hRule="exact" w:wrap="none" w:vAnchor="page" w:hAnchor="page" w:x="493" w:y="506"/>
        <w:numPr>
          <w:ilvl w:val="0"/>
          <w:numId w:val="10"/>
        </w:numPr>
        <w:shd w:val="clear" w:color="auto" w:fill="auto"/>
        <w:tabs>
          <w:tab w:val="left" w:pos="716"/>
        </w:tabs>
        <w:spacing w:before="0" w:after="120" w:line="307" w:lineRule="exact"/>
        <w:ind w:left="760"/>
        <w:jc w:val="both"/>
      </w:pPr>
      <w:r>
        <w:t xml:space="preserve">Splatnost </w:t>
      </w:r>
      <w:r>
        <w:t>doplatku vyúčtování činí21 (slovy: dvacet jedna) kalendářních dnů ode dne vystavení řádného daňového dokladu (faktury). Splatnost přeplatku vyúčtování činí 21 (slovy: dvacet jedna) kalendářních dnů ode dne vystavení daňového dokladu. Úhrada daňových doklad</w:t>
      </w:r>
      <w:r>
        <w:t>ů (faktur) i záloh bude prováděna formou bezhotovostního převodu.</w:t>
      </w:r>
    </w:p>
    <w:p w14:paraId="185A30FA" w14:textId="77777777" w:rsidR="008708B8" w:rsidRDefault="00373FC0">
      <w:pPr>
        <w:pStyle w:val="Bodytext20"/>
        <w:framePr w:w="10906" w:h="15119" w:hRule="exact" w:wrap="none" w:vAnchor="page" w:hAnchor="page" w:x="493" w:y="506"/>
        <w:numPr>
          <w:ilvl w:val="0"/>
          <w:numId w:val="10"/>
        </w:numPr>
        <w:shd w:val="clear" w:color="auto" w:fill="auto"/>
        <w:tabs>
          <w:tab w:val="left" w:pos="716"/>
        </w:tabs>
        <w:spacing w:before="0" w:after="120" w:line="307" w:lineRule="exact"/>
        <w:ind w:left="760"/>
        <w:jc w:val="both"/>
      </w:pPr>
      <w:r>
        <w:t>Pokud Zákazník zjistí nedostatky vyúčtování daňového dokladu (faktury) spočívající zejména v chybném odečtu, nesprávném vyúčtování nebo nedodržení podmínek vyúčtování uvedených v této Smlouv</w:t>
      </w:r>
      <w:r>
        <w:t>ě, je oprávněn daňový doklad (fakturu) do 10 (slovy: deseti) kalendářních dní od doručení vrátit Dodavateli. Ve vráceném daňovém dokladu (faktuře) musí vyznačit důvod vrácení. Nová lhůta splatnosti začne plynout dnem doručení opraveného daňového dokladu (f</w:t>
      </w:r>
      <w:r>
        <w:t>aktury) Zákazníkovi.</w:t>
      </w:r>
    </w:p>
    <w:p w14:paraId="185A30FB" w14:textId="77777777" w:rsidR="008708B8" w:rsidRDefault="00373FC0">
      <w:pPr>
        <w:pStyle w:val="Bodytext20"/>
        <w:framePr w:w="10906" w:h="15119" w:hRule="exact" w:wrap="none" w:vAnchor="page" w:hAnchor="page" w:x="493" w:y="506"/>
        <w:numPr>
          <w:ilvl w:val="0"/>
          <w:numId w:val="10"/>
        </w:numPr>
        <w:shd w:val="clear" w:color="auto" w:fill="auto"/>
        <w:tabs>
          <w:tab w:val="left" w:pos="716"/>
        </w:tabs>
        <w:spacing w:before="0" w:after="120" w:line="307" w:lineRule="exact"/>
        <w:ind w:left="760"/>
        <w:jc w:val="both"/>
      </w:pPr>
      <w:r>
        <w:t>Dodavatel je povinen poskytnout na vyžádání Zákazníkovi během celého fakturačního období možnost informace o jednotlivých cenách za dodávku elektřiny, za které Dodavatel nakupuje elektřinu od svého dodavatele. Tyto informace o jednotli</w:t>
      </w:r>
      <w:r>
        <w:t>vých nákupech včetně nákupních cen budou přílohou závěrečného vyúčtování.</w:t>
      </w:r>
    </w:p>
    <w:p w14:paraId="185A30FC" w14:textId="77777777" w:rsidR="008708B8" w:rsidRDefault="00373FC0">
      <w:pPr>
        <w:pStyle w:val="Bodytext20"/>
        <w:framePr w:w="10906" w:h="15119" w:hRule="exact" w:wrap="none" w:vAnchor="page" w:hAnchor="page" w:x="493" w:y="506"/>
        <w:numPr>
          <w:ilvl w:val="0"/>
          <w:numId w:val="10"/>
        </w:numPr>
        <w:shd w:val="clear" w:color="auto" w:fill="auto"/>
        <w:tabs>
          <w:tab w:val="left" w:pos="716"/>
        </w:tabs>
        <w:spacing w:before="0" w:after="567" w:line="307" w:lineRule="exact"/>
        <w:ind w:left="760"/>
        <w:jc w:val="both"/>
      </w:pPr>
      <w:r>
        <w:t>V případě, že bude Zákazník u některých odběrných míst specifikovaných v Příloze č. 1 k této Smlouvě vyžadovat mimořádnou měsíční či kvartální fakturaci pro odběrná místa s měřením t</w:t>
      </w:r>
      <w:r>
        <w:t>ypu C, zavazuje se Zákazník, že bude Dodavateli pravidelně zasílat samoodečty. Dodavatel je pak povinen nejpozději do 15 dní od obdržení samoodečtu vystavit fakturu za dané období. V případě, že Zákazník nezašle ve stanovené lhůtě samoodečet k měsíční či k</w:t>
      </w:r>
      <w:r>
        <w:t>vartální fakturaci, vystaví Dodavatel fakturu na základě odhadu spotřeby.</w:t>
      </w:r>
    </w:p>
    <w:p w14:paraId="185A30FD" w14:textId="27EC337A" w:rsidR="008708B8" w:rsidRDefault="00373FC0">
      <w:pPr>
        <w:pStyle w:val="Heading310"/>
        <w:framePr w:w="10906" w:h="15119" w:hRule="exact" w:wrap="none" w:vAnchor="page" w:hAnchor="page" w:x="493" w:y="506"/>
        <w:shd w:val="clear" w:color="auto" w:fill="auto"/>
        <w:spacing w:before="0" w:after="120" w:line="224" w:lineRule="exact"/>
        <w:ind w:left="40"/>
      </w:pPr>
      <w:bookmarkStart w:id="15" w:name="bookmark14"/>
      <w:r>
        <w:t>Článek Vl</w:t>
      </w:r>
      <w:r w:rsidR="00492B81">
        <w:t>I</w:t>
      </w:r>
      <w:r>
        <w:t>l.</w:t>
      </w:r>
      <w:bookmarkEnd w:id="15"/>
    </w:p>
    <w:p w14:paraId="185A30FE" w14:textId="77777777" w:rsidR="008708B8" w:rsidRDefault="00373FC0">
      <w:pPr>
        <w:pStyle w:val="Heading310"/>
        <w:framePr w:w="10906" w:h="15119" w:hRule="exact" w:wrap="none" w:vAnchor="page" w:hAnchor="page" w:x="493" w:y="506"/>
        <w:shd w:val="clear" w:color="auto" w:fill="auto"/>
        <w:spacing w:before="0" w:after="210" w:line="224" w:lineRule="exact"/>
        <w:ind w:left="40"/>
      </w:pPr>
      <w:bookmarkStart w:id="16" w:name="bookmark15"/>
      <w:r>
        <w:t>Omezení nebo přerušení dodávek elektřiny</w:t>
      </w:r>
      <w:bookmarkEnd w:id="16"/>
    </w:p>
    <w:p w14:paraId="185A30FF" w14:textId="77777777" w:rsidR="008708B8" w:rsidRDefault="00373FC0">
      <w:pPr>
        <w:pStyle w:val="Bodytext20"/>
        <w:framePr w:w="10906" w:h="15119" w:hRule="exact" w:wrap="none" w:vAnchor="page" w:hAnchor="page" w:x="493" w:y="506"/>
        <w:numPr>
          <w:ilvl w:val="0"/>
          <w:numId w:val="11"/>
        </w:numPr>
        <w:shd w:val="clear" w:color="auto" w:fill="auto"/>
        <w:tabs>
          <w:tab w:val="left" w:pos="716"/>
        </w:tabs>
        <w:spacing w:before="0" w:after="124" w:line="312" w:lineRule="exact"/>
        <w:ind w:left="760"/>
        <w:jc w:val="both"/>
      </w:pPr>
      <w:r>
        <w:t xml:space="preserve">Omezit nebo přerušit dodávku elektřiny Zákazníkovi je Dodavatel oprávněn pouze v rozsahu a podmínek stanovených energetickým </w:t>
      </w:r>
      <w:r>
        <w:t>zákonem.</w:t>
      </w:r>
    </w:p>
    <w:p w14:paraId="185A3100" w14:textId="77777777" w:rsidR="008708B8" w:rsidRDefault="00373FC0">
      <w:pPr>
        <w:pStyle w:val="Bodytext20"/>
        <w:framePr w:w="10906" w:h="15119" w:hRule="exact" w:wrap="none" w:vAnchor="page" w:hAnchor="page" w:x="493" w:y="506"/>
        <w:numPr>
          <w:ilvl w:val="0"/>
          <w:numId w:val="11"/>
        </w:numPr>
        <w:shd w:val="clear" w:color="auto" w:fill="auto"/>
        <w:tabs>
          <w:tab w:val="left" w:pos="716"/>
        </w:tabs>
        <w:spacing w:before="0" w:after="116" w:line="307" w:lineRule="exact"/>
        <w:ind w:left="760"/>
        <w:jc w:val="both"/>
      </w:pPr>
      <w:r>
        <w:t>Omezit nebo přerušit dodávku elektřiny z důvodu prodlení plateb Zákazníka je však Dodavatel oprávněn pouze v případě, že Zákazník dlužnou platbu neuhradí ani v dodatečně poskytnuté lhůtě minimálně 14 (slovy: čtrnácti) kalendářních dní ode dne doru</w:t>
      </w:r>
      <w:r>
        <w:t>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w:t>
      </w:r>
      <w:r>
        <w:t xml:space="preserve"> upozornění přitom musí být Zákazníkovi (jeho kontaktní osobě) prokazatelně doručeny, a to do datové schránky Zákazníka, popř. prostřednictvím provozovatele poštovních služeb doporučeně s dodejkou či osobně do podatelny Zákazníka.</w:t>
      </w:r>
    </w:p>
    <w:p w14:paraId="185A3101" w14:textId="77777777" w:rsidR="008708B8" w:rsidRDefault="00373FC0">
      <w:pPr>
        <w:pStyle w:val="Bodytext20"/>
        <w:framePr w:w="10906" w:h="15119" w:hRule="exact" w:wrap="none" w:vAnchor="page" w:hAnchor="page" w:x="493" w:y="506"/>
        <w:numPr>
          <w:ilvl w:val="0"/>
          <w:numId w:val="11"/>
        </w:numPr>
        <w:shd w:val="clear" w:color="auto" w:fill="auto"/>
        <w:tabs>
          <w:tab w:val="left" w:pos="716"/>
        </w:tabs>
        <w:spacing w:before="0" w:after="570" w:line="312" w:lineRule="exact"/>
        <w:ind w:left="760"/>
        <w:jc w:val="both"/>
      </w:pPr>
      <w:r>
        <w:t>Dodavatel je oprávněn ome</w:t>
      </w:r>
      <w:r>
        <w:t>zit nebo přerušit dodávku elektřiny také při stavu nouze nebo při předcházeni stavu nouze v rozsahu stanoveném příslušným prováděcím předpisem.</w:t>
      </w:r>
    </w:p>
    <w:p w14:paraId="185A3102" w14:textId="77777777" w:rsidR="008708B8" w:rsidRDefault="00373FC0">
      <w:pPr>
        <w:pStyle w:val="Heading310"/>
        <w:framePr w:w="10906" w:h="15119" w:hRule="exact" w:wrap="none" w:vAnchor="page" w:hAnchor="page" w:x="493" w:y="506"/>
        <w:shd w:val="clear" w:color="auto" w:fill="auto"/>
        <w:spacing w:before="0" w:after="120" w:line="224" w:lineRule="exact"/>
        <w:ind w:left="40"/>
      </w:pPr>
      <w:bookmarkStart w:id="17" w:name="bookmark16"/>
      <w:r>
        <w:t>Článek IX.</w:t>
      </w:r>
      <w:bookmarkEnd w:id="17"/>
    </w:p>
    <w:p w14:paraId="185A3103" w14:textId="77777777" w:rsidR="008708B8" w:rsidRDefault="00373FC0">
      <w:pPr>
        <w:pStyle w:val="Heading310"/>
        <w:framePr w:w="10906" w:h="15119" w:hRule="exact" w:wrap="none" w:vAnchor="page" w:hAnchor="page" w:x="493" w:y="506"/>
        <w:shd w:val="clear" w:color="auto" w:fill="auto"/>
        <w:spacing w:before="0" w:after="214" w:line="224" w:lineRule="exact"/>
        <w:ind w:left="40"/>
      </w:pPr>
      <w:bookmarkStart w:id="18" w:name="bookmark17"/>
      <w:r>
        <w:t>Sankce</w:t>
      </w:r>
      <w:bookmarkEnd w:id="18"/>
    </w:p>
    <w:p w14:paraId="185A3104" w14:textId="77777777" w:rsidR="008708B8" w:rsidRDefault="00373FC0">
      <w:pPr>
        <w:pStyle w:val="Bodytext20"/>
        <w:framePr w:w="10906" w:h="15119" w:hRule="exact" w:wrap="none" w:vAnchor="page" w:hAnchor="page" w:x="493" w:y="506"/>
        <w:numPr>
          <w:ilvl w:val="0"/>
          <w:numId w:val="12"/>
        </w:numPr>
        <w:shd w:val="clear" w:color="auto" w:fill="auto"/>
        <w:tabs>
          <w:tab w:val="left" w:pos="716"/>
        </w:tabs>
        <w:spacing w:before="0" w:after="120" w:line="307" w:lineRule="exact"/>
        <w:ind w:left="760"/>
        <w:jc w:val="both"/>
      </w:pPr>
      <w:r>
        <w:t xml:space="preserve">V případě prodlení s úhradou kterékoli splatné pohledávky podle této Smlouvy zaplatí povinná </w:t>
      </w:r>
      <w:r>
        <w:t>Smluvní strana druhé Smluvní straně úrok z prodlení v zákonné výši.</w:t>
      </w:r>
    </w:p>
    <w:p w14:paraId="185A3105" w14:textId="77777777" w:rsidR="008708B8" w:rsidRDefault="00373FC0">
      <w:pPr>
        <w:pStyle w:val="Bodytext20"/>
        <w:framePr w:w="10906" w:h="15119" w:hRule="exact" w:wrap="none" w:vAnchor="page" w:hAnchor="page" w:x="493" w:y="506"/>
        <w:numPr>
          <w:ilvl w:val="0"/>
          <w:numId w:val="12"/>
        </w:numPr>
        <w:shd w:val="clear" w:color="auto" w:fill="auto"/>
        <w:tabs>
          <w:tab w:val="left" w:pos="716"/>
        </w:tabs>
        <w:spacing w:before="0" w:after="0" w:line="307" w:lineRule="exact"/>
        <w:ind w:left="760"/>
        <w:jc w:val="both"/>
      </w:pPr>
      <w:r>
        <w:t>V případě neoprávněného přerušení či omezení dodávky elektrické energie ze strany Dodavatele má Zákazník nárok na smluvní pokutu ve výši 25 % (slovy: dvacet pět procent) denní ceny za dodá</w:t>
      </w:r>
      <w:r>
        <w:t>vku elektrické energie daného odběrného místa, a to za každý den trvání takového přerušení či omezení ze strany Dodavatele. Denní</w:t>
      </w:r>
    </w:p>
    <w:p w14:paraId="185A3106"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107" w14:textId="5ED4DA24" w:rsidR="008708B8" w:rsidRDefault="00A349F6">
      <w:pPr>
        <w:pStyle w:val="Bodytext20"/>
        <w:framePr w:w="10838" w:h="14958" w:hRule="exact" w:wrap="none" w:vAnchor="page" w:hAnchor="page" w:x="527" w:y="509"/>
        <w:shd w:val="clear" w:color="auto" w:fill="auto"/>
        <w:tabs>
          <w:tab w:val="left" w:pos="716"/>
        </w:tabs>
        <w:spacing w:before="0" w:after="120" w:line="307" w:lineRule="exact"/>
        <w:ind w:left="760"/>
        <w:jc w:val="both"/>
      </w:pPr>
      <w:r>
        <w:lastRenderedPageBreak/>
        <w:t xml:space="preserve">            </w:t>
      </w:r>
      <w:r w:rsidR="00373FC0">
        <w:t xml:space="preserve">cena za dodávku elektrické energie daného odběrného místa se určí následovně: </w:t>
      </w:r>
      <w:r w:rsidR="00373FC0">
        <w:rPr>
          <w:lang w:val="en-US" w:eastAsia="en-US" w:bidi="en-US"/>
        </w:rPr>
        <w:t xml:space="preserve">DC </w:t>
      </w:r>
      <w:r w:rsidR="00373FC0">
        <w:t xml:space="preserve">=R:365 </w:t>
      </w:r>
      <w:r w:rsidR="00373FC0">
        <w:rPr>
          <w:lang w:val="en-US" w:eastAsia="en-US" w:bidi="en-US"/>
        </w:rPr>
        <w:t xml:space="preserve">DC </w:t>
      </w:r>
      <w:r w:rsidR="00373FC0">
        <w:t>- denní cen</w:t>
      </w:r>
      <w:r w:rsidR="00373FC0">
        <w:t>a za dodávku elektrické energie daného odběrného místa R - cena za dodávku elektrické energie daného odběrného místa v předchozím zúčtovacím období.</w:t>
      </w:r>
    </w:p>
    <w:p w14:paraId="185A3108" w14:textId="77777777" w:rsidR="008708B8" w:rsidRDefault="00373FC0">
      <w:pPr>
        <w:pStyle w:val="Bodytext20"/>
        <w:framePr w:w="10838" w:h="14958" w:hRule="exact" w:wrap="none" w:vAnchor="page" w:hAnchor="page" w:x="527" w:y="509"/>
        <w:numPr>
          <w:ilvl w:val="0"/>
          <w:numId w:val="12"/>
        </w:numPr>
        <w:shd w:val="clear" w:color="auto" w:fill="auto"/>
        <w:tabs>
          <w:tab w:val="left" w:pos="697"/>
        </w:tabs>
        <w:spacing w:before="0" w:after="487" w:line="307" w:lineRule="exact"/>
        <w:ind w:left="760"/>
        <w:jc w:val="both"/>
      </w:pPr>
      <w:r>
        <w:t xml:space="preserve">Smluvní pokuta je splatná ve lhůtě 14 (slovy: čtrnáct) kalendářních dnů po obdržení daňového dokladu </w:t>
      </w:r>
      <w:r>
        <w:t>(faktury) s vyčíslením smluvní pokuty.</w:t>
      </w:r>
    </w:p>
    <w:p w14:paraId="185A3109" w14:textId="77777777" w:rsidR="008708B8" w:rsidRDefault="00373FC0">
      <w:pPr>
        <w:pStyle w:val="Heading310"/>
        <w:framePr w:w="10838" w:h="14958" w:hRule="exact" w:wrap="none" w:vAnchor="page" w:hAnchor="page" w:x="527" w:y="509"/>
        <w:shd w:val="clear" w:color="auto" w:fill="auto"/>
        <w:spacing w:before="0" w:after="120" w:line="224" w:lineRule="exact"/>
        <w:ind w:left="40"/>
      </w:pPr>
      <w:bookmarkStart w:id="19" w:name="bookmark18"/>
      <w:r>
        <w:t>Článek X.</w:t>
      </w:r>
      <w:bookmarkEnd w:id="19"/>
    </w:p>
    <w:p w14:paraId="185A310A" w14:textId="77777777" w:rsidR="008708B8" w:rsidRDefault="00373FC0">
      <w:pPr>
        <w:pStyle w:val="Heading310"/>
        <w:framePr w:w="10838" w:h="14958" w:hRule="exact" w:wrap="none" w:vAnchor="page" w:hAnchor="page" w:x="527" w:y="509"/>
        <w:shd w:val="clear" w:color="auto" w:fill="auto"/>
        <w:spacing w:before="0" w:after="210" w:line="224" w:lineRule="exact"/>
        <w:ind w:left="40"/>
      </w:pPr>
      <w:bookmarkStart w:id="20" w:name="bookmark19"/>
      <w:r>
        <w:t>Oznámení</w:t>
      </w:r>
      <w:bookmarkEnd w:id="20"/>
    </w:p>
    <w:p w14:paraId="185A310B" w14:textId="77777777" w:rsidR="008708B8" w:rsidRDefault="00373FC0">
      <w:pPr>
        <w:pStyle w:val="Bodytext20"/>
        <w:framePr w:w="10838" w:h="14958" w:hRule="exact" w:wrap="none" w:vAnchor="page" w:hAnchor="page" w:x="527" w:y="509"/>
        <w:numPr>
          <w:ilvl w:val="0"/>
          <w:numId w:val="13"/>
        </w:numPr>
        <w:shd w:val="clear" w:color="auto" w:fill="auto"/>
        <w:tabs>
          <w:tab w:val="left" w:pos="697"/>
        </w:tabs>
        <w:spacing w:before="0" w:after="190" w:line="312" w:lineRule="exact"/>
        <w:ind w:left="760"/>
        <w:jc w:val="both"/>
      </w:pPr>
      <w:r>
        <w:t>Jakékoli oznámení, žádost či jiné sdělení, jež má být učiněno či dáno Smluvní straně dle této Smlouvy, bude učiněno či dáno písemně.</w:t>
      </w:r>
    </w:p>
    <w:p w14:paraId="185A310C" w14:textId="77777777" w:rsidR="008708B8" w:rsidRDefault="00373FC0">
      <w:pPr>
        <w:pStyle w:val="Bodytext20"/>
        <w:framePr w:w="10838" w:h="14958" w:hRule="exact" w:wrap="none" w:vAnchor="page" w:hAnchor="page" w:x="527" w:y="509"/>
        <w:numPr>
          <w:ilvl w:val="0"/>
          <w:numId w:val="13"/>
        </w:numPr>
        <w:shd w:val="clear" w:color="auto" w:fill="auto"/>
        <w:tabs>
          <w:tab w:val="left" w:pos="697"/>
        </w:tabs>
        <w:spacing w:before="0" w:after="554"/>
        <w:ind w:left="760"/>
        <w:jc w:val="both"/>
      </w:pPr>
      <w:r>
        <w:t xml:space="preserve">Kontaktní osobou pro komunikaci ve věcech plnění teto Smlouvy </w:t>
      </w:r>
      <w:r>
        <w:t>Zákazníka je:</w:t>
      </w:r>
    </w:p>
    <w:p w14:paraId="185A310D" w14:textId="77777777" w:rsidR="008708B8" w:rsidRDefault="00373FC0">
      <w:pPr>
        <w:pStyle w:val="Bodytext20"/>
        <w:framePr w:w="10838" w:h="14958" w:hRule="exact" w:wrap="none" w:vAnchor="page" w:hAnchor="page" w:x="527" w:y="509"/>
        <w:shd w:val="clear" w:color="auto" w:fill="auto"/>
        <w:tabs>
          <w:tab w:val="left" w:pos="2889"/>
        </w:tabs>
        <w:spacing w:before="0" w:after="0" w:line="307" w:lineRule="exact"/>
        <w:ind w:left="760" w:firstLine="0"/>
        <w:jc w:val="both"/>
      </w:pPr>
      <w:r>
        <w:t>Jméno a příjmení:</w:t>
      </w:r>
      <w:r>
        <w:tab/>
        <w:t>Jan Dvořák</w:t>
      </w:r>
    </w:p>
    <w:p w14:paraId="185A310E" w14:textId="77777777" w:rsidR="008708B8" w:rsidRDefault="00373FC0">
      <w:pPr>
        <w:pStyle w:val="Bodytext20"/>
        <w:framePr w:w="10838" w:h="14958" w:hRule="exact" w:wrap="none" w:vAnchor="page" w:hAnchor="page" w:x="527" w:y="509"/>
        <w:shd w:val="clear" w:color="auto" w:fill="auto"/>
        <w:tabs>
          <w:tab w:val="left" w:pos="2889"/>
        </w:tabs>
        <w:spacing w:before="0" w:after="0" w:line="307" w:lineRule="exact"/>
        <w:ind w:left="760" w:firstLine="0"/>
        <w:jc w:val="both"/>
      </w:pPr>
      <w:r>
        <w:t>Funkce:</w:t>
      </w:r>
      <w:r>
        <w:tab/>
        <w:t>energetik</w:t>
      </w:r>
    </w:p>
    <w:p w14:paraId="185A310F" w14:textId="3B5396CA" w:rsidR="008708B8" w:rsidRDefault="00373FC0">
      <w:pPr>
        <w:pStyle w:val="Bodytext20"/>
        <w:framePr w:w="10838" w:h="14958" w:hRule="exact" w:wrap="none" w:vAnchor="page" w:hAnchor="page" w:x="527" w:y="509"/>
        <w:shd w:val="clear" w:color="auto" w:fill="auto"/>
        <w:tabs>
          <w:tab w:val="left" w:pos="2118"/>
        </w:tabs>
        <w:spacing w:before="0" w:after="0" w:line="307" w:lineRule="exact"/>
        <w:ind w:left="760" w:firstLine="0"/>
        <w:jc w:val="both"/>
      </w:pPr>
      <w:r>
        <w:t>Adresa:</w:t>
      </w:r>
      <w:r>
        <w:tab/>
        <w:t>Hudební divadlo v Karl</w:t>
      </w:r>
      <w:r w:rsidR="00A349F6">
        <w:t>í</w:t>
      </w:r>
      <w:r>
        <w:t>ně</w:t>
      </w:r>
    </w:p>
    <w:p w14:paraId="47C3836A" w14:textId="26C4CB88" w:rsidR="00A349F6" w:rsidRDefault="00A349F6" w:rsidP="00A349F6">
      <w:pPr>
        <w:pStyle w:val="Bodytext20"/>
        <w:framePr w:w="10838" w:h="14958" w:hRule="exact" w:wrap="none" w:vAnchor="page" w:hAnchor="page" w:x="527" w:y="509"/>
        <w:shd w:val="clear" w:color="auto" w:fill="auto"/>
        <w:spacing w:before="0" w:after="0" w:line="307" w:lineRule="exact"/>
        <w:ind w:right="6440" w:firstLine="0"/>
        <w:jc w:val="left"/>
      </w:pPr>
      <w:r>
        <w:t xml:space="preserve">                                                    </w:t>
      </w:r>
      <w:r w:rsidR="00373FC0">
        <w:t xml:space="preserve">Křižíkova 283/10 </w:t>
      </w:r>
      <w:r>
        <w:t xml:space="preserve">              </w:t>
      </w:r>
    </w:p>
    <w:p w14:paraId="185A3110" w14:textId="1D731255" w:rsidR="008708B8" w:rsidRDefault="00A349F6" w:rsidP="00A349F6">
      <w:pPr>
        <w:pStyle w:val="Bodytext20"/>
        <w:framePr w:w="10838" w:h="14958" w:hRule="exact" w:wrap="none" w:vAnchor="page" w:hAnchor="page" w:x="527" w:y="509"/>
        <w:shd w:val="clear" w:color="auto" w:fill="auto"/>
        <w:spacing w:before="0" w:after="0" w:line="307" w:lineRule="exact"/>
        <w:ind w:right="6440" w:firstLine="0"/>
        <w:jc w:val="left"/>
      </w:pPr>
      <w:r>
        <w:t xml:space="preserve">                                                    </w:t>
      </w:r>
      <w:r w:rsidR="00373FC0">
        <w:t>186 00 Praha</w:t>
      </w:r>
    </w:p>
    <w:p w14:paraId="185A3111" w14:textId="77777777" w:rsidR="008708B8" w:rsidRDefault="00373FC0">
      <w:pPr>
        <w:pStyle w:val="Bodytext20"/>
        <w:framePr w:w="10838" w:h="14958" w:hRule="exact" w:wrap="none" w:vAnchor="page" w:hAnchor="page" w:x="527" w:y="509"/>
        <w:shd w:val="clear" w:color="auto" w:fill="auto"/>
        <w:tabs>
          <w:tab w:val="left" w:pos="2889"/>
        </w:tabs>
        <w:spacing w:before="0" w:after="0" w:line="307" w:lineRule="exact"/>
        <w:ind w:left="760" w:firstLine="0"/>
        <w:jc w:val="both"/>
      </w:pPr>
      <w:r>
        <w:t>Tel.:</w:t>
      </w:r>
      <w:r>
        <w:tab/>
        <w:t>221868334</w:t>
      </w:r>
    </w:p>
    <w:p w14:paraId="185A3112" w14:textId="77777777" w:rsidR="008708B8" w:rsidRDefault="00373FC0">
      <w:pPr>
        <w:pStyle w:val="Bodytext20"/>
        <w:framePr w:w="10838" w:h="14958" w:hRule="exact" w:wrap="none" w:vAnchor="page" w:hAnchor="page" w:x="527" w:y="509"/>
        <w:shd w:val="clear" w:color="auto" w:fill="auto"/>
        <w:tabs>
          <w:tab w:val="left" w:pos="2118"/>
        </w:tabs>
        <w:spacing w:before="0" w:after="687" w:line="307" w:lineRule="exact"/>
        <w:ind w:left="760" w:firstLine="0"/>
        <w:jc w:val="both"/>
      </w:pPr>
      <w:r>
        <w:t>e-mail:</w:t>
      </w:r>
      <w:r>
        <w:tab/>
      </w:r>
      <w:hyperlink r:id="rId7" w:history="1">
        <w:r>
          <w:rPr>
            <w:lang w:val="en-US" w:eastAsia="en-US" w:bidi="en-US"/>
          </w:rPr>
          <w:t>jan.dvorak@hdk.cz</w:t>
        </w:r>
      </w:hyperlink>
    </w:p>
    <w:p w14:paraId="185A3113" w14:textId="77777777" w:rsidR="008708B8" w:rsidRDefault="00373FC0">
      <w:pPr>
        <w:pStyle w:val="Bodytext20"/>
        <w:framePr w:w="10838" w:h="14958" w:hRule="exact" w:wrap="none" w:vAnchor="page" w:hAnchor="page" w:x="527" w:y="509"/>
        <w:numPr>
          <w:ilvl w:val="0"/>
          <w:numId w:val="13"/>
        </w:numPr>
        <w:shd w:val="clear" w:color="auto" w:fill="auto"/>
        <w:tabs>
          <w:tab w:val="left" w:pos="697"/>
        </w:tabs>
        <w:spacing w:before="0" w:after="323"/>
        <w:ind w:left="760"/>
        <w:jc w:val="both"/>
      </w:pPr>
      <w:r>
        <w:t xml:space="preserve">Kontaktní osobou pro komunikaci ve věcech plnění </w:t>
      </w:r>
      <w:r>
        <w:t>teto Smlouvy Dodavatele je:</w:t>
      </w:r>
    </w:p>
    <w:p w14:paraId="185A3114" w14:textId="77777777" w:rsidR="008708B8" w:rsidRDefault="00373FC0">
      <w:pPr>
        <w:pStyle w:val="Bodytext20"/>
        <w:framePr w:w="10838" w:h="14958" w:hRule="exact" w:wrap="none" w:vAnchor="page" w:hAnchor="page" w:x="527" w:y="509"/>
        <w:shd w:val="clear" w:color="auto" w:fill="auto"/>
        <w:tabs>
          <w:tab w:val="left" w:pos="2889"/>
        </w:tabs>
        <w:spacing w:before="0" w:after="0" w:line="346" w:lineRule="exact"/>
        <w:ind w:left="760" w:firstLine="0"/>
        <w:jc w:val="both"/>
      </w:pPr>
      <w:r>
        <w:t>Jméno a příjmení:</w:t>
      </w:r>
      <w:r>
        <w:tab/>
        <w:t>Ing. Michal Fišer</w:t>
      </w:r>
    </w:p>
    <w:p w14:paraId="185A3115" w14:textId="77777777" w:rsidR="008708B8" w:rsidRDefault="00373FC0">
      <w:pPr>
        <w:pStyle w:val="Bodytext20"/>
        <w:framePr w:w="10838" w:h="14958" w:hRule="exact" w:wrap="none" w:vAnchor="page" w:hAnchor="page" w:x="527" w:y="509"/>
        <w:shd w:val="clear" w:color="auto" w:fill="auto"/>
        <w:tabs>
          <w:tab w:val="left" w:pos="2889"/>
        </w:tabs>
        <w:spacing w:before="0" w:after="0" w:line="346" w:lineRule="exact"/>
        <w:ind w:left="760" w:firstLine="0"/>
        <w:jc w:val="both"/>
      </w:pPr>
      <w:r>
        <w:t>Funkce:</w:t>
      </w:r>
      <w:r>
        <w:tab/>
        <w:t>ředitel úseku obnovitelných energií</w:t>
      </w:r>
    </w:p>
    <w:p w14:paraId="185A3116" w14:textId="77777777" w:rsidR="008708B8" w:rsidRDefault="00373FC0">
      <w:pPr>
        <w:pStyle w:val="Bodytext20"/>
        <w:framePr w:w="10838" w:h="14958" w:hRule="exact" w:wrap="none" w:vAnchor="page" w:hAnchor="page" w:x="527" w:y="509"/>
        <w:shd w:val="clear" w:color="auto" w:fill="auto"/>
        <w:tabs>
          <w:tab w:val="left" w:pos="2889"/>
        </w:tabs>
        <w:spacing w:before="0" w:after="0" w:line="346" w:lineRule="exact"/>
        <w:ind w:left="760" w:firstLine="0"/>
        <w:jc w:val="both"/>
      </w:pPr>
      <w:r>
        <w:t>Adresa:</w:t>
      </w:r>
      <w:r>
        <w:tab/>
        <w:t>Technologie hlavního města Prahy, a.s., Dělnická 12, Praha 7, 170 00</w:t>
      </w:r>
    </w:p>
    <w:p w14:paraId="185A3117" w14:textId="77777777" w:rsidR="008708B8" w:rsidRDefault="00373FC0">
      <w:pPr>
        <w:pStyle w:val="Bodytext20"/>
        <w:framePr w:w="10838" w:h="14958" w:hRule="exact" w:wrap="none" w:vAnchor="page" w:hAnchor="page" w:x="527" w:y="509"/>
        <w:shd w:val="clear" w:color="auto" w:fill="auto"/>
        <w:tabs>
          <w:tab w:val="left" w:pos="2889"/>
        </w:tabs>
        <w:spacing w:before="0" w:after="0" w:line="346" w:lineRule="exact"/>
        <w:ind w:left="760" w:firstLine="0"/>
        <w:jc w:val="both"/>
      </w:pPr>
      <w:r>
        <w:t>Tel.:</w:t>
      </w:r>
      <w:r>
        <w:tab/>
        <w:t>+420 725 458 626</w:t>
      </w:r>
    </w:p>
    <w:p w14:paraId="185A3118" w14:textId="77777777" w:rsidR="008708B8" w:rsidRDefault="00373FC0">
      <w:pPr>
        <w:pStyle w:val="Bodytext20"/>
        <w:framePr w:w="10838" w:h="14958" w:hRule="exact" w:wrap="none" w:vAnchor="page" w:hAnchor="page" w:x="527" w:y="509"/>
        <w:shd w:val="clear" w:color="auto" w:fill="auto"/>
        <w:tabs>
          <w:tab w:val="left" w:pos="2889"/>
        </w:tabs>
        <w:spacing w:before="0" w:after="451" w:line="346" w:lineRule="exact"/>
        <w:ind w:left="760" w:firstLine="0"/>
        <w:jc w:val="both"/>
      </w:pPr>
      <w:r>
        <w:t>E-mail:</w:t>
      </w:r>
      <w:r>
        <w:tab/>
      </w:r>
      <w:hyperlink r:id="rId8" w:history="1">
        <w:r>
          <w:rPr>
            <w:lang w:val="en-US" w:eastAsia="en-US" w:bidi="en-US"/>
          </w:rPr>
          <w:t>michal.fiser@thmp.cz</w:t>
        </w:r>
      </w:hyperlink>
    </w:p>
    <w:p w14:paraId="185A3119" w14:textId="77777777" w:rsidR="008708B8" w:rsidRDefault="00373FC0">
      <w:pPr>
        <w:pStyle w:val="Bodytext20"/>
        <w:framePr w:w="10838" w:h="14958" w:hRule="exact" w:wrap="none" w:vAnchor="page" w:hAnchor="page" w:x="527" w:y="509"/>
        <w:numPr>
          <w:ilvl w:val="0"/>
          <w:numId w:val="13"/>
        </w:numPr>
        <w:shd w:val="clear" w:color="auto" w:fill="auto"/>
        <w:tabs>
          <w:tab w:val="left" w:pos="697"/>
        </w:tabs>
        <w:spacing w:before="0" w:after="120" w:line="307" w:lineRule="exact"/>
        <w:ind w:left="760"/>
        <w:jc w:val="both"/>
      </w:pPr>
      <w:r>
        <w:t>Výše uvedené kontaktní údaje mohou být měněny jednostranným písemným oznámením doručeným příslušnou Smluvní stranou druhé Smluvní straně s tím, že taková změna se stane účinnou uplynutím 5 (slovy: pět) pracovních dnů od doručení tak</w:t>
      </w:r>
      <w:r>
        <w:t>ového oznámení příslušné Smluvní straně.</w:t>
      </w:r>
    </w:p>
    <w:p w14:paraId="185A311A" w14:textId="77777777" w:rsidR="008708B8" w:rsidRDefault="00373FC0">
      <w:pPr>
        <w:pStyle w:val="Bodytext20"/>
        <w:framePr w:w="10838" w:h="14958" w:hRule="exact" w:wrap="none" w:vAnchor="page" w:hAnchor="page" w:x="527" w:y="509"/>
        <w:numPr>
          <w:ilvl w:val="0"/>
          <w:numId w:val="13"/>
        </w:numPr>
        <w:shd w:val="clear" w:color="auto" w:fill="auto"/>
        <w:tabs>
          <w:tab w:val="left" w:pos="697"/>
        </w:tabs>
        <w:spacing w:before="0" w:after="120" w:line="307" w:lineRule="exact"/>
        <w:ind w:left="760"/>
        <w:jc w:val="both"/>
      </w:pPr>
      <w:r>
        <w:t>Smluvní strany se dohodly, že veškerá oznámení a písemnosti budou doručovány prostřednictvím jejich datových schránek, popř. prostřednictvím provozovatele poštovních služeb, popř. osobním doručením do podatelny Smlu</w:t>
      </w:r>
      <w:r>
        <w:t>vní strany, není-li v této Smlouvě výslovně sjednáno jinak.</w:t>
      </w:r>
    </w:p>
    <w:p w14:paraId="185A311B" w14:textId="77777777" w:rsidR="008708B8" w:rsidRDefault="00373FC0">
      <w:pPr>
        <w:pStyle w:val="Bodytext20"/>
        <w:framePr w:w="10838" w:h="14958" w:hRule="exact" w:wrap="none" w:vAnchor="page" w:hAnchor="page" w:x="527" w:y="509"/>
        <w:numPr>
          <w:ilvl w:val="0"/>
          <w:numId w:val="13"/>
        </w:numPr>
        <w:shd w:val="clear" w:color="auto" w:fill="auto"/>
        <w:tabs>
          <w:tab w:val="left" w:pos="697"/>
        </w:tabs>
        <w:spacing w:before="0" w:after="587" w:line="307" w:lineRule="exact"/>
        <w:ind w:left="760"/>
        <w:jc w:val="both"/>
      </w:pPr>
      <w:r>
        <w:t>V případě odmítnutí převzetí zásilky od provozovatele poštovních služeb je za den doručení zásilky považován den, v němž k tomuto odmítnutí převzetí zásilky došlo.</w:t>
      </w:r>
    </w:p>
    <w:p w14:paraId="185A311C" w14:textId="77777777" w:rsidR="008708B8" w:rsidRDefault="00373FC0">
      <w:pPr>
        <w:pStyle w:val="Heading310"/>
        <w:framePr w:w="10838" w:h="14958" w:hRule="exact" w:wrap="none" w:vAnchor="page" w:hAnchor="page" w:x="527" w:y="509"/>
        <w:shd w:val="clear" w:color="auto" w:fill="auto"/>
        <w:spacing w:before="0" w:after="120" w:line="224" w:lineRule="exact"/>
        <w:ind w:right="160"/>
      </w:pPr>
      <w:bookmarkStart w:id="21" w:name="bookmark20"/>
      <w:r>
        <w:t>Článek XI.</w:t>
      </w:r>
      <w:bookmarkEnd w:id="21"/>
    </w:p>
    <w:p w14:paraId="185A311D" w14:textId="77777777" w:rsidR="008708B8" w:rsidRDefault="00373FC0">
      <w:pPr>
        <w:pStyle w:val="Heading310"/>
        <w:framePr w:w="10838" w:h="14958" w:hRule="exact" w:wrap="none" w:vAnchor="page" w:hAnchor="page" w:x="527" w:y="509"/>
        <w:shd w:val="clear" w:color="auto" w:fill="auto"/>
        <w:spacing w:before="0" w:after="210" w:line="224" w:lineRule="exact"/>
        <w:ind w:right="160"/>
      </w:pPr>
      <w:bookmarkStart w:id="22" w:name="bookmark21"/>
      <w:r>
        <w:t xml:space="preserve">Rozhodné právo a </w:t>
      </w:r>
      <w:r>
        <w:t>soudní příslušnost</w:t>
      </w:r>
      <w:bookmarkEnd w:id="22"/>
    </w:p>
    <w:p w14:paraId="185A311E" w14:textId="77777777" w:rsidR="008708B8" w:rsidRDefault="00373FC0">
      <w:pPr>
        <w:pStyle w:val="Bodytext20"/>
        <w:framePr w:w="10838" w:h="14958" w:hRule="exact" w:wrap="none" w:vAnchor="page" w:hAnchor="page" w:x="527" w:y="509"/>
        <w:numPr>
          <w:ilvl w:val="0"/>
          <w:numId w:val="14"/>
        </w:numPr>
        <w:shd w:val="clear" w:color="auto" w:fill="auto"/>
        <w:tabs>
          <w:tab w:val="left" w:pos="697"/>
        </w:tabs>
        <w:spacing w:before="0" w:after="0" w:line="312" w:lineRule="exact"/>
        <w:ind w:left="760"/>
        <w:jc w:val="both"/>
      </w:pPr>
      <w:r>
        <w:t>Smluvní strany sjednávají jako rozhodné české právo. Právní vztahy vyplývající z této Smlouvy se řídí právními předpisy České republiky.</w:t>
      </w:r>
    </w:p>
    <w:p w14:paraId="185A311F"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120" w14:textId="77777777" w:rsidR="008708B8" w:rsidRDefault="00373FC0">
      <w:pPr>
        <w:pStyle w:val="Bodytext20"/>
        <w:framePr w:w="10901" w:h="14965" w:hRule="exact" w:wrap="none" w:vAnchor="page" w:hAnchor="page" w:x="496" w:y="533"/>
        <w:numPr>
          <w:ilvl w:val="0"/>
          <w:numId w:val="14"/>
        </w:numPr>
        <w:shd w:val="clear" w:color="auto" w:fill="auto"/>
        <w:tabs>
          <w:tab w:val="left" w:pos="702"/>
        </w:tabs>
        <w:spacing w:before="0" w:after="527" w:line="307" w:lineRule="exact"/>
        <w:ind w:left="740" w:hanging="740"/>
        <w:jc w:val="both"/>
      </w:pPr>
      <w:r>
        <w:lastRenderedPageBreak/>
        <w:t>V případě vzniku sporu mezi stranami se Smluvní strany zavazují o tomto spor</w:t>
      </w:r>
      <w:r>
        <w:t>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w:t>
      </w:r>
      <w:r>
        <w:t>to Smlouvy se místní příslušnost věcně příslušného soudu I. stupně řídí obecným soudem dle sídla Zákazníka.</w:t>
      </w:r>
    </w:p>
    <w:p w14:paraId="185A3121" w14:textId="77777777" w:rsidR="008708B8" w:rsidRDefault="00373FC0">
      <w:pPr>
        <w:pStyle w:val="Heading310"/>
        <w:framePr w:w="10901" w:h="14965" w:hRule="exact" w:wrap="none" w:vAnchor="page" w:hAnchor="page" w:x="496" w:y="533"/>
        <w:shd w:val="clear" w:color="auto" w:fill="auto"/>
        <w:spacing w:before="0" w:after="140" w:line="224" w:lineRule="exact"/>
      </w:pPr>
      <w:bookmarkStart w:id="23" w:name="bookmark22"/>
      <w:r>
        <w:t>Článek XII.</w:t>
      </w:r>
      <w:bookmarkEnd w:id="23"/>
    </w:p>
    <w:p w14:paraId="185A3122" w14:textId="77777777" w:rsidR="008708B8" w:rsidRDefault="00373FC0">
      <w:pPr>
        <w:pStyle w:val="Heading310"/>
        <w:framePr w:w="10901" w:h="14965" w:hRule="exact" w:wrap="none" w:vAnchor="page" w:hAnchor="page" w:x="496" w:y="533"/>
        <w:shd w:val="clear" w:color="auto" w:fill="auto"/>
        <w:spacing w:before="0" w:after="74" w:line="224" w:lineRule="exact"/>
      </w:pPr>
      <w:bookmarkStart w:id="24" w:name="bookmark23"/>
      <w:r>
        <w:t>Odstoupení od Smlouvy</w:t>
      </w:r>
      <w:bookmarkEnd w:id="24"/>
    </w:p>
    <w:p w14:paraId="185A3123" w14:textId="77777777" w:rsidR="008708B8" w:rsidRDefault="00373FC0">
      <w:pPr>
        <w:pStyle w:val="Bodytext20"/>
        <w:framePr w:w="10901" w:h="14965" w:hRule="exact" w:wrap="none" w:vAnchor="page" w:hAnchor="page" w:x="496" w:y="533"/>
        <w:numPr>
          <w:ilvl w:val="0"/>
          <w:numId w:val="15"/>
        </w:numPr>
        <w:shd w:val="clear" w:color="auto" w:fill="auto"/>
        <w:tabs>
          <w:tab w:val="left" w:pos="702"/>
        </w:tabs>
        <w:spacing w:before="0" w:after="140" w:line="307" w:lineRule="exact"/>
        <w:ind w:left="740" w:hanging="740"/>
        <w:jc w:val="both"/>
      </w:pPr>
      <w:r>
        <w:t xml:space="preserve">V případě podstatného porušení Smlouvy ze strany Dodavatele, zejména v případě nedodáni elektřiny, popř. </w:t>
      </w:r>
      <w:r>
        <w:t>neposkytnutí souvisejících služeb, ve sjednaném rozsahu, z důvodů na straně Dodavatele, je Zákazník oprávněn od této Smlouvy odstoupit. Odstoupeni od Smlouvy musí být učiněno písemně.</w:t>
      </w:r>
    </w:p>
    <w:p w14:paraId="185A3124" w14:textId="77777777" w:rsidR="008708B8" w:rsidRDefault="00373FC0">
      <w:pPr>
        <w:pStyle w:val="Bodytext20"/>
        <w:framePr w:w="10901" w:h="14965" w:hRule="exact" w:wrap="none" w:vAnchor="page" w:hAnchor="page" w:x="496" w:y="533"/>
        <w:numPr>
          <w:ilvl w:val="0"/>
          <w:numId w:val="15"/>
        </w:numPr>
        <w:shd w:val="clear" w:color="auto" w:fill="auto"/>
        <w:tabs>
          <w:tab w:val="left" w:pos="702"/>
        </w:tabs>
        <w:spacing w:before="0" w:after="527" w:line="307" w:lineRule="exact"/>
        <w:ind w:left="740" w:hanging="740"/>
        <w:jc w:val="both"/>
      </w:pPr>
      <w:r>
        <w:t xml:space="preserve">Odstoupení od Smlouvy je účinné okamžikem doručení písemného oznámení o </w:t>
      </w:r>
      <w:r>
        <w:t>odstoupení druhé Smluvní straně; k tomuto okamžiku tato Smlouva zaniká. Pro případ odstoupení od této Smlouvy se Smluvní strany dohodly, že si nebudou vracet již poskytnutá plnění.</w:t>
      </w:r>
    </w:p>
    <w:p w14:paraId="185A3125" w14:textId="77777777" w:rsidR="008708B8" w:rsidRDefault="00373FC0">
      <w:pPr>
        <w:pStyle w:val="Heading310"/>
        <w:framePr w:w="10901" w:h="14965" w:hRule="exact" w:wrap="none" w:vAnchor="page" w:hAnchor="page" w:x="496" w:y="533"/>
        <w:shd w:val="clear" w:color="auto" w:fill="auto"/>
        <w:spacing w:before="0" w:after="140" w:line="224" w:lineRule="exact"/>
      </w:pPr>
      <w:bookmarkStart w:id="25" w:name="bookmark24"/>
      <w:r>
        <w:t>Článek XIII.</w:t>
      </w:r>
      <w:bookmarkEnd w:id="25"/>
    </w:p>
    <w:p w14:paraId="185A3126" w14:textId="77777777" w:rsidR="008708B8" w:rsidRDefault="00373FC0">
      <w:pPr>
        <w:pStyle w:val="Heading310"/>
        <w:framePr w:w="10901" w:h="14965" w:hRule="exact" w:wrap="none" w:vAnchor="page" w:hAnchor="page" w:x="496" w:y="533"/>
        <w:shd w:val="clear" w:color="auto" w:fill="auto"/>
        <w:spacing w:before="0" w:after="210" w:line="224" w:lineRule="exact"/>
      </w:pPr>
      <w:bookmarkStart w:id="26" w:name="bookmark25"/>
      <w:r>
        <w:t>Ostatní ujednání</w:t>
      </w:r>
      <w:bookmarkEnd w:id="26"/>
    </w:p>
    <w:p w14:paraId="185A3127" w14:textId="77777777"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144" w:line="312" w:lineRule="exact"/>
        <w:ind w:left="740" w:hanging="740"/>
        <w:jc w:val="both"/>
      </w:pPr>
      <w:r>
        <w:t>Dodavatel prohlašuje, že tuto Smlouvu uzavírá</w:t>
      </w:r>
      <w:r>
        <w:t xml:space="preserve"> v souvislosti s vlastním podnikáním a nepovažuje se za slabší stranu ve smyslu ustanovení § 433 NOZ.</w:t>
      </w:r>
    </w:p>
    <w:p w14:paraId="185A3128" w14:textId="77777777"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136" w:line="307" w:lineRule="exact"/>
        <w:ind w:left="740" w:hanging="740"/>
        <w:jc w:val="both"/>
      </w:pPr>
      <w:r>
        <w:t>Zákazník bere na vědomí a souhlasí s tím, že Dodavatel je v rámci plnění této Smlouvy oprávněn využít k realizaci plnění dle této Smlouvy poddodavatele. P</w:t>
      </w:r>
      <w:r>
        <w:t>ři realizaci výběrových nebo zadávacích řízení Dodavatel plně odpovídá za dodržování ZZVZ. Dodavatel prohlašuje, že bude zachovávat mlčenlivost o všech skutečnostech, o nichž se dozvěděl v souvislosti s touto Smlouvou, s výjimkou povinně zveřejňovaných úda</w:t>
      </w:r>
      <w:r>
        <w:t>jů.</w:t>
      </w:r>
    </w:p>
    <w:p w14:paraId="185A3129" w14:textId="77777777"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140" w:line="312" w:lineRule="exact"/>
        <w:ind w:left="740" w:hanging="740"/>
        <w:jc w:val="both"/>
      </w:pPr>
      <w:r>
        <w:t>Uzavřením této Smlouvy a jejím následným plněním souhlasí Dodavatel s tím, že Zákazník bude s výše uvedenými informacemi nakládat výše uvedeným způsobem.</w:t>
      </w:r>
    </w:p>
    <w:p w14:paraId="185A312A" w14:textId="77777777"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144" w:line="312" w:lineRule="exact"/>
        <w:ind w:left="740" w:hanging="740"/>
        <w:jc w:val="both"/>
      </w:pPr>
      <w:r>
        <w:t xml:space="preserve">Smluvní strany prohlašují, že skutečnosti uvedené v této Smlouvě nepovažují za obchodní tajemství </w:t>
      </w:r>
      <w:r>
        <w:t>ve smyslu § 504 NOZ a udělují svolení k jejich užití a zveřejnění bez stanovení jakýchkoli dalších podmínek, s výjimkou osobních údajů.</w:t>
      </w:r>
    </w:p>
    <w:p w14:paraId="185A312B" w14:textId="042C180D"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140" w:line="307" w:lineRule="exact"/>
        <w:ind w:left="740" w:hanging="740"/>
        <w:jc w:val="both"/>
      </w:pPr>
      <w:r>
        <w:t>Dodavatel je podle ustanovení § 2 písm. e) zákona č. 320/2001 Sb., o finanční kontrole ve veřejné správě a o změně někte</w:t>
      </w:r>
      <w:r>
        <w:t>rých zákonů (zákon o finanční kontrole), ve znění pozdě</w:t>
      </w:r>
      <w:r>
        <w:t>jších předpisů, osobou povinnou spolupůsobit při výkonu finanční kontroly prováděné v souvislosti s úhradou zboží a služeb z veřejných výdajů nebo veřejné finanční podpory.</w:t>
      </w:r>
    </w:p>
    <w:p w14:paraId="185A312C" w14:textId="77777777"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207" w:line="307" w:lineRule="exact"/>
        <w:ind w:left="740" w:hanging="740"/>
        <w:jc w:val="both"/>
      </w:pPr>
      <w:r>
        <w:t xml:space="preserve">Smluvní strany se zavazují </w:t>
      </w:r>
      <w:r>
        <w:t>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w:t>
      </w:r>
      <w:r>
        <w:t>nění.</w:t>
      </w:r>
    </w:p>
    <w:p w14:paraId="185A312D" w14:textId="77777777"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74"/>
        <w:ind w:left="740" w:hanging="740"/>
        <w:jc w:val="both"/>
      </w:pPr>
      <w:r>
        <w:t>Dodavatel nese nebezpečí změny okolností ve smyslu ustanovení § 1765 odst. 2 NOZ.</w:t>
      </w:r>
    </w:p>
    <w:p w14:paraId="185A312E" w14:textId="77777777"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207" w:line="307" w:lineRule="exact"/>
        <w:ind w:left="740" w:hanging="740"/>
        <w:jc w:val="both"/>
      </w:pPr>
      <w:r>
        <w:t xml:space="preserve">Dodavatel bere na vědomí, že Zákazník je povinen na dotaz třetí osoby poskytovat informace v souladu se zákonem č. 106/1999 Sb., o svobodném přístupu k informacím, ve </w:t>
      </w:r>
      <w:r>
        <w:t>znění pozdějších předpisů, a souhlasí s tím, aby veškeré informace obsažné v této Smlouvě byly v souladu s citovaným zákonem poskytnuty třetím osobám, pokud tyto o ně požádají.</w:t>
      </w:r>
    </w:p>
    <w:p w14:paraId="185A312F" w14:textId="77777777" w:rsidR="008708B8" w:rsidRDefault="00373FC0">
      <w:pPr>
        <w:pStyle w:val="Bodytext20"/>
        <w:framePr w:w="10901" w:h="14965" w:hRule="exact" w:wrap="none" w:vAnchor="page" w:hAnchor="page" w:x="496" w:y="533"/>
        <w:numPr>
          <w:ilvl w:val="0"/>
          <w:numId w:val="16"/>
        </w:numPr>
        <w:shd w:val="clear" w:color="auto" w:fill="auto"/>
        <w:tabs>
          <w:tab w:val="left" w:pos="702"/>
        </w:tabs>
        <w:spacing w:before="0" w:after="140"/>
        <w:ind w:left="740" w:hanging="740"/>
        <w:jc w:val="both"/>
      </w:pPr>
      <w:r>
        <w:t>Smluvní strany se dále dohodly, že:</w:t>
      </w:r>
    </w:p>
    <w:p w14:paraId="185A3130" w14:textId="77777777" w:rsidR="008708B8" w:rsidRDefault="00373FC0">
      <w:pPr>
        <w:pStyle w:val="Bodytext20"/>
        <w:framePr w:w="10901" w:h="14965" w:hRule="exact" w:wrap="none" w:vAnchor="page" w:hAnchor="page" w:x="496" w:y="533"/>
        <w:numPr>
          <w:ilvl w:val="0"/>
          <w:numId w:val="17"/>
        </w:numPr>
        <w:shd w:val="clear" w:color="auto" w:fill="auto"/>
        <w:tabs>
          <w:tab w:val="left" w:pos="1110"/>
        </w:tabs>
        <w:spacing w:before="0" w:after="0"/>
        <w:ind w:left="740" w:firstLine="0"/>
        <w:jc w:val="left"/>
      </w:pPr>
      <w:r>
        <w:t>marné uplynutí dodatečné lhůty k plnění nem</w:t>
      </w:r>
      <w:r>
        <w:t>á za následek automatické odstoupení od této</w:t>
      </w:r>
    </w:p>
    <w:p w14:paraId="185A3131"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132" w14:textId="77777777" w:rsidR="008708B8" w:rsidRDefault="00373FC0">
      <w:pPr>
        <w:pStyle w:val="Bodytext20"/>
        <w:framePr w:wrap="none" w:vAnchor="page" w:hAnchor="page" w:x="498" w:y="586"/>
        <w:shd w:val="clear" w:color="auto" w:fill="auto"/>
        <w:spacing w:before="0" w:after="0"/>
        <w:ind w:left="1180" w:firstLine="0"/>
        <w:jc w:val="left"/>
      </w:pPr>
      <w:r>
        <w:lastRenderedPageBreak/>
        <w:t>Smlouvy;</w:t>
      </w:r>
    </w:p>
    <w:p w14:paraId="185A3133" w14:textId="77777777" w:rsidR="008708B8" w:rsidRDefault="00373FC0">
      <w:pPr>
        <w:pStyle w:val="Bodytext20"/>
        <w:framePr w:w="10896" w:h="2143" w:hRule="exact" w:wrap="none" w:vAnchor="page" w:hAnchor="page" w:x="498" w:y="943"/>
        <w:numPr>
          <w:ilvl w:val="0"/>
          <w:numId w:val="17"/>
        </w:numPr>
        <w:shd w:val="clear" w:color="auto" w:fill="auto"/>
        <w:tabs>
          <w:tab w:val="left" w:pos="1109"/>
        </w:tabs>
        <w:spacing w:before="0" w:after="140" w:line="312" w:lineRule="exact"/>
        <w:ind w:left="1180" w:hanging="440"/>
        <w:jc w:val="both"/>
      </w:pPr>
      <w:r>
        <w:t xml:space="preserve">jakákoli odpověď s dodatkem nebo odchylkou není přijetím nabídky na uzavření této Smlouvy, přičemž toto ujednání platí i pro uzavírání dodatků k této Smlouvě a ustanovení § 1740 </w:t>
      </w:r>
      <w:r>
        <w:t>odst. 3 NOZ se na tuto Smlouvu nebo provedení její změny nepoužije;</w:t>
      </w:r>
    </w:p>
    <w:p w14:paraId="185A3134" w14:textId="77777777" w:rsidR="008708B8" w:rsidRDefault="00373FC0">
      <w:pPr>
        <w:pStyle w:val="Bodytext20"/>
        <w:framePr w:w="10896" w:h="2143" w:hRule="exact" w:wrap="none" w:vAnchor="page" w:hAnchor="page" w:x="498" w:y="943"/>
        <w:numPr>
          <w:ilvl w:val="0"/>
          <w:numId w:val="17"/>
        </w:numPr>
        <w:shd w:val="clear" w:color="auto" w:fill="auto"/>
        <w:tabs>
          <w:tab w:val="left" w:pos="1109"/>
        </w:tabs>
        <w:spacing w:before="0" w:after="210" w:line="312" w:lineRule="exact"/>
        <w:ind w:left="1180" w:hanging="440"/>
        <w:jc w:val="both"/>
      </w:pPr>
      <w:r>
        <w:t>připouští-li v této Smlouvě použitý výraz různý výklad, nevyloží se v pochybnostech k tíži toho, kdo výrazu použil jako první;</w:t>
      </w:r>
    </w:p>
    <w:p w14:paraId="185A3135" w14:textId="77777777" w:rsidR="008708B8" w:rsidRDefault="00373FC0">
      <w:pPr>
        <w:pStyle w:val="Bodytext20"/>
        <w:framePr w:w="10896" w:h="2143" w:hRule="exact" w:wrap="none" w:vAnchor="page" w:hAnchor="page" w:x="498" w:y="943"/>
        <w:numPr>
          <w:ilvl w:val="0"/>
          <w:numId w:val="17"/>
        </w:numPr>
        <w:shd w:val="clear" w:color="auto" w:fill="auto"/>
        <w:tabs>
          <w:tab w:val="left" w:pos="1109"/>
        </w:tabs>
        <w:spacing w:before="0" w:after="0"/>
        <w:ind w:left="1180" w:hanging="440"/>
        <w:jc w:val="both"/>
      </w:pPr>
      <w:r>
        <w:t>obecné ani zvláštní zvyklosti nemají přednost před ustanovení</w:t>
      </w:r>
      <w:r>
        <w:t>mi právních předpisů, od nichž se lze odchýlit.</w:t>
      </w:r>
    </w:p>
    <w:p w14:paraId="185A3136" w14:textId="77777777" w:rsidR="008708B8" w:rsidRDefault="00373FC0">
      <w:pPr>
        <w:pStyle w:val="Heading310"/>
        <w:framePr w:w="10896" w:h="11773" w:hRule="exact" w:wrap="none" w:vAnchor="page" w:hAnchor="page" w:x="498" w:y="3611"/>
        <w:shd w:val="clear" w:color="auto" w:fill="auto"/>
        <w:spacing w:before="0" w:after="140" w:line="224" w:lineRule="exact"/>
        <w:ind w:right="200"/>
      </w:pPr>
      <w:bookmarkStart w:id="27" w:name="bookmark26"/>
      <w:r>
        <w:t>Článek XIV.</w:t>
      </w:r>
      <w:bookmarkEnd w:id="27"/>
    </w:p>
    <w:p w14:paraId="185A3137" w14:textId="77777777" w:rsidR="008708B8" w:rsidRDefault="00373FC0">
      <w:pPr>
        <w:pStyle w:val="Heading310"/>
        <w:framePr w:w="10896" w:h="11773" w:hRule="exact" w:wrap="none" w:vAnchor="page" w:hAnchor="page" w:x="498" w:y="3611"/>
        <w:shd w:val="clear" w:color="auto" w:fill="auto"/>
        <w:spacing w:before="0" w:after="220" w:line="224" w:lineRule="exact"/>
        <w:ind w:right="200"/>
      </w:pPr>
      <w:bookmarkStart w:id="28" w:name="bookmark27"/>
      <w:r>
        <w:t>Společná a závěrečná ustanovení</w:t>
      </w:r>
      <w:bookmarkEnd w:id="28"/>
    </w:p>
    <w:p w14:paraId="185A3138" w14:textId="66C3E70C"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220"/>
        <w:ind w:left="740" w:hanging="740"/>
        <w:jc w:val="both"/>
      </w:pPr>
      <w:r>
        <w:t>Tato Smlouva se uzavírá na dobu určitou, a to na dobu od 01.</w:t>
      </w:r>
      <w:r>
        <w:t>07.</w:t>
      </w:r>
      <w:r>
        <w:t>2023 do 31.</w:t>
      </w:r>
      <w:r>
        <w:t>12.</w:t>
      </w:r>
      <w:r>
        <w:t>2023.</w:t>
      </w:r>
    </w:p>
    <w:p w14:paraId="185A3139"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154"/>
        <w:ind w:left="740" w:hanging="740"/>
        <w:jc w:val="both"/>
      </w:pPr>
      <w:r>
        <w:t>Smluvní strany vylučují možnost automatické prolongace této Smlouvy.</w:t>
      </w:r>
    </w:p>
    <w:p w14:paraId="185A313A"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140" w:line="307" w:lineRule="exact"/>
        <w:ind w:left="740" w:hanging="740"/>
        <w:jc w:val="both"/>
      </w:pPr>
      <w:r>
        <w:t xml:space="preserve">Tato </w:t>
      </w:r>
      <w:r>
        <w:t>Smlouva nabývá účinnosti dnem jejího uveřejnění v registru smluv. Smluvní strany výslovně sjednávají, že uveřejnění této Smlouvy v registru smluv dle zákona č. 340/2015 Sb., o zvláštních podmínkách účinnosti některých smluv, uveřejňování těchto smluv a o r</w:t>
      </w:r>
      <w:r>
        <w:t>egistru smluv (zákon o registru smluv), ve znění pozdějších předpisů, zajistí Dodavatel.</w:t>
      </w:r>
    </w:p>
    <w:p w14:paraId="185A313B"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136" w:line="307" w:lineRule="exact"/>
        <w:ind w:left="740" w:hanging="740"/>
        <w:jc w:val="both"/>
      </w:pPr>
      <w:r>
        <w:t>Dodavatel není oprávněn postoupit nebo převést žádné ze svých práv nebo povinností z této Smlouvy na jakýkoli třetí subjekt bez písemného souhlasu Zákazníka, není-li v</w:t>
      </w:r>
      <w:r>
        <w:t xml:space="preserve"> této Smlouvě výslovně uvedeno jinak.</w:t>
      </w:r>
    </w:p>
    <w:p w14:paraId="185A313C"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144" w:line="312" w:lineRule="exact"/>
        <w:ind w:left="740" w:hanging="740"/>
        <w:jc w:val="both"/>
      </w:pPr>
      <w:r>
        <w:t>Dodavatel není oprávněn provádět jakékoliv započtení svých pohledávek vůči jakýmkoliv pohledávkám Zákazníka, dát do zástavy či postoupit své pohledávky a závazky plynoucí z této Smlouvy třetím osobám bez předchozího pí</w:t>
      </w:r>
      <w:r>
        <w:t>semného souhlasu Zákazníka.</w:t>
      </w:r>
    </w:p>
    <w:p w14:paraId="185A313D"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140" w:line="307" w:lineRule="exact"/>
        <w:ind w:left="740" w:hanging="740"/>
        <w:jc w:val="both"/>
      </w:pPr>
      <w:r>
        <w:t>Dodavatel se zavazuje bez zbytečného odkladu oznámit Zákazníkovi svůj úpadek či hrozbu jeho vzniku. Zákazník je v případě podezření na úpadek Dodavatele nebo jeho hrozbu oprávněn odvést částku DPH z uskutečněného zdanitelného pl</w:t>
      </w:r>
      <w:r>
        <w:t>nění přímo správci daně v souladu s ustanovením § 109 a § 109a ZDPH. V takovém případě tuto skutečnost Zákazník bez zbytečného odkladu oznámí Dodavateli. Úhradou DPH na účet správce daně se pohledávka Dodavatele vůči Zákazníkovi v částce uhrazené DPH považ</w:t>
      </w:r>
      <w:r>
        <w:t>uje bez ohledu na ustanovení Smlouvy za uhrazenou. Zároveň Dodavatel neprodleně oznámí, zda takto provedená platba je evidována jeho správcem daně.</w:t>
      </w:r>
    </w:p>
    <w:p w14:paraId="185A313E"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207" w:line="307" w:lineRule="exact"/>
        <w:ind w:left="740" w:hanging="740"/>
        <w:jc w:val="both"/>
      </w:pPr>
      <w:r>
        <w:t>V případě, že některé z ustanovení této Smlouvy je nebo se stane neplatným, nevymahatelným nebo neúčinným, n</w:t>
      </w:r>
      <w:r>
        <w:t>emá toto vliv na platnost, vymahatelnost a účinnost ostatních ustanovení Smlouvy. Smluvní strany se zavazují nahradit do 5 (slovy: pěti) pracovních dnů po doručení výzvy příslušné Smluvní strany neplatné, neúčinné nebo nevymahatelné ustanovení této Smlouvy</w:t>
      </w:r>
      <w:r>
        <w:t xml:space="preserve"> ustanovením novým se stejným nebo podobným obsahem, případné uzavřít novou smlouvu.</w:t>
      </w:r>
    </w:p>
    <w:p w14:paraId="185A313F"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58"/>
        <w:ind w:left="740" w:hanging="740"/>
        <w:jc w:val="both"/>
      </w:pPr>
      <w:r>
        <w:t>Nedílnou, avšak nikoli nutně pevně spojenou, součástí této Smlouvy jsou tyto její přílohy:</w:t>
      </w:r>
    </w:p>
    <w:p w14:paraId="185A3140" w14:textId="77777777" w:rsidR="008708B8" w:rsidRDefault="00373FC0">
      <w:pPr>
        <w:pStyle w:val="Bodytext20"/>
        <w:framePr w:w="10896" w:h="11773" w:hRule="exact" w:wrap="none" w:vAnchor="page" w:hAnchor="page" w:x="498" w:y="3611"/>
        <w:numPr>
          <w:ilvl w:val="0"/>
          <w:numId w:val="19"/>
        </w:numPr>
        <w:shd w:val="clear" w:color="auto" w:fill="auto"/>
        <w:tabs>
          <w:tab w:val="left" w:pos="1109"/>
        </w:tabs>
        <w:spacing w:before="0" w:after="0" w:line="427" w:lineRule="exact"/>
        <w:ind w:left="1180" w:hanging="440"/>
        <w:jc w:val="both"/>
      </w:pPr>
      <w:r>
        <w:t>Příloha č. 1 - Seznam a charakteristika odběrných míst.</w:t>
      </w:r>
    </w:p>
    <w:p w14:paraId="185A3141" w14:textId="77777777" w:rsidR="008708B8" w:rsidRDefault="00373FC0">
      <w:pPr>
        <w:pStyle w:val="Bodytext20"/>
        <w:framePr w:w="10896" w:h="11773" w:hRule="exact" w:wrap="none" w:vAnchor="page" w:hAnchor="page" w:x="498" w:y="3611"/>
        <w:numPr>
          <w:ilvl w:val="0"/>
          <w:numId w:val="19"/>
        </w:numPr>
        <w:shd w:val="clear" w:color="auto" w:fill="auto"/>
        <w:tabs>
          <w:tab w:val="left" w:pos="1109"/>
        </w:tabs>
        <w:spacing w:before="0" w:after="0" w:line="427" w:lineRule="exact"/>
        <w:ind w:left="1180" w:hanging="440"/>
        <w:jc w:val="both"/>
      </w:pPr>
      <w:r>
        <w:t xml:space="preserve">Příloha č. 2 - Přehled </w:t>
      </w:r>
      <w:r>
        <w:t>záloh.</w:t>
      </w:r>
    </w:p>
    <w:p w14:paraId="185A3142"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140" w:line="307" w:lineRule="exact"/>
        <w:ind w:left="740" w:hanging="740"/>
        <w:jc w:val="both"/>
      </w:pPr>
      <w:r>
        <w:t>Veškeré změny a dodatky k této Smlouvě lze činit pouze písemnou formou, přičemž tyto musí být vzestupně očíslovány a podepsány oběma Smluvními stranami, není-li v této Smlouvě výslovně uvedeno jinak.</w:t>
      </w:r>
    </w:p>
    <w:p w14:paraId="185A3143" w14:textId="77777777" w:rsidR="008708B8" w:rsidRDefault="00373FC0">
      <w:pPr>
        <w:pStyle w:val="Bodytext20"/>
        <w:framePr w:w="10896" w:h="11773" w:hRule="exact" w:wrap="none" w:vAnchor="page" w:hAnchor="page" w:x="498" w:y="3611"/>
        <w:numPr>
          <w:ilvl w:val="0"/>
          <w:numId w:val="18"/>
        </w:numPr>
        <w:shd w:val="clear" w:color="auto" w:fill="auto"/>
        <w:tabs>
          <w:tab w:val="left" w:pos="698"/>
        </w:tabs>
        <w:spacing w:before="0" w:after="0" w:line="307" w:lineRule="exact"/>
        <w:ind w:left="740" w:hanging="740"/>
        <w:jc w:val="both"/>
      </w:pPr>
      <w:r>
        <w:t>Tato Smlouva byla sepsána v šesti (6) stejnopisec</w:t>
      </w:r>
      <w:r>
        <w:t xml:space="preserve">h, z nichž Zákazník obdrží čtyři (4) stejnopisy a Dodavatel dva (2) stejnopisy. V případě, že je tato Smlouva uzavírána smluvními stranami elektronicky za využití uznávaných elektronických podpisů, postačí jedno (1) vyhotovení této Smlouvy, na kterém jsou </w:t>
      </w:r>
      <w:r>
        <w:t>zaznamenány uznávané</w:t>
      </w:r>
    </w:p>
    <w:p w14:paraId="185A3144" w14:textId="77777777" w:rsidR="008708B8" w:rsidRDefault="008708B8">
      <w:pPr>
        <w:rPr>
          <w:sz w:val="2"/>
          <w:szCs w:val="2"/>
        </w:rPr>
        <w:sectPr w:rsidR="008708B8">
          <w:pgSz w:w="11900" w:h="16840"/>
          <w:pgMar w:top="360" w:right="360" w:bottom="360" w:left="360" w:header="0" w:footer="3" w:gutter="0"/>
          <w:cols w:space="720"/>
          <w:noEndnote/>
          <w:docGrid w:linePitch="360"/>
        </w:sectPr>
      </w:pPr>
    </w:p>
    <w:p w14:paraId="185A3145" w14:textId="77777777" w:rsidR="008708B8" w:rsidRDefault="00373FC0">
      <w:pPr>
        <w:pStyle w:val="Bodytext20"/>
        <w:framePr w:w="10814" w:h="1351" w:hRule="exact" w:wrap="none" w:vAnchor="page" w:hAnchor="page" w:x="539" w:y="581"/>
        <w:shd w:val="clear" w:color="auto" w:fill="auto"/>
        <w:spacing w:before="0" w:after="130"/>
        <w:ind w:left="740" w:firstLine="0"/>
        <w:jc w:val="left"/>
      </w:pPr>
      <w:r>
        <w:lastRenderedPageBreak/>
        <w:t>elektronické podpisy zástupců smluvních stran oprávněných tuto Smlouvu uzavřít.</w:t>
      </w:r>
    </w:p>
    <w:p w14:paraId="185A3146" w14:textId="77777777" w:rsidR="008708B8" w:rsidRDefault="00373FC0">
      <w:pPr>
        <w:pStyle w:val="Bodytext20"/>
        <w:framePr w:w="10814" w:h="1351" w:hRule="exact" w:wrap="none" w:vAnchor="page" w:hAnchor="page" w:x="539" w:y="581"/>
        <w:numPr>
          <w:ilvl w:val="0"/>
          <w:numId w:val="18"/>
        </w:numPr>
        <w:shd w:val="clear" w:color="auto" w:fill="auto"/>
        <w:tabs>
          <w:tab w:val="left" w:pos="728"/>
        </w:tabs>
        <w:spacing w:before="0" w:after="0" w:line="312" w:lineRule="exact"/>
        <w:ind w:left="740" w:hanging="740"/>
        <w:jc w:val="both"/>
      </w:pPr>
      <w:r>
        <w:t xml:space="preserve">Smluvní strany prohlašují, že si Smlouvu před podpisem přečetly, porozuměly Smlouvě i všem jejím jednotlivým ustanovením a </w:t>
      </w:r>
      <w:r>
        <w:t>používaným pojmům a obratům a souhlasí s celým jejím obsahem, který vyjadřuje jejich pravou a svobodnou vůli, což stvrzují svými podpisy.</w:t>
      </w:r>
    </w:p>
    <w:p w14:paraId="185A3147" w14:textId="77777777" w:rsidR="008708B8" w:rsidRDefault="00373FC0">
      <w:pPr>
        <w:pStyle w:val="Bodytext20"/>
        <w:framePr w:wrap="none" w:vAnchor="page" w:hAnchor="page" w:x="1230" w:y="2372"/>
        <w:shd w:val="clear" w:color="auto" w:fill="auto"/>
        <w:spacing w:before="0" w:after="0"/>
        <w:ind w:firstLine="0"/>
        <w:jc w:val="left"/>
      </w:pPr>
      <w:r>
        <w:t>V Praze dne:</w:t>
      </w:r>
    </w:p>
    <w:p w14:paraId="185A3148" w14:textId="77777777" w:rsidR="008708B8" w:rsidRDefault="00373FC0">
      <w:pPr>
        <w:pStyle w:val="Bodytext20"/>
        <w:framePr w:wrap="none" w:vAnchor="page" w:hAnchor="page" w:x="539" w:y="2367"/>
        <w:shd w:val="clear" w:color="auto" w:fill="auto"/>
        <w:spacing w:before="0" w:after="0"/>
        <w:ind w:left="6485" w:firstLine="0"/>
        <w:jc w:val="left"/>
      </w:pPr>
      <w:r>
        <w:t>V Praze dne:</w:t>
      </w:r>
    </w:p>
    <w:p w14:paraId="185A3149" w14:textId="77777777" w:rsidR="008708B8" w:rsidRDefault="00373FC0">
      <w:pPr>
        <w:pStyle w:val="Bodytext20"/>
        <w:framePr w:wrap="none" w:vAnchor="page" w:hAnchor="page" w:x="1230" w:y="3606"/>
        <w:shd w:val="clear" w:color="auto" w:fill="auto"/>
        <w:spacing w:before="0" w:after="0"/>
        <w:ind w:firstLine="0"/>
        <w:jc w:val="left"/>
      </w:pPr>
      <w:r>
        <w:t>Za Zákazníka:</w:t>
      </w:r>
    </w:p>
    <w:p w14:paraId="185A314A" w14:textId="77777777" w:rsidR="008708B8" w:rsidRDefault="00373FC0">
      <w:pPr>
        <w:pStyle w:val="Bodytext20"/>
        <w:framePr w:wrap="none" w:vAnchor="page" w:hAnchor="page" w:x="539" w:y="3601"/>
        <w:shd w:val="clear" w:color="auto" w:fill="auto"/>
        <w:spacing w:before="0" w:after="0"/>
        <w:ind w:left="6490" w:firstLine="0"/>
        <w:jc w:val="left"/>
      </w:pPr>
      <w:r>
        <w:t>Za Dodavatele:</w:t>
      </w:r>
    </w:p>
    <w:p w14:paraId="185A314B" w14:textId="77777777" w:rsidR="008708B8" w:rsidRDefault="00373FC0" w:rsidP="00C15E47">
      <w:pPr>
        <w:pStyle w:val="Bodytext60"/>
        <w:framePr w:w="1966" w:h="1516" w:hRule="exact" w:wrap="none" w:vAnchor="page" w:hAnchor="page" w:x="923" w:y="3961"/>
        <w:shd w:val="clear" w:color="auto" w:fill="auto"/>
        <w:ind w:right="180"/>
        <w:jc w:val="left"/>
      </w:pPr>
      <w:r>
        <w:t>Bc. Egon Kulhánek</w:t>
      </w:r>
    </w:p>
    <w:p w14:paraId="185A314C" w14:textId="77777777" w:rsidR="008708B8" w:rsidRDefault="00373FC0" w:rsidP="007D6BF3">
      <w:pPr>
        <w:pStyle w:val="Bodytext70"/>
        <w:framePr w:w="1546" w:h="993" w:hRule="exact" w:wrap="none" w:vAnchor="page" w:hAnchor="page" w:x="2596" w:y="4021"/>
        <w:shd w:val="clear" w:color="auto" w:fill="auto"/>
      </w:pPr>
      <w:r>
        <w:t xml:space="preserve">Digitálně podepsal Bc. Egon Kulhánek Datum: </w:t>
      </w:r>
      <w:r>
        <w:t>2023.06.27 13:20:11 +02'00'</w:t>
      </w:r>
    </w:p>
    <w:p w14:paraId="185A314D" w14:textId="77777777" w:rsidR="008708B8" w:rsidRDefault="00373FC0">
      <w:pPr>
        <w:pStyle w:val="Heading110"/>
        <w:framePr w:w="1315" w:h="1060" w:hRule="exact" w:wrap="none" w:vAnchor="page" w:hAnchor="page" w:x="7696" w:y="3936"/>
        <w:shd w:val="clear" w:color="auto" w:fill="auto"/>
      </w:pPr>
      <w:bookmarkStart w:id="29" w:name="bookmark28"/>
      <w:r>
        <w:t>Tomáš</w:t>
      </w:r>
      <w:bookmarkEnd w:id="29"/>
    </w:p>
    <w:p w14:paraId="185A314E" w14:textId="77777777" w:rsidR="008708B8" w:rsidRDefault="00373FC0">
      <w:pPr>
        <w:pStyle w:val="Heading110"/>
        <w:framePr w:w="1315" w:h="1060" w:hRule="exact" w:wrap="none" w:vAnchor="page" w:hAnchor="page" w:x="7696" w:y="3936"/>
        <w:shd w:val="clear" w:color="auto" w:fill="auto"/>
        <w:spacing w:after="0"/>
      </w:pPr>
      <w:bookmarkStart w:id="30" w:name="bookmark29"/>
      <w:r>
        <w:t>Jílek</w:t>
      </w:r>
      <w:bookmarkEnd w:id="30"/>
    </w:p>
    <w:p w14:paraId="185A314F" w14:textId="77777777" w:rsidR="008708B8" w:rsidRDefault="00373FC0">
      <w:pPr>
        <w:pStyle w:val="Bodytext20"/>
        <w:framePr w:w="1723" w:h="1084" w:hRule="exact" w:wrap="none" w:vAnchor="page" w:hAnchor="page" w:x="9563" w:y="3927"/>
        <w:shd w:val="clear" w:color="auto" w:fill="auto"/>
        <w:spacing w:before="0" w:after="0" w:line="254" w:lineRule="exact"/>
        <w:ind w:firstLine="0"/>
        <w:jc w:val="left"/>
      </w:pPr>
      <w:r>
        <w:t>Digitálně podepsal Tomáš Jílek Datum: 2023.06.28 10:36:53 +02’00'</w:t>
      </w:r>
    </w:p>
    <w:p w14:paraId="185A3150" w14:textId="77777777" w:rsidR="008708B8" w:rsidRDefault="00373FC0" w:rsidP="00C15E47">
      <w:pPr>
        <w:pStyle w:val="Bodytext20"/>
        <w:framePr w:h="466" w:hRule="exact" w:wrap="none" w:vAnchor="page" w:hAnchor="page" w:x="1240" w:y="5454"/>
        <w:shd w:val="clear" w:color="auto" w:fill="auto"/>
        <w:spacing w:before="0" w:after="0"/>
        <w:ind w:firstLine="0"/>
        <w:jc w:val="left"/>
      </w:pPr>
      <w:r>
        <w:t>Bc. Egon Kulhánek</w:t>
      </w:r>
    </w:p>
    <w:p w14:paraId="185A3151" w14:textId="77777777" w:rsidR="008708B8" w:rsidRDefault="00373FC0">
      <w:pPr>
        <w:pStyle w:val="Bodytext20"/>
        <w:framePr w:wrap="none" w:vAnchor="page" w:hAnchor="page" w:x="7019" w:y="5444"/>
        <w:shd w:val="clear" w:color="auto" w:fill="auto"/>
        <w:spacing w:before="0" w:after="0"/>
        <w:ind w:firstLine="0"/>
        <w:jc w:val="left"/>
      </w:pPr>
      <w:r>
        <w:t>Tomáš Jílek</w:t>
      </w:r>
    </w:p>
    <w:p w14:paraId="185A3152" w14:textId="77777777" w:rsidR="008708B8" w:rsidRDefault="00373FC0">
      <w:pPr>
        <w:pStyle w:val="Bodytext20"/>
        <w:framePr w:wrap="none" w:vAnchor="page" w:hAnchor="page" w:x="1235" w:y="6068"/>
        <w:shd w:val="clear" w:color="auto" w:fill="auto"/>
        <w:spacing w:before="0" w:after="0"/>
        <w:ind w:firstLine="0"/>
        <w:jc w:val="left"/>
      </w:pPr>
      <w:r>
        <w:t>ředitel</w:t>
      </w:r>
    </w:p>
    <w:p w14:paraId="185A3153" w14:textId="77777777" w:rsidR="008708B8" w:rsidRDefault="00373FC0">
      <w:pPr>
        <w:pStyle w:val="Bodytext20"/>
        <w:framePr w:wrap="none" w:vAnchor="page" w:hAnchor="page" w:x="7029" w:y="6063"/>
        <w:shd w:val="clear" w:color="auto" w:fill="auto"/>
        <w:spacing w:before="0" w:after="0"/>
        <w:ind w:firstLine="0"/>
        <w:jc w:val="left"/>
      </w:pPr>
      <w:r>
        <w:t>předseda představenstva</w:t>
      </w:r>
    </w:p>
    <w:p w14:paraId="185A3154" w14:textId="77777777" w:rsidR="008708B8" w:rsidRDefault="00373FC0">
      <w:pPr>
        <w:framePr w:wrap="none" w:vAnchor="page" w:hAnchor="page" w:x="7029" w:y="7322"/>
        <w:rPr>
          <w:sz w:val="2"/>
          <w:szCs w:val="2"/>
        </w:rPr>
      </w:pPr>
      <w:r>
        <w:fldChar w:fldCharType="begin"/>
      </w:r>
      <w:r>
        <w:instrText xml:space="preserve"> </w:instrText>
      </w:r>
      <w:r>
        <w:instrText>INCLUDEPICTURE  "https://hdkarlin-my.sharepoint.com/personal/simona_wagenknechtova_hdk_cz/Documents/Plocha/SMLOUVY OneSoft/media/image1.jpeg" \* MERGEFORMATINET</w:instrText>
      </w:r>
      <w:r>
        <w:instrText xml:space="preserve"> </w:instrText>
      </w:r>
      <w:r>
        <w:fldChar w:fldCharType="separate"/>
      </w:r>
      <w:r w:rsidR="003171B1">
        <w:pict w14:anchorId="185A3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pt">
            <v:imagedata r:id="rId9" r:href="rId10"/>
          </v:shape>
        </w:pict>
      </w:r>
      <w:r>
        <w:fldChar w:fldCharType="end"/>
      </w:r>
    </w:p>
    <w:p w14:paraId="185A3155" w14:textId="77777777" w:rsidR="008708B8" w:rsidRDefault="00373FC0">
      <w:pPr>
        <w:pStyle w:val="Heading210"/>
        <w:framePr w:wrap="none" w:vAnchor="page" w:hAnchor="page" w:x="6947" w:y="7672"/>
        <w:shd w:val="clear" w:color="auto" w:fill="auto"/>
      </w:pPr>
      <w:bookmarkStart w:id="31" w:name="bookmark30"/>
      <w:r>
        <w:t>Tomáš</w:t>
      </w:r>
      <w:bookmarkEnd w:id="31"/>
    </w:p>
    <w:p w14:paraId="185A3156" w14:textId="77777777" w:rsidR="008708B8" w:rsidRDefault="00373FC0" w:rsidP="007D6BF3">
      <w:pPr>
        <w:pStyle w:val="Bodytext70"/>
        <w:framePr w:w="1576" w:h="941" w:hRule="exact" w:wrap="none" w:vAnchor="page" w:hAnchor="page" w:x="8363" w:y="7216"/>
        <w:shd w:val="clear" w:color="auto" w:fill="auto"/>
        <w:spacing w:line="221" w:lineRule="exact"/>
        <w:jc w:val="left"/>
      </w:pPr>
      <w:r>
        <w:t>Digitálně podepsal Ing. Tomáš Novotný Datum:</w:t>
      </w:r>
    </w:p>
    <w:p w14:paraId="185A3157" w14:textId="77777777" w:rsidR="008708B8" w:rsidRDefault="00373FC0">
      <w:pPr>
        <w:pStyle w:val="Heading210"/>
        <w:framePr w:w="10814" w:h="461" w:hRule="exact" w:wrap="none" w:vAnchor="page" w:hAnchor="page" w:x="539" w:y="8128"/>
        <w:shd w:val="clear" w:color="auto" w:fill="auto"/>
        <w:ind w:right="2981"/>
        <w:jc w:val="right"/>
      </w:pPr>
      <w:bookmarkStart w:id="32" w:name="bookmark31"/>
      <w:r>
        <w:t>Novotný</w:t>
      </w:r>
      <w:bookmarkEnd w:id="32"/>
    </w:p>
    <w:p w14:paraId="185A3158" w14:textId="77777777" w:rsidR="008708B8" w:rsidRDefault="00373FC0" w:rsidP="007D6BF3">
      <w:pPr>
        <w:pStyle w:val="Bodytext70"/>
        <w:framePr w:w="1286" w:h="494" w:hRule="exact" w:wrap="none" w:vAnchor="page" w:hAnchor="page" w:x="8373" w:y="7861"/>
        <w:shd w:val="clear" w:color="auto" w:fill="auto"/>
        <w:spacing w:line="221" w:lineRule="exact"/>
        <w:jc w:val="left"/>
      </w:pPr>
      <w:r>
        <w:t>2023.06.28 10:16:54 +0200’</w:t>
      </w:r>
    </w:p>
    <w:p w14:paraId="185A3159" w14:textId="77777777" w:rsidR="008708B8" w:rsidRDefault="00373FC0">
      <w:pPr>
        <w:pStyle w:val="Bodytext20"/>
        <w:framePr w:wrap="none" w:vAnchor="page" w:hAnchor="page" w:x="539" w:y="9135"/>
        <w:shd w:val="clear" w:color="auto" w:fill="auto"/>
        <w:spacing w:before="0" w:after="0"/>
        <w:ind w:left="6520" w:right="2520" w:firstLine="0"/>
        <w:jc w:val="left"/>
      </w:pPr>
      <w:r>
        <w:t>Ing.</w:t>
      </w:r>
      <w:r>
        <w:t xml:space="preserve"> Tomáš Novotný</w:t>
      </w:r>
    </w:p>
    <w:p w14:paraId="185A315A" w14:textId="11237D53" w:rsidR="008708B8" w:rsidRDefault="007D6BF3">
      <w:pPr>
        <w:pStyle w:val="Bodytext20"/>
        <w:framePr w:wrap="none" w:vAnchor="page" w:hAnchor="page" w:x="539" w:y="9759"/>
        <w:shd w:val="clear" w:color="auto" w:fill="auto"/>
        <w:spacing w:before="0" w:after="0"/>
        <w:ind w:left="6520" w:right="2520" w:firstLine="0"/>
        <w:jc w:val="left"/>
      </w:pPr>
      <w:r>
        <w:rPr>
          <w:rStyle w:val="Bodytext21"/>
        </w:rPr>
        <w:t>místopředseda p</w:t>
      </w:r>
      <w:r w:rsidR="00373FC0">
        <w:rPr>
          <w:rStyle w:val="Bodytext21"/>
        </w:rPr>
        <w:t>ředstavenstva</w:t>
      </w:r>
    </w:p>
    <w:p w14:paraId="185A315B" w14:textId="77777777" w:rsidR="008708B8" w:rsidRDefault="008708B8">
      <w:pPr>
        <w:rPr>
          <w:sz w:val="2"/>
          <w:szCs w:val="2"/>
        </w:rPr>
      </w:pPr>
    </w:p>
    <w:sectPr w:rsidR="008708B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3161" w14:textId="77777777" w:rsidR="00000000" w:rsidRDefault="00373FC0">
      <w:r>
        <w:separator/>
      </w:r>
    </w:p>
  </w:endnote>
  <w:endnote w:type="continuationSeparator" w:id="0">
    <w:p w14:paraId="185A3163" w14:textId="77777777" w:rsidR="00000000" w:rsidRDefault="0037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A315D" w14:textId="77777777" w:rsidR="008708B8" w:rsidRDefault="008708B8"/>
  </w:footnote>
  <w:footnote w:type="continuationSeparator" w:id="0">
    <w:p w14:paraId="185A315E" w14:textId="77777777" w:rsidR="008708B8" w:rsidRDefault="008708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5A7"/>
    <w:multiLevelType w:val="multilevel"/>
    <w:tmpl w:val="433EFDE4"/>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F3C3D"/>
    <w:multiLevelType w:val="multilevel"/>
    <w:tmpl w:val="7A50B82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13204"/>
    <w:multiLevelType w:val="multilevel"/>
    <w:tmpl w:val="F8267D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3515D"/>
    <w:multiLevelType w:val="multilevel"/>
    <w:tmpl w:val="587C27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144D0"/>
    <w:multiLevelType w:val="multilevel"/>
    <w:tmpl w:val="4E2C51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E328E"/>
    <w:multiLevelType w:val="multilevel"/>
    <w:tmpl w:val="80DAB2D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7644E"/>
    <w:multiLevelType w:val="multilevel"/>
    <w:tmpl w:val="C2002EF2"/>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E2561D"/>
    <w:multiLevelType w:val="multilevel"/>
    <w:tmpl w:val="D1A8C92E"/>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34063"/>
    <w:multiLevelType w:val="multilevel"/>
    <w:tmpl w:val="C0C4AB1A"/>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0528C"/>
    <w:multiLevelType w:val="multilevel"/>
    <w:tmpl w:val="3230D8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2634F4"/>
    <w:multiLevelType w:val="multilevel"/>
    <w:tmpl w:val="5248167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62583E"/>
    <w:multiLevelType w:val="multilevel"/>
    <w:tmpl w:val="1220A03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034CB5"/>
    <w:multiLevelType w:val="multilevel"/>
    <w:tmpl w:val="19E2453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551A08"/>
    <w:multiLevelType w:val="multilevel"/>
    <w:tmpl w:val="A57E4F00"/>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F8243A"/>
    <w:multiLevelType w:val="multilevel"/>
    <w:tmpl w:val="F7DC555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5B1ED8"/>
    <w:multiLevelType w:val="multilevel"/>
    <w:tmpl w:val="194853D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96389E"/>
    <w:multiLevelType w:val="multilevel"/>
    <w:tmpl w:val="AA2283F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9246A3"/>
    <w:multiLevelType w:val="multilevel"/>
    <w:tmpl w:val="59C68E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3D7070"/>
    <w:multiLevelType w:val="multilevel"/>
    <w:tmpl w:val="7910CA6C"/>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3"/>
  </w:num>
  <w:num w:numId="4">
    <w:abstractNumId w:val="14"/>
  </w:num>
  <w:num w:numId="5">
    <w:abstractNumId w:val="7"/>
  </w:num>
  <w:num w:numId="6">
    <w:abstractNumId w:val="8"/>
  </w:num>
  <w:num w:numId="7">
    <w:abstractNumId w:val="10"/>
  </w:num>
  <w:num w:numId="8">
    <w:abstractNumId w:val="17"/>
  </w:num>
  <w:num w:numId="9">
    <w:abstractNumId w:val="4"/>
  </w:num>
  <w:num w:numId="10">
    <w:abstractNumId w:val="16"/>
  </w:num>
  <w:num w:numId="11">
    <w:abstractNumId w:val="0"/>
  </w:num>
  <w:num w:numId="12">
    <w:abstractNumId w:val="11"/>
  </w:num>
  <w:num w:numId="13">
    <w:abstractNumId w:val="5"/>
  </w:num>
  <w:num w:numId="14">
    <w:abstractNumId w:val="1"/>
  </w:num>
  <w:num w:numId="15">
    <w:abstractNumId w:val="15"/>
  </w:num>
  <w:num w:numId="16">
    <w:abstractNumId w:val="18"/>
  </w:num>
  <w:num w:numId="17">
    <w:abstractNumId w:val="2"/>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708B8"/>
    <w:rsid w:val="000B2C3D"/>
    <w:rsid w:val="003171B1"/>
    <w:rsid w:val="00373FC0"/>
    <w:rsid w:val="00492B81"/>
    <w:rsid w:val="00600471"/>
    <w:rsid w:val="00727112"/>
    <w:rsid w:val="007D6BF3"/>
    <w:rsid w:val="008708B8"/>
    <w:rsid w:val="00976532"/>
    <w:rsid w:val="00A15431"/>
    <w:rsid w:val="00A349F6"/>
    <w:rsid w:val="00B64CA6"/>
    <w:rsid w:val="00C15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5A3084"/>
  <w15:docId w15:val="{ECC01319-A351-4921-B8C6-E4032F58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20"/>
      <w:szCs w:val="20"/>
      <w:u w:val="none"/>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CourierNew11ptBold">
    <w:name w:val="Body text|2 + Courier New;11 pt;Bold"/>
    <w:basedOn w:val="Bodytext2"/>
    <w:semiHidden/>
    <w:unhideWhenUsed/>
    <w:rPr>
      <w:rFonts w:ascii="Courier New" w:eastAsia="Courier New" w:hAnsi="Courier New" w:cs="Courier New"/>
      <w:b/>
      <w:bCs/>
      <w:i w:val="0"/>
      <w:iCs w:val="0"/>
      <w:smallCaps w:val="0"/>
      <w:strike w:val="0"/>
      <w:color w:val="000000"/>
      <w:spacing w:val="0"/>
      <w:w w:val="100"/>
      <w:position w:val="0"/>
      <w:sz w:val="22"/>
      <w:szCs w:val="22"/>
      <w:u w:val="none"/>
      <w:lang w:val="cs-CZ" w:eastAsia="cs-CZ" w:bidi="cs-CZ"/>
    </w:rPr>
  </w:style>
  <w:style w:type="character" w:customStyle="1" w:styleId="Bodytext29ptBold">
    <w:name w:val="Body text|2 + 9 pt;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9ptItalic">
    <w:name w:val="Body text|2 + 9 pt;Italic"/>
    <w:basedOn w:val="Bodytext2"/>
    <w:semiHidden/>
    <w:unhideWhenUsed/>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18"/>
      <w:szCs w:val="18"/>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36"/>
      <w:szCs w:val="36"/>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7"/>
      <w:szCs w:val="17"/>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40"/>
      <w:szCs w:val="40"/>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6"/>
      <w:szCs w:val="36"/>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paragraph" w:customStyle="1" w:styleId="Bodytext30">
    <w:name w:val="Body text|3"/>
    <w:basedOn w:val="Normln"/>
    <w:link w:val="Bodytext3"/>
    <w:pPr>
      <w:shd w:val="clear" w:color="auto" w:fill="FFFFFF"/>
      <w:spacing w:after="60" w:line="268" w:lineRule="exact"/>
      <w:jc w:val="center"/>
    </w:pPr>
    <w:rPr>
      <w:rFonts w:ascii="Arial" w:eastAsia="Arial" w:hAnsi="Arial" w:cs="Arial"/>
      <w:b/>
      <w:bCs/>
    </w:rPr>
  </w:style>
  <w:style w:type="paragraph" w:customStyle="1" w:styleId="Bodytext20">
    <w:name w:val="Body text|2"/>
    <w:basedOn w:val="Normln"/>
    <w:link w:val="Bodytext2"/>
    <w:qFormat/>
    <w:pPr>
      <w:shd w:val="clear" w:color="auto" w:fill="FFFFFF"/>
      <w:spacing w:before="60" w:after="60" w:line="224" w:lineRule="exact"/>
      <w:ind w:hanging="760"/>
      <w:jc w:val="center"/>
    </w:pPr>
    <w:rPr>
      <w:rFonts w:ascii="Arial" w:eastAsia="Arial" w:hAnsi="Arial" w:cs="Arial"/>
      <w:sz w:val="20"/>
      <w:szCs w:val="20"/>
    </w:rPr>
  </w:style>
  <w:style w:type="paragraph" w:customStyle="1" w:styleId="Heading310">
    <w:name w:val="Heading #3|1"/>
    <w:basedOn w:val="Normln"/>
    <w:link w:val="Heading31"/>
    <w:qFormat/>
    <w:pPr>
      <w:shd w:val="clear" w:color="auto" w:fill="FFFFFF"/>
      <w:spacing w:before="740" w:after="60" w:line="307" w:lineRule="exact"/>
      <w:jc w:val="center"/>
      <w:outlineLvl w:val="2"/>
    </w:pPr>
    <w:rPr>
      <w:rFonts w:ascii="Arial" w:eastAsia="Arial" w:hAnsi="Arial" w:cs="Arial"/>
      <w:b/>
      <w:bCs/>
      <w:sz w:val="20"/>
      <w:szCs w:val="20"/>
    </w:rPr>
  </w:style>
  <w:style w:type="paragraph" w:customStyle="1" w:styleId="Bodytext40">
    <w:name w:val="Body text|4"/>
    <w:basedOn w:val="Normln"/>
    <w:link w:val="Bodytext4"/>
    <w:pPr>
      <w:shd w:val="clear" w:color="auto" w:fill="FFFFFF"/>
      <w:spacing w:before="60" w:after="400" w:line="307" w:lineRule="exact"/>
      <w:jc w:val="center"/>
    </w:pPr>
    <w:rPr>
      <w:rFonts w:ascii="Arial" w:eastAsia="Arial" w:hAnsi="Arial" w:cs="Arial"/>
      <w:b/>
      <w:bCs/>
      <w:sz w:val="20"/>
      <w:szCs w:val="20"/>
    </w:rPr>
  </w:style>
  <w:style w:type="paragraph" w:customStyle="1" w:styleId="Bodytext50">
    <w:name w:val="Body text|5"/>
    <w:basedOn w:val="Normln"/>
    <w:link w:val="Bodytext5"/>
    <w:pPr>
      <w:shd w:val="clear" w:color="auto" w:fill="FFFFFF"/>
      <w:spacing w:before="720" w:after="120" w:line="200" w:lineRule="exact"/>
    </w:pPr>
    <w:rPr>
      <w:rFonts w:ascii="Arial" w:eastAsia="Arial" w:hAnsi="Arial" w:cs="Arial"/>
      <w:b/>
      <w:bCs/>
      <w:sz w:val="18"/>
      <w:szCs w:val="18"/>
    </w:rPr>
  </w:style>
  <w:style w:type="paragraph" w:customStyle="1" w:styleId="Bodytext60">
    <w:name w:val="Body text|6"/>
    <w:basedOn w:val="Normln"/>
    <w:link w:val="Bodytext6"/>
    <w:pPr>
      <w:shd w:val="clear" w:color="auto" w:fill="FFFFFF"/>
      <w:spacing w:line="475" w:lineRule="exact"/>
      <w:jc w:val="both"/>
    </w:pPr>
    <w:rPr>
      <w:rFonts w:ascii="Arial" w:eastAsia="Arial" w:hAnsi="Arial" w:cs="Arial"/>
      <w:sz w:val="36"/>
      <w:szCs w:val="36"/>
    </w:rPr>
  </w:style>
  <w:style w:type="paragraph" w:customStyle="1" w:styleId="Bodytext70">
    <w:name w:val="Body text|7"/>
    <w:basedOn w:val="Normln"/>
    <w:link w:val="Bodytext7"/>
    <w:pPr>
      <w:shd w:val="clear" w:color="auto" w:fill="FFFFFF"/>
      <w:spacing w:line="230" w:lineRule="exact"/>
      <w:jc w:val="both"/>
    </w:pPr>
    <w:rPr>
      <w:rFonts w:ascii="Arial" w:eastAsia="Arial" w:hAnsi="Arial" w:cs="Arial"/>
      <w:sz w:val="17"/>
      <w:szCs w:val="17"/>
    </w:rPr>
  </w:style>
  <w:style w:type="paragraph" w:customStyle="1" w:styleId="Heading110">
    <w:name w:val="Heading #1|1"/>
    <w:basedOn w:val="Normln"/>
    <w:link w:val="Heading11"/>
    <w:qFormat/>
    <w:pPr>
      <w:shd w:val="clear" w:color="auto" w:fill="FFFFFF"/>
      <w:spacing w:after="80" w:line="446" w:lineRule="exact"/>
      <w:outlineLvl w:val="0"/>
    </w:pPr>
    <w:rPr>
      <w:rFonts w:ascii="Arial" w:eastAsia="Arial" w:hAnsi="Arial" w:cs="Arial"/>
      <w:sz w:val="40"/>
      <w:szCs w:val="40"/>
    </w:rPr>
  </w:style>
  <w:style w:type="paragraph" w:customStyle="1" w:styleId="Heading210">
    <w:name w:val="Heading #2|1"/>
    <w:basedOn w:val="Normln"/>
    <w:link w:val="Heading21"/>
    <w:qFormat/>
    <w:pPr>
      <w:shd w:val="clear" w:color="auto" w:fill="FFFFFF"/>
      <w:spacing w:line="402" w:lineRule="exact"/>
      <w:outlineLvl w:val="1"/>
    </w:pPr>
    <w:rPr>
      <w:rFonts w:ascii="Arial" w:eastAsia="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chal.fiser@thmp.cz" TargetMode="External"/><Relationship Id="rId3" Type="http://schemas.openxmlformats.org/officeDocument/2006/relationships/settings" Target="settings.xml"/><Relationship Id="rId7" Type="http://schemas.openxmlformats.org/officeDocument/2006/relationships/hyperlink" Target="mailto:jan.dvorak@hd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4527</Words>
  <Characters>26714</Characters>
  <Application>Microsoft Office Word</Application>
  <DocSecurity>0</DocSecurity>
  <Lines>222</Lines>
  <Paragraphs>62</Paragraphs>
  <ScaleCrop>false</ScaleCrop>
  <Company>Hudební divadlo Karlín</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13</cp:revision>
  <dcterms:created xsi:type="dcterms:W3CDTF">2023-07-11T10:21:00Z</dcterms:created>
  <dcterms:modified xsi:type="dcterms:W3CDTF">2023-07-11T10:41:00Z</dcterms:modified>
</cp:coreProperties>
</file>