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D7B1" w14:textId="77777777" w:rsidR="005D4D28" w:rsidRDefault="00E3019A" w:rsidP="00E3019A">
      <w:pPr>
        <w:jc w:val="center"/>
        <w:rPr>
          <w:b/>
        </w:rPr>
      </w:pPr>
      <w:r w:rsidRPr="00AB1840">
        <w:rPr>
          <w:b/>
        </w:rPr>
        <w:t>SMLOUVA</w:t>
      </w:r>
      <w:r w:rsidR="005D4D28">
        <w:rPr>
          <w:b/>
        </w:rPr>
        <w:t xml:space="preserve"> </w:t>
      </w:r>
      <w:r w:rsidRPr="00AB1840">
        <w:rPr>
          <w:b/>
        </w:rPr>
        <w:t xml:space="preserve">O POSKYTNUTÍ DOTACE </w:t>
      </w:r>
    </w:p>
    <w:p w14:paraId="385B7CF0" w14:textId="77777777" w:rsidR="00E3019A" w:rsidRPr="00AB1840" w:rsidRDefault="00E3019A" w:rsidP="00E3019A">
      <w:pPr>
        <w:jc w:val="center"/>
        <w:rPr>
          <w:b/>
        </w:rPr>
      </w:pPr>
      <w:r w:rsidRPr="00AB1840">
        <w:rPr>
          <w:b/>
        </w:rPr>
        <w:t>Z ROZPOČTU JIHOMORAVSKÉHO KRAJE</w:t>
      </w:r>
    </w:p>
    <w:p w14:paraId="28D4E2A6" w14:textId="77777777" w:rsidR="00E3019A" w:rsidRPr="00AB1840" w:rsidRDefault="00E3019A" w:rsidP="00E3019A">
      <w:pPr>
        <w:pBdr>
          <w:bottom w:val="single" w:sz="4" w:space="4" w:color="auto"/>
        </w:pBdr>
      </w:pPr>
    </w:p>
    <w:p w14:paraId="0A07BD85" w14:textId="3FD60814" w:rsidR="00E3019A" w:rsidRPr="00AB1840" w:rsidRDefault="00E3019A" w:rsidP="00E3019A">
      <w:pPr>
        <w:pBdr>
          <w:bottom w:val="single" w:sz="4" w:space="4" w:color="auto"/>
        </w:pBdr>
        <w:jc w:val="right"/>
      </w:pPr>
      <w:r w:rsidRPr="00AB1840">
        <w:t xml:space="preserve">Smlouva č. </w:t>
      </w:r>
      <w:r w:rsidR="00AA0B4A" w:rsidRPr="00AA0B4A">
        <w:t>JMK085403/23/OD</w:t>
      </w:r>
    </w:p>
    <w:p w14:paraId="65FE482B" w14:textId="77777777" w:rsidR="00E3019A" w:rsidRPr="00AB1840" w:rsidRDefault="00E3019A" w:rsidP="00E3019A"/>
    <w:p w14:paraId="672383F1" w14:textId="77777777" w:rsidR="00E3019A" w:rsidRPr="00AB1840" w:rsidRDefault="00E3019A" w:rsidP="00E3019A">
      <w:r w:rsidRPr="00AB1840">
        <w:t>Smluvní strany:</w:t>
      </w:r>
    </w:p>
    <w:p w14:paraId="5889AB16" w14:textId="77777777" w:rsidR="00E3019A" w:rsidRPr="00AB1840" w:rsidRDefault="00E3019A" w:rsidP="00E3019A"/>
    <w:p w14:paraId="34755278" w14:textId="77777777" w:rsidR="00E3019A" w:rsidRPr="00AB1840" w:rsidRDefault="00E3019A" w:rsidP="00E3019A">
      <w:pPr>
        <w:rPr>
          <w:b/>
        </w:rPr>
      </w:pPr>
      <w:r w:rsidRPr="00AB1840">
        <w:rPr>
          <w:b/>
        </w:rPr>
        <w:t>1. Jihomoravský kraj</w:t>
      </w:r>
    </w:p>
    <w:p w14:paraId="13E99984" w14:textId="03CE1170" w:rsidR="00E3019A" w:rsidRPr="00AB1840" w:rsidRDefault="00E3019A" w:rsidP="00E3019A">
      <w:pPr>
        <w:rPr>
          <w:i/>
        </w:rPr>
      </w:pPr>
      <w:r w:rsidRPr="00AB1840">
        <w:t>zastoupený:</w:t>
      </w:r>
      <w:r w:rsidRPr="00AB1840">
        <w:tab/>
      </w:r>
      <w:r w:rsidRPr="00AB1840">
        <w:tab/>
      </w:r>
      <w:r w:rsidRPr="00AB1840">
        <w:tab/>
      </w:r>
      <w:r w:rsidR="00B353D5">
        <w:t xml:space="preserve">Mgr. Janem </w:t>
      </w:r>
      <w:proofErr w:type="spellStart"/>
      <w:r w:rsidR="00B353D5">
        <w:t>Grolichem</w:t>
      </w:r>
      <w:proofErr w:type="spellEnd"/>
      <w:r w:rsidRPr="00AB1840">
        <w:t xml:space="preserve">, hejtmanem </w:t>
      </w:r>
    </w:p>
    <w:p w14:paraId="03B32138" w14:textId="0190A43D" w:rsidR="00E3019A" w:rsidRPr="00AB1840" w:rsidRDefault="00E3019A" w:rsidP="00E3019A">
      <w:r w:rsidRPr="00AB1840">
        <w:t>sídlo:</w:t>
      </w:r>
      <w:r w:rsidRPr="00AB1840">
        <w:tab/>
      </w:r>
      <w:r w:rsidRPr="00AB1840">
        <w:tab/>
      </w:r>
      <w:r w:rsidRPr="00AB1840">
        <w:tab/>
      </w:r>
      <w:r w:rsidRPr="00AB1840">
        <w:tab/>
        <w:t>Žerotínovo nám</w:t>
      </w:r>
      <w:r w:rsidR="006B7A8F">
        <w:t>ěstí</w:t>
      </w:r>
      <w:r w:rsidRPr="00AB1840">
        <w:t xml:space="preserve"> </w:t>
      </w:r>
      <w:r w:rsidR="00B16181">
        <w:t>449/</w:t>
      </w:r>
      <w:r w:rsidRPr="00AB1840">
        <w:t>3, 601 82 Brno</w:t>
      </w:r>
    </w:p>
    <w:p w14:paraId="0A0E00AB" w14:textId="77777777" w:rsidR="00E3019A" w:rsidRPr="00AB1840" w:rsidRDefault="00E3019A" w:rsidP="00E3019A">
      <w:r w:rsidRPr="00AB1840">
        <w:t>IČ:</w:t>
      </w:r>
      <w:r w:rsidRPr="00AB1840">
        <w:tab/>
      </w:r>
      <w:r w:rsidRPr="00AB1840">
        <w:tab/>
      </w:r>
      <w:r w:rsidRPr="00AB1840">
        <w:tab/>
      </w:r>
      <w:r w:rsidRPr="00AB1840">
        <w:tab/>
        <w:t>70888337</w:t>
      </w:r>
    </w:p>
    <w:p w14:paraId="563C50C0" w14:textId="77777777" w:rsidR="00E3019A" w:rsidRPr="00AB1840" w:rsidRDefault="00E3019A" w:rsidP="00E3019A">
      <w:r w:rsidRPr="00AB1840">
        <w:t>DIČ:</w:t>
      </w:r>
      <w:r w:rsidRPr="00AB1840">
        <w:tab/>
      </w:r>
      <w:r w:rsidRPr="00AB1840">
        <w:tab/>
      </w:r>
      <w:r w:rsidRPr="00AB1840">
        <w:tab/>
      </w:r>
      <w:r w:rsidRPr="00AB1840">
        <w:tab/>
        <w:t>CZ70888337, je plátce DPH</w:t>
      </w:r>
    </w:p>
    <w:p w14:paraId="62F2AB2B" w14:textId="00FC3973" w:rsidR="00E3019A" w:rsidRDefault="00C24EEC" w:rsidP="00E3019A">
      <w:pPr>
        <w:ind w:left="2832" w:hanging="2832"/>
      </w:pPr>
      <w:r>
        <w:t>kontaktní osob</w:t>
      </w:r>
      <w:r w:rsidR="00E3019A" w:rsidRPr="00AB1840">
        <w:t>y:</w:t>
      </w:r>
      <w:r w:rsidR="00E3019A" w:rsidRPr="00AB1840">
        <w:tab/>
      </w:r>
      <w:r w:rsidR="0029428B">
        <w:t>XXXXX</w:t>
      </w:r>
    </w:p>
    <w:p w14:paraId="129D6D29" w14:textId="394AF5D2" w:rsidR="00C24EEC" w:rsidRPr="00AB1840" w:rsidRDefault="00C24EEC" w:rsidP="00E3019A">
      <w:pPr>
        <w:ind w:left="2832" w:hanging="2832"/>
      </w:pPr>
      <w:r>
        <w:tab/>
      </w:r>
      <w:r w:rsidR="0029428B">
        <w:t>XXXXX</w:t>
      </w:r>
    </w:p>
    <w:p w14:paraId="746FF44D" w14:textId="77777777" w:rsidR="0029428B" w:rsidRDefault="00E3019A" w:rsidP="00E3019A">
      <w:r w:rsidRPr="00AB1840">
        <w:t>tel.:</w:t>
      </w:r>
      <w:r w:rsidRPr="007E5B74">
        <w:tab/>
      </w:r>
      <w:r w:rsidRPr="007E5B74">
        <w:tab/>
      </w:r>
      <w:r w:rsidRPr="007E5B74">
        <w:tab/>
      </w:r>
      <w:r w:rsidRPr="007E5B74">
        <w:tab/>
      </w:r>
      <w:r w:rsidR="0029428B">
        <w:t>XXXXX</w:t>
      </w:r>
      <w:r w:rsidR="0029428B" w:rsidRPr="007E5B74">
        <w:t xml:space="preserve"> </w:t>
      </w:r>
    </w:p>
    <w:p w14:paraId="68F72595" w14:textId="21934624" w:rsidR="00E3019A" w:rsidRDefault="00E3019A" w:rsidP="00E3019A">
      <w:r w:rsidRPr="007E5B74">
        <w:t>e-mail:</w:t>
      </w:r>
      <w:r w:rsidRPr="007E5B74">
        <w:tab/>
      </w:r>
      <w:r w:rsidRPr="007E5B74">
        <w:tab/>
      </w:r>
      <w:r w:rsidRPr="007E5B74">
        <w:tab/>
      </w:r>
      <w:r w:rsidRPr="007E5B74">
        <w:tab/>
      </w:r>
      <w:r w:rsidR="0029428B">
        <w:t>XXXXX</w:t>
      </w:r>
      <w:r w:rsidR="0029428B">
        <w:t xml:space="preserve"> </w:t>
      </w:r>
      <w:hyperlink r:id="rId11" w:history="1"/>
    </w:p>
    <w:p w14:paraId="6C69C734" w14:textId="77777777" w:rsidR="00E3019A" w:rsidRPr="007E5B74" w:rsidRDefault="00E3019A" w:rsidP="00E3019A">
      <w:r w:rsidRPr="007E5B74">
        <w:t>bankovní spojení:</w:t>
      </w:r>
      <w:r w:rsidRPr="007E5B74">
        <w:tab/>
      </w:r>
      <w:r w:rsidRPr="007E5B74">
        <w:tab/>
        <w:t>Komerční banka, a.s.</w:t>
      </w:r>
    </w:p>
    <w:p w14:paraId="310BFC52" w14:textId="77777777" w:rsidR="00E3019A" w:rsidRPr="00C24EEC" w:rsidRDefault="00E3019A" w:rsidP="00E3019A">
      <w:pPr>
        <w:ind w:left="2832" w:hanging="2832"/>
      </w:pPr>
      <w:r w:rsidRPr="00C24EEC">
        <w:t>dotační výdajový účet:</w:t>
      </w:r>
      <w:r w:rsidRPr="00C24EEC">
        <w:tab/>
        <w:t>35-1416620267/0100</w:t>
      </w:r>
    </w:p>
    <w:p w14:paraId="33DB94F4" w14:textId="77777777" w:rsidR="00E3019A" w:rsidRPr="00AB1840" w:rsidRDefault="00E3019A" w:rsidP="00E3019A"/>
    <w:p w14:paraId="09EE3334" w14:textId="77777777" w:rsidR="00E3019A" w:rsidRPr="00AB1840" w:rsidRDefault="00E3019A" w:rsidP="00E3019A">
      <w:r w:rsidRPr="00AB1840">
        <w:t>(dále také „poskytovatel“)</w:t>
      </w:r>
    </w:p>
    <w:p w14:paraId="122F0E36" w14:textId="77777777" w:rsidR="00E3019A" w:rsidRPr="00AB1840" w:rsidRDefault="00E3019A" w:rsidP="00E3019A"/>
    <w:p w14:paraId="3240E990" w14:textId="77777777" w:rsidR="00E3019A" w:rsidRPr="00AB1840" w:rsidRDefault="00E3019A" w:rsidP="00E3019A">
      <w:pPr>
        <w:rPr>
          <w:b/>
        </w:rPr>
      </w:pPr>
      <w:r w:rsidRPr="00AB1840">
        <w:rPr>
          <w:b/>
        </w:rPr>
        <w:t>a</w:t>
      </w:r>
    </w:p>
    <w:p w14:paraId="7F4CF8C6" w14:textId="77777777" w:rsidR="00E3019A" w:rsidRPr="00AB1840" w:rsidRDefault="00E3019A" w:rsidP="00E3019A">
      <w:pPr>
        <w:rPr>
          <w:b/>
        </w:rPr>
      </w:pPr>
    </w:p>
    <w:p w14:paraId="46F0BE5D" w14:textId="77777777" w:rsidR="00E3019A" w:rsidRPr="00AB1840" w:rsidRDefault="00E3019A" w:rsidP="00E3019A">
      <w:pPr>
        <w:rPr>
          <w:b/>
        </w:rPr>
      </w:pPr>
      <w:r w:rsidRPr="00AB1840">
        <w:rPr>
          <w:b/>
        </w:rPr>
        <w:t xml:space="preserve">2. </w:t>
      </w:r>
      <w:r w:rsidR="00C24EEC">
        <w:rPr>
          <w:b/>
        </w:rPr>
        <w:t>Baťův kanál, o.p.s.</w:t>
      </w:r>
    </w:p>
    <w:p w14:paraId="1CC3C822" w14:textId="77777777" w:rsidR="00E3019A" w:rsidRPr="007E5B74" w:rsidRDefault="00C24EEC" w:rsidP="00E3019A">
      <w:r>
        <w:t>zapsaná v rejstříku obecně prospěšných společností</w:t>
      </w:r>
      <w:r w:rsidR="00156D0E">
        <w:t xml:space="preserve"> vedené</w:t>
      </w:r>
      <w:r w:rsidR="00C87C72">
        <w:t>m</w:t>
      </w:r>
      <w:r w:rsidR="00156D0E">
        <w:t xml:space="preserve"> Krajským soudem v Brně, oddíl O, vložka 188</w:t>
      </w:r>
    </w:p>
    <w:p w14:paraId="1DE18BBB" w14:textId="77777777" w:rsidR="00E3019A" w:rsidRPr="007E5B74" w:rsidRDefault="00E3019A" w:rsidP="00E3019A">
      <w:pPr>
        <w:rPr>
          <w:b/>
        </w:rPr>
      </w:pPr>
      <w:r w:rsidRPr="00106BFC">
        <w:t>zastoupen</w:t>
      </w:r>
      <w:r w:rsidR="00156D0E">
        <w:t>á</w:t>
      </w:r>
      <w:r w:rsidRPr="00106BFC">
        <w:t>:</w:t>
      </w:r>
      <w:r w:rsidR="00156D0E">
        <w:tab/>
      </w:r>
      <w:r w:rsidR="00156D0E">
        <w:tab/>
      </w:r>
      <w:r w:rsidR="00156D0E">
        <w:tab/>
        <w:t>Vojtěchem Bártkem, ředitelem</w:t>
      </w:r>
      <w:r w:rsidRPr="007E5B74">
        <w:tab/>
      </w:r>
      <w:r w:rsidRPr="007E5B74">
        <w:tab/>
      </w:r>
      <w:r w:rsidRPr="007E5B74">
        <w:tab/>
      </w:r>
    </w:p>
    <w:p w14:paraId="70BA546E" w14:textId="3F61A193" w:rsidR="00E3019A" w:rsidRPr="00156D0E" w:rsidRDefault="00156D0E" w:rsidP="00E3019A">
      <w:r w:rsidRPr="00156D0E">
        <w:t>sídlo</w:t>
      </w:r>
      <w:r w:rsidR="00E3019A" w:rsidRPr="00156D0E">
        <w:t>:</w:t>
      </w:r>
      <w:r w:rsidR="00E3019A" w:rsidRPr="00156D0E">
        <w:tab/>
      </w:r>
      <w:r w:rsidR="00E3019A" w:rsidRPr="00156D0E">
        <w:tab/>
      </w:r>
      <w:r w:rsidR="00E3019A" w:rsidRPr="00156D0E">
        <w:tab/>
      </w:r>
      <w:r w:rsidR="00E3019A" w:rsidRPr="00156D0E">
        <w:tab/>
      </w:r>
      <w:r w:rsidR="009D4771">
        <w:t xml:space="preserve">Přístavní </w:t>
      </w:r>
      <w:r>
        <w:t xml:space="preserve">2, 698 </w:t>
      </w:r>
      <w:r w:rsidR="00AD6DE5">
        <w:t>0</w:t>
      </w:r>
      <w:r>
        <w:t>1 Veselí nad Moravou</w:t>
      </w:r>
    </w:p>
    <w:p w14:paraId="3745F573" w14:textId="77777777" w:rsidR="00E3019A" w:rsidRPr="001F4282" w:rsidRDefault="00E3019A" w:rsidP="00E3019A">
      <w:r w:rsidRPr="001F4282">
        <w:t>IČ:</w:t>
      </w:r>
      <w:r w:rsidRPr="001F4282">
        <w:tab/>
      </w:r>
      <w:r w:rsidRPr="001F4282">
        <w:tab/>
      </w:r>
      <w:r w:rsidRPr="001F4282">
        <w:tab/>
      </w:r>
      <w:r w:rsidRPr="001F4282">
        <w:tab/>
      </w:r>
      <w:r w:rsidR="00156D0E">
        <w:t>262</w:t>
      </w:r>
      <w:r w:rsidR="00EC011F">
        <w:t>75</w:t>
      </w:r>
      <w:r w:rsidR="00156D0E">
        <w:t>341</w:t>
      </w:r>
    </w:p>
    <w:p w14:paraId="11E60F6D" w14:textId="77777777" w:rsidR="00E3019A" w:rsidRPr="001F4282" w:rsidRDefault="00E3019A" w:rsidP="00E3019A">
      <w:r w:rsidRPr="001F4282">
        <w:t>DIČ:</w:t>
      </w:r>
      <w:r w:rsidRPr="001F4282">
        <w:tab/>
      </w:r>
      <w:r w:rsidRPr="001F4282">
        <w:tab/>
      </w:r>
      <w:r w:rsidRPr="001F4282">
        <w:tab/>
      </w:r>
      <w:r w:rsidRPr="001F4282">
        <w:tab/>
      </w:r>
      <w:r w:rsidR="00156D0E">
        <w:t>CZ26275341, není plátce DPH</w:t>
      </w:r>
    </w:p>
    <w:p w14:paraId="41EA897C" w14:textId="74DF015D" w:rsidR="00E3019A" w:rsidRPr="007E5B74" w:rsidRDefault="00E3019A" w:rsidP="00E3019A">
      <w:r w:rsidRPr="007E5B74">
        <w:t>tel.:</w:t>
      </w:r>
      <w:r w:rsidRPr="007E5B74">
        <w:tab/>
      </w:r>
      <w:r w:rsidRPr="007E5B74">
        <w:tab/>
      </w:r>
      <w:r w:rsidRPr="007E5B74">
        <w:tab/>
      </w:r>
      <w:r w:rsidRPr="007E5B74">
        <w:tab/>
      </w:r>
      <w:r w:rsidR="0029428B">
        <w:t>XXXXX</w:t>
      </w:r>
    </w:p>
    <w:p w14:paraId="5DA93F6C" w14:textId="167E97F0" w:rsidR="00E3019A" w:rsidRDefault="00E3019A" w:rsidP="00E3019A">
      <w:r w:rsidRPr="007E5B74">
        <w:t>e-mail:</w:t>
      </w:r>
      <w:r w:rsidRPr="007E5B74">
        <w:tab/>
      </w:r>
      <w:r w:rsidRPr="007E5B74">
        <w:tab/>
      </w:r>
      <w:r w:rsidRPr="007E5B74">
        <w:tab/>
      </w:r>
      <w:r w:rsidRPr="007E5B74">
        <w:tab/>
      </w:r>
      <w:r w:rsidR="0029428B">
        <w:t>XXXXX</w:t>
      </w:r>
    </w:p>
    <w:p w14:paraId="40F30939" w14:textId="77777777" w:rsidR="00E3019A" w:rsidRPr="007E5B74" w:rsidRDefault="00E3019A" w:rsidP="00E3019A">
      <w:r w:rsidRPr="007E5B74">
        <w:t>bankovní spojení:</w:t>
      </w:r>
      <w:r w:rsidRPr="007E5B74">
        <w:tab/>
      </w:r>
      <w:r w:rsidRPr="007E5B74">
        <w:tab/>
      </w:r>
      <w:r w:rsidR="00156D0E">
        <w:t>Komerční banka a.s.</w:t>
      </w:r>
    </w:p>
    <w:p w14:paraId="46B59444" w14:textId="77777777" w:rsidR="00E3019A" w:rsidRPr="007E5B74" w:rsidRDefault="00156D0E" w:rsidP="00E3019A">
      <w:r>
        <w:t xml:space="preserve">číslo </w:t>
      </w:r>
      <w:r w:rsidR="00E3019A" w:rsidRPr="00106BFC">
        <w:t>ú</w:t>
      </w:r>
      <w:r>
        <w:t>čtu</w:t>
      </w:r>
      <w:r w:rsidR="00E3019A" w:rsidRPr="00106BFC">
        <w:t>:</w:t>
      </w:r>
      <w:r>
        <w:tab/>
      </w:r>
      <w:r>
        <w:tab/>
      </w:r>
      <w:r>
        <w:tab/>
        <w:t>86-2480890207/0100</w:t>
      </w:r>
    </w:p>
    <w:p w14:paraId="3F05D643" w14:textId="77777777" w:rsidR="00E3019A" w:rsidRPr="007E5B74" w:rsidRDefault="00E3019A" w:rsidP="00E3019A"/>
    <w:p w14:paraId="5DF98ED9" w14:textId="77777777" w:rsidR="00E3019A" w:rsidRPr="007E5B74" w:rsidRDefault="00E3019A" w:rsidP="00E3019A">
      <w:r w:rsidRPr="007E5B74">
        <w:t>(dále jen „příjemce“)</w:t>
      </w:r>
    </w:p>
    <w:p w14:paraId="49E9F1C0" w14:textId="77777777" w:rsidR="00E3019A" w:rsidRPr="007E5B74" w:rsidRDefault="00E3019A" w:rsidP="00E3019A"/>
    <w:p w14:paraId="2EEC2134" w14:textId="77777777" w:rsidR="00E3019A" w:rsidRPr="00AB1840" w:rsidRDefault="00E3019A" w:rsidP="00E3019A">
      <w:pPr>
        <w:jc w:val="center"/>
      </w:pPr>
      <w:r w:rsidRPr="00AB1840">
        <w:t>uzavírají tuto</w:t>
      </w:r>
    </w:p>
    <w:p w14:paraId="33C28230" w14:textId="77777777" w:rsidR="00E3019A" w:rsidRPr="00AB1840" w:rsidRDefault="00E3019A" w:rsidP="00E3019A">
      <w:pPr>
        <w:jc w:val="center"/>
      </w:pPr>
    </w:p>
    <w:p w14:paraId="2C273D9A" w14:textId="6F5FEA64" w:rsidR="009E295F" w:rsidRDefault="00E3019A" w:rsidP="009E295F">
      <w:pPr>
        <w:jc w:val="center"/>
        <w:rPr>
          <w:b/>
        </w:rPr>
      </w:pPr>
      <w:r w:rsidRPr="00AB1840">
        <w:rPr>
          <w:b/>
        </w:rPr>
        <w:t>SMLOUVU</w:t>
      </w:r>
    </w:p>
    <w:p w14:paraId="22C573BB" w14:textId="5F4D1B90" w:rsidR="00E3019A" w:rsidRPr="00AB1840" w:rsidRDefault="00E3019A" w:rsidP="009E295F">
      <w:pPr>
        <w:jc w:val="center"/>
        <w:rPr>
          <w:b/>
        </w:rPr>
      </w:pPr>
      <w:r w:rsidRPr="00AB1840">
        <w:rPr>
          <w:b/>
        </w:rPr>
        <w:t xml:space="preserve">O POSKYTNUTÍ </w:t>
      </w:r>
      <w:proofErr w:type="gramStart"/>
      <w:r w:rsidRPr="00AB1840">
        <w:rPr>
          <w:b/>
        </w:rPr>
        <w:t>DOTACE</w:t>
      </w:r>
      <w:r w:rsidR="009C1A36">
        <w:rPr>
          <w:b/>
        </w:rPr>
        <w:t xml:space="preserve"> </w:t>
      </w:r>
      <w:r w:rsidRPr="00AB1840">
        <w:rPr>
          <w:b/>
        </w:rPr>
        <w:t xml:space="preserve"> Z</w:t>
      </w:r>
      <w:proofErr w:type="gramEnd"/>
      <w:r w:rsidRPr="00AB1840">
        <w:rPr>
          <w:b/>
        </w:rPr>
        <w:t> ROZPOČTU JIHOMORAVSKÉHO KRAJE</w:t>
      </w:r>
    </w:p>
    <w:p w14:paraId="0BF596E4" w14:textId="77777777" w:rsidR="00E3019A" w:rsidRPr="00AB1840" w:rsidRDefault="00E3019A" w:rsidP="00E3019A">
      <w:pPr>
        <w:jc w:val="center"/>
        <w:rPr>
          <w:b/>
        </w:rPr>
      </w:pPr>
    </w:p>
    <w:p w14:paraId="67AA6704" w14:textId="77777777" w:rsidR="00E3019A" w:rsidRPr="00AB1840" w:rsidRDefault="00E3019A" w:rsidP="00E3019A">
      <w:pPr>
        <w:jc w:val="center"/>
        <w:rPr>
          <w:b/>
        </w:rPr>
      </w:pPr>
    </w:p>
    <w:p w14:paraId="0F3EFB84" w14:textId="77777777" w:rsidR="00E3019A" w:rsidRPr="00AB1840" w:rsidRDefault="00E3019A" w:rsidP="00E3019A">
      <w:pPr>
        <w:jc w:val="center"/>
        <w:rPr>
          <w:b/>
        </w:rPr>
      </w:pPr>
      <w:r w:rsidRPr="00AB1840">
        <w:rPr>
          <w:b/>
        </w:rPr>
        <w:t>Článek I.</w:t>
      </w:r>
    </w:p>
    <w:p w14:paraId="7E43C27A" w14:textId="77777777" w:rsidR="00E3019A" w:rsidRPr="00AB1840" w:rsidRDefault="004F1DD0" w:rsidP="00E3019A">
      <w:pPr>
        <w:jc w:val="center"/>
        <w:rPr>
          <w:b/>
        </w:rPr>
      </w:pPr>
      <w:r>
        <w:rPr>
          <w:b/>
        </w:rPr>
        <w:t>Předmět a ú</w:t>
      </w:r>
      <w:r w:rsidR="00E3019A" w:rsidRPr="00AB1840">
        <w:rPr>
          <w:b/>
        </w:rPr>
        <w:t>čel dotace</w:t>
      </w:r>
    </w:p>
    <w:p w14:paraId="0888C61F" w14:textId="77777777" w:rsidR="00E3019A" w:rsidRPr="00AB1840" w:rsidRDefault="00E3019A" w:rsidP="00E3019A">
      <w:pPr>
        <w:jc w:val="center"/>
        <w:rPr>
          <w:b/>
        </w:rPr>
      </w:pPr>
    </w:p>
    <w:p w14:paraId="02255A39" w14:textId="03AA21C7" w:rsidR="00E3019A" w:rsidRDefault="00E3019A" w:rsidP="00C02893">
      <w:pPr>
        <w:numPr>
          <w:ilvl w:val="0"/>
          <w:numId w:val="1"/>
        </w:numPr>
      </w:pPr>
      <w:r w:rsidRPr="00AB1840">
        <w:t xml:space="preserve">Předmětem této smlouvy je poskytnutí účelové </w:t>
      </w:r>
      <w:r w:rsidR="000A5988" w:rsidRPr="000A5988">
        <w:rPr>
          <w:b/>
        </w:rPr>
        <w:t>neinvestiční</w:t>
      </w:r>
      <w:r w:rsidR="00005417">
        <w:rPr>
          <w:b/>
        </w:rPr>
        <w:t xml:space="preserve"> </w:t>
      </w:r>
      <w:r w:rsidRPr="00156D0E">
        <w:t>f</w:t>
      </w:r>
      <w:r w:rsidRPr="00AB1840">
        <w:t>inanční podpory z rozpočtu poskytovatele ve formě dotace (dále jen „dotace“) na</w:t>
      </w:r>
      <w:r w:rsidR="00C02893">
        <w:t xml:space="preserve"> podporu činnosti společnosti Baťův kanál, o.p.s. v roce </w:t>
      </w:r>
      <w:r w:rsidR="000653D5">
        <w:t>20</w:t>
      </w:r>
      <w:r w:rsidR="00283B07">
        <w:t>2</w:t>
      </w:r>
      <w:r w:rsidR="00865CA1">
        <w:t>3</w:t>
      </w:r>
      <w:r w:rsidR="00470E1A">
        <w:t>, přičemž</w:t>
      </w:r>
      <w:r w:rsidRPr="00AB1840">
        <w:t xml:space="preserve"> </w:t>
      </w:r>
      <w:r w:rsidR="00470E1A">
        <w:t>prostředky dotace jsou určeny na</w:t>
      </w:r>
      <w:r w:rsidR="00FA04A8">
        <w:t>:</w:t>
      </w:r>
    </w:p>
    <w:p w14:paraId="6E02F0B4" w14:textId="47C6AC8F" w:rsidR="00FA04A8" w:rsidRDefault="00CA59D4" w:rsidP="00526301">
      <w:pPr>
        <w:numPr>
          <w:ilvl w:val="1"/>
          <w:numId w:val="1"/>
        </w:numPr>
        <w:spacing w:before="120"/>
        <w:ind w:left="714" w:hanging="357"/>
      </w:pPr>
      <w:r>
        <w:lastRenderedPageBreak/>
        <w:t>mzdové náklady</w:t>
      </w:r>
      <w:r w:rsidR="00632C7E">
        <w:t>,</w:t>
      </w:r>
      <w:r>
        <w:t xml:space="preserve"> vč. odvodů</w:t>
      </w:r>
      <w:r w:rsidR="00632C7E">
        <w:t>,</w:t>
      </w:r>
      <w:r>
        <w:t xml:space="preserve"> na zajištění </w:t>
      </w:r>
      <w:r w:rsidR="00C93F8A">
        <w:t>činnosti společnosti</w:t>
      </w:r>
      <w:r w:rsidR="004F22F9">
        <w:t xml:space="preserve">, </w:t>
      </w:r>
      <w:r w:rsidR="005E2DD8">
        <w:t>zejména</w:t>
      </w:r>
      <w:r w:rsidR="00C93F8A">
        <w:t xml:space="preserve"> </w:t>
      </w:r>
      <w:r>
        <w:t>celoroční činnosti Informačního centra Baťova kanálu, koordinační činnost</w:t>
      </w:r>
      <w:r w:rsidR="005E2DD8">
        <w:t>i</w:t>
      </w:r>
      <w:r>
        <w:t xml:space="preserve"> v oblasti provozu a rozvoje turistické vodní cesty</w:t>
      </w:r>
      <w:r w:rsidR="00DA628F">
        <w:t xml:space="preserve"> Baťův kanál</w:t>
      </w:r>
      <w:r>
        <w:t xml:space="preserve">, </w:t>
      </w:r>
      <w:r w:rsidR="00AA55B8">
        <w:t xml:space="preserve">přípravy </w:t>
      </w:r>
      <w:r>
        <w:t xml:space="preserve">a </w:t>
      </w:r>
      <w:r w:rsidR="00AA55B8">
        <w:t xml:space="preserve">participace </w:t>
      </w:r>
      <w:r>
        <w:t>na rozvojových projektech v</w:t>
      </w:r>
      <w:r w:rsidR="006A1FB1">
        <w:t> </w:t>
      </w:r>
      <w:r>
        <w:t>oblasti cestovního ruchu a</w:t>
      </w:r>
      <w:r w:rsidR="00DA628F">
        <w:t> </w:t>
      </w:r>
      <w:r>
        <w:t>rekreační plavby</w:t>
      </w:r>
      <w:r w:rsidR="000A5988">
        <w:t xml:space="preserve"> </w:t>
      </w:r>
      <w:r w:rsidR="003F27A8" w:rsidRPr="00E210E0">
        <w:t>–</w:t>
      </w:r>
      <w:r w:rsidR="006A1FB1">
        <w:t xml:space="preserve"> </w:t>
      </w:r>
      <w:r w:rsidR="00C85658">
        <w:t>předp</w:t>
      </w:r>
      <w:r w:rsidR="00664E5D">
        <w:t>okládaný rozpočet výdajů</w:t>
      </w:r>
      <w:r w:rsidR="00B16181">
        <w:t xml:space="preserve"> činí</w:t>
      </w:r>
      <w:r w:rsidR="00632C7E">
        <w:t xml:space="preserve"> </w:t>
      </w:r>
      <w:r w:rsidR="0079747C">
        <w:t>800 </w:t>
      </w:r>
      <w:r w:rsidR="00C85658">
        <w:t>000 Kč</w:t>
      </w:r>
      <w:r w:rsidR="00E426AF">
        <w:t>,</w:t>
      </w:r>
    </w:p>
    <w:p w14:paraId="76035A61" w14:textId="47F3665F" w:rsidR="00550A7F" w:rsidRDefault="00550A7F" w:rsidP="00550A7F">
      <w:pPr>
        <w:numPr>
          <w:ilvl w:val="1"/>
          <w:numId w:val="1"/>
        </w:numPr>
        <w:spacing w:before="120" w:after="120"/>
      </w:pPr>
      <w:r>
        <w:t>marketingové aktivity spojené s propagací vodní cesty Baťův kanál a turistických možností na jižní Moravě, zejména správa a aktualizace internetového portálu www.batak-live.cz, https://historie.batacanal.cz a www.batacanal.cz včetně vytvoření anglickojazyčné mutace posledně jmenovaného</w:t>
      </w:r>
      <w:r w:rsidR="00F55A71">
        <w:t>,</w:t>
      </w:r>
      <w:r>
        <w:t xml:space="preserve"> pořádání a spoluorganizace akcí na vodní cestě, vydávání a distribuce propagačních materiálů</w:t>
      </w:r>
      <w:r w:rsidR="00F55A71">
        <w:t>,</w:t>
      </w:r>
      <w:r>
        <w:t xml:space="preserve"> aktualizace </w:t>
      </w:r>
      <w:proofErr w:type="gramStart"/>
      <w:r>
        <w:t>dat  v</w:t>
      </w:r>
      <w:proofErr w:type="gramEnd"/>
      <w:r>
        <w:t xml:space="preserve"> aplikaci Baťův kanál</w:t>
      </w:r>
      <w:r w:rsidR="007536A9">
        <w:t xml:space="preserve"> – předpokládaný rozpočet výdajů činí </w:t>
      </w:r>
      <w:r w:rsidR="00F17946">
        <w:t>220</w:t>
      </w:r>
      <w:r w:rsidR="007536A9">
        <w:t> </w:t>
      </w:r>
      <w:r w:rsidR="007536A9" w:rsidRPr="008D474A">
        <w:t>000</w:t>
      </w:r>
      <w:r w:rsidR="007536A9">
        <w:t xml:space="preserve"> Kč</w:t>
      </w:r>
      <w:r w:rsidR="00E426AF">
        <w:t>,</w:t>
      </w:r>
    </w:p>
    <w:p w14:paraId="79AF3F69" w14:textId="52A51FB8" w:rsidR="00550A7F" w:rsidRDefault="00DD5BBF" w:rsidP="00550A7F">
      <w:pPr>
        <w:numPr>
          <w:ilvl w:val="1"/>
          <w:numId w:val="1"/>
        </w:numPr>
        <w:spacing w:before="120" w:after="120"/>
      </w:pPr>
      <w:r>
        <w:t xml:space="preserve">nové nátěry, </w:t>
      </w:r>
      <w:r w:rsidR="00601210">
        <w:t xml:space="preserve">každoroční </w:t>
      </w:r>
      <w:r>
        <w:t xml:space="preserve">servis </w:t>
      </w:r>
      <w:r w:rsidR="00550A7F">
        <w:t xml:space="preserve">a zajištění kotvení plovoucího Informačního centra Baťova kanálu lodi Ad </w:t>
      </w:r>
      <w:proofErr w:type="spellStart"/>
      <w:r w:rsidR="00550A7F">
        <w:t>Fontes</w:t>
      </w:r>
      <w:proofErr w:type="spellEnd"/>
      <w:r w:rsidR="00550A7F">
        <w:t xml:space="preserve"> v přístavu ve Veselí nad Moravou</w:t>
      </w:r>
      <w:r w:rsidR="007536A9">
        <w:t xml:space="preserve"> – předpokládaný rozpočet výdajů činí 1</w:t>
      </w:r>
      <w:r w:rsidR="00F17946">
        <w:t>30</w:t>
      </w:r>
      <w:r w:rsidR="007536A9">
        <w:t> </w:t>
      </w:r>
      <w:r w:rsidR="007536A9" w:rsidRPr="008D474A">
        <w:t>000</w:t>
      </w:r>
      <w:r w:rsidR="007536A9">
        <w:t xml:space="preserve"> Kč</w:t>
      </w:r>
      <w:r w:rsidR="00E426AF">
        <w:t>,</w:t>
      </w:r>
      <w:r w:rsidR="00997865">
        <w:t xml:space="preserve"> </w:t>
      </w:r>
    </w:p>
    <w:p w14:paraId="01D92BD9" w14:textId="2BA7BAC0" w:rsidR="00AD6DE5" w:rsidRDefault="00550A7F" w:rsidP="00550A7F">
      <w:pPr>
        <w:numPr>
          <w:ilvl w:val="1"/>
          <w:numId w:val="1"/>
        </w:numPr>
        <w:spacing w:before="120" w:after="120"/>
      </w:pPr>
      <w:r>
        <w:t xml:space="preserve">výdaje spojené s provozem kanceláře TIC Baťova kanálu, </w:t>
      </w:r>
      <w:r w:rsidR="008E57A9">
        <w:t>výdaje na právní a notářské služby v souvislosti se změnou zakládací listiny</w:t>
      </w:r>
      <w:r>
        <w:t xml:space="preserve">, vedení účetnictví, pořízení auditu hospodaření společnosti a </w:t>
      </w:r>
      <w:r w:rsidR="009067B5">
        <w:t xml:space="preserve">úhradu </w:t>
      </w:r>
      <w:r>
        <w:t xml:space="preserve">ročního poplatku CCR JMK </w:t>
      </w:r>
      <w:r w:rsidR="00540776">
        <w:t>–</w:t>
      </w:r>
      <w:r w:rsidR="007A6489">
        <w:t xml:space="preserve"> </w:t>
      </w:r>
      <w:r w:rsidR="00C85658">
        <w:t>předpokládaný rozpočet výdajů</w:t>
      </w:r>
      <w:r w:rsidR="00C94269">
        <w:t xml:space="preserve"> </w:t>
      </w:r>
      <w:r w:rsidR="00C85658">
        <w:t xml:space="preserve">činí </w:t>
      </w:r>
      <w:r w:rsidR="007536A9">
        <w:t>15</w:t>
      </w:r>
      <w:r w:rsidR="00F17946">
        <w:t>0</w:t>
      </w:r>
      <w:r w:rsidR="007536A9">
        <w:t> </w:t>
      </w:r>
      <w:r w:rsidR="008D474A" w:rsidRPr="008D474A">
        <w:t>000</w:t>
      </w:r>
      <w:r w:rsidR="007536A9">
        <w:t xml:space="preserve"> </w:t>
      </w:r>
      <w:r w:rsidR="00C85658">
        <w:t>Kč</w:t>
      </w:r>
      <w:r w:rsidR="00E426AF">
        <w:t>,</w:t>
      </w:r>
    </w:p>
    <w:p w14:paraId="0373D105" w14:textId="7D828DD6" w:rsidR="00470E1A" w:rsidRDefault="00990139" w:rsidP="006C58E6">
      <w:pPr>
        <w:ind w:left="360"/>
      </w:pPr>
      <w:r w:rsidRPr="00AB1840">
        <w:t xml:space="preserve">dále </w:t>
      </w:r>
      <w:r>
        <w:t>souhrnně jen</w:t>
      </w:r>
      <w:r w:rsidRPr="00AB1840">
        <w:t xml:space="preserve"> „činnost“</w:t>
      </w:r>
      <w:r w:rsidR="00470E1A">
        <w:t>.</w:t>
      </w:r>
    </w:p>
    <w:p w14:paraId="0D264E3D" w14:textId="77777777" w:rsidR="00970E06" w:rsidRPr="00FA04A8" w:rsidRDefault="00970E06" w:rsidP="00C85658">
      <w:pPr>
        <w:ind w:left="720"/>
      </w:pPr>
    </w:p>
    <w:p w14:paraId="11944515" w14:textId="65CEA172" w:rsidR="00E3019A" w:rsidRDefault="00470E1A" w:rsidP="00E3019A">
      <w:pPr>
        <w:ind w:left="360"/>
      </w:pPr>
      <w:r>
        <w:t xml:space="preserve">Dotace je poskytována </w:t>
      </w:r>
      <w:r w:rsidRPr="00AB1840">
        <w:t>na zák</w:t>
      </w:r>
      <w:r>
        <w:t>ladě žádosti příjemce evidované pod č.j. </w:t>
      </w:r>
      <w:r w:rsidRPr="00461298">
        <w:t>JMK </w:t>
      </w:r>
      <w:r w:rsidR="00015FBB">
        <w:t>44994</w:t>
      </w:r>
      <w:r w:rsidR="001C0692">
        <w:t>/202</w:t>
      </w:r>
      <w:r w:rsidR="00015FBB">
        <w:t>3</w:t>
      </w:r>
      <w:r w:rsidR="00664E5D" w:rsidRPr="00461298">
        <w:t xml:space="preserve"> (kód žádosti </w:t>
      </w:r>
      <w:proofErr w:type="spellStart"/>
      <w:r w:rsidR="000A1E23">
        <w:t>JMKclXSW</w:t>
      </w:r>
      <w:proofErr w:type="spellEnd"/>
      <w:r w:rsidR="00664E5D" w:rsidRPr="00461298">
        <w:t>)</w:t>
      </w:r>
      <w:r w:rsidRPr="00461298">
        <w:t>.</w:t>
      </w:r>
    </w:p>
    <w:p w14:paraId="002AF36E" w14:textId="77777777" w:rsidR="00470E1A" w:rsidRPr="00AB1840" w:rsidRDefault="00470E1A" w:rsidP="00E3019A">
      <w:pPr>
        <w:ind w:left="360"/>
      </w:pPr>
    </w:p>
    <w:p w14:paraId="0AC96369" w14:textId="7E079348" w:rsidR="00E3019A" w:rsidRDefault="00E3019A" w:rsidP="00E3019A">
      <w:pPr>
        <w:numPr>
          <w:ilvl w:val="0"/>
          <w:numId w:val="1"/>
        </w:numPr>
      </w:pPr>
      <w:r w:rsidRPr="007E5B74">
        <w:t xml:space="preserve">Příjemce dotaci přijímá a zavazuje se, že bude </w:t>
      </w:r>
      <w:r w:rsidRPr="00C95BA0">
        <w:t xml:space="preserve">činnost </w:t>
      </w:r>
      <w:r w:rsidRPr="007E5B74">
        <w:t>realizovat</w:t>
      </w:r>
      <w:r w:rsidRPr="00C95BA0">
        <w:rPr>
          <w:b/>
          <w:i/>
        </w:rPr>
        <w:t xml:space="preserve"> </w:t>
      </w:r>
      <w:r w:rsidRPr="007E5B74">
        <w:t>na vlastní zodpovědnost, v souladu s právními předpisy</w:t>
      </w:r>
      <w:r w:rsidR="00C95BA0">
        <w:rPr>
          <w:i/>
        </w:rPr>
        <w:t xml:space="preserve"> </w:t>
      </w:r>
      <w:r w:rsidR="00C95BA0">
        <w:t xml:space="preserve">a </w:t>
      </w:r>
      <w:r w:rsidRPr="007E5B74">
        <w:t>podmínkami této smlouvy</w:t>
      </w:r>
      <w:r w:rsidR="00772218">
        <w:t xml:space="preserve">, a to nejpozději </w:t>
      </w:r>
      <w:r w:rsidR="00772218" w:rsidRPr="00772218">
        <w:rPr>
          <w:b/>
        </w:rPr>
        <w:t>do 31.12.</w:t>
      </w:r>
      <w:r w:rsidR="00712B69" w:rsidRPr="00772218">
        <w:rPr>
          <w:b/>
        </w:rPr>
        <w:t>20</w:t>
      </w:r>
      <w:r w:rsidR="00712B69" w:rsidRPr="00934701">
        <w:rPr>
          <w:b/>
        </w:rPr>
        <w:t>2</w:t>
      </w:r>
      <w:r w:rsidR="00712B69">
        <w:rPr>
          <w:b/>
        </w:rPr>
        <w:t>3</w:t>
      </w:r>
      <w:r w:rsidR="00C95BA0">
        <w:t>.</w:t>
      </w:r>
    </w:p>
    <w:p w14:paraId="6AF75935" w14:textId="77777777" w:rsidR="00C95BA0" w:rsidRPr="007E5B74" w:rsidRDefault="00C95BA0" w:rsidP="00C95BA0">
      <w:pPr>
        <w:ind w:left="360"/>
      </w:pPr>
    </w:p>
    <w:p w14:paraId="2E2638F6" w14:textId="77777777" w:rsidR="00E3019A" w:rsidRPr="007E5B74" w:rsidRDefault="00E3019A" w:rsidP="00E3019A">
      <w:pPr>
        <w:numPr>
          <w:ilvl w:val="0"/>
          <w:numId w:val="1"/>
        </w:numPr>
      </w:pPr>
      <w:r w:rsidRPr="007E5B74">
        <w:t>Poskytnutí dotace je v souladu se zákonem č. 129/2000 Sb., o krajích (krajské zřízení), ve znění pozdějších předpisů a zákonem č. 250/2000 Sb., o rozpočtových pravidlech územních rozpočtů, ve znění pozdějších předpisů.</w:t>
      </w:r>
    </w:p>
    <w:p w14:paraId="0B640385" w14:textId="77777777" w:rsidR="00E3019A" w:rsidRPr="007E5B74" w:rsidRDefault="00E3019A" w:rsidP="00E3019A"/>
    <w:p w14:paraId="16E7CA1A" w14:textId="77777777" w:rsidR="00E3019A" w:rsidRPr="007E5B74" w:rsidRDefault="00E3019A" w:rsidP="00E3019A">
      <w:pPr>
        <w:numPr>
          <w:ilvl w:val="0"/>
          <w:numId w:val="1"/>
        </w:numPr>
      </w:pPr>
      <w:r w:rsidRPr="007E5B74">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5541178B" w14:textId="77777777" w:rsidR="00E3019A" w:rsidRPr="007E5B74" w:rsidRDefault="00E3019A" w:rsidP="00E3019A"/>
    <w:p w14:paraId="3D311001" w14:textId="77777777" w:rsidR="00E3019A" w:rsidRPr="00C95BA0" w:rsidRDefault="00E3019A" w:rsidP="00E3019A">
      <w:pPr>
        <w:numPr>
          <w:ilvl w:val="0"/>
          <w:numId w:val="1"/>
        </w:numPr>
      </w:pPr>
      <w:r w:rsidRPr="00C95BA0">
        <w:t>Dotace je slučitelná s podporou poskytnutou z rozpočtu jiných územních samosprávných celků, státního rozpočtu nebo strukturálních fondů Evropské unie, pokud to pravidla pro poskytnutí těchto podpor nevylučují.</w:t>
      </w:r>
    </w:p>
    <w:p w14:paraId="1E3FCE68" w14:textId="77777777" w:rsidR="00E3019A" w:rsidRPr="00AB1840" w:rsidRDefault="00E3019A" w:rsidP="00E3019A"/>
    <w:p w14:paraId="10DE2FAB" w14:textId="77777777" w:rsidR="00E3019A" w:rsidRPr="007E5B74" w:rsidRDefault="00E3019A" w:rsidP="00E3019A">
      <w:pPr>
        <w:numPr>
          <w:ilvl w:val="0"/>
          <w:numId w:val="1"/>
        </w:numPr>
        <w:rPr>
          <w:b/>
          <w:i/>
        </w:rPr>
      </w:pPr>
      <w:r w:rsidRPr="004F1DD0">
        <w:t>Dotace je poskytována jako</w:t>
      </w:r>
      <w:r w:rsidRPr="00AB1840">
        <w:rPr>
          <w:b/>
          <w:i/>
        </w:rPr>
        <w:t xml:space="preserve"> </w:t>
      </w:r>
      <w:r w:rsidRPr="00C95BA0">
        <w:t>podpora de minimis</w:t>
      </w:r>
      <w:r w:rsidRPr="00AB1840">
        <w:rPr>
          <w:b/>
          <w:i/>
        </w:rPr>
        <w:t xml:space="preserve"> </w:t>
      </w:r>
      <w:r w:rsidR="00B16181">
        <w:t>dle nařízení Komise (EU</w:t>
      </w:r>
      <w:r w:rsidRPr="00C95BA0">
        <w:t xml:space="preserve">) č. </w:t>
      </w:r>
      <w:r w:rsidR="00B16181">
        <w:t>1407</w:t>
      </w:r>
      <w:r w:rsidRPr="00C95BA0">
        <w:t>/20</w:t>
      </w:r>
      <w:r w:rsidR="00B16181">
        <w:t>13 ze dne 18</w:t>
      </w:r>
      <w:r w:rsidRPr="00C95BA0">
        <w:t>. prosince 20</w:t>
      </w:r>
      <w:r w:rsidR="00B16181">
        <w:t>13</w:t>
      </w:r>
      <w:r w:rsidRPr="00C95BA0">
        <w:t xml:space="preserve"> o použití článků </w:t>
      </w:r>
      <w:r w:rsidR="00B16181">
        <w:t>107</w:t>
      </w:r>
      <w:r w:rsidRPr="00C95BA0">
        <w:t xml:space="preserve"> a </w:t>
      </w:r>
      <w:r w:rsidR="00B16181">
        <w:t>108</w:t>
      </w:r>
      <w:r w:rsidRPr="00C95BA0">
        <w:t xml:space="preserve"> Smlouvy </w:t>
      </w:r>
      <w:r w:rsidR="00B16181">
        <w:t xml:space="preserve">o fungování Evropské unie </w:t>
      </w:r>
      <w:r w:rsidRPr="00C95BA0">
        <w:t xml:space="preserve">na podporu de minimis, uveřejněného v Úředním věstníku Evropské unie č. L </w:t>
      </w:r>
      <w:r w:rsidR="00B16181">
        <w:t>352/1</w:t>
      </w:r>
      <w:r w:rsidRPr="00C95BA0">
        <w:t xml:space="preserve"> dne 2</w:t>
      </w:r>
      <w:r w:rsidR="00B16181">
        <w:t>4</w:t>
      </w:r>
      <w:r w:rsidRPr="00C95BA0">
        <w:t>. prosince 20</w:t>
      </w:r>
      <w:r w:rsidR="00B16181">
        <w:t>13</w:t>
      </w:r>
      <w:r w:rsidR="00C95BA0">
        <w:t>.</w:t>
      </w:r>
      <w:r w:rsidR="009A14A0">
        <w:t xml:space="preserve"> Příjemce prohlašuje, že splňuje předpoklady pro poskytnutí veřejné podpory de minimis ve výši poskytované dotace, a to i z hlediska definice „jednoho podniku“ podle čl. </w:t>
      </w:r>
      <w:r w:rsidR="00585EE6">
        <w:t>2</w:t>
      </w:r>
      <w:r w:rsidR="009A14A0">
        <w:t xml:space="preserve"> odst. 2 označeného nařízení.</w:t>
      </w:r>
    </w:p>
    <w:p w14:paraId="36D77C54" w14:textId="77777777" w:rsidR="00E3019A" w:rsidRDefault="00E3019A" w:rsidP="004F1DD0">
      <w:pPr>
        <w:pStyle w:val="Odstavecseseznamem"/>
        <w:ind w:left="0"/>
        <w:rPr>
          <w:b/>
          <w:i/>
        </w:rPr>
      </w:pPr>
    </w:p>
    <w:p w14:paraId="03C967C1" w14:textId="77777777" w:rsidR="00E3019A" w:rsidRPr="004F1DD0" w:rsidRDefault="00E3019A" w:rsidP="00E3019A">
      <w:pPr>
        <w:numPr>
          <w:ilvl w:val="0"/>
          <w:numId w:val="1"/>
        </w:numPr>
      </w:pPr>
      <w:r w:rsidRPr="004F1DD0">
        <w:t>V případě, že příjemce bude poskytovat výhody třetím subjektům a tyto výhody budou naplňovat znaky veřejné podpory, je příjemce povinen postupovat v souladu s příslušnými předpisy v oblasti veřejné podpory.</w:t>
      </w:r>
    </w:p>
    <w:p w14:paraId="609E044B" w14:textId="77777777" w:rsidR="000C68BF" w:rsidRDefault="000C68BF" w:rsidP="003F2D19">
      <w:pPr>
        <w:rPr>
          <w:b/>
        </w:rPr>
      </w:pPr>
    </w:p>
    <w:p w14:paraId="0A4A999F" w14:textId="77777777" w:rsidR="00E3019A" w:rsidRPr="00AB2507" w:rsidRDefault="00287C12" w:rsidP="00526301">
      <w:pPr>
        <w:keepNext/>
        <w:spacing w:before="200"/>
        <w:jc w:val="center"/>
        <w:rPr>
          <w:b/>
        </w:rPr>
      </w:pPr>
      <w:r>
        <w:rPr>
          <w:b/>
        </w:rPr>
        <w:br w:type="page"/>
      </w:r>
      <w:r w:rsidR="00E3019A" w:rsidRPr="00AB2507">
        <w:rPr>
          <w:b/>
        </w:rPr>
        <w:lastRenderedPageBreak/>
        <w:t>Článek II.</w:t>
      </w:r>
    </w:p>
    <w:p w14:paraId="6AF41784" w14:textId="77777777" w:rsidR="00E3019A" w:rsidRPr="00AB2507" w:rsidRDefault="00E3019A" w:rsidP="00E3019A">
      <w:pPr>
        <w:jc w:val="center"/>
        <w:rPr>
          <w:b/>
        </w:rPr>
      </w:pPr>
      <w:r w:rsidRPr="00AB2507">
        <w:rPr>
          <w:b/>
        </w:rPr>
        <w:t>Výše dotace</w:t>
      </w:r>
    </w:p>
    <w:p w14:paraId="313709FB" w14:textId="77777777" w:rsidR="00E3019A" w:rsidRPr="007E5B74" w:rsidRDefault="00E3019A" w:rsidP="00E3019A">
      <w:pPr>
        <w:jc w:val="center"/>
        <w:rPr>
          <w:b/>
        </w:rPr>
      </w:pPr>
    </w:p>
    <w:p w14:paraId="2786B2BC" w14:textId="735D5B58" w:rsidR="00EC011F" w:rsidRPr="00EC011F" w:rsidRDefault="00E3019A" w:rsidP="00EC011F">
      <w:pPr>
        <w:ind w:left="360"/>
      </w:pPr>
      <w:r w:rsidRPr="00AB1840">
        <w:t>Příjemci je poskytována dotace ve výši</w:t>
      </w:r>
      <w:r w:rsidR="004F1DD0">
        <w:t xml:space="preserve"> </w:t>
      </w:r>
      <w:r w:rsidR="002D4816">
        <w:rPr>
          <w:b/>
          <w:bCs/>
        </w:rPr>
        <w:t xml:space="preserve">1 </w:t>
      </w:r>
      <w:r w:rsidR="00F93226">
        <w:rPr>
          <w:b/>
          <w:bCs/>
        </w:rPr>
        <w:t>300</w:t>
      </w:r>
      <w:r w:rsidR="00F93226">
        <w:rPr>
          <w:b/>
        </w:rPr>
        <w:t xml:space="preserve"> </w:t>
      </w:r>
      <w:r w:rsidR="004F1DD0" w:rsidRPr="004F1DD0">
        <w:rPr>
          <w:b/>
        </w:rPr>
        <w:t xml:space="preserve">000 </w:t>
      </w:r>
      <w:r w:rsidRPr="004F1DD0">
        <w:rPr>
          <w:b/>
        </w:rPr>
        <w:t>Kč</w:t>
      </w:r>
      <w:r w:rsidRPr="00AB1840">
        <w:t xml:space="preserve"> (slovy: </w:t>
      </w:r>
      <w:r w:rsidR="002D4816">
        <w:t>jeden milion</w:t>
      </w:r>
      <w:r w:rsidR="004F1DD0">
        <w:t xml:space="preserve"> </w:t>
      </w:r>
      <w:proofErr w:type="spellStart"/>
      <w:r w:rsidR="00F93226">
        <w:t>třista</w:t>
      </w:r>
      <w:proofErr w:type="spellEnd"/>
      <w:r w:rsidR="00F93226">
        <w:t xml:space="preserve"> tisíc </w:t>
      </w:r>
      <w:r w:rsidR="004F1DD0">
        <w:t>k</w:t>
      </w:r>
      <w:r w:rsidRPr="00AB1840">
        <w:t xml:space="preserve">orun českých) na </w:t>
      </w:r>
      <w:r w:rsidR="00CD4D3E">
        <w:t>činnost uvedenou</w:t>
      </w:r>
      <w:r w:rsidRPr="004F1DD0">
        <w:t xml:space="preserve"> v</w:t>
      </w:r>
      <w:r>
        <w:t> </w:t>
      </w:r>
      <w:r w:rsidRPr="00AB1840">
        <w:t>čl. I. této smlouvy.</w:t>
      </w:r>
      <w:r w:rsidR="00970E06">
        <w:t xml:space="preserve"> </w:t>
      </w:r>
    </w:p>
    <w:p w14:paraId="758393E3" w14:textId="77777777" w:rsidR="00EC011F" w:rsidRDefault="00EC011F" w:rsidP="00E3019A">
      <w:pPr>
        <w:keepNext/>
        <w:jc w:val="center"/>
        <w:rPr>
          <w:b/>
        </w:rPr>
      </w:pPr>
    </w:p>
    <w:p w14:paraId="53CD5124" w14:textId="77777777" w:rsidR="00287C12" w:rsidRDefault="00287C12" w:rsidP="00E3019A">
      <w:pPr>
        <w:keepNext/>
        <w:jc w:val="center"/>
        <w:rPr>
          <w:b/>
        </w:rPr>
      </w:pPr>
    </w:p>
    <w:p w14:paraId="06AEBEA7" w14:textId="77777777" w:rsidR="00E3019A" w:rsidRPr="00AB1840" w:rsidRDefault="00E3019A" w:rsidP="00313554">
      <w:pPr>
        <w:keepNext/>
        <w:jc w:val="center"/>
        <w:rPr>
          <w:b/>
        </w:rPr>
      </w:pPr>
      <w:r w:rsidRPr="00AB1840">
        <w:rPr>
          <w:b/>
        </w:rPr>
        <w:t>Článek III.</w:t>
      </w:r>
    </w:p>
    <w:p w14:paraId="78D4C7B5" w14:textId="77777777" w:rsidR="00E3019A" w:rsidRPr="00F52DE5" w:rsidRDefault="00E3019A" w:rsidP="00E3019A">
      <w:pPr>
        <w:keepNext/>
        <w:jc w:val="center"/>
        <w:rPr>
          <w:b/>
        </w:rPr>
      </w:pPr>
      <w:r w:rsidRPr="00AB1840">
        <w:rPr>
          <w:b/>
        </w:rPr>
        <w:t>Způsob poskytnutí dotace</w:t>
      </w:r>
    </w:p>
    <w:p w14:paraId="15FE700E" w14:textId="77777777" w:rsidR="00E3019A" w:rsidRPr="007E5B74" w:rsidRDefault="00E3019A" w:rsidP="00E3019A">
      <w:pPr>
        <w:keepNext/>
        <w:jc w:val="center"/>
        <w:rPr>
          <w:b/>
        </w:rPr>
      </w:pPr>
    </w:p>
    <w:p w14:paraId="5D1D81F4" w14:textId="77777777" w:rsidR="00E3019A" w:rsidRPr="00653610" w:rsidRDefault="00E3019A" w:rsidP="00E3019A">
      <w:pPr>
        <w:keepNext/>
        <w:ind w:left="360"/>
      </w:pPr>
      <w:r w:rsidRPr="007E5B74">
        <w:t xml:space="preserve">Dotace bude </w:t>
      </w:r>
      <w:r w:rsidR="00585EE6">
        <w:t>vyplacena</w:t>
      </w:r>
      <w:r w:rsidR="00585EE6" w:rsidRPr="007E5B74">
        <w:t xml:space="preserve"> </w:t>
      </w:r>
      <w:r w:rsidRPr="004F1DD0">
        <w:t xml:space="preserve">jednorázově </w:t>
      </w:r>
      <w:r w:rsidRPr="00653610">
        <w:t xml:space="preserve">bankovním převodem na účet příjemce uvedený v záhlaví smlouvy nejpozději do </w:t>
      </w:r>
      <w:r w:rsidR="004F1DD0">
        <w:t xml:space="preserve">30 </w:t>
      </w:r>
      <w:r w:rsidRPr="004F1DD0">
        <w:t>dnů ode</w:t>
      </w:r>
      <w:r w:rsidRPr="00653610">
        <w:t xml:space="preserve"> dne uzavření této smlouvy. </w:t>
      </w:r>
      <w:r w:rsidRPr="00435C2E">
        <w:t xml:space="preserve">Dotace je poskytována formou zálohy s povinností </w:t>
      </w:r>
      <w:r w:rsidRPr="00AA6F6D">
        <w:t xml:space="preserve">následného </w:t>
      </w:r>
      <w:r w:rsidR="007E0472" w:rsidRPr="00AA6F6D">
        <w:t>vypořádání</w:t>
      </w:r>
      <w:r w:rsidRPr="00435C2E">
        <w:t>.</w:t>
      </w:r>
    </w:p>
    <w:p w14:paraId="500F68AC" w14:textId="77777777" w:rsidR="00E3019A" w:rsidRDefault="00E3019A" w:rsidP="00711D98">
      <w:pPr>
        <w:keepNext/>
        <w:jc w:val="center"/>
        <w:rPr>
          <w:b/>
        </w:rPr>
      </w:pPr>
    </w:p>
    <w:p w14:paraId="7A2F7210" w14:textId="77777777" w:rsidR="00EC011F" w:rsidRDefault="00EC011F" w:rsidP="00711D98">
      <w:pPr>
        <w:keepNext/>
        <w:jc w:val="center"/>
        <w:rPr>
          <w:b/>
        </w:rPr>
      </w:pPr>
    </w:p>
    <w:p w14:paraId="0937B904" w14:textId="77777777" w:rsidR="00E3019A" w:rsidRPr="00F52DE5" w:rsidRDefault="00E3019A" w:rsidP="00526301">
      <w:pPr>
        <w:keepNext/>
        <w:spacing w:before="200"/>
        <w:jc w:val="center"/>
        <w:rPr>
          <w:b/>
        </w:rPr>
      </w:pPr>
      <w:r w:rsidRPr="00F52DE5">
        <w:rPr>
          <w:b/>
        </w:rPr>
        <w:t>Článek IV.</w:t>
      </w:r>
    </w:p>
    <w:p w14:paraId="39C182D4" w14:textId="77777777" w:rsidR="00E3019A" w:rsidRPr="00F52DE5" w:rsidRDefault="00E3019A" w:rsidP="00E3019A">
      <w:pPr>
        <w:jc w:val="center"/>
        <w:rPr>
          <w:b/>
        </w:rPr>
      </w:pPr>
      <w:r w:rsidRPr="00F52DE5">
        <w:rPr>
          <w:b/>
        </w:rPr>
        <w:t>Podmínky použití dotace, práva a povinnosti příjemce</w:t>
      </w:r>
    </w:p>
    <w:p w14:paraId="4FC4D795" w14:textId="77777777" w:rsidR="00E3019A" w:rsidRPr="007E5B74" w:rsidRDefault="00E3019A" w:rsidP="00E3019A">
      <w:pPr>
        <w:jc w:val="center"/>
        <w:rPr>
          <w:b/>
        </w:rPr>
      </w:pPr>
    </w:p>
    <w:p w14:paraId="4D8F3D6E" w14:textId="6948B71E" w:rsidR="00E3019A" w:rsidRPr="00A847DD" w:rsidRDefault="00E3019A" w:rsidP="00E3019A">
      <w:pPr>
        <w:numPr>
          <w:ilvl w:val="0"/>
          <w:numId w:val="5"/>
        </w:numPr>
      </w:pPr>
      <w:r w:rsidRPr="00934701">
        <w:t>Příjemce je oprávněn čerpat dotaci k realizaci činnosti</w:t>
      </w:r>
      <w:r w:rsidR="004F1DD0" w:rsidRPr="00934701">
        <w:t xml:space="preserve"> nejpozději </w:t>
      </w:r>
      <w:r w:rsidRPr="00934701">
        <w:rPr>
          <w:b/>
        </w:rPr>
        <w:t>do</w:t>
      </w:r>
      <w:r w:rsidR="004F1DD0" w:rsidRPr="00934701">
        <w:rPr>
          <w:b/>
        </w:rPr>
        <w:t xml:space="preserve"> 31.12.</w:t>
      </w:r>
      <w:r w:rsidR="00232D8B" w:rsidRPr="00934701">
        <w:rPr>
          <w:b/>
        </w:rPr>
        <w:t>202</w:t>
      </w:r>
      <w:r w:rsidR="00F93226">
        <w:rPr>
          <w:b/>
        </w:rPr>
        <w:t>3</w:t>
      </w:r>
      <w:r w:rsidRPr="007E5B74">
        <w:t xml:space="preserve">. Čerpáním dotace se rozumí úhrada </w:t>
      </w:r>
      <w:r w:rsidRPr="003A23E9">
        <w:t>uznatelných výdajů činnosti</w:t>
      </w:r>
      <w:r w:rsidRPr="004F1DD0">
        <w:t xml:space="preserve"> h</w:t>
      </w:r>
      <w:r w:rsidR="00FC3925">
        <w:t>razených z dotace</w:t>
      </w:r>
      <w:r w:rsidRPr="004F1DD0">
        <w:t xml:space="preserve"> </w:t>
      </w:r>
      <w:r w:rsidRPr="00A74F54">
        <w:t>převodem finančních prostředků v hotovosti</w:t>
      </w:r>
      <w:r w:rsidRPr="007E5B74">
        <w:t xml:space="preserve"> nebo bankovním převodem ve prospěch jiné oprávněné právnické či fyzické osoby. </w:t>
      </w:r>
      <w:r w:rsidRPr="00A847DD">
        <w:rPr>
          <w:b/>
        </w:rPr>
        <w:t>Uznatelnými výdaji</w:t>
      </w:r>
      <w:r w:rsidRPr="007E5B74">
        <w:t xml:space="preserve"> se rozumí výdaje </w:t>
      </w:r>
      <w:r w:rsidR="00DC7E2D">
        <w:t>činnosti</w:t>
      </w:r>
      <w:r w:rsidRPr="00085D9F">
        <w:t xml:space="preserve"> </w:t>
      </w:r>
      <w:r w:rsidR="00DC7E2D">
        <w:t>vzniklé</w:t>
      </w:r>
      <w:r w:rsidR="00DC7E2D" w:rsidRPr="00A74F54">
        <w:t xml:space="preserve"> při </w:t>
      </w:r>
      <w:r w:rsidR="00DC7E2D">
        <w:t xml:space="preserve">její </w:t>
      </w:r>
      <w:r w:rsidR="00DC7E2D" w:rsidRPr="00A74F54">
        <w:t xml:space="preserve">realizaci </w:t>
      </w:r>
      <w:r w:rsidR="00DC7E2D">
        <w:t>a přímo s ní související</w:t>
      </w:r>
      <w:r w:rsidR="00FC3925">
        <w:t>, tj. výdaje vynaložené v souladu s předmětem a účelem dotace uvedeným</w:t>
      </w:r>
      <w:r w:rsidR="00DC7E2D">
        <w:t xml:space="preserve"> v čl. I této smlouvy</w:t>
      </w:r>
      <w:r>
        <w:t xml:space="preserve">, </w:t>
      </w:r>
      <w:r w:rsidRPr="00B34213">
        <w:t xml:space="preserve">které </w:t>
      </w:r>
      <w:r w:rsidR="00725535">
        <w:t xml:space="preserve">jsou přiměřené a jsou vynaloženy v souladu s principem hospodárnosti, efektivnosti a účelnosti. </w:t>
      </w:r>
      <w:r w:rsidR="00BF5BFD">
        <w:t xml:space="preserve">Neuznatelnými výdaji se rozumí </w:t>
      </w:r>
      <w:r w:rsidR="00CA3033">
        <w:t xml:space="preserve">všechny ostatní výdaje, </w:t>
      </w:r>
      <w:r w:rsidR="00725535">
        <w:t xml:space="preserve">např. </w:t>
      </w:r>
      <w:r w:rsidR="00FC3925" w:rsidRPr="00A847DD">
        <w:rPr>
          <w:iCs/>
        </w:rPr>
        <w:t>úhrad</w:t>
      </w:r>
      <w:r w:rsidR="00CA3033">
        <w:rPr>
          <w:iCs/>
        </w:rPr>
        <w:t>a</w:t>
      </w:r>
      <w:r w:rsidR="00FC3925" w:rsidRPr="00A847DD">
        <w:rPr>
          <w:iCs/>
        </w:rPr>
        <w:t xml:space="preserve"> výdajů na pohoštění, peněžní a věcné dary, odpisy dlouhodobého majetku, </w:t>
      </w:r>
      <w:r w:rsidR="002C5652" w:rsidRPr="00A847DD">
        <w:rPr>
          <w:iCs/>
        </w:rPr>
        <w:t>úhrad</w:t>
      </w:r>
      <w:r w:rsidR="002C5652">
        <w:rPr>
          <w:iCs/>
        </w:rPr>
        <w:t>a</w:t>
      </w:r>
      <w:r w:rsidR="00FC3925" w:rsidRPr="00A847DD">
        <w:rPr>
          <w:iCs/>
        </w:rPr>
        <w:t xml:space="preserve"> cestovních náhrad nad rámec vymezený </w:t>
      </w:r>
      <w:r w:rsidR="00AC5752">
        <w:rPr>
          <w:iCs/>
        </w:rPr>
        <w:t>právními předpisy</w:t>
      </w:r>
      <w:r w:rsidR="003F026A">
        <w:rPr>
          <w:iCs/>
        </w:rPr>
        <w:t xml:space="preserve">. </w:t>
      </w:r>
      <w:r w:rsidR="00A25B74" w:rsidRPr="001A648E">
        <w:rPr>
          <w:b/>
          <w:bCs/>
        </w:rPr>
        <w:t>Uznatelnými výdaji nejsou</w:t>
      </w:r>
      <w:r w:rsidR="00A25B74" w:rsidRPr="009A5EE1">
        <w:t xml:space="preserve"> výdaje, </w:t>
      </w:r>
      <w:r w:rsidR="00A25B74">
        <w:t xml:space="preserve">na jejichž vrácení </w:t>
      </w:r>
      <w:r w:rsidR="00A25B74" w:rsidRPr="009A5EE1">
        <w:t>zhotovitelem</w:t>
      </w:r>
      <w:r w:rsidR="00A25B74">
        <w:t>/dodavatelem</w:t>
      </w:r>
      <w:r w:rsidR="00A25B74" w:rsidRPr="009A5EE1">
        <w:t xml:space="preserve"> příjemci </w:t>
      </w:r>
      <w:r w:rsidR="00A25B74">
        <w:t>vznikne nárok</w:t>
      </w:r>
      <w:r w:rsidR="00A25B74" w:rsidRPr="009A5EE1">
        <w:t xml:space="preserve"> v</w:t>
      </w:r>
      <w:r w:rsidR="00A25B74">
        <w:t> </w:t>
      </w:r>
      <w:r w:rsidR="00A25B74" w:rsidRPr="009A5EE1">
        <w:t>době udržitelnosti, např. jako smluvní pokuta.</w:t>
      </w:r>
      <w:r w:rsidR="00A25B74">
        <w:t xml:space="preserve"> </w:t>
      </w:r>
      <w:r w:rsidR="003F026A">
        <w:rPr>
          <w:iCs/>
        </w:rPr>
        <w:t xml:space="preserve">Dotaci nelze dále čerpat na </w:t>
      </w:r>
      <w:r w:rsidR="00A847DD">
        <w:rPr>
          <w:iCs/>
        </w:rPr>
        <w:t>úhradu nákladů, které příjemce uplatňuje vůči jinému poskytovateli dotace.</w:t>
      </w:r>
    </w:p>
    <w:p w14:paraId="0B3477AF" w14:textId="77777777" w:rsidR="00A847DD" w:rsidRPr="00FC3925" w:rsidRDefault="00A847DD" w:rsidP="00A847DD">
      <w:pPr>
        <w:ind w:left="360"/>
      </w:pPr>
    </w:p>
    <w:p w14:paraId="76E03C6D" w14:textId="4B2959E5" w:rsidR="00E3019A" w:rsidRDefault="005B58B4" w:rsidP="000A5988">
      <w:pPr>
        <w:numPr>
          <w:ilvl w:val="0"/>
          <w:numId w:val="5"/>
        </w:numPr>
      </w:pPr>
      <w:r>
        <w:t>Příjemce prohlašuje, že ne</w:t>
      </w:r>
      <w:r w:rsidR="00A13EB7">
        <w:t>má nárok na odpočet DPH.</w:t>
      </w:r>
      <w:r w:rsidR="00B41212" w:rsidRPr="00B41212">
        <w:t xml:space="preserve"> </w:t>
      </w:r>
      <w:r w:rsidR="00B41212">
        <w:t xml:space="preserve">V případě, že mu vznikne nárok na odpočet DPH vztahující se k čerpání dotace po uzavření této smlouvy z důvodu registrace k plátcovství, stává se částka DPH neuznatelným výdajem. </w:t>
      </w:r>
    </w:p>
    <w:p w14:paraId="137B2939" w14:textId="77777777" w:rsidR="00C6674D" w:rsidRPr="007E5B74" w:rsidRDefault="00C6674D" w:rsidP="00C6674D">
      <w:pPr>
        <w:ind w:left="360"/>
      </w:pPr>
    </w:p>
    <w:p w14:paraId="76E91A7D" w14:textId="77777777" w:rsidR="00ED5C18" w:rsidRPr="00ED5C18" w:rsidRDefault="00ED5C18" w:rsidP="00ED5C18">
      <w:pPr>
        <w:numPr>
          <w:ilvl w:val="0"/>
          <w:numId w:val="5"/>
        </w:numPr>
        <w:tabs>
          <w:tab w:val="clear" w:pos="360"/>
        </w:tabs>
      </w:pPr>
      <w:r>
        <w:rPr>
          <w:bCs/>
        </w:rPr>
        <w:t xml:space="preserve">a) </w:t>
      </w:r>
      <w:r w:rsidR="000A5988">
        <w:rPr>
          <w:bCs/>
        </w:rPr>
        <w:t>Výdaj na úhradu zálohové faktury, která nejpozději do dne uvedeného v odst. 1 tohoto článku nebyla vyúčtována, není uznatelným výdajem.</w:t>
      </w:r>
    </w:p>
    <w:p w14:paraId="0503E49D" w14:textId="4871E06B" w:rsidR="00C87C72" w:rsidRPr="00C87C72" w:rsidRDefault="00ED5C18" w:rsidP="00ED5C18">
      <w:pPr>
        <w:ind w:left="360"/>
      </w:pPr>
      <w:r>
        <w:rPr>
          <w:bCs/>
        </w:rPr>
        <w:t>b)</w:t>
      </w:r>
      <w:r w:rsidR="000A5988">
        <w:rPr>
          <w:bCs/>
        </w:rPr>
        <w:t xml:space="preserve"> </w:t>
      </w:r>
      <w:r w:rsidR="00C7151D">
        <w:rPr>
          <w:bCs/>
        </w:rPr>
        <w:t xml:space="preserve">V případě, že konečná cena po </w:t>
      </w:r>
      <w:r w:rsidR="007C6443">
        <w:rPr>
          <w:bCs/>
        </w:rPr>
        <w:t xml:space="preserve">vyúčtování </w:t>
      </w:r>
      <w:r w:rsidR="00C7151D">
        <w:rPr>
          <w:bCs/>
        </w:rPr>
        <w:t xml:space="preserve">zálohy bude nižší než zaplacená záloha (přeplatek na zálohách) nebo vyšší </w:t>
      </w:r>
      <w:r w:rsidR="00C7151D">
        <w:t>než zaplacená záloha (doplatek na zálohách)</w:t>
      </w:r>
      <w:r w:rsidR="00C7151D">
        <w:rPr>
          <w:bCs/>
        </w:rPr>
        <w:t>, bude výdaj považován za uznatelný maximálně do výše konečné ceny uvedené ve vyúčtovací faktuře.</w:t>
      </w:r>
    </w:p>
    <w:p w14:paraId="01660BBE" w14:textId="77777777" w:rsidR="00C87C72" w:rsidRDefault="00C87C72" w:rsidP="00ED5C18">
      <w:pPr>
        <w:ind w:left="360"/>
        <w:rPr>
          <w:bCs/>
        </w:rPr>
      </w:pPr>
    </w:p>
    <w:p w14:paraId="42DD2E0C" w14:textId="65365BEA" w:rsidR="003A23E9" w:rsidRPr="00A847DD" w:rsidRDefault="003A23E9" w:rsidP="003A23E9">
      <w:pPr>
        <w:numPr>
          <w:ilvl w:val="0"/>
          <w:numId w:val="5"/>
        </w:numPr>
      </w:pPr>
      <w:r w:rsidRPr="007E5B74">
        <w:t xml:space="preserve">Uznatelné </w:t>
      </w:r>
      <w:r w:rsidRPr="003A23E9">
        <w:t>výdaje č</w:t>
      </w:r>
      <w:r w:rsidRPr="00A847DD">
        <w:t>innosti</w:t>
      </w:r>
      <w:r w:rsidRPr="007E5B74">
        <w:t xml:space="preserve"> musí vzniknout v době </w:t>
      </w:r>
      <w:r w:rsidRPr="00A847DD">
        <w:rPr>
          <w:b/>
        </w:rPr>
        <w:t>od 01.01.</w:t>
      </w:r>
      <w:r w:rsidR="009B6408" w:rsidRPr="00934701">
        <w:rPr>
          <w:b/>
        </w:rPr>
        <w:t>202</w:t>
      </w:r>
      <w:r w:rsidR="00B31621">
        <w:rPr>
          <w:b/>
        </w:rPr>
        <w:t>3</w:t>
      </w:r>
      <w:r w:rsidR="009B6408" w:rsidRPr="00934701">
        <w:t xml:space="preserve"> </w:t>
      </w:r>
      <w:r w:rsidRPr="00934701">
        <w:rPr>
          <w:b/>
        </w:rPr>
        <w:t>do 31.12.</w:t>
      </w:r>
      <w:r w:rsidR="000653D5" w:rsidRPr="00934701">
        <w:rPr>
          <w:b/>
        </w:rPr>
        <w:t>20</w:t>
      </w:r>
      <w:r w:rsidR="00821A2B" w:rsidRPr="00934701">
        <w:rPr>
          <w:b/>
        </w:rPr>
        <w:t>2</w:t>
      </w:r>
      <w:r w:rsidR="00B31621">
        <w:rPr>
          <w:b/>
        </w:rPr>
        <w:t>3</w:t>
      </w:r>
      <w:r w:rsidRPr="00934701">
        <w:rPr>
          <w:b/>
        </w:rPr>
        <w:t>.</w:t>
      </w:r>
    </w:p>
    <w:p w14:paraId="3A3C5AC7" w14:textId="77777777" w:rsidR="00E3019A" w:rsidRPr="007E5B74" w:rsidRDefault="00E3019A" w:rsidP="00E3019A">
      <w:pPr>
        <w:widowControl w:val="0"/>
        <w:ind w:left="360" w:right="72"/>
      </w:pPr>
    </w:p>
    <w:p w14:paraId="3873501F" w14:textId="5FEED4C4" w:rsidR="00D551AF" w:rsidRDefault="003A23E9" w:rsidP="00D551AF">
      <w:pPr>
        <w:widowControl w:val="0"/>
        <w:numPr>
          <w:ilvl w:val="0"/>
          <w:numId w:val="5"/>
        </w:numPr>
        <w:ind w:left="357" w:hanging="357"/>
      </w:pPr>
      <w:r w:rsidRPr="007E5B74">
        <w:rPr>
          <w:bCs/>
        </w:rPr>
        <w:t>Příjemce je povinen</w:t>
      </w:r>
      <w:r w:rsidR="000361D6">
        <w:rPr>
          <w:bCs/>
        </w:rPr>
        <w:t xml:space="preserve"> postupovat v souladu s právními předpisy,</w:t>
      </w:r>
      <w:r w:rsidRPr="007E5B74">
        <w:rPr>
          <w:bCs/>
        </w:rPr>
        <w:t xml:space="preserve"> použít dotaci </w:t>
      </w:r>
      <w:r w:rsidRPr="003F026A">
        <w:rPr>
          <w:bCs/>
        </w:rPr>
        <w:t>maximálně hospodárným způsobem</w:t>
      </w:r>
      <w:r w:rsidRPr="007E5B74">
        <w:rPr>
          <w:bCs/>
        </w:rPr>
        <w:t xml:space="preserve"> a výhradně k účelu uvedenému v čl. I. této smlouvy.</w:t>
      </w:r>
      <w:r w:rsidR="00D551AF">
        <w:rPr>
          <w:bCs/>
        </w:rPr>
        <w:t xml:space="preserve"> </w:t>
      </w:r>
      <w:r w:rsidR="00D551AF">
        <w:t xml:space="preserve">Při pořizování zboží nebo služeb hrazeném z dotace je příjemce povinen postupovat účelně, transparentně, </w:t>
      </w:r>
      <w:r w:rsidR="007872C2" w:rsidRPr="007872C2">
        <w:t>dodrž</w:t>
      </w:r>
      <w:r w:rsidR="007872C2">
        <w:t>ovat</w:t>
      </w:r>
      <w:r w:rsidR="007872C2" w:rsidRPr="007872C2">
        <w:t xml:space="preserve"> zásad</w:t>
      </w:r>
      <w:r w:rsidR="007872C2">
        <w:t xml:space="preserve">y </w:t>
      </w:r>
      <w:r w:rsidR="007872C2" w:rsidRPr="007872C2">
        <w:t>přiměřenosti, rovného zacházení a zákazu diskriminace</w:t>
      </w:r>
      <w:r w:rsidR="000334F1">
        <w:t>,</w:t>
      </w:r>
      <w:r w:rsidR="007872C2" w:rsidRPr="007872C2">
        <w:t xml:space="preserve"> </w:t>
      </w:r>
      <w:r w:rsidR="00D551AF">
        <w:t>vybrat nejvhodnější řešení</w:t>
      </w:r>
      <w:r w:rsidR="007872C2">
        <w:t xml:space="preserve"> </w:t>
      </w:r>
      <w:r w:rsidR="007872C2" w:rsidRPr="007872C2">
        <w:t>za cenu obvyklou v místě plnění</w:t>
      </w:r>
      <w:r w:rsidR="00D551AF">
        <w:t xml:space="preserve"> a výběr dokladovat. </w:t>
      </w:r>
      <w:r w:rsidR="00CD7259">
        <w:t>P</w:t>
      </w:r>
      <w:r w:rsidR="00C05D92" w:rsidRPr="00A80AF3">
        <w:t>řed pořízením</w:t>
      </w:r>
      <w:r w:rsidR="00C05D92" w:rsidRPr="00C05D92">
        <w:t xml:space="preserve"> zboží nebo služby, jejichž hodnota přesáhne 50 000,- Kč bez DPH,</w:t>
      </w:r>
      <w:r w:rsidR="00F7735A">
        <w:t xml:space="preserve"> je povinen vždy minimálně shromáždit informace o</w:t>
      </w:r>
      <w:r w:rsidR="00297F4B">
        <w:t> </w:t>
      </w:r>
      <w:r w:rsidR="00F7735A">
        <w:t>poptávaném produktu od tří dodavatelů</w:t>
      </w:r>
      <w:r w:rsidR="007872C2">
        <w:t xml:space="preserve"> a</w:t>
      </w:r>
      <w:r w:rsidR="00A61734">
        <w:t xml:space="preserve"> </w:t>
      </w:r>
      <w:r w:rsidR="007872C2">
        <w:t>o výběru</w:t>
      </w:r>
      <w:r w:rsidR="007872C2" w:rsidRPr="007872C2">
        <w:t xml:space="preserve"> </w:t>
      </w:r>
      <w:r w:rsidR="007872C2" w:rsidRPr="007872C2">
        <w:lastRenderedPageBreak/>
        <w:t>vyhotov</w:t>
      </w:r>
      <w:r w:rsidR="007872C2">
        <w:t>it</w:t>
      </w:r>
      <w:r w:rsidR="007872C2" w:rsidRPr="007872C2">
        <w:t xml:space="preserve"> stručn</w:t>
      </w:r>
      <w:r w:rsidR="007872C2">
        <w:t>ou</w:t>
      </w:r>
      <w:r w:rsidR="007872C2" w:rsidRPr="007872C2">
        <w:t xml:space="preserve"> písemn</w:t>
      </w:r>
      <w:r w:rsidR="007872C2">
        <w:t>ou</w:t>
      </w:r>
      <w:r w:rsidR="007872C2" w:rsidRPr="007872C2">
        <w:t xml:space="preserve"> zpráv</w:t>
      </w:r>
      <w:r w:rsidR="007872C2">
        <w:t>u</w:t>
      </w:r>
      <w:r w:rsidR="007872C2" w:rsidRPr="007872C2">
        <w:t>, ve které bude zdůvodněn způsob výběru dodavatele (informace získány ze sítě internet, z tištěných propagačních materiálů, nebo ve formě nabídky zaslané v elektronické nebo listinné podobě apod.).</w:t>
      </w:r>
    </w:p>
    <w:p w14:paraId="5324F435" w14:textId="7BF26279" w:rsidR="001E2C8F" w:rsidRPr="001E2C8F" w:rsidRDefault="001E2C8F" w:rsidP="00AD30FC">
      <w:pPr>
        <w:pStyle w:val="Odstavecseseznamem"/>
        <w:ind w:left="360"/>
        <w:rPr>
          <w:rFonts w:eastAsia="Calibri"/>
        </w:rPr>
      </w:pPr>
      <w:r w:rsidRPr="001E2C8F">
        <w:rPr>
          <w:rFonts w:eastAsia="Calibri"/>
        </w:rPr>
        <w:t xml:space="preserve">Dodavatelem v rámci </w:t>
      </w:r>
      <w:r>
        <w:rPr>
          <w:rFonts w:eastAsia="Calibri"/>
        </w:rPr>
        <w:t>činnost</w:t>
      </w:r>
      <w:r w:rsidR="00925BEC">
        <w:rPr>
          <w:rFonts w:eastAsia="Calibri"/>
        </w:rPr>
        <w:t xml:space="preserve">í specifikovaných pod body b) až d) </w:t>
      </w:r>
      <w:r w:rsidR="00DB1A6D">
        <w:rPr>
          <w:rFonts w:eastAsia="Calibri"/>
        </w:rPr>
        <w:t>čl. I odst. 1</w:t>
      </w:r>
      <w:r w:rsidRPr="001E2C8F">
        <w:rPr>
          <w:rFonts w:eastAsia="Calibri"/>
        </w:rPr>
        <w:t xml:space="preserve"> nesmí být:</w:t>
      </w:r>
    </w:p>
    <w:p w14:paraId="4BB9862C" w14:textId="77777777" w:rsidR="001E2C8F" w:rsidRPr="001E2C8F" w:rsidRDefault="001E2C8F" w:rsidP="00AD30FC">
      <w:pPr>
        <w:pStyle w:val="Odstavecseseznamem"/>
        <w:ind w:left="360"/>
        <w:rPr>
          <w:rFonts w:eastAsia="Calibri"/>
        </w:rPr>
      </w:pPr>
      <w:r w:rsidRPr="001E2C8F">
        <w:rPr>
          <w:rFonts w:eastAsia="Calibri"/>
        </w:rPr>
        <w:t>a)</w:t>
      </w:r>
      <w:r w:rsidRPr="001E2C8F">
        <w:rPr>
          <w:rFonts w:eastAsia="Calibri"/>
        </w:rPr>
        <w:tab/>
        <w:t xml:space="preserve">fyzická osoba, která je v pracovně-právním nebo obdobném vztahu s příjemcem nebo je členem jeho orgánu, který má pravomoc rozhodnout o vztahu s dodavatelem, </w:t>
      </w:r>
    </w:p>
    <w:p w14:paraId="275D158F" w14:textId="77777777" w:rsidR="001E2C8F" w:rsidRPr="001E2C8F" w:rsidRDefault="001E2C8F" w:rsidP="00AD30FC">
      <w:pPr>
        <w:pStyle w:val="Odstavecseseznamem"/>
        <w:ind w:left="360"/>
        <w:rPr>
          <w:rFonts w:eastAsia="Calibri"/>
        </w:rPr>
      </w:pPr>
      <w:r w:rsidRPr="001E2C8F" w:rsidDel="00433589">
        <w:rPr>
          <w:rFonts w:eastAsia="Calibri"/>
        </w:rPr>
        <w:t>b</w:t>
      </w:r>
      <w:r w:rsidRPr="001E2C8F">
        <w:rPr>
          <w:rFonts w:eastAsia="Calibri"/>
        </w:rPr>
        <w:t>)</w:t>
      </w:r>
      <w:r w:rsidRPr="001E2C8F">
        <w:rPr>
          <w:rFonts w:eastAsia="Calibri"/>
        </w:rPr>
        <w:tab/>
        <w:t>právnická osoba, člen jejíhož statutárního orgánu nebo společník/akcionář je v pracovně-právním nebo obdobném vztahu s příjemcem nebo je členem jeho orgánu, který má pravomoc rozhodnout o vztahu s dodavatelem.</w:t>
      </w:r>
    </w:p>
    <w:p w14:paraId="3AD58835" w14:textId="77777777" w:rsidR="003A23E9" w:rsidRPr="003A23E9" w:rsidRDefault="003A23E9" w:rsidP="003A23E9">
      <w:pPr>
        <w:ind w:left="360"/>
        <w:rPr>
          <w:color w:val="000000"/>
        </w:rPr>
      </w:pPr>
    </w:p>
    <w:p w14:paraId="2CD73604" w14:textId="797F1A4B" w:rsidR="00E3019A" w:rsidRPr="003A23E9" w:rsidRDefault="003A23E9" w:rsidP="003A23E9">
      <w:pPr>
        <w:numPr>
          <w:ilvl w:val="0"/>
          <w:numId w:val="5"/>
        </w:numPr>
        <w:rPr>
          <w:color w:val="000000"/>
        </w:rPr>
      </w:pPr>
      <w:bookmarkStart w:id="0" w:name="_Hlk34205327"/>
      <w:r w:rsidRPr="0062753D">
        <w:t xml:space="preserve">Příjemce je oprávněn provádět změny </w:t>
      </w:r>
      <w:r w:rsidRPr="009204C5">
        <w:t xml:space="preserve">činnosti </w:t>
      </w:r>
      <w:r w:rsidRPr="0062753D">
        <w:t xml:space="preserve">jen </w:t>
      </w:r>
      <w:r w:rsidR="00636FD0">
        <w:t>na základě předchozího</w:t>
      </w:r>
      <w:r w:rsidRPr="0062753D">
        <w:t xml:space="preserve"> uzavření dodatku k této smlouvě, jehož předmětem je požadovaná změna. </w:t>
      </w:r>
      <w:r w:rsidR="009A2D1B" w:rsidRPr="009A2D1B">
        <w:t>Změnou činnosti není</w:t>
      </w:r>
      <w:r w:rsidR="0001368D">
        <w:t xml:space="preserve"> situace, kdy příjemce z důležitého důvodu </w:t>
      </w:r>
      <w:r w:rsidR="00AB2105" w:rsidRPr="00AB2105">
        <w:t>přesun</w:t>
      </w:r>
      <w:r w:rsidR="0001368D">
        <w:t>e</w:t>
      </w:r>
      <w:r w:rsidR="00AB2105" w:rsidRPr="00AB2105">
        <w:t xml:space="preserve"> finanční prostředk</w:t>
      </w:r>
      <w:r w:rsidR="0037262C">
        <w:t>y</w:t>
      </w:r>
      <w:r w:rsidR="00AB2105" w:rsidRPr="00AB2105">
        <w:t xml:space="preserve"> mezi jednotlivými druhy nákladů</w:t>
      </w:r>
      <w:r w:rsidR="006B1B54">
        <w:t xml:space="preserve"> </w:t>
      </w:r>
      <w:r w:rsidR="0002255F">
        <w:t xml:space="preserve">v </w:t>
      </w:r>
      <w:r w:rsidR="0002255F" w:rsidRPr="009A2D1B">
        <w:t>čl. I odst. 1 písm. a) a</w:t>
      </w:r>
      <w:r w:rsidR="0092513E">
        <w:t>ž</w:t>
      </w:r>
      <w:r w:rsidR="0002255F" w:rsidRPr="009A2D1B">
        <w:t xml:space="preserve"> </w:t>
      </w:r>
      <w:r w:rsidR="0092513E">
        <w:t>d</w:t>
      </w:r>
      <w:r w:rsidR="0002255F" w:rsidRPr="009A2D1B">
        <w:t>)</w:t>
      </w:r>
      <w:r w:rsidR="0002255F">
        <w:t xml:space="preserve"> </w:t>
      </w:r>
      <w:r w:rsidR="00AB2105" w:rsidRPr="00AB2105">
        <w:t xml:space="preserve">v maximální výši </w:t>
      </w:r>
      <w:r w:rsidR="00CD3E8F">
        <w:t>2</w:t>
      </w:r>
      <w:r w:rsidR="00CD3E8F" w:rsidRPr="00AB2105">
        <w:t xml:space="preserve">0 </w:t>
      </w:r>
      <w:r w:rsidR="00AB2105" w:rsidRPr="00AB2105">
        <w:t xml:space="preserve">% </w:t>
      </w:r>
      <w:r w:rsidR="009A2D1B" w:rsidRPr="009A2D1B">
        <w:t>z částky předpokládané v</w:t>
      </w:r>
      <w:r w:rsidR="00AB7E9B">
        <w:t> </w:t>
      </w:r>
      <w:r w:rsidR="009A2D1B" w:rsidRPr="009A2D1B">
        <w:t>písmenu a).</w:t>
      </w:r>
    </w:p>
    <w:bookmarkEnd w:id="0"/>
    <w:p w14:paraId="57400C59" w14:textId="77777777" w:rsidR="00E3019A" w:rsidRPr="00C513C4" w:rsidRDefault="00E3019A" w:rsidP="003A23E9">
      <w:pPr>
        <w:tabs>
          <w:tab w:val="num" w:pos="720"/>
        </w:tabs>
      </w:pPr>
    </w:p>
    <w:p w14:paraId="4F268474" w14:textId="7205B734" w:rsidR="00636FD0" w:rsidRDefault="00636FD0" w:rsidP="00636FD0">
      <w:pPr>
        <w:numPr>
          <w:ilvl w:val="0"/>
          <w:numId w:val="5"/>
        </w:numPr>
      </w:pPr>
      <w:bookmarkStart w:id="1" w:name="_Ref34208790"/>
      <w:r>
        <w:t xml:space="preserve">Příjemce je povinen zajistit </w:t>
      </w:r>
      <w:r>
        <w:rPr>
          <w:b/>
        </w:rPr>
        <w:t>řádné a oddělené sledování čerpání</w:t>
      </w:r>
      <w:r>
        <w:t xml:space="preserve"> </w:t>
      </w:r>
      <w:r w:rsidRPr="00AD1F25">
        <w:rPr>
          <w:b/>
        </w:rPr>
        <w:t>dotace v</w:t>
      </w:r>
      <w:r>
        <w:rPr>
          <w:b/>
        </w:rPr>
        <w:t> </w:t>
      </w:r>
      <w:r w:rsidRPr="00AD1F25">
        <w:rPr>
          <w:b/>
        </w:rPr>
        <w:t>účetnictví</w:t>
      </w:r>
      <w:r>
        <w:rPr>
          <w:b/>
        </w:rPr>
        <w:t xml:space="preserve"> </w:t>
      </w:r>
      <w:r>
        <w:t>(např. pod účelovým znakem, formou analytického členění, členění podle středisek, zakázek</w:t>
      </w:r>
      <w:r w:rsidR="00890E57">
        <w:t xml:space="preserve"> apod.</w:t>
      </w:r>
      <w:r>
        <w:t xml:space="preserve">). Příjemce odpovídá za </w:t>
      </w:r>
      <w:r>
        <w:rPr>
          <w:b/>
        </w:rPr>
        <w:t>řádné vedení a viditelné označení</w:t>
      </w:r>
      <w:r>
        <w:t xml:space="preserve"> </w:t>
      </w:r>
      <w:r w:rsidR="00AC5752">
        <w:rPr>
          <w:b/>
        </w:rPr>
        <w:t>prvotních dokladů</w:t>
      </w:r>
      <w:r w:rsidR="00AC5752">
        <w:t xml:space="preserve"> </w:t>
      </w:r>
      <w:r>
        <w:t xml:space="preserve">prokazujících použití dotace uvedením </w:t>
      </w:r>
      <w:r>
        <w:rPr>
          <w:i/>
        </w:rPr>
        <w:t>„hrazeno z dotace JMK ve výši ______ Kč</w:t>
      </w:r>
      <w:r w:rsidR="00AC5752">
        <w:rPr>
          <w:i/>
        </w:rPr>
        <w:t xml:space="preserve"> na základě smlouvy č. ________</w:t>
      </w:r>
      <w:r>
        <w:rPr>
          <w:i/>
        </w:rPr>
        <w:t>“</w:t>
      </w:r>
      <w:r>
        <w:t>.</w:t>
      </w:r>
      <w:r w:rsidRPr="371876B5">
        <w:rPr>
          <w:color w:val="000000" w:themeColor="text1"/>
        </w:rPr>
        <w:t xml:space="preserve"> Příjemce uvede toto označení zejména na originálech faktur, výdajových pokladních dokladech, </w:t>
      </w:r>
      <w:r w:rsidR="00E5641E" w:rsidRPr="371876B5">
        <w:rPr>
          <w:color w:val="000000" w:themeColor="text1"/>
        </w:rPr>
        <w:t xml:space="preserve">objednávkách, </w:t>
      </w:r>
      <w:r w:rsidRPr="371876B5">
        <w:rPr>
          <w:color w:val="000000" w:themeColor="text1"/>
        </w:rPr>
        <w:t>smlouvách.</w:t>
      </w:r>
      <w:bookmarkEnd w:id="1"/>
    </w:p>
    <w:p w14:paraId="13B432FB" w14:textId="77777777" w:rsidR="00C85658" w:rsidRPr="007E5B74" w:rsidRDefault="00C85658" w:rsidP="00C85658">
      <w:pPr>
        <w:ind w:left="360"/>
      </w:pPr>
    </w:p>
    <w:p w14:paraId="03147CB0" w14:textId="78986D4A" w:rsidR="000A5988" w:rsidRDefault="000A5988" w:rsidP="000A5988">
      <w:pPr>
        <w:numPr>
          <w:ilvl w:val="0"/>
          <w:numId w:val="5"/>
        </w:numPr>
      </w:pPr>
      <w:r>
        <w:t xml:space="preserve">Příjemce je povinen zajistit, aby osoby povinné spolupůsobit při kontrole ve smyslu čl. V. této smlouvy (zejména dodavatelé zboží a služeb) umožnily kontrolnímu orgánu </w:t>
      </w:r>
      <w:r w:rsidR="00F456E9">
        <w:t xml:space="preserve">poskytovatele </w:t>
      </w:r>
      <w:r>
        <w:t xml:space="preserve">prověřit své účetnictví a účetní doklady </w:t>
      </w:r>
      <w:r>
        <w:rPr>
          <w:bCs/>
        </w:rPr>
        <w:t>v rozsahu nezbytném ke splnění účelu kontroly.</w:t>
      </w:r>
    </w:p>
    <w:p w14:paraId="44001393" w14:textId="77777777" w:rsidR="00E3019A" w:rsidRPr="007E5B74" w:rsidRDefault="00E3019A" w:rsidP="00E3019A"/>
    <w:p w14:paraId="72716B72" w14:textId="34E14EB8" w:rsidR="004746DD" w:rsidRPr="00126983" w:rsidRDefault="004746DD" w:rsidP="004746DD">
      <w:pPr>
        <w:numPr>
          <w:ilvl w:val="0"/>
          <w:numId w:val="5"/>
        </w:numPr>
        <w:tabs>
          <w:tab w:val="left" w:pos="709"/>
        </w:tabs>
      </w:pPr>
      <w:bookmarkStart w:id="2" w:name="_Ref34208811"/>
      <w:r>
        <w:t xml:space="preserve">A) </w:t>
      </w:r>
      <w:r w:rsidR="00E3019A" w:rsidRPr="00C513C4">
        <w:t xml:space="preserve">Příjemce je povinen předložit poskytovateli </w:t>
      </w:r>
      <w:r w:rsidR="00E3019A" w:rsidRPr="008A3282">
        <w:t xml:space="preserve">nejpozději </w:t>
      </w:r>
      <w:r w:rsidR="00E3019A" w:rsidRPr="008A3282">
        <w:rPr>
          <w:b/>
        </w:rPr>
        <w:t>do</w:t>
      </w:r>
      <w:r w:rsidR="00E3019A" w:rsidRPr="008A3282">
        <w:rPr>
          <w:b/>
          <w:i/>
        </w:rPr>
        <w:t xml:space="preserve"> </w:t>
      </w:r>
      <w:r w:rsidR="00473ABB">
        <w:rPr>
          <w:b/>
        </w:rPr>
        <w:t>31.01.</w:t>
      </w:r>
      <w:r w:rsidR="00471AB2">
        <w:rPr>
          <w:b/>
        </w:rPr>
        <w:t>202</w:t>
      </w:r>
      <w:r w:rsidR="00EE1E05">
        <w:rPr>
          <w:b/>
        </w:rPr>
        <w:t>4</w:t>
      </w:r>
      <w:r w:rsidR="00471AB2">
        <w:rPr>
          <w:b/>
          <w:i/>
        </w:rPr>
        <w:t xml:space="preserve"> </w:t>
      </w:r>
      <w:r w:rsidRPr="00126983">
        <w:rPr>
          <w:b/>
        </w:rPr>
        <w:t>závěrečnou zprávu</w:t>
      </w:r>
      <w:r w:rsidRPr="00126983">
        <w:t>, která bude obsahovat</w:t>
      </w:r>
      <w:bookmarkEnd w:id="2"/>
      <w:r>
        <w:rPr>
          <w:b/>
          <w:i/>
        </w:rPr>
        <w:t xml:space="preserve"> </w:t>
      </w:r>
    </w:p>
    <w:p w14:paraId="0433F059" w14:textId="574763EE" w:rsidR="004746DD" w:rsidRPr="00D31F39" w:rsidRDefault="004746DD" w:rsidP="004746DD">
      <w:pPr>
        <w:numPr>
          <w:ilvl w:val="1"/>
          <w:numId w:val="5"/>
        </w:numPr>
        <w:ind w:left="714" w:hanging="357"/>
      </w:pPr>
      <w:r w:rsidRPr="00C513C4">
        <w:t xml:space="preserve">stručný popis </w:t>
      </w:r>
      <w:r>
        <w:t>činnosti</w:t>
      </w:r>
      <w:r w:rsidRPr="00D31F39">
        <w:t>,</w:t>
      </w:r>
    </w:p>
    <w:p w14:paraId="57984A97" w14:textId="77777777" w:rsidR="004746DD" w:rsidRPr="00C513C4" w:rsidRDefault="004746DD" w:rsidP="004746DD">
      <w:pPr>
        <w:numPr>
          <w:ilvl w:val="1"/>
          <w:numId w:val="5"/>
        </w:numPr>
        <w:ind w:left="714" w:hanging="357"/>
        <w:rPr>
          <w:b/>
          <w:i/>
        </w:rPr>
      </w:pPr>
      <w:r w:rsidRPr="00C513C4">
        <w:t>celkové vyhodnocení splnění účelu</w:t>
      </w:r>
      <w:r w:rsidRPr="00C07D6B">
        <w:t xml:space="preserve"> dotace</w:t>
      </w:r>
      <w:r w:rsidRPr="00C513C4">
        <w:t>,</w:t>
      </w:r>
    </w:p>
    <w:p w14:paraId="08726EE8" w14:textId="2C05EEE7" w:rsidR="004746DD" w:rsidRPr="00F30060" w:rsidRDefault="004746DD" w:rsidP="00EF4D1E">
      <w:pPr>
        <w:numPr>
          <w:ilvl w:val="1"/>
          <w:numId w:val="5"/>
        </w:numPr>
      </w:pPr>
      <w:r w:rsidRPr="00C513C4">
        <w:t xml:space="preserve">finanční </w:t>
      </w:r>
      <w:r>
        <w:t>vypořádání</w:t>
      </w:r>
      <w:r w:rsidRPr="00C513C4">
        <w:t xml:space="preserve"> dotace s</w:t>
      </w:r>
      <w:r w:rsidR="001D2388">
        <w:t>e správnými údaji. V</w:t>
      </w:r>
      <w:r w:rsidR="00852E6F">
        <w:t>ypořádání</w:t>
      </w:r>
      <w:r w:rsidRPr="00F30060">
        <w:t xml:space="preserve"> </w:t>
      </w:r>
      <w:proofErr w:type="gramStart"/>
      <w:r w:rsidRPr="00F30060">
        <w:t>doloží</w:t>
      </w:r>
      <w:proofErr w:type="gramEnd"/>
      <w:r w:rsidRPr="00F30060">
        <w:t xml:space="preserve"> </w:t>
      </w:r>
      <w:r w:rsidR="000E54E8" w:rsidRPr="000E54E8">
        <w:t xml:space="preserve">soupisem všech prvotních dokladů prokazujících vznik výdajů projektu (faktury, paragony) na formuláři </w:t>
      </w:r>
      <w:r w:rsidRPr="00F30060">
        <w:t>‘</w:t>
      </w:r>
      <w:r w:rsidR="00DE1B1E">
        <w:t>F</w:t>
      </w:r>
      <w:r w:rsidRPr="00F30060">
        <w:t xml:space="preserve">inanční </w:t>
      </w:r>
      <w:r w:rsidR="006B3D42">
        <w:t>vypořádání</w:t>
      </w:r>
      <w:r w:rsidR="006B3D42" w:rsidRPr="00F30060">
        <w:t xml:space="preserve"> </w:t>
      </w:r>
      <w:r w:rsidRPr="00F30060">
        <w:t xml:space="preserve">dotace‘, </w:t>
      </w:r>
      <w:r w:rsidR="006510D5">
        <w:t>jehož vzor</w:t>
      </w:r>
      <w:r w:rsidR="006510D5" w:rsidRPr="00F30060">
        <w:t xml:space="preserve"> </w:t>
      </w:r>
      <w:r w:rsidRPr="00F30060">
        <w:t>je k dispozici u poskytovatele</w:t>
      </w:r>
      <w:r w:rsidR="00ED5497">
        <w:t xml:space="preserve">, </w:t>
      </w:r>
      <w:r w:rsidR="00EF4D1E" w:rsidRPr="00C513C4">
        <w:t xml:space="preserve">s potvrzením pravdivosti a správnosti </w:t>
      </w:r>
      <w:r w:rsidR="00EF4D1E">
        <w:t xml:space="preserve">vypořádání a závěrečné zprávy </w:t>
      </w:r>
      <w:r w:rsidR="00EF4D1E" w:rsidRPr="00C513C4">
        <w:t xml:space="preserve">v souladu s čl. </w:t>
      </w:r>
      <w:r w:rsidR="00EF4D1E" w:rsidRPr="00D31F39">
        <w:t>V. odst. 4</w:t>
      </w:r>
      <w:r w:rsidR="00EF4D1E">
        <w:t xml:space="preserve"> této smlouvy</w:t>
      </w:r>
      <w:r w:rsidRPr="00F30060">
        <w:t xml:space="preserve">. </w:t>
      </w:r>
      <w:r w:rsidR="00043302">
        <w:t xml:space="preserve">Příjemce </w:t>
      </w:r>
      <w:proofErr w:type="gramStart"/>
      <w:r w:rsidR="00043302">
        <w:t>doloží</w:t>
      </w:r>
      <w:proofErr w:type="gramEnd"/>
      <w:r w:rsidR="00043302">
        <w:t xml:space="preserve"> </w:t>
      </w:r>
      <w:r w:rsidR="000E450B">
        <w:t>finanční vypořádání dotace také kopiemi</w:t>
      </w:r>
      <w:r w:rsidR="00746D51">
        <w:t xml:space="preserve"> všech prvotních dokladů prokazujících čerpání dotace </w:t>
      </w:r>
      <w:r w:rsidR="00BE2A16" w:rsidRPr="00F30060">
        <w:t xml:space="preserve">(zejména </w:t>
      </w:r>
      <w:r w:rsidR="00DB60D6">
        <w:t xml:space="preserve">paragonů, </w:t>
      </w:r>
      <w:r w:rsidR="00BE2A16" w:rsidRPr="00F30060">
        <w:t>faktur, dodací</w:t>
      </w:r>
      <w:r w:rsidR="00746D51">
        <w:t>ch</w:t>
      </w:r>
      <w:r w:rsidR="00BE2A16" w:rsidRPr="00F30060">
        <w:t xml:space="preserve"> list</w:t>
      </w:r>
      <w:r w:rsidR="00746D51">
        <w:t>ů</w:t>
      </w:r>
      <w:r w:rsidR="00BE2A16" w:rsidRPr="00F30060">
        <w:t xml:space="preserve">, smluv, </w:t>
      </w:r>
      <w:r w:rsidR="00746D51">
        <w:t>objednávek</w:t>
      </w:r>
      <w:r w:rsidR="001271B8">
        <w:t>, výpisů z bankovního účtu</w:t>
      </w:r>
      <w:r w:rsidR="00BE2A16" w:rsidRPr="00F30060">
        <w:t xml:space="preserve"> apod.)</w:t>
      </w:r>
      <w:r w:rsidR="00E64773">
        <w:t>.</w:t>
      </w:r>
    </w:p>
    <w:p w14:paraId="29156AE9" w14:textId="5F563AD3" w:rsidR="004746DD" w:rsidRDefault="004746DD" w:rsidP="004746DD">
      <w:pPr>
        <w:tabs>
          <w:tab w:val="left" w:pos="709"/>
        </w:tabs>
        <w:spacing w:after="60"/>
        <w:ind w:left="357"/>
      </w:pPr>
      <w:r>
        <w:t xml:space="preserve">B) </w:t>
      </w:r>
      <w:r>
        <w:tab/>
        <w:t xml:space="preserve">Spolu se závěrečnou zprávou příjemce </w:t>
      </w:r>
      <w:proofErr w:type="gramStart"/>
      <w:r>
        <w:t>doloží</w:t>
      </w:r>
      <w:proofErr w:type="gramEnd"/>
      <w:r>
        <w:t xml:space="preserve">, mimo podkladů požadovaných k finančnímu </w:t>
      </w:r>
      <w:r w:rsidR="00852E6F">
        <w:t>vypořádání</w:t>
      </w:r>
      <w:r>
        <w:t xml:space="preserve">, další podklady dokladující řádnou realizaci projektu a čerpání dotace v souladu s podmínkami této smlouvy (např. </w:t>
      </w:r>
      <w:r w:rsidR="00852E6F">
        <w:t xml:space="preserve">výpis z účetní </w:t>
      </w:r>
      <w:r w:rsidR="00852E6F" w:rsidRPr="00136C09">
        <w:t>evidence s obraty účtů zvolených pro oddělené účtování</w:t>
      </w:r>
      <w:r>
        <w:t xml:space="preserve">, fotodokumentaci, doklady prokazující řádný postup při </w:t>
      </w:r>
      <w:r w:rsidR="00852E6F">
        <w:t>pořizování zboží a služeb</w:t>
      </w:r>
      <w:r>
        <w:t>).</w:t>
      </w:r>
    </w:p>
    <w:p w14:paraId="35B34210" w14:textId="77777777" w:rsidR="004746DD" w:rsidRDefault="004746DD" w:rsidP="004746DD">
      <w:pPr>
        <w:tabs>
          <w:tab w:val="left" w:pos="709"/>
        </w:tabs>
        <w:spacing w:after="60"/>
        <w:ind w:left="357"/>
        <w:rPr>
          <w:b/>
          <w:i/>
        </w:rPr>
      </w:pPr>
      <w:r>
        <w:t>C)</w:t>
      </w:r>
      <w:r>
        <w:tab/>
      </w:r>
      <w:r w:rsidRPr="008A3282">
        <w:t>V </w:t>
      </w:r>
      <w:r>
        <w:t xml:space="preserve">termínu podle pododstavce A) musí být závěrečná zpráva obsahující všechny součásti </w:t>
      </w:r>
      <w:r w:rsidRPr="008A3282">
        <w:t>doručen</w:t>
      </w:r>
      <w:r>
        <w:t>a poskytovateli, nepostačuje předání k poštovnímu doručení.</w:t>
      </w:r>
      <w:r w:rsidRPr="00C07D6B">
        <w:t xml:space="preserve"> </w:t>
      </w:r>
    </w:p>
    <w:p w14:paraId="38FA3C5A" w14:textId="77777777" w:rsidR="004746DD" w:rsidRDefault="004746DD" w:rsidP="004746DD">
      <w:pPr>
        <w:tabs>
          <w:tab w:val="left" w:pos="709"/>
        </w:tabs>
        <w:ind w:left="360"/>
      </w:pPr>
      <w:r>
        <w:t>D</w:t>
      </w:r>
      <w:r w:rsidRPr="00126983">
        <w:t>)</w:t>
      </w:r>
      <w:r>
        <w:tab/>
        <w:t>Nejpozději k termínu pro předložení závěrečné zprávy podle pododstavce A)</w:t>
      </w:r>
      <w:r w:rsidRPr="008A3282">
        <w:t xml:space="preserve"> </w:t>
      </w:r>
      <w:r>
        <w:t>je příjemce povinen vrátit převodem na účet poskytovatele, uvedený v záhlaví této smlouvy, případnou nepoužitou část dotace a informovat poskytovatele o zaslané vratce</w:t>
      </w:r>
      <w:r w:rsidRPr="000909C6">
        <w:t>.</w:t>
      </w:r>
    </w:p>
    <w:p w14:paraId="57C110AE" w14:textId="7B86DEC8" w:rsidR="00E3019A" w:rsidRPr="00C513C4" w:rsidRDefault="00E3019A" w:rsidP="00E3019A"/>
    <w:p w14:paraId="03C97918" w14:textId="77777777" w:rsidR="00E3019A" w:rsidRDefault="007369D3" w:rsidP="00E3019A">
      <w:pPr>
        <w:numPr>
          <w:ilvl w:val="0"/>
          <w:numId w:val="5"/>
        </w:numPr>
      </w:pPr>
      <w:r>
        <w:lastRenderedPageBreak/>
        <w:t>a)</w:t>
      </w:r>
      <w:r>
        <w:tab/>
      </w:r>
      <w:r w:rsidR="00E3019A" w:rsidRPr="00C513C4">
        <w:t xml:space="preserve">Příjemce je povinen průběžně informovat poskytovatele o všech změnách, které by mohly při vymáhání zadržených nebo neoprávněně použitých prostředků dotace zhoršit jeho pozici věřitele nebo dobytnost jeho pohledávky. </w:t>
      </w:r>
    </w:p>
    <w:p w14:paraId="633748C3" w14:textId="67A31651" w:rsidR="007369D3" w:rsidRDefault="007369D3" w:rsidP="00236ABB">
      <w:pPr>
        <w:ind w:left="360"/>
      </w:pPr>
      <w:r>
        <w:t>b)</w:t>
      </w:r>
      <w:r>
        <w:tab/>
        <w:t>Příjemce je povinen s dostatečným předstihem informovat poskytovatele o své zamýšlené přeměně a na požádání mu poskytnout potřebné informace a dokumentaci. Příjemce je povinen pro případ své přeměny zajistit trvání povinností vyplývajících pro něj z této smlouvy.</w:t>
      </w:r>
      <w:r w:rsidR="00A76A44">
        <w:t xml:space="preserve"> To neplatí ohledně přeměny</w:t>
      </w:r>
      <w:r w:rsidR="00C6665E">
        <w:t>, n</w:t>
      </w:r>
      <w:r w:rsidR="002D75A9">
        <w:t xml:space="preserve">a </w:t>
      </w:r>
      <w:r w:rsidR="00C6665E">
        <w:t>ní</w:t>
      </w:r>
      <w:r w:rsidR="002D75A9">
        <w:t>ž</w:t>
      </w:r>
      <w:r w:rsidR="00C6665E">
        <w:t xml:space="preserve"> by byl příjemce sám zaangažován.</w:t>
      </w:r>
    </w:p>
    <w:p w14:paraId="5AEF3FC6" w14:textId="77777777" w:rsidR="00287C12" w:rsidRPr="00C513C4" w:rsidRDefault="007369D3" w:rsidP="00287C12">
      <w:pPr>
        <w:ind w:left="360"/>
      </w:pPr>
      <w:r>
        <w:t>c)</w:t>
      </w:r>
      <w:r>
        <w:tab/>
        <w:t>O záměru nebo hrozbě svého zrušení s likvidací je příjemce povinen informovat bezodkladně poskytovatele. Rozhodnutím orgánu příjemce nebo soudu, případně zakladatele příjemce, jehož důsledkem bude zrušení příjemce s likvidací, vzniká příjemci povinnost vrátit poskytovateli prostředky dotace, které čerpal a nebyly již vráceny jako odvod.</w:t>
      </w:r>
    </w:p>
    <w:p w14:paraId="276E6E17" w14:textId="77777777" w:rsidR="00E3019A" w:rsidRPr="00C513C4" w:rsidRDefault="00E3019A" w:rsidP="00E3019A"/>
    <w:p w14:paraId="5282360E" w14:textId="455E2FC0" w:rsidR="007369D3" w:rsidRDefault="007369D3" w:rsidP="007369D3">
      <w:pPr>
        <w:numPr>
          <w:ilvl w:val="0"/>
          <w:numId w:val="5"/>
        </w:numPr>
      </w:pPr>
      <w:r>
        <w:t>Příjemce souhlasí se zveřejněním této smlouvy jako celku, příp. i jen některých údajů v ní uvedených nebo s ní souvisejících. To platí i pro informační povinnosti poskytovatele podle zák. č. 106/1999 Sb.</w:t>
      </w:r>
      <w:r w:rsidR="00B416C2">
        <w:t xml:space="preserve"> </w:t>
      </w:r>
      <w:r w:rsidR="00B416C2" w:rsidRPr="00B416C2">
        <w:t>Příjemce prohlašuje, že tato smlouva neobsahuje žádné skutečnosti, které by nebylo možno poskytnout jako informace podle zák. č. 106/1999 Sb., o svobodném přístupu k</w:t>
      </w:r>
      <w:r w:rsidR="00B416C2">
        <w:t> </w:t>
      </w:r>
      <w:r w:rsidR="00B416C2" w:rsidRPr="00B416C2">
        <w:t>informacím</w:t>
      </w:r>
      <w:r w:rsidR="00B416C2">
        <w:t>.</w:t>
      </w:r>
    </w:p>
    <w:p w14:paraId="68609EC9" w14:textId="77777777" w:rsidR="00E3019A" w:rsidRPr="00C513C4" w:rsidRDefault="00E3019A" w:rsidP="00E3019A"/>
    <w:p w14:paraId="5DB86DD8" w14:textId="77777777" w:rsidR="00E3019A" w:rsidRPr="00577CBE" w:rsidRDefault="00E3019A" w:rsidP="00E3019A">
      <w:pPr>
        <w:widowControl w:val="0"/>
        <w:numPr>
          <w:ilvl w:val="0"/>
          <w:numId w:val="5"/>
        </w:numPr>
        <w:ind w:left="357" w:hanging="357"/>
      </w:pPr>
      <w:r w:rsidRPr="00577CBE">
        <w:t xml:space="preserve">Příjemce je povinen oznámit poskytovateli do </w:t>
      </w:r>
      <w:r w:rsidR="00577CBE">
        <w:t xml:space="preserve">5 </w:t>
      </w:r>
      <w:r w:rsidRPr="00577CBE">
        <w:t xml:space="preserve">dnů ode dne, kdy </w:t>
      </w:r>
      <w:r w:rsidR="00910469">
        <w:t>nastaly</w:t>
      </w:r>
      <w:r w:rsidRPr="00577CBE">
        <w:t>, skutečnosti, které mají nebo mohou mít vliv na posouzení veřejné podpory u příjemce ve vztahu k této smlouvě, zejména je povinen oznámit obdržení podpory de minimis, která má nebo může mít vliv na překročení limitů stanovených příslušnou legislativou.</w:t>
      </w:r>
    </w:p>
    <w:p w14:paraId="075AD5BB" w14:textId="77777777" w:rsidR="00E3019A" w:rsidRDefault="00E3019A" w:rsidP="00E3019A">
      <w:pPr>
        <w:pStyle w:val="Odstavecseseznamem"/>
      </w:pPr>
    </w:p>
    <w:p w14:paraId="42C62DBE" w14:textId="1857AC8F" w:rsidR="00366B13" w:rsidRDefault="00E3019A" w:rsidP="00366B13">
      <w:pPr>
        <w:widowControl w:val="0"/>
        <w:numPr>
          <w:ilvl w:val="0"/>
          <w:numId w:val="5"/>
        </w:numPr>
        <w:ind w:left="357" w:hanging="357"/>
      </w:pPr>
      <w:bookmarkStart w:id="3" w:name="_Ref34208837"/>
      <w:r w:rsidRPr="00D52CDE">
        <w:t xml:space="preserve">Příjemce je povinen uskutečňovat </w:t>
      </w:r>
      <w:r w:rsidRPr="005D4D28">
        <w:rPr>
          <w:b/>
        </w:rPr>
        <w:t>propagaci</w:t>
      </w:r>
      <w:r w:rsidRPr="00D52CDE">
        <w:t xml:space="preserve"> </w:t>
      </w:r>
      <w:r w:rsidR="00852E6F">
        <w:t>činnosti</w:t>
      </w:r>
      <w:r w:rsidR="00063BA6">
        <w:t>, na n</w:t>
      </w:r>
      <w:r w:rsidR="00852E6F">
        <w:t xml:space="preserve">íž </w:t>
      </w:r>
      <w:r w:rsidR="00063BA6">
        <w:t xml:space="preserve">mají podíl prostředky poskytnuté podle této smlouvy, </w:t>
      </w:r>
      <w:r w:rsidRPr="00D52CDE">
        <w:t xml:space="preserve">v souladu s Pravidly pro publicitu a Manuálem jednotného vizuálního stylu JMK zveřejněnými na webových stránkách poskytovatele. Příjemce se </w:t>
      </w:r>
      <w:r w:rsidR="00063BA6">
        <w:t xml:space="preserve">při </w:t>
      </w:r>
      <w:r w:rsidR="00063BA6" w:rsidRPr="00366B13">
        <w:t xml:space="preserve">tom </w:t>
      </w:r>
      <w:r w:rsidRPr="00366B13">
        <w:t>zavazuje uvádět Jihomoravský kraj jako poskytovatele finančních prostředků</w:t>
      </w:r>
      <w:r w:rsidR="00821831" w:rsidRPr="00366B13">
        <w:t>.</w:t>
      </w:r>
      <w:bookmarkEnd w:id="3"/>
    </w:p>
    <w:p w14:paraId="47D59E73" w14:textId="77777777" w:rsidR="00366B13" w:rsidRDefault="00366B13" w:rsidP="00366B13">
      <w:pPr>
        <w:pStyle w:val="Odstavecseseznamem"/>
      </w:pPr>
    </w:p>
    <w:p w14:paraId="60692A9F" w14:textId="77777777" w:rsidR="005B0839" w:rsidRDefault="00E3019A" w:rsidP="00E3019A">
      <w:pPr>
        <w:widowControl w:val="0"/>
        <w:numPr>
          <w:ilvl w:val="0"/>
          <w:numId w:val="5"/>
        </w:numPr>
        <w:ind w:left="357" w:hanging="357"/>
      </w:pPr>
      <w:r w:rsidRPr="00C513C4">
        <w:t xml:space="preserve">Příjemce se zavazuje, že jak při realizaci </w:t>
      </w:r>
      <w:r w:rsidRPr="00577CBE">
        <w:t>činnosti, tak po jejím ukončení</w:t>
      </w:r>
      <w:r w:rsidRPr="00C513C4">
        <w:t>, bude dbát dobrého jména poskytovatele</w:t>
      </w:r>
      <w:r w:rsidR="00577CBE">
        <w:t>.</w:t>
      </w:r>
    </w:p>
    <w:p w14:paraId="3D94F226" w14:textId="77777777" w:rsidR="00577CBE" w:rsidRPr="00C513C4" w:rsidRDefault="00577CBE" w:rsidP="00577CBE">
      <w:pPr>
        <w:widowControl w:val="0"/>
        <w:ind w:left="357"/>
      </w:pPr>
    </w:p>
    <w:p w14:paraId="161A7439" w14:textId="6DF87FF0" w:rsidR="00E3019A" w:rsidRPr="00577CBE" w:rsidRDefault="00E3019A" w:rsidP="00E3019A">
      <w:pPr>
        <w:widowControl w:val="0"/>
        <w:numPr>
          <w:ilvl w:val="0"/>
          <w:numId w:val="5"/>
        </w:numPr>
        <w:ind w:left="357" w:hanging="357"/>
      </w:pPr>
      <w:r w:rsidRPr="00C513C4">
        <w:t xml:space="preserve">Příjemce je povinen po dobu </w:t>
      </w:r>
      <w:r w:rsidR="00B007FE">
        <w:t>jedenácti</w:t>
      </w:r>
      <w:r w:rsidR="00B007FE" w:rsidRPr="00577CBE">
        <w:t xml:space="preserve"> </w:t>
      </w:r>
      <w:r w:rsidRPr="00577CBE">
        <w:t>let od skončení činnosti archivovat následující podkladové materiály:</w:t>
      </w:r>
    </w:p>
    <w:p w14:paraId="0FE96F13" w14:textId="77777777" w:rsidR="00E3019A" w:rsidRPr="00577CBE" w:rsidRDefault="00E3019A" w:rsidP="00526301">
      <w:pPr>
        <w:widowControl w:val="0"/>
        <w:numPr>
          <w:ilvl w:val="1"/>
          <w:numId w:val="5"/>
        </w:numPr>
        <w:spacing w:before="120"/>
        <w:ind w:left="714" w:hanging="357"/>
      </w:pPr>
      <w:r w:rsidRPr="00577CBE">
        <w:t>žádost včetně povinných příloh,</w:t>
      </w:r>
    </w:p>
    <w:p w14:paraId="0956E081" w14:textId="77777777" w:rsidR="00E3019A" w:rsidRPr="00577CBE" w:rsidRDefault="00E3019A" w:rsidP="00526301">
      <w:pPr>
        <w:widowControl w:val="0"/>
        <w:numPr>
          <w:ilvl w:val="1"/>
          <w:numId w:val="5"/>
        </w:numPr>
        <w:spacing w:before="120"/>
        <w:ind w:left="714" w:hanging="357"/>
      </w:pPr>
      <w:r w:rsidRPr="00577CBE">
        <w:t>tuto smlouvu,</w:t>
      </w:r>
    </w:p>
    <w:p w14:paraId="64EF7BF8" w14:textId="77777777" w:rsidR="00E3019A" w:rsidRPr="00577CBE" w:rsidRDefault="00E3019A" w:rsidP="00526301">
      <w:pPr>
        <w:widowControl w:val="0"/>
        <w:numPr>
          <w:ilvl w:val="1"/>
          <w:numId w:val="5"/>
        </w:numPr>
        <w:spacing w:before="120"/>
        <w:ind w:left="714" w:hanging="357"/>
      </w:pPr>
      <w:r w:rsidRPr="00577CBE">
        <w:t>originály dokladů, prokazujících čerpání dotace,</w:t>
      </w:r>
    </w:p>
    <w:p w14:paraId="5273C165" w14:textId="77777777" w:rsidR="007369D3" w:rsidRDefault="00E3019A" w:rsidP="00526301">
      <w:pPr>
        <w:widowControl w:val="0"/>
        <w:numPr>
          <w:ilvl w:val="1"/>
          <w:numId w:val="5"/>
        </w:numPr>
        <w:spacing w:before="120"/>
        <w:ind w:left="714" w:hanging="357"/>
      </w:pPr>
      <w:r w:rsidRPr="00577CBE">
        <w:t xml:space="preserve">závěrečnou zprávu a finanční </w:t>
      </w:r>
      <w:r w:rsidR="00B67151" w:rsidRPr="00F62CDF">
        <w:t>vypořádání</w:t>
      </w:r>
      <w:r w:rsidRPr="00577CBE">
        <w:t xml:space="preserve"> dotace</w:t>
      </w:r>
      <w:r w:rsidR="007369D3">
        <w:t>,</w:t>
      </w:r>
    </w:p>
    <w:p w14:paraId="3DCF1389" w14:textId="77777777" w:rsidR="00E3019A" w:rsidRPr="00577CBE" w:rsidRDefault="007369D3" w:rsidP="00526301">
      <w:pPr>
        <w:widowControl w:val="0"/>
        <w:numPr>
          <w:ilvl w:val="1"/>
          <w:numId w:val="5"/>
        </w:numPr>
        <w:spacing w:before="120"/>
        <w:ind w:left="714" w:hanging="357"/>
      </w:pPr>
      <w:r>
        <w:t>další doklady prokazující plnění povinností z této smlouvy</w:t>
      </w:r>
      <w:r w:rsidR="00E3019A" w:rsidRPr="00577CBE">
        <w:t>.</w:t>
      </w:r>
    </w:p>
    <w:p w14:paraId="4C2D526C" w14:textId="77777777" w:rsidR="000C68BF" w:rsidRDefault="000C68BF" w:rsidP="00E3019A">
      <w:pPr>
        <w:widowControl w:val="0"/>
      </w:pPr>
    </w:p>
    <w:p w14:paraId="01BFE968" w14:textId="77777777" w:rsidR="00EC011F" w:rsidRDefault="00EC011F" w:rsidP="00E3019A">
      <w:pPr>
        <w:widowControl w:val="0"/>
      </w:pPr>
    </w:p>
    <w:p w14:paraId="3A69EB09" w14:textId="77777777" w:rsidR="00A32E43" w:rsidRDefault="00A32E43" w:rsidP="00526301">
      <w:pPr>
        <w:keepNext/>
        <w:spacing w:before="200"/>
        <w:jc w:val="center"/>
        <w:rPr>
          <w:b/>
        </w:rPr>
      </w:pPr>
      <w:r>
        <w:rPr>
          <w:b/>
        </w:rPr>
        <w:t>Článek V.</w:t>
      </w:r>
    </w:p>
    <w:p w14:paraId="0C6A9137" w14:textId="77777777" w:rsidR="00A32E43" w:rsidRDefault="00A32E43" w:rsidP="00A32E43">
      <w:pPr>
        <w:keepNext/>
        <w:jc w:val="center"/>
        <w:rPr>
          <w:b/>
        </w:rPr>
      </w:pPr>
      <w:r>
        <w:rPr>
          <w:b/>
        </w:rPr>
        <w:t>Kontrola</w:t>
      </w:r>
    </w:p>
    <w:p w14:paraId="6F51A665" w14:textId="77777777" w:rsidR="000A5988" w:rsidRDefault="000A5988" w:rsidP="00A32E43">
      <w:pPr>
        <w:keepNext/>
        <w:jc w:val="center"/>
        <w:rPr>
          <w:b/>
        </w:rPr>
      </w:pPr>
    </w:p>
    <w:p w14:paraId="2A697278" w14:textId="6142075F" w:rsidR="000A5988" w:rsidRDefault="000A5988" w:rsidP="000A5988">
      <w:pPr>
        <w:keepNext/>
        <w:numPr>
          <w:ilvl w:val="0"/>
          <w:numId w:val="2"/>
        </w:numPr>
      </w:pPr>
      <w:r>
        <w:t>Poskytovatel je oprávněn v souladu se zvláštními právními předpisy [</w:t>
      </w:r>
      <w:r w:rsidR="00063BA6">
        <w:t>např.</w:t>
      </w:r>
      <w:r>
        <w:t xml:space="preserve"> zákon č. 320/2001 Sb., o finanční kontrole ve veřejné správě a o změně některých zákonů (zákon o</w:t>
      </w:r>
      <w:r w:rsidR="006D781A">
        <w:t> </w:t>
      </w:r>
      <w:r>
        <w:t xml:space="preserve">finanční kontrole), ve znění pozdějších předpisů, zákon č. 129/2000 Sb., o krajích (krajské </w:t>
      </w:r>
      <w:r>
        <w:lastRenderedPageBreak/>
        <w:t xml:space="preserve">zřízení), ve znění pozdějších předpisů, zákon č. 250/2000 Sb., o rozpočtových pravidlech územních rozpočtů, ve znění pozdějších předpisů], kdykoli ve </w:t>
      </w:r>
      <w:r>
        <w:rPr>
          <w:bCs/>
        </w:rPr>
        <w:t xml:space="preserve">lhůtě dle odst. 3 </w:t>
      </w:r>
      <w:r>
        <w:t>kontrolovat dodržení podmínek, za kterých byla dotace poskytnuta.</w:t>
      </w:r>
    </w:p>
    <w:p w14:paraId="2A593026" w14:textId="77777777" w:rsidR="000A5988" w:rsidRDefault="000A5988" w:rsidP="000A5988">
      <w:pPr>
        <w:ind w:left="697" w:hanging="357"/>
      </w:pPr>
    </w:p>
    <w:p w14:paraId="3A98F161" w14:textId="77777777" w:rsidR="000A5988" w:rsidRDefault="000A5988" w:rsidP="000A5988">
      <w:pPr>
        <w:numPr>
          <w:ilvl w:val="0"/>
          <w:numId w:val="2"/>
        </w:numPr>
        <w:rPr>
          <w:bCs/>
        </w:rPr>
      </w:pPr>
      <w:r>
        <w:rPr>
          <w:bCs/>
        </w:rPr>
        <w:t xml:space="preserve">Příjemce je povinen poskytnout součinnost při výkonu kontrolní činnosti dle odst. 1 tohoto článku, zejména předložit kontrolním orgánům poskytovatele k nahlédnutí originály všech účetních dokladů prokazujících vznik uznatelných výdajů </w:t>
      </w:r>
      <w:r w:rsidR="006E4F87">
        <w:rPr>
          <w:bCs/>
        </w:rPr>
        <w:t>činnosti</w:t>
      </w:r>
      <w:r>
        <w:rPr>
          <w:bCs/>
        </w:rPr>
        <w:t xml:space="preserve"> a využití prostředků v souladu s účelem, na který byla dotace poskytnuta.</w:t>
      </w:r>
    </w:p>
    <w:p w14:paraId="1870EC55" w14:textId="77777777" w:rsidR="000A5988" w:rsidRDefault="000A5988" w:rsidP="000A5988">
      <w:pPr>
        <w:ind w:left="340"/>
        <w:rPr>
          <w:bCs/>
        </w:rPr>
      </w:pPr>
    </w:p>
    <w:p w14:paraId="3F274767" w14:textId="49708AFE" w:rsidR="000A5988" w:rsidRPr="00091A98" w:rsidRDefault="000A5988" w:rsidP="000A5988">
      <w:pPr>
        <w:numPr>
          <w:ilvl w:val="0"/>
          <w:numId w:val="2"/>
        </w:numPr>
        <w:rPr>
          <w:bCs/>
        </w:rPr>
      </w:pPr>
      <w:r>
        <w:rPr>
          <w:bCs/>
        </w:rPr>
        <w:t>Příjemce je povinen umožnit poskytovateli provést kontrolu, jak v průběhu, tak i</w:t>
      </w:r>
      <w:r w:rsidR="006E4F87">
        <w:t xml:space="preserve"> po ukončení</w:t>
      </w:r>
      <w:r w:rsidR="008B7D96">
        <w:t xml:space="preserve"> realizace</w:t>
      </w:r>
      <w:r>
        <w:t xml:space="preserve"> </w:t>
      </w:r>
      <w:r w:rsidR="006E4F87">
        <w:t>činnosti</w:t>
      </w:r>
      <w:r w:rsidR="00664F75">
        <w:t>,</w:t>
      </w:r>
      <w:r>
        <w:t xml:space="preserve"> </w:t>
      </w:r>
      <w:r w:rsidRPr="00091A98">
        <w:t xml:space="preserve">a to ještě po dobu deseti let od </w:t>
      </w:r>
      <w:r w:rsidR="00F94069">
        <w:t xml:space="preserve">1. ledna roku následujícího po roku, </w:t>
      </w:r>
      <w:r w:rsidR="00420F61">
        <w:t xml:space="preserve">v němž měl příjemce povinnost </w:t>
      </w:r>
      <w:r w:rsidRPr="00091A98">
        <w:t>předlož</w:t>
      </w:r>
      <w:r w:rsidR="00420F61">
        <w:t>it</w:t>
      </w:r>
      <w:r w:rsidRPr="00091A98">
        <w:t xml:space="preserve"> závěrečn</w:t>
      </w:r>
      <w:r w:rsidR="00420F61">
        <w:t>ou</w:t>
      </w:r>
      <w:r w:rsidRPr="00091A98">
        <w:t xml:space="preserve"> zpráv</w:t>
      </w:r>
      <w:r w:rsidR="00420F61">
        <w:t>u</w:t>
      </w:r>
      <w:r w:rsidRPr="00091A98">
        <w:t xml:space="preserve"> a finanční </w:t>
      </w:r>
      <w:r w:rsidR="005A2205" w:rsidRPr="00091A98">
        <w:t>vypořádání</w:t>
      </w:r>
      <w:r w:rsidRPr="00091A98">
        <w:t xml:space="preserve"> dotace.</w:t>
      </w:r>
    </w:p>
    <w:p w14:paraId="60EB220B" w14:textId="77777777" w:rsidR="000A5988" w:rsidRPr="00091A98" w:rsidRDefault="000A5988" w:rsidP="000A5988">
      <w:pPr>
        <w:tabs>
          <w:tab w:val="num" w:pos="360"/>
        </w:tabs>
        <w:ind w:left="697" w:hanging="357"/>
        <w:rPr>
          <w:bCs/>
        </w:rPr>
      </w:pPr>
    </w:p>
    <w:p w14:paraId="3785E1DA" w14:textId="23042640" w:rsidR="000A5988" w:rsidRPr="00091A98" w:rsidRDefault="000A5988" w:rsidP="000A5988">
      <w:pPr>
        <w:numPr>
          <w:ilvl w:val="0"/>
          <w:numId w:val="2"/>
        </w:numPr>
      </w:pPr>
      <w:r w:rsidRPr="00091A98">
        <w:t xml:space="preserve">Za pravdivost i správnost závěrečné zprávy </w:t>
      </w:r>
      <w:r w:rsidR="0056336A" w:rsidRPr="00091A98">
        <w:t>s</w:t>
      </w:r>
      <w:r w:rsidRPr="00091A98">
        <w:t xml:space="preserve"> finanční</w:t>
      </w:r>
      <w:r w:rsidR="0056336A" w:rsidRPr="00091A98">
        <w:t>m</w:t>
      </w:r>
      <w:r w:rsidRPr="00091A98">
        <w:t xml:space="preserve"> </w:t>
      </w:r>
      <w:r w:rsidR="005A2205" w:rsidRPr="00091A98">
        <w:t>vypořádání</w:t>
      </w:r>
      <w:r w:rsidR="0056336A" w:rsidRPr="00091A98">
        <w:t>m</w:t>
      </w:r>
      <w:r w:rsidRPr="00091A98">
        <w:t xml:space="preserve"> dotace odpovídá osoba oprávněná jednat za příjemce, která tuto skutečnost v závěrečné zprávě </w:t>
      </w:r>
      <w:r w:rsidR="00FE4522">
        <w:t>s</w:t>
      </w:r>
      <w:r w:rsidRPr="00091A98">
        <w:t xml:space="preserve"> finančním </w:t>
      </w:r>
      <w:r w:rsidR="005A2205" w:rsidRPr="00091A98">
        <w:t>vypořádání</w:t>
      </w:r>
      <w:r w:rsidR="00FE4522">
        <w:t>m</w:t>
      </w:r>
      <w:r w:rsidRPr="00091A98">
        <w:t xml:space="preserve"> dotace písemně potvrdí.</w:t>
      </w:r>
    </w:p>
    <w:p w14:paraId="26364A94" w14:textId="77777777" w:rsidR="00ED5C18" w:rsidRDefault="00ED5C18" w:rsidP="000A5988">
      <w:pPr>
        <w:suppressAutoHyphens/>
        <w:ind w:left="360"/>
      </w:pPr>
    </w:p>
    <w:p w14:paraId="0BD7D634" w14:textId="77777777" w:rsidR="00EC011F" w:rsidRPr="00652592" w:rsidRDefault="00EC011F" w:rsidP="000A5988">
      <w:pPr>
        <w:suppressAutoHyphens/>
        <w:ind w:left="360"/>
      </w:pPr>
    </w:p>
    <w:p w14:paraId="72413279" w14:textId="77777777" w:rsidR="00A32E43" w:rsidRDefault="00A32E43" w:rsidP="00526301">
      <w:pPr>
        <w:keepNext/>
        <w:spacing w:before="200"/>
        <w:jc w:val="center"/>
        <w:rPr>
          <w:b/>
        </w:rPr>
      </w:pPr>
      <w:r>
        <w:rPr>
          <w:b/>
        </w:rPr>
        <w:t>Článek VI.</w:t>
      </w:r>
    </w:p>
    <w:p w14:paraId="4A3A44E4" w14:textId="77777777" w:rsidR="00A32E43" w:rsidRDefault="00A32E43" w:rsidP="00EC011F">
      <w:pPr>
        <w:jc w:val="center"/>
        <w:rPr>
          <w:b/>
        </w:rPr>
      </w:pPr>
      <w:r>
        <w:rPr>
          <w:b/>
        </w:rPr>
        <w:t>Důsledky porušení povinností příjemce</w:t>
      </w:r>
    </w:p>
    <w:p w14:paraId="3871BF43" w14:textId="77777777" w:rsidR="00EC011F" w:rsidRDefault="00EC011F" w:rsidP="00EC011F">
      <w:pPr>
        <w:jc w:val="center"/>
        <w:rPr>
          <w:b/>
        </w:rPr>
      </w:pPr>
    </w:p>
    <w:p w14:paraId="7EC33E69" w14:textId="164A5AD2" w:rsidR="00A32E43" w:rsidRDefault="00A32E43" w:rsidP="00EC011F">
      <w:pPr>
        <w:numPr>
          <w:ilvl w:val="0"/>
          <w:numId w:val="13"/>
        </w:numPr>
        <w:suppressAutoHyphens/>
        <w:ind w:left="357" w:hanging="357"/>
      </w:pPr>
      <w:r>
        <w:t>Pokud se příjemce dopustí porušení rozpočtové kázně</w:t>
      </w:r>
      <w:r w:rsidR="0056336A">
        <w:t xml:space="preserve"> nebo v případě podezření na porušení rozpočtové kázně</w:t>
      </w:r>
      <w:r>
        <w:t xml:space="preserve">, poskytovatel postupuje </w:t>
      </w:r>
      <w:r w:rsidR="00DE4902">
        <w:t xml:space="preserve">podle příslušné právní úpravy, v době uzavření smlouvy </w:t>
      </w:r>
      <w:r>
        <w:t>dle § 22 zákona č. 250/2000 Sb., o rozpočtových pravidlech územních rozpočtů, ve znění pozdějších předpisů.</w:t>
      </w:r>
    </w:p>
    <w:p w14:paraId="233E3084" w14:textId="77777777" w:rsidR="00BC73F7" w:rsidRDefault="00BC73F7" w:rsidP="00EC011F">
      <w:pPr>
        <w:suppressAutoHyphens/>
        <w:ind w:left="357"/>
      </w:pPr>
    </w:p>
    <w:p w14:paraId="6A50AB6D" w14:textId="0E9529F6" w:rsidR="0056336A" w:rsidRDefault="0011776E" w:rsidP="003F5E81">
      <w:pPr>
        <w:numPr>
          <w:ilvl w:val="0"/>
          <w:numId w:val="13"/>
        </w:numPr>
        <w:suppressAutoHyphens/>
        <w:ind w:left="357" w:hanging="357"/>
      </w:pPr>
      <w:r>
        <w:t xml:space="preserve">Nedodržení povinnosti vyplývající z čl. </w:t>
      </w:r>
      <w:r w:rsidR="0056336A">
        <w:t xml:space="preserve">IV odst. </w:t>
      </w:r>
      <w:r w:rsidR="0056336A">
        <w:fldChar w:fldCharType="begin"/>
      </w:r>
      <w:r w:rsidR="0056336A">
        <w:instrText xml:space="preserve"> REF _Ref34208790 \r \h </w:instrText>
      </w:r>
      <w:r w:rsidR="0056336A">
        <w:fldChar w:fldCharType="separate"/>
      </w:r>
      <w:r w:rsidR="00130FD8">
        <w:t>7</w:t>
      </w:r>
      <w:r w:rsidR="0056336A">
        <w:fldChar w:fldCharType="end"/>
      </w:r>
      <w:r w:rsidR="0056336A">
        <w:t xml:space="preserve">, </w:t>
      </w:r>
      <w:r w:rsidR="0056336A">
        <w:fldChar w:fldCharType="begin"/>
      </w:r>
      <w:r w:rsidR="0056336A">
        <w:instrText xml:space="preserve"> REF _Ref34208811 \r \h </w:instrText>
      </w:r>
      <w:r w:rsidR="0056336A">
        <w:fldChar w:fldCharType="separate"/>
      </w:r>
      <w:r w:rsidR="00130FD8">
        <w:t>9</w:t>
      </w:r>
      <w:r w:rsidR="0056336A">
        <w:fldChar w:fldCharType="end"/>
      </w:r>
      <w:r w:rsidR="0056336A">
        <w:t xml:space="preserve"> a </w:t>
      </w:r>
      <w:r w:rsidR="0056336A">
        <w:fldChar w:fldCharType="begin"/>
      </w:r>
      <w:r w:rsidR="0056336A">
        <w:instrText xml:space="preserve"> REF _Ref34208837 \r \h </w:instrText>
      </w:r>
      <w:r w:rsidR="0056336A">
        <w:fldChar w:fldCharType="separate"/>
      </w:r>
      <w:r w:rsidR="00130FD8">
        <w:t>13</w:t>
      </w:r>
      <w:r w:rsidR="0056336A">
        <w:fldChar w:fldCharType="end"/>
      </w:r>
      <w:r w:rsidR="0056336A">
        <w:t xml:space="preserve"> smlouvy je v dále uvedených případech považováno za méně závažné porušení povinnosti ve smyslu </w:t>
      </w:r>
      <w:proofErr w:type="spellStart"/>
      <w:r w:rsidR="0056336A">
        <w:t>ust</w:t>
      </w:r>
      <w:proofErr w:type="spellEnd"/>
      <w:r w:rsidR="0056336A">
        <w:t>. § 10a odst. 6 a § 22 odst. 5 zákona č. 250/2000 Sb. Odvod za tato porušení rozpočtové kázně se stanoví následujícím procentním rozmezím:</w:t>
      </w:r>
    </w:p>
    <w:p w14:paraId="33CD6E0F" w14:textId="600F7940" w:rsidR="0056336A" w:rsidRDefault="0056336A" w:rsidP="0056336A">
      <w:pPr>
        <w:numPr>
          <w:ilvl w:val="0"/>
          <w:numId w:val="16"/>
        </w:numPr>
        <w:suppressAutoHyphens/>
        <w:spacing w:before="120"/>
        <w:ind w:left="709" w:hanging="283"/>
      </w:pPr>
      <w:r>
        <w:t xml:space="preserve">vada ve vedení účetnictví týkající se prostředků dotace při současném použití prostředků dotace v souladu s účelem, na který byla poskytnuta, včetně vady v označení prvotních </w:t>
      </w:r>
      <w:proofErr w:type="gramStart"/>
      <w:r>
        <w:t>dokladů - do</w:t>
      </w:r>
      <w:proofErr w:type="gramEnd"/>
      <w:r>
        <w:t xml:space="preserve"> </w:t>
      </w:r>
      <w:r w:rsidR="00852001">
        <w:t>4</w:t>
      </w:r>
      <w:r>
        <w:t xml:space="preserve"> % prostředků, jichž se vada v účetnictví týká</w:t>
      </w:r>
    </w:p>
    <w:p w14:paraId="6B03F9C8" w14:textId="00CB52D3" w:rsidR="0056336A" w:rsidRDefault="0056336A" w:rsidP="0056336A">
      <w:pPr>
        <w:numPr>
          <w:ilvl w:val="0"/>
          <w:numId w:val="16"/>
        </w:numPr>
        <w:suppressAutoHyphens/>
        <w:spacing w:before="120"/>
        <w:ind w:left="709" w:hanging="283"/>
      </w:pPr>
      <w:r>
        <w:t xml:space="preserve">opožděné, nejdéle o dva měsíce, předložení závěrečné zprávy </w:t>
      </w:r>
      <w:r w:rsidR="0021119B">
        <w:t xml:space="preserve">s finančním vypořádáním </w:t>
      </w:r>
      <w:r>
        <w:t xml:space="preserve">oproti čl. IV odst. </w:t>
      </w:r>
      <w:r w:rsidR="00565DA5">
        <w:fldChar w:fldCharType="begin"/>
      </w:r>
      <w:r w:rsidR="00565DA5">
        <w:instrText xml:space="preserve"> REF _Ref34208811 \r \h </w:instrText>
      </w:r>
      <w:r w:rsidR="00565DA5">
        <w:fldChar w:fldCharType="separate"/>
      </w:r>
      <w:r w:rsidR="00130FD8">
        <w:t>9</w:t>
      </w:r>
      <w:r w:rsidR="00565DA5">
        <w:fldChar w:fldCharType="end"/>
      </w:r>
      <w:r>
        <w:t xml:space="preserve"> pododstavec A) - do </w:t>
      </w:r>
      <w:r w:rsidR="00852001">
        <w:t>4</w:t>
      </w:r>
      <w:r>
        <w:t xml:space="preserve"> % poskytnuté dotace</w:t>
      </w:r>
    </w:p>
    <w:p w14:paraId="129260AD" w14:textId="7AD6845F" w:rsidR="0056336A" w:rsidRDefault="0056336A" w:rsidP="0056336A">
      <w:pPr>
        <w:numPr>
          <w:ilvl w:val="0"/>
          <w:numId w:val="16"/>
        </w:numPr>
        <w:suppressAutoHyphens/>
        <w:spacing w:before="120"/>
        <w:ind w:left="709" w:hanging="283"/>
      </w:pPr>
      <w:r w:rsidRPr="00654425">
        <w:t xml:space="preserve">nesplnění náležitostí </w:t>
      </w:r>
      <w:r>
        <w:t xml:space="preserve">včas předložené </w:t>
      </w:r>
      <w:r w:rsidRPr="00654425">
        <w:t xml:space="preserve">závěrečné zprávy podle čl. IV. odst. </w:t>
      </w:r>
      <w:r w:rsidR="00565DA5">
        <w:fldChar w:fldCharType="begin"/>
      </w:r>
      <w:r w:rsidR="00565DA5">
        <w:instrText xml:space="preserve"> REF _Ref34208811 \r \h </w:instrText>
      </w:r>
      <w:r w:rsidR="00565DA5">
        <w:fldChar w:fldCharType="separate"/>
      </w:r>
      <w:r w:rsidR="00130FD8">
        <w:t>9</w:t>
      </w:r>
      <w:r w:rsidR="00565DA5">
        <w:fldChar w:fldCharType="end"/>
      </w:r>
      <w:r>
        <w:t xml:space="preserve"> pododstavec A), a to včetně náležitostí finančního vy</w:t>
      </w:r>
      <w:r w:rsidR="00565DA5">
        <w:t>pořádání</w:t>
      </w:r>
      <w:r>
        <w:t>, případně nedoložení</w:t>
      </w:r>
      <w:r w:rsidRPr="00654425">
        <w:t xml:space="preserve"> podkladů podle čl. IV odst. </w:t>
      </w:r>
      <w:r w:rsidR="00565DA5">
        <w:fldChar w:fldCharType="begin"/>
      </w:r>
      <w:r w:rsidR="00565DA5">
        <w:instrText xml:space="preserve"> REF _Ref34208811 \r \h </w:instrText>
      </w:r>
      <w:r w:rsidR="00565DA5">
        <w:fldChar w:fldCharType="separate"/>
      </w:r>
      <w:r w:rsidR="00130FD8">
        <w:t>9</w:t>
      </w:r>
      <w:r w:rsidR="00565DA5">
        <w:fldChar w:fldCharType="end"/>
      </w:r>
      <w:r>
        <w:t xml:space="preserve"> pododstavec B), pokud došlo k jejich doplnění do dvou měsíců od stanoveného </w:t>
      </w:r>
      <w:proofErr w:type="gramStart"/>
      <w:r>
        <w:t xml:space="preserve">termínu </w:t>
      </w:r>
      <w:r w:rsidRPr="00654425">
        <w:t>- do</w:t>
      </w:r>
      <w:proofErr w:type="gramEnd"/>
      <w:r w:rsidRPr="00654425">
        <w:t xml:space="preserve"> </w:t>
      </w:r>
      <w:r w:rsidR="005146A8">
        <w:t>4</w:t>
      </w:r>
      <w:r w:rsidRPr="00654425">
        <w:t xml:space="preserve"> % výše prostředků, jejichž použití nebylo doloženo</w:t>
      </w:r>
      <w:r>
        <w:t>; nelze-li uplatnit toto pravidlo, do 10 % poskytnuté dotace</w:t>
      </w:r>
    </w:p>
    <w:p w14:paraId="1493796F" w14:textId="4DB40432" w:rsidR="0056336A" w:rsidRDefault="0056336A" w:rsidP="0056336A">
      <w:pPr>
        <w:numPr>
          <w:ilvl w:val="0"/>
          <w:numId w:val="16"/>
        </w:numPr>
        <w:suppressAutoHyphens/>
        <w:spacing w:before="120"/>
        <w:ind w:left="709" w:hanging="283"/>
      </w:pPr>
      <w:r>
        <w:t xml:space="preserve">porušení povinnosti stanovené v čl. IV odst. </w:t>
      </w:r>
      <w:r w:rsidR="00565DA5">
        <w:fldChar w:fldCharType="begin"/>
      </w:r>
      <w:r w:rsidR="00565DA5">
        <w:instrText xml:space="preserve"> REF _Ref34208837 \r \h </w:instrText>
      </w:r>
      <w:r w:rsidR="00565DA5">
        <w:fldChar w:fldCharType="separate"/>
      </w:r>
      <w:r w:rsidR="00130FD8">
        <w:t>13</w:t>
      </w:r>
      <w:r w:rsidR="00565DA5">
        <w:fldChar w:fldCharType="end"/>
      </w:r>
      <w:r>
        <w:t xml:space="preserve"> - do </w:t>
      </w:r>
      <w:r w:rsidR="001750F7">
        <w:t>5</w:t>
      </w:r>
      <w:r>
        <w:t xml:space="preserve"> % poskytnuté dotace.</w:t>
      </w:r>
    </w:p>
    <w:p w14:paraId="72287114" w14:textId="77777777" w:rsidR="00DE4902" w:rsidRDefault="00DE4902" w:rsidP="00EC011F">
      <w:pPr>
        <w:tabs>
          <w:tab w:val="left" w:pos="6521"/>
        </w:tabs>
        <w:suppressAutoHyphens/>
        <w:ind w:left="357"/>
      </w:pPr>
    </w:p>
    <w:p w14:paraId="1487122A" w14:textId="77777777" w:rsidR="00A32E43" w:rsidRDefault="00A32E43" w:rsidP="00EC011F">
      <w:pPr>
        <w:numPr>
          <w:ilvl w:val="0"/>
          <w:numId w:val="13"/>
        </w:numPr>
        <w:suppressAutoHyphens/>
      </w:pPr>
      <w:r>
        <w:t>Dotace či její části se považují za vrácené dnem, kdy byly připsány na účet poskytovatele.</w:t>
      </w:r>
    </w:p>
    <w:p w14:paraId="1CD09F84" w14:textId="77777777" w:rsidR="00A32E43" w:rsidRDefault="00A32E43" w:rsidP="00A32E43">
      <w:pPr>
        <w:rPr>
          <w:b/>
        </w:rPr>
      </w:pPr>
    </w:p>
    <w:p w14:paraId="0A843EA8" w14:textId="77777777" w:rsidR="00A32E43" w:rsidRDefault="00A32E43" w:rsidP="00A32E43">
      <w:pPr>
        <w:rPr>
          <w:b/>
        </w:rPr>
      </w:pPr>
    </w:p>
    <w:p w14:paraId="0E647340" w14:textId="77777777" w:rsidR="00A32E43" w:rsidRDefault="00A32E43" w:rsidP="00526301">
      <w:pPr>
        <w:keepNext/>
        <w:spacing w:before="200"/>
        <w:jc w:val="center"/>
        <w:rPr>
          <w:b/>
        </w:rPr>
      </w:pPr>
      <w:r>
        <w:rPr>
          <w:b/>
        </w:rPr>
        <w:lastRenderedPageBreak/>
        <w:t>Článek VII.</w:t>
      </w:r>
    </w:p>
    <w:p w14:paraId="3EA604EA" w14:textId="77777777" w:rsidR="00A32E43" w:rsidRDefault="00A32E43" w:rsidP="00A32E43">
      <w:pPr>
        <w:keepNext/>
        <w:jc w:val="center"/>
        <w:rPr>
          <w:b/>
        </w:rPr>
      </w:pPr>
      <w:r>
        <w:rPr>
          <w:b/>
        </w:rPr>
        <w:t>Ukončení smlouvy</w:t>
      </w:r>
    </w:p>
    <w:p w14:paraId="0217545C" w14:textId="77777777" w:rsidR="00A32E43" w:rsidRDefault="00A32E43" w:rsidP="00A32E43">
      <w:pPr>
        <w:keepNext/>
        <w:jc w:val="center"/>
        <w:rPr>
          <w:b/>
        </w:rPr>
      </w:pPr>
    </w:p>
    <w:p w14:paraId="540C0E9C" w14:textId="77777777" w:rsidR="006E4F87" w:rsidRDefault="006E4F87" w:rsidP="006E4F87">
      <w:pPr>
        <w:keepNext/>
        <w:numPr>
          <w:ilvl w:val="0"/>
          <w:numId w:val="7"/>
        </w:numPr>
      </w:pPr>
      <w:r>
        <w:t>Závaz</w:t>
      </w:r>
      <w:r w:rsidR="00821831">
        <w:t>ek</w:t>
      </w:r>
      <w:r>
        <w:t xml:space="preserve"> založený touto smlouvou lze ukončit na základě písemné dohody smluvních stran nebo p</w:t>
      </w:r>
      <w:r w:rsidR="00821831">
        <w:t>řed poskytnutím dotace výpovědí bez výpovědní doby, a to i bez udání důvodu.</w:t>
      </w:r>
    </w:p>
    <w:p w14:paraId="6D99518F" w14:textId="77777777" w:rsidR="006E4F87" w:rsidRDefault="006E4F87" w:rsidP="006E4F87">
      <w:pPr>
        <w:keepNext/>
        <w:ind w:left="360"/>
      </w:pPr>
    </w:p>
    <w:p w14:paraId="2DDAD875" w14:textId="77777777" w:rsidR="00821831" w:rsidRDefault="00821831" w:rsidP="00821831">
      <w:pPr>
        <w:numPr>
          <w:ilvl w:val="0"/>
          <w:numId w:val="7"/>
        </w:numPr>
      </w:pPr>
      <w:r>
        <w:t>V případě ukončení smlouvy dle tohoto článku je příjemce povinen vrátit dotaci poskytovateli, byla-li již poskytnuta.</w:t>
      </w:r>
    </w:p>
    <w:p w14:paraId="3FAEBD92" w14:textId="77777777" w:rsidR="00A32E43" w:rsidRDefault="00A32E43" w:rsidP="00A32E43">
      <w:pPr>
        <w:ind w:left="360"/>
      </w:pPr>
    </w:p>
    <w:p w14:paraId="2DAB654E" w14:textId="77777777" w:rsidR="00A32E43" w:rsidRDefault="00A32E43" w:rsidP="00A32E43">
      <w:pPr>
        <w:ind w:left="360"/>
      </w:pPr>
    </w:p>
    <w:p w14:paraId="235A1DF4" w14:textId="77777777" w:rsidR="00A32E43" w:rsidRDefault="00A32E43" w:rsidP="00526301">
      <w:pPr>
        <w:keepNext/>
        <w:spacing w:before="200"/>
        <w:jc w:val="center"/>
        <w:rPr>
          <w:b/>
        </w:rPr>
      </w:pPr>
      <w:r>
        <w:rPr>
          <w:b/>
        </w:rPr>
        <w:t>Článek VIII.</w:t>
      </w:r>
    </w:p>
    <w:p w14:paraId="533BF175" w14:textId="77777777" w:rsidR="00A32E43" w:rsidRDefault="00A32E43" w:rsidP="00A32E43">
      <w:pPr>
        <w:keepNext/>
        <w:jc w:val="center"/>
        <w:rPr>
          <w:b/>
        </w:rPr>
      </w:pPr>
      <w:r>
        <w:rPr>
          <w:b/>
        </w:rPr>
        <w:t>Závěrečná ustanovení</w:t>
      </w:r>
    </w:p>
    <w:p w14:paraId="3DAAEAD9" w14:textId="77777777" w:rsidR="00A32E43" w:rsidRDefault="00A32E43" w:rsidP="00A32E43">
      <w:pPr>
        <w:keepNext/>
        <w:jc w:val="center"/>
      </w:pPr>
    </w:p>
    <w:p w14:paraId="61005C66" w14:textId="77777777" w:rsidR="006E4F87" w:rsidRDefault="006E4F87" w:rsidP="006E4F87">
      <w:pPr>
        <w:keepNext/>
        <w:numPr>
          <w:ilvl w:val="0"/>
          <w:numId w:val="8"/>
        </w:numPr>
      </w:pPr>
      <w:r>
        <w:t>Není-li v této smlouvě uvedeno jinak, jsou k </w:t>
      </w:r>
      <w:r w:rsidR="008A1E61">
        <w:t>jednání</w:t>
      </w:r>
      <w:r>
        <w:t xml:space="preserve"> podle této smlouvy jménem poskytovatele oprávněny kontaktní osoby uvedené v záhlaví smlouvy nebo jiný pověřený zaměstnanec Krajského úřadu Jihomoravského kraje. Toto ustanovení se nevztahuje na </w:t>
      </w:r>
      <w:r w:rsidR="008A1E61">
        <w:t>jednání</w:t>
      </w:r>
      <w:r>
        <w:t xml:space="preserve"> měnící obsah </w:t>
      </w:r>
      <w:r w:rsidR="00847E89">
        <w:t xml:space="preserve">práv a povinností </w:t>
      </w:r>
      <w:r>
        <w:t>vyplývajících ze smlouvy.</w:t>
      </w:r>
    </w:p>
    <w:p w14:paraId="087BA368" w14:textId="77777777" w:rsidR="006E4F87" w:rsidRPr="007B5540" w:rsidRDefault="006E4F87" w:rsidP="006D4CA0">
      <w:pPr>
        <w:keepNext/>
        <w:ind w:left="360"/>
      </w:pPr>
    </w:p>
    <w:p w14:paraId="0A387B17" w14:textId="77777777" w:rsidR="006E4F87" w:rsidRDefault="006E4F87" w:rsidP="006E4F87">
      <w:pPr>
        <w:numPr>
          <w:ilvl w:val="0"/>
          <w:numId w:val="8"/>
        </w:numPr>
      </w:pPr>
      <w:r>
        <w:t>Jakékoli změny této smlouvy, vyjma změn týkajících se údajů uvedených v záhlaví této smlouvy, lze provádět pouze formou písemných postupně číslovaných dodatků na základě dohody obou smluvních stran. Při změně čísla účtu příjemce, na který má být dotace zaslána, je příjemce povinen předložit nebo zaslat žádost o zaslání dotace na nové číslo účtu spolu s kopií smlouvy o běžném účtu, která bude obsahovat číslo nového účtu.</w:t>
      </w:r>
    </w:p>
    <w:p w14:paraId="29EA5ED7" w14:textId="77777777" w:rsidR="00B416C2" w:rsidRDefault="00B416C2" w:rsidP="006D4CA0">
      <w:pPr>
        <w:pStyle w:val="Odstavecseseznamem"/>
      </w:pPr>
    </w:p>
    <w:p w14:paraId="53A9CD4C" w14:textId="3435BAF2" w:rsidR="00B416C2" w:rsidRDefault="00B416C2" w:rsidP="006D4CA0">
      <w:pPr>
        <w:numPr>
          <w:ilvl w:val="0"/>
          <w:numId w:val="8"/>
        </w:numPr>
      </w:pPr>
      <w:r w:rsidRPr="00B37BED">
        <w:t>Smlouva podléhá uveřejnění v registru smluv</w:t>
      </w:r>
      <w:r>
        <w:t xml:space="preserve">, k němuž ji zašle </w:t>
      </w:r>
      <w:r w:rsidRPr="00B37BED">
        <w:t>poskytovatel.</w:t>
      </w:r>
      <w:r>
        <w:t xml:space="preserve"> </w:t>
      </w:r>
      <w:r w:rsidRPr="00826C85">
        <w:t xml:space="preserve">S cílem předejít případným sankčním důsledkům neuveřejnění nebo nedostatečného uveřejnění smlouvy v registru smluv sjednávají strany povinnost </w:t>
      </w:r>
      <w:r>
        <w:t>příjemce</w:t>
      </w:r>
      <w:r w:rsidRPr="00826C85">
        <w:t xml:space="preserve"> ve lhůtě 2 měsíců od uzavření smlouvy provést kontrolu uveřejnění této smlouvy v registru smluv (včetně správnosti uveřejnění metadat) a ve stejné lhůtě upozornit </w:t>
      </w:r>
      <w:r>
        <w:t>poskytovatele</w:t>
      </w:r>
      <w:r w:rsidRPr="00826C85">
        <w:t xml:space="preserve">, pokud </w:t>
      </w:r>
      <w:r>
        <w:t>příjemce</w:t>
      </w:r>
      <w:r w:rsidRPr="00826C85">
        <w:t xml:space="preserve"> shledá toto uveřejnění nesprávným.</w:t>
      </w:r>
    </w:p>
    <w:p w14:paraId="43F5861F" w14:textId="113B6EAF" w:rsidR="00B416C2" w:rsidRDefault="00B416C2" w:rsidP="00B416C2">
      <w:pPr>
        <w:ind w:left="360"/>
      </w:pPr>
    </w:p>
    <w:p w14:paraId="77A2C9AE" w14:textId="48ED3F2E" w:rsidR="00B416C2" w:rsidRDefault="00B416C2" w:rsidP="00A31A4E">
      <w:pPr>
        <w:numPr>
          <w:ilvl w:val="0"/>
          <w:numId w:val="8"/>
        </w:numPr>
      </w:pPr>
      <w:bookmarkStart w:id="4" w:name="_Hlk34209967"/>
      <w:r>
        <w:t xml:space="preserve">Příjemce prohlašuje, že tato smlouva neobsahuje žádné skutečnosti, které by </w:t>
      </w:r>
      <w:bookmarkEnd w:id="4"/>
      <w:r>
        <w:t xml:space="preserve">se neuveřejňovaly podle zákona o registru smluv, zejména osobní údaje nebo obchodní tajemství. </w:t>
      </w:r>
    </w:p>
    <w:p w14:paraId="134921CF" w14:textId="77777777" w:rsidR="00B416C2" w:rsidRDefault="00B416C2" w:rsidP="00B416C2">
      <w:pPr>
        <w:ind w:left="360"/>
      </w:pPr>
    </w:p>
    <w:p w14:paraId="213F6409" w14:textId="77777777" w:rsidR="001C2D06" w:rsidRDefault="001C2D06" w:rsidP="00800DD3">
      <w:pPr>
        <w:numPr>
          <w:ilvl w:val="0"/>
          <w:numId w:val="8"/>
        </w:numPr>
      </w:pPr>
      <w:r>
        <w:t>Příjemce podpisem této smlouvy stvrzuje, že:</w:t>
      </w:r>
    </w:p>
    <w:p w14:paraId="17ED7521" w14:textId="77777777" w:rsidR="001C2D06" w:rsidRDefault="001C2D06" w:rsidP="00CF3805">
      <w:pPr>
        <w:ind w:left="709" w:hanging="283"/>
      </w:pPr>
      <w:r>
        <w:t>a)</w:t>
      </w:r>
      <w:r>
        <w:tab/>
        <w:t xml:space="preserve">má vypořádány veškeré </w:t>
      </w:r>
      <w:r w:rsidR="00914E3C">
        <w:t xml:space="preserve">splatné </w:t>
      </w:r>
      <w:r>
        <w:t xml:space="preserve">závazky (dluhy) vůči </w:t>
      </w:r>
      <w:r w:rsidR="00914E3C">
        <w:t xml:space="preserve">poskytovateli </w:t>
      </w:r>
      <w:r>
        <w:t>vzniklé z</w:t>
      </w:r>
      <w:r w:rsidR="00914E3C">
        <w:t xml:space="preserve"> jeho </w:t>
      </w:r>
      <w:r>
        <w:t>samostatné i přenesené působnosti;</w:t>
      </w:r>
    </w:p>
    <w:p w14:paraId="0BB32DE3" w14:textId="77777777" w:rsidR="001C2D06" w:rsidRDefault="001C2D06" w:rsidP="00CF3805">
      <w:pPr>
        <w:ind w:left="709" w:hanging="283"/>
      </w:pPr>
      <w:r>
        <w:t>b)</w:t>
      </w:r>
      <w:r>
        <w:tab/>
        <w:t>nemá neuhrazené závazky po lhůtě splatnosti vůči orgánům veřejné správy České republiky, Evropské unie nebo některého z jejích členských států, dále zdravotním pojišťovnám a orgánům poskytujícím finanční prostředky na projekty spolufinancované z</w:t>
      </w:r>
      <w:r w:rsidR="00914E3C">
        <w:t> </w:t>
      </w:r>
      <w:r>
        <w:t>rozpočtu EU;</w:t>
      </w:r>
    </w:p>
    <w:p w14:paraId="73F40819" w14:textId="77777777" w:rsidR="001C2D06" w:rsidRDefault="001C2D06" w:rsidP="00CF3805">
      <w:pPr>
        <w:ind w:left="709" w:hanging="283"/>
      </w:pPr>
      <w:r>
        <w:t>c)</w:t>
      </w:r>
      <w:r>
        <w:tab/>
        <w:t>nenachází se podle zákona č. 182/2006 Sb., o úpadku a způsobech jeho řešení (insolvenční zákon), ve znění pozdějších předpisů, v úpadku a nedošlo v jeho případě k</w:t>
      </w:r>
      <w:r w:rsidR="00914E3C">
        <w:t> </w:t>
      </w:r>
      <w:r>
        <w:t>podání</w:t>
      </w:r>
      <w:r w:rsidR="00914E3C">
        <w:t xml:space="preserve"> </w:t>
      </w:r>
      <w:r>
        <w:t>insolvenčního</w:t>
      </w:r>
      <w:r w:rsidR="002476DE">
        <w:t xml:space="preserve"> návrhu</w:t>
      </w:r>
      <w:r>
        <w:t>, a to i za období tří let před podáním žádosti;</w:t>
      </w:r>
    </w:p>
    <w:p w14:paraId="73E78E7B" w14:textId="77777777" w:rsidR="001C2D06" w:rsidRDefault="001C2D06" w:rsidP="00CF3805">
      <w:pPr>
        <w:ind w:left="709" w:hanging="283"/>
      </w:pPr>
      <w:r>
        <w:t>d)</w:t>
      </w:r>
      <w:r>
        <w:tab/>
        <w:t>nenachází se v procesu zrušení bez právního nástupce, ani není v procesu přeměny;</w:t>
      </w:r>
    </w:p>
    <w:p w14:paraId="1551F800" w14:textId="77777777" w:rsidR="001C2D06" w:rsidRDefault="001C2D06" w:rsidP="00CF3805">
      <w:pPr>
        <w:ind w:left="709" w:hanging="283"/>
      </w:pPr>
      <w:r>
        <w:t>e)</w:t>
      </w:r>
      <w:r>
        <w:tab/>
        <w:t>nebyl mu soudem nebo správním orgánem uložen zákaz činnosti nebo zrušeno oprávnění k činnosti související s</w:t>
      </w:r>
      <w:r w:rsidR="00914E3C">
        <w:t> činností</w:t>
      </w:r>
      <w:r>
        <w:t>, na kter</w:t>
      </w:r>
      <w:r w:rsidR="00914E3C">
        <w:t>ou</w:t>
      </w:r>
      <w:r>
        <w:t xml:space="preserve"> </w:t>
      </w:r>
      <w:r w:rsidR="00914E3C">
        <w:t xml:space="preserve">je </w:t>
      </w:r>
      <w:r>
        <w:t>poskytována dotace;</w:t>
      </w:r>
    </w:p>
    <w:p w14:paraId="04A3E076" w14:textId="77777777" w:rsidR="001C2D06" w:rsidRDefault="001C2D06" w:rsidP="00CF3805">
      <w:pPr>
        <w:ind w:left="709" w:hanging="283"/>
      </w:pPr>
      <w:r>
        <w:t>f)</w:t>
      </w:r>
      <w:r>
        <w:tab/>
        <w:t>vůči němu (příp. vůči jeho majetku) není navrhováno ani vedeno řízení o výkonu soudního či správního rozhodnutí ani navrhována či prováděna exekuce;</w:t>
      </w:r>
    </w:p>
    <w:p w14:paraId="6C04EF3B" w14:textId="77777777" w:rsidR="007821A2" w:rsidRDefault="001C2D06" w:rsidP="00CF3805">
      <w:pPr>
        <w:ind w:left="709" w:hanging="283"/>
      </w:pPr>
      <w:r>
        <w:lastRenderedPageBreak/>
        <w:t>g)</w:t>
      </w:r>
      <w:r>
        <w:tab/>
        <w:t>nemá</w:t>
      </w:r>
      <w:r w:rsidR="00C93F8A">
        <w:t xml:space="preserve"> sám, ani osoby, které vykonávají funkci jeho statutárního orgánu,</w:t>
      </w:r>
      <w:r>
        <w:t xml:space="preserve"> v rejstříku trestů záznam o pravomocném odsouzení pro trestný čin, jehož skutková podstata souvisí s jeho předmětem </w:t>
      </w:r>
      <w:r w:rsidR="00914E3C">
        <w:t>činnosti</w:t>
      </w:r>
      <w:r>
        <w:t>, paděláním či pozměňováním veřejné listiny nebo úplatkářstvím, nebo pro trestný čin hospodářský anebo trestný čin proti majetku podle hlavy druhé a deváté části druhé zákona č. 140/1961 Sb., trestní zákon, ve znění pozdějších předpisů, či podle hlav páté a šesté části druhé zákona č. 40/2009 Sb., trestní zákoník, ve znění pozdějších předpisů, ani proti němu nebylo v souvislosti s takovým trestným činem zahájeno trestní stíhání podle zákona č. 141/1961 Sb., o</w:t>
      </w:r>
      <w:r w:rsidR="00287C12">
        <w:t> </w:t>
      </w:r>
      <w:r>
        <w:t>trestním řízení soudním (trestní řád), ve znění pozdějších předpisů</w:t>
      </w:r>
      <w:r w:rsidR="002476DE">
        <w:t>, příp. zákona č. 418/2011 Sb., o</w:t>
      </w:r>
      <w:r w:rsidR="006D781A">
        <w:t> </w:t>
      </w:r>
      <w:r w:rsidR="002476DE">
        <w:t>trestní odpovědnosti právnických osob a řízení proti nim</w:t>
      </w:r>
      <w:r w:rsidR="007821A2">
        <w:t>;</w:t>
      </w:r>
    </w:p>
    <w:p w14:paraId="1DE6B4C9" w14:textId="26856532" w:rsidR="00C93F8A" w:rsidRDefault="004A654D" w:rsidP="001A232D">
      <w:pPr>
        <w:ind w:left="709" w:hanging="283"/>
      </w:pPr>
      <w:r>
        <w:t>h)</w:t>
      </w:r>
      <w:r>
        <w:tab/>
      </w:r>
      <w:r w:rsidR="00853CD5">
        <w:t>není veden na žádném sankčním seznamu, n</w:t>
      </w:r>
      <w:r w:rsidR="001F60EE">
        <w:t xml:space="preserve">ení </w:t>
      </w:r>
      <w:r w:rsidRPr="000340BB">
        <w:t>právnickou osobou, kter</w:t>
      </w:r>
      <w:r w:rsidR="001F60EE" w:rsidRPr="000340BB">
        <w:t xml:space="preserve">á by byla </w:t>
      </w:r>
      <w:r w:rsidRPr="000340BB">
        <w:t>z více než 50 % přímo či nepřímo vlastněn</w:t>
      </w:r>
      <w:r w:rsidR="001F60EE" w:rsidRPr="000340BB">
        <w:t>a</w:t>
      </w:r>
      <w:r w:rsidRPr="000340BB">
        <w:t xml:space="preserve"> </w:t>
      </w:r>
      <w:r w:rsidR="00AD3F59" w:rsidRPr="000340BB">
        <w:t>ruským státním příslušníkem, fyzickou či právnickou osobou nebo subjektem či orgánem se sídlem v Rusku</w:t>
      </w:r>
      <w:r w:rsidR="00330FB9" w:rsidRPr="000340BB">
        <w:t xml:space="preserve">, ani </w:t>
      </w:r>
      <w:r w:rsidRPr="000340BB">
        <w:t>právnickou osobou, kter</w:t>
      </w:r>
      <w:r w:rsidR="00330FB9" w:rsidRPr="000340BB">
        <w:t>á</w:t>
      </w:r>
      <w:r w:rsidRPr="000340BB">
        <w:t xml:space="preserve"> jedná jménem nebo na pokyn </w:t>
      </w:r>
      <w:r w:rsidR="00330FB9" w:rsidRPr="000340BB">
        <w:t>ruského státního příslušníka, fyzické či právnické osoby nebo subjektu či orgánu se sídlem v Rusku</w:t>
      </w:r>
      <w:r w:rsidR="002476DE">
        <w:t>.</w:t>
      </w:r>
    </w:p>
    <w:p w14:paraId="36B2330D" w14:textId="77777777" w:rsidR="006E4F87" w:rsidRDefault="006E4F87" w:rsidP="00E94A5C">
      <w:pPr>
        <w:ind w:left="360"/>
      </w:pPr>
    </w:p>
    <w:p w14:paraId="0978E2E4" w14:textId="35BBDC20" w:rsidR="00102933" w:rsidRDefault="00B416C2" w:rsidP="00F408DE">
      <w:pPr>
        <w:numPr>
          <w:ilvl w:val="0"/>
          <w:numId w:val="8"/>
        </w:numPr>
      </w:pPr>
      <w:r>
        <w:t>V souvislosti se smluvním vztahem bude poskytovatel zpracovávat osobní údaje fyzických osob vystupujících na straně příjemce, a to za účelem ochrany svých oprávněných zájmů jako smluvní strany, v rozsahu identifikačních</w:t>
      </w:r>
      <w:r w:rsidR="002C729F">
        <w:t xml:space="preserve"> údajů</w:t>
      </w:r>
      <w:r>
        <w:t>, případně těch dalších údajů</w:t>
      </w:r>
      <w:r w:rsidR="00082362">
        <w:t>,</w:t>
      </w:r>
      <w:r>
        <w:t xml:space="preserve"> které budou vyplývat z povahy věci</w:t>
      </w:r>
      <w:r w:rsidR="002C729F">
        <w:t xml:space="preserve"> (např. při kontrole vynaložení prostředků na mzdy zaměstnanců)</w:t>
      </w:r>
      <w:r>
        <w:t xml:space="preserve">, po dobu práv a povinností ze smluvního vztahu a lhůt odpovídajících skartačním lhůtám podle spisového a skartačního řádu poskytovatele. Základní informace a poučení subjektu údajů je zveřejněno na </w:t>
      </w:r>
      <w:hyperlink r:id="rId12" w:history="1">
        <w:r w:rsidR="00102933" w:rsidRPr="00040131">
          <w:rPr>
            <w:rStyle w:val="Hypertextovodkaz"/>
          </w:rPr>
          <w:t>https://www.jmk.cz/content/18898</w:t>
        </w:r>
      </w:hyperlink>
      <w:r w:rsidR="00102933">
        <w:t xml:space="preserve">. </w:t>
      </w:r>
      <w:r w:rsidR="00ED0E46">
        <w:t>Příjemce</w:t>
      </w:r>
      <w:r w:rsidR="00102933">
        <w:t xml:space="preserve"> se zavazuje informovat fyzické osoby – své zaměstnance nebo smluvní partery o zpracování osobních údajů </w:t>
      </w:r>
      <w:r w:rsidR="00920214">
        <w:t xml:space="preserve">poskytovatelem </w:t>
      </w:r>
      <w:r w:rsidR="00102933">
        <w:t xml:space="preserve">podle tohoto odstavce. </w:t>
      </w:r>
    </w:p>
    <w:p w14:paraId="281ADF82" w14:textId="77777777" w:rsidR="00B416C2" w:rsidDel="00ED0E46" w:rsidRDefault="00B416C2" w:rsidP="00585D76">
      <w:pPr>
        <w:ind w:left="360"/>
      </w:pPr>
    </w:p>
    <w:p w14:paraId="27F206EC" w14:textId="44422F5F" w:rsidR="00B416C2" w:rsidRPr="00B37BED" w:rsidRDefault="00B416C2" w:rsidP="00B416C2">
      <w:pPr>
        <w:numPr>
          <w:ilvl w:val="0"/>
          <w:numId w:val="8"/>
        </w:numPr>
      </w:pPr>
      <w:r>
        <w:t>Tato smlouva je sepsána ve dvou vyhotoveních, z nichž jedno je určeno pro poskytovatele a druhé pro příjemce.</w:t>
      </w:r>
    </w:p>
    <w:p w14:paraId="503BF9FC" w14:textId="77777777" w:rsidR="00B416C2" w:rsidRDefault="00B416C2" w:rsidP="002D5D93">
      <w:pPr>
        <w:ind w:left="360"/>
      </w:pPr>
    </w:p>
    <w:p w14:paraId="6D5D3DC1" w14:textId="77777777" w:rsidR="006E4F87" w:rsidRDefault="006E4F87" w:rsidP="00B37BED">
      <w:pPr>
        <w:numPr>
          <w:ilvl w:val="0"/>
          <w:numId w:val="8"/>
        </w:numPr>
      </w:pPr>
      <w:r>
        <w:t>Smluvní strany prohlašují, že tato smlouva byla sepsána na základě pravdivých údajů, podle jejich svobodné a vážné vůle, a na důkaz toho připojují své vlastnoruční podpisy.</w:t>
      </w:r>
    </w:p>
    <w:p w14:paraId="2D17129F" w14:textId="77777777" w:rsidR="006E4F87" w:rsidRDefault="006E4F87" w:rsidP="006E4F87">
      <w:pPr>
        <w:ind w:left="360"/>
      </w:pPr>
    </w:p>
    <w:p w14:paraId="69321AD3" w14:textId="2A55C569" w:rsidR="006E4F87" w:rsidRDefault="006E4F87" w:rsidP="006E4F87">
      <w:pPr>
        <w:numPr>
          <w:ilvl w:val="0"/>
          <w:numId w:val="8"/>
        </w:numPr>
      </w:pPr>
      <w:r>
        <w:t>Příjemce svým podpisem stvrzuje správnost údajů uvedených v záhlaví této smlouvy, především pak název, sídlo, IČ a číslo účtu.</w:t>
      </w:r>
    </w:p>
    <w:p w14:paraId="395F528D" w14:textId="77777777" w:rsidR="00C83640" w:rsidRDefault="00C83640" w:rsidP="00B85DBC">
      <w:pPr>
        <w:pStyle w:val="Odstavecseseznamem"/>
      </w:pPr>
    </w:p>
    <w:p w14:paraId="37830B90" w14:textId="1B8C7579" w:rsidR="00C83640" w:rsidRDefault="00C83640" w:rsidP="006E4F87">
      <w:pPr>
        <w:numPr>
          <w:ilvl w:val="0"/>
          <w:numId w:val="8"/>
        </w:numPr>
      </w:pPr>
      <w:r>
        <w:t xml:space="preserve">Smlouva je uzavřena </w:t>
      </w:r>
      <w:r w:rsidR="00204630" w:rsidRPr="00204630">
        <w:t xml:space="preserve">okamžikem, kdy </w:t>
      </w:r>
      <w:r w:rsidR="008D0D47">
        <w:t xml:space="preserve">její </w:t>
      </w:r>
      <w:r w:rsidR="00204630" w:rsidRPr="00204630">
        <w:t>návrh opatřený podpis</w:t>
      </w:r>
      <w:r w:rsidR="008D0D47">
        <w:t>em</w:t>
      </w:r>
      <w:r w:rsidR="00204630" w:rsidRPr="00204630">
        <w:t xml:space="preserve"> </w:t>
      </w:r>
      <w:r w:rsidR="00000046">
        <w:t xml:space="preserve">akceptanta </w:t>
      </w:r>
      <w:r w:rsidR="00046116">
        <w:t>(podepisujícího jako druhý v pořadí)</w:t>
      </w:r>
      <w:r w:rsidR="00204630" w:rsidRPr="00204630">
        <w:t xml:space="preserve"> dojde </w:t>
      </w:r>
      <w:r w:rsidR="00311A49">
        <w:t xml:space="preserve">zpět </w:t>
      </w:r>
      <w:r w:rsidR="00204630" w:rsidRPr="00204630">
        <w:t>navrhovateli</w:t>
      </w:r>
      <w:r w:rsidR="00311A49">
        <w:t xml:space="preserve"> (podepisujícímu jako první v pořadí)</w:t>
      </w:r>
      <w:r w:rsidR="00204630" w:rsidRPr="00204630">
        <w:t>.</w:t>
      </w:r>
    </w:p>
    <w:p w14:paraId="423C1247" w14:textId="77777777" w:rsidR="00DE4902" w:rsidRDefault="00DE4902" w:rsidP="00C31499">
      <w:pPr>
        <w:ind w:left="360"/>
      </w:pPr>
    </w:p>
    <w:p w14:paraId="159610C7" w14:textId="77777777" w:rsidR="00E3019A" w:rsidRDefault="00E3019A" w:rsidP="00C31499">
      <w:pPr>
        <w:keepNext/>
        <w:rPr>
          <w:b/>
          <w:iCs/>
        </w:rPr>
      </w:pPr>
      <w:r w:rsidRPr="00C513C4">
        <w:rPr>
          <w:b/>
          <w:iCs/>
        </w:rPr>
        <w:lastRenderedPageBreak/>
        <w:t>Doložka podle § 23 zákona č. 129/2000 Sb., o krajích (krajské zřízení), ve znění pozdějších předpisů</w:t>
      </w:r>
    </w:p>
    <w:p w14:paraId="390E53BF" w14:textId="77777777" w:rsidR="00B34213" w:rsidRPr="007E5B74" w:rsidRDefault="00B34213" w:rsidP="00C31499">
      <w:pPr>
        <w:keepNext/>
      </w:pPr>
    </w:p>
    <w:p w14:paraId="75AF9BBA" w14:textId="696625D3" w:rsidR="00B34213" w:rsidRDefault="00E3019A" w:rsidP="00C31499">
      <w:pPr>
        <w:keepNext/>
      </w:pPr>
      <w:r w:rsidRPr="00B34213">
        <w:rPr>
          <w:iCs/>
        </w:rPr>
        <w:t xml:space="preserve">O poskytnutí dotace rozhodlo Zastupitelstvo Jihomoravského kraje </w:t>
      </w:r>
      <w:r w:rsidRPr="00B34213">
        <w:t xml:space="preserve">v souladu s § </w:t>
      </w:r>
      <w:r w:rsidR="00BD4608">
        <w:t>3</w:t>
      </w:r>
      <w:r w:rsidR="00DE4902">
        <w:t xml:space="preserve">6 písm. c) </w:t>
      </w:r>
      <w:r w:rsidRPr="00B34213">
        <w:t>zákona č. 129/2000 Sb., o krajích (krajské zřízení), ve znění pozdějších předpisů,</w:t>
      </w:r>
      <w:r w:rsidRPr="00B34213">
        <w:rPr>
          <w:iCs/>
        </w:rPr>
        <w:t xml:space="preserve"> na </w:t>
      </w:r>
      <w:r w:rsidR="00B34213" w:rsidRPr="00B34213">
        <w:rPr>
          <w:iCs/>
        </w:rPr>
        <w:t>své</w:t>
      </w:r>
      <w:r w:rsidRPr="00B34213">
        <w:rPr>
          <w:iCs/>
        </w:rPr>
        <w:t xml:space="preserve">m </w:t>
      </w:r>
      <w:r w:rsidR="00AE594A">
        <w:rPr>
          <w:iCs/>
        </w:rPr>
        <w:t>19.</w:t>
      </w:r>
      <w:r w:rsidRPr="00B34213">
        <w:rPr>
          <w:iCs/>
        </w:rPr>
        <w:t xml:space="preserve"> zasedání konaném dne </w:t>
      </w:r>
      <w:r w:rsidR="00AE594A" w:rsidRPr="00AE594A">
        <w:rPr>
          <w:iCs/>
        </w:rPr>
        <w:t>22.06.2023</w:t>
      </w:r>
      <w:r w:rsidR="00AE594A">
        <w:rPr>
          <w:iCs/>
        </w:rPr>
        <w:t xml:space="preserve">, </w:t>
      </w:r>
      <w:r w:rsidRPr="00B34213">
        <w:t xml:space="preserve">usnesením č. </w:t>
      </w:r>
      <w:r w:rsidR="00B416C2">
        <w:t xml:space="preserve"> </w:t>
      </w:r>
      <w:r w:rsidR="00AB03E3" w:rsidRPr="00AB03E3">
        <w:t>1973/23/Z19</w:t>
      </w:r>
      <w:r w:rsidR="00AB03E3">
        <w:t>.</w:t>
      </w:r>
    </w:p>
    <w:p w14:paraId="6CF62A80" w14:textId="77777777" w:rsidR="005D4D28" w:rsidRDefault="005D4D28" w:rsidP="005D4D28">
      <w:pPr>
        <w:keepNext/>
        <w:ind w:left="360"/>
      </w:pPr>
    </w:p>
    <w:p w14:paraId="3AC95B20" w14:textId="77777777" w:rsidR="00B34213" w:rsidRDefault="00B34213" w:rsidP="00E3019A">
      <w:pPr>
        <w:keepNext/>
      </w:pPr>
    </w:p>
    <w:p w14:paraId="59B9A062" w14:textId="77777777" w:rsidR="00B34213" w:rsidRDefault="00B34213" w:rsidP="00E3019A">
      <w:pPr>
        <w:keepNext/>
      </w:pPr>
    </w:p>
    <w:p w14:paraId="414AAD90" w14:textId="77777777" w:rsidR="00B34213" w:rsidRDefault="00B34213" w:rsidP="00E3019A">
      <w:pPr>
        <w:keepNext/>
      </w:pPr>
    </w:p>
    <w:p w14:paraId="68F13E9C" w14:textId="77777777" w:rsidR="00B34213" w:rsidRPr="00C513C4" w:rsidRDefault="00B34213" w:rsidP="00E3019A">
      <w:pPr>
        <w:keepNext/>
      </w:pPr>
    </w:p>
    <w:p w14:paraId="09FBC396" w14:textId="73AC9A97" w:rsidR="00E3019A" w:rsidRPr="00C513C4" w:rsidRDefault="00E3019A" w:rsidP="00DF5394">
      <w:pPr>
        <w:keepNext/>
        <w:ind w:left="280"/>
      </w:pPr>
      <w:r w:rsidRPr="00C513C4">
        <w:t>V Brně dne</w:t>
      </w:r>
      <w:r w:rsidR="00AA04AF">
        <w:tab/>
      </w:r>
      <w:r w:rsidR="004B2B87">
        <w:t>28.06.2023</w:t>
      </w:r>
      <w:r w:rsidRPr="00C513C4">
        <w:tab/>
      </w:r>
      <w:r w:rsidRPr="00C513C4">
        <w:tab/>
      </w:r>
      <w:r w:rsidRPr="00C513C4">
        <w:tab/>
      </w:r>
      <w:r w:rsidRPr="00C513C4">
        <w:tab/>
        <w:t>V</w:t>
      </w:r>
      <w:r w:rsidR="004B2B87">
        <w:t xml:space="preserve">e Veselí nad Moravou </w:t>
      </w:r>
      <w:r w:rsidRPr="00C513C4">
        <w:t xml:space="preserve">dne </w:t>
      </w:r>
      <w:r w:rsidR="004B2B87">
        <w:t>13.7.2023</w:t>
      </w:r>
    </w:p>
    <w:p w14:paraId="1A8B0DF6" w14:textId="77777777" w:rsidR="00E3019A" w:rsidRPr="00C513C4" w:rsidRDefault="00E3019A" w:rsidP="00E3019A">
      <w:pPr>
        <w:keepNext/>
      </w:pPr>
    </w:p>
    <w:p w14:paraId="63A3603F" w14:textId="77777777" w:rsidR="00E3019A" w:rsidRDefault="00E3019A" w:rsidP="00E3019A">
      <w:pPr>
        <w:keepNext/>
      </w:pPr>
    </w:p>
    <w:p w14:paraId="0DB02E7A" w14:textId="77777777" w:rsidR="006E4F87" w:rsidRDefault="006E4F87" w:rsidP="00E3019A">
      <w:pPr>
        <w:keepNext/>
      </w:pPr>
    </w:p>
    <w:p w14:paraId="3AF3ACC7" w14:textId="77777777" w:rsidR="0032770B" w:rsidRDefault="0032770B" w:rsidP="00E3019A">
      <w:pPr>
        <w:keepNext/>
      </w:pPr>
    </w:p>
    <w:p w14:paraId="31381973" w14:textId="77777777" w:rsidR="0032770B" w:rsidRDefault="0032770B" w:rsidP="00E3019A">
      <w:pPr>
        <w:keepNext/>
      </w:pPr>
    </w:p>
    <w:p w14:paraId="50350B5F" w14:textId="77777777" w:rsidR="0032770B" w:rsidRDefault="0032770B" w:rsidP="00E3019A">
      <w:pPr>
        <w:keepNext/>
      </w:pPr>
    </w:p>
    <w:p w14:paraId="1E021700" w14:textId="77777777" w:rsidR="0032770B" w:rsidRDefault="0032770B" w:rsidP="00E3019A">
      <w:pPr>
        <w:keepNext/>
      </w:pPr>
    </w:p>
    <w:p w14:paraId="51392C85" w14:textId="77777777" w:rsidR="0032770B" w:rsidRDefault="0032770B" w:rsidP="00E3019A">
      <w:pPr>
        <w:keepNext/>
      </w:pPr>
    </w:p>
    <w:p w14:paraId="196DDC23" w14:textId="77777777" w:rsidR="006E4F87" w:rsidRDefault="006E4F87" w:rsidP="00E3019A">
      <w:pPr>
        <w:keepNext/>
      </w:pPr>
    </w:p>
    <w:p w14:paraId="26A2DAD2" w14:textId="77777777" w:rsidR="006E4F87" w:rsidRDefault="006E4F87" w:rsidP="00E3019A">
      <w:pPr>
        <w:keepNext/>
      </w:pPr>
    </w:p>
    <w:p w14:paraId="50B1754B" w14:textId="77777777" w:rsidR="006E4F87" w:rsidRPr="00C513C4" w:rsidRDefault="00AA04AF" w:rsidP="00E3019A">
      <w:pPr>
        <w:keepNext/>
      </w:pPr>
      <w:r>
        <w:t>…………………………………….</w:t>
      </w:r>
      <w:r>
        <w:tab/>
      </w:r>
      <w:r>
        <w:tab/>
      </w:r>
      <w:r>
        <w:tab/>
        <w:t>…………………………………….</w:t>
      </w:r>
    </w:p>
    <w:p w14:paraId="42ED9144" w14:textId="7CEE6903" w:rsidR="00E3019A" w:rsidRPr="00C513C4" w:rsidRDefault="006355CA" w:rsidP="00E3019A">
      <w:pPr>
        <w:keepNext/>
        <w:tabs>
          <w:tab w:val="center" w:pos="2160"/>
          <w:tab w:val="center" w:pos="7020"/>
        </w:tabs>
      </w:pPr>
      <w:r>
        <w:t xml:space="preserve">                    </w:t>
      </w:r>
      <w:r w:rsidR="003766E1">
        <w:t xml:space="preserve">Mgr. Jan </w:t>
      </w:r>
      <w:proofErr w:type="spellStart"/>
      <w:r w:rsidR="003766E1">
        <w:t>Grolich</w:t>
      </w:r>
      <w:proofErr w:type="spellEnd"/>
      <w:r w:rsidR="00DF5394">
        <w:tab/>
        <w:t>Vojtěch Bártek</w:t>
      </w:r>
    </w:p>
    <w:p w14:paraId="2EEAC16F" w14:textId="77777777" w:rsidR="00E3019A" w:rsidRPr="00C513C4" w:rsidRDefault="00E3019A" w:rsidP="00E3019A">
      <w:pPr>
        <w:keepNext/>
        <w:tabs>
          <w:tab w:val="center" w:pos="1979"/>
          <w:tab w:val="center" w:pos="7019"/>
        </w:tabs>
      </w:pPr>
      <w:r w:rsidRPr="00C513C4">
        <w:tab/>
        <w:t>Jihomoravský kraj</w:t>
      </w:r>
      <w:r w:rsidRPr="00C513C4">
        <w:tab/>
      </w:r>
      <w:r w:rsidR="00BD4608">
        <w:t>Baťův kanál, o.p.s.</w:t>
      </w:r>
    </w:p>
    <w:p w14:paraId="7F0B9018" w14:textId="77777777" w:rsidR="00E3019A" w:rsidRPr="00C513C4" w:rsidRDefault="00E3019A" w:rsidP="00E3019A">
      <w:pPr>
        <w:keepNext/>
        <w:tabs>
          <w:tab w:val="center" w:pos="1980"/>
          <w:tab w:val="center" w:pos="7020"/>
        </w:tabs>
      </w:pPr>
      <w:r w:rsidRPr="00C513C4">
        <w:tab/>
        <w:t>(poskytovatel)</w:t>
      </w:r>
      <w:r w:rsidRPr="00C513C4">
        <w:tab/>
        <w:t>(příjemce)</w:t>
      </w:r>
    </w:p>
    <w:p w14:paraId="79A3E193" w14:textId="77777777" w:rsidR="00E3019A" w:rsidRPr="00C513C4" w:rsidRDefault="00E3019A" w:rsidP="00E3019A">
      <w:pPr>
        <w:keepNext/>
      </w:pPr>
    </w:p>
    <w:p w14:paraId="1F11C428" w14:textId="77777777" w:rsidR="002D2835" w:rsidRDefault="002D2835"/>
    <w:sectPr w:rsidR="002D2835" w:rsidSect="00A44A2A">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F647" w14:textId="77777777" w:rsidR="00264235" w:rsidRDefault="00264235" w:rsidP="00A44A2A">
      <w:r>
        <w:separator/>
      </w:r>
    </w:p>
  </w:endnote>
  <w:endnote w:type="continuationSeparator" w:id="0">
    <w:p w14:paraId="6375F98E" w14:textId="77777777" w:rsidR="00264235" w:rsidRDefault="00264235" w:rsidP="00A44A2A">
      <w:r>
        <w:continuationSeparator/>
      </w:r>
    </w:p>
  </w:endnote>
  <w:endnote w:type="continuationNotice" w:id="1">
    <w:p w14:paraId="0436E7B7" w14:textId="77777777" w:rsidR="00264235" w:rsidRDefault="00264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Small">
    <w:panose1 w:val="020B0603050302020204"/>
    <w:charset w:val="EE"/>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7E89" w14:textId="3330AE6A" w:rsidR="00A44A2A" w:rsidRDefault="00A44A2A">
    <w:pPr>
      <w:pStyle w:val="Zpat"/>
      <w:jc w:val="center"/>
    </w:pPr>
    <w:r>
      <w:rPr>
        <w:b/>
      </w:rPr>
      <w:fldChar w:fldCharType="begin"/>
    </w:r>
    <w:r>
      <w:rPr>
        <w:b/>
      </w:rPr>
      <w:instrText>PAGE</w:instrText>
    </w:r>
    <w:r>
      <w:rPr>
        <w:b/>
      </w:rPr>
      <w:fldChar w:fldCharType="separate"/>
    </w:r>
    <w:r w:rsidR="00F94806">
      <w:rPr>
        <w:b/>
        <w:noProof/>
      </w:rPr>
      <w:t>7</w:t>
    </w:r>
    <w:r>
      <w:rPr>
        <w:b/>
      </w:rPr>
      <w:fldChar w:fldCharType="end"/>
    </w:r>
    <w:r>
      <w:rPr>
        <w:b/>
      </w:rPr>
      <w:t>/</w:t>
    </w:r>
    <w:r>
      <w:rPr>
        <w:b/>
      </w:rPr>
      <w:fldChar w:fldCharType="begin"/>
    </w:r>
    <w:r>
      <w:rPr>
        <w:b/>
      </w:rPr>
      <w:instrText>NUMPAGES</w:instrText>
    </w:r>
    <w:r>
      <w:rPr>
        <w:b/>
      </w:rPr>
      <w:fldChar w:fldCharType="separate"/>
    </w:r>
    <w:r w:rsidR="00F94806">
      <w:rPr>
        <w:b/>
        <w:noProof/>
      </w:rPr>
      <w:t>8</w:t>
    </w:r>
    <w:r>
      <w:rPr>
        <w:b/>
      </w:rPr>
      <w:fldChar w:fldCharType="end"/>
    </w:r>
  </w:p>
  <w:p w14:paraId="650E09B6" w14:textId="77777777" w:rsidR="00A44A2A" w:rsidRDefault="00A44A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5884" w14:textId="77777777" w:rsidR="00264235" w:rsidRDefault="00264235" w:rsidP="00A44A2A">
      <w:r>
        <w:separator/>
      </w:r>
    </w:p>
  </w:footnote>
  <w:footnote w:type="continuationSeparator" w:id="0">
    <w:p w14:paraId="29385B28" w14:textId="77777777" w:rsidR="00264235" w:rsidRDefault="00264235" w:rsidP="00A44A2A">
      <w:r>
        <w:continuationSeparator/>
      </w:r>
    </w:p>
  </w:footnote>
  <w:footnote w:type="continuationNotice" w:id="1">
    <w:p w14:paraId="197224B2" w14:textId="77777777" w:rsidR="00264235" w:rsidRDefault="00264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A712" w14:textId="2F58D77B" w:rsidR="006E6CDA" w:rsidRPr="006E6CDA" w:rsidRDefault="006E6CDA" w:rsidP="006E6CDA">
    <w:pPr>
      <w:pStyle w:val="Zhlav"/>
      <w:jc w:val="right"/>
      <w:rPr>
        <w:rFonts w:ascii="CKGinisSmall" w:hAnsi="CKGinisSmall"/>
        <w:sz w:val="32"/>
        <w:szCs w:val="32"/>
        <w:lang w:val="cs-CZ"/>
      </w:rPr>
    </w:pPr>
    <w:r w:rsidRPr="006E6CDA">
      <w:rPr>
        <w:rFonts w:ascii="CKGinisSmall" w:hAnsi="CKGinisSmall"/>
        <w:sz w:val="32"/>
        <w:szCs w:val="32"/>
        <w:lang w:val="cs-CZ"/>
      </w:rPr>
      <w:t>*KUJMXOPWZLMN*</w:t>
    </w:r>
  </w:p>
  <w:p w14:paraId="4345C468" w14:textId="223167A9" w:rsidR="006E6CDA" w:rsidRPr="006E6CDA" w:rsidRDefault="006E6CDA" w:rsidP="006E6CDA">
    <w:pPr>
      <w:pStyle w:val="Zhlav"/>
      <w:jc w:val="right"/>
      <w:rPr>
        <w:lang w:val="cs-CZ"/>
      </w:rPr>
    </w:pPr>
    <w:r w:rsidRPr="006E6CDA">
      <w:rPr>
        <w:lang w:val="cs-CZ"/>
      </w:rPr>
      <w:t>KUJMXOPWZLMN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name w:val="WW8Num5"/>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7"/>
    <w:multiLevelType w:val="multilevel"/>
    <w:tmpl w:val="00000007"/>
    <w:name w:val="WW8Num11"/>
    <w:lvl w:ilvl="0">
      <w:start w:val="1"/>
      <w:numFmt w:val="decimal"/>
      <w:lvlText w:val="%1."/>
      <w:lvlJc w:val="left"/>
      <w:pPr>
        <w:tabs>
          <w:tab w:val="num" w:pos="360"/>
        </w:tabs>
        <w:ind w:left="360" w:hanging="360"/>
      </w:pPr>
      <w:rPr>
        <w:rFonts w:ascii="Times New Roman" w:hAnsi="Times New Roman" w:cs="Times New Roman"/>
        <w:b w:val="0"/>
        <w:i w:val="0"/>
        <w:sz w:val="24"/>
        <w:szCs w:val="24"/>
        <w:u w:val="none"/>
      </w:rPr>
    </w:lvl>
    <w:lvl w:ilvl="1">
      <w:start w:val="1"/>
      <w:numFmt w:val="lowerLetter"/>
      <w:lvlText w:val="%2)"/>
      <w:lvlJc w:val="left"/>
      <w:pPr>
        <w:tabs>
          <w:tab w:val="num" w:pos="720"/>
        </w:tabs>
        <w:ind w:left="720" w:hanging="360"/>
      </w:pPr>
      <w:rPr>
        <w:rFonts w:ascii="Times New Roman" w:hAnsi="Times New Roman" w:cs="Times New Roman"/>
        <w:b w:val="0"/>
        <w:i w:val="0"/>
        <w:sz w:val="24"/>
        <w:szCs w:val="24"/>
      </w:rPr>
    </w:lvl>
    <w:lvl w:ilvl="2">
      <w:start w:val="1"/>
      <w:numFmt w:val="lowerRoman"/>
      <w:lvlText w:val="%3)"/>
      <w:lvlJc w:val="left"/>
      <w:pPr>
        <w:tabs>
          <w:tab w:val="num" w:pos="1077"/>
        </w:tabs>
        <w:ind w:left="1077" w:hanging="357"/>
      </w:pPr>
      <w:rPr>
        <w:b w:val="0"/>
        <w:i w:val="0"/>
        <w:sz w:val="22"/>
      </w:rPr>
    </w:lvl>
    <w:lvl w:ilvl="3">
      <w:start w:val="1"/>
      <w:numFmt w:val="bullet"/>
      <w:lvlText w:val="-"/>
      <w:lvlJc w:val="left"/>
      <w:pPr>
        <w:tabs>
          <w:tab w:val="num" w:pos="1418"/>
        </w:tabs>
        <w:ind w:left="1418" w:hanging="341"/>
      </w:pPr>
      <w:rPr>
        <w:rFonts w:ascii="Times New Roman" w:hAnsi="Times New Roman" w:cs="Times New Roman"/>
        <w:sz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84617D8"/>
    <w:multiLevelType w:val="hybridMultilevel"/>
    <w:tmpl w:val="EE82A3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EE459AE"/>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302F73"/>
    <w:multiLevelType w:val="hybridMultilevel"/>
    <w:tmpl w:val="2D9AF90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A554C2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EB97FB7"/>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295"/>
        </w:tabs>
        <w:ind w:left="295" w:hanging="360"/>
      </w:pPr>
      <w:rPr>
        <w:rFonts w:ascii="Times New Roman" w:hAnsi="Times New Roman" w:hint="default"/>
        <w:b w:val="0"/>
        <w:i w:val="0"/>
        <w:sz w:val="24"/>
        <w:szCs w:val="24"/>
      </w:rPr>
    </w:lvl>
    <w:lvl w:ilvl="2">
      <w:start w:val="1"/>
      <w:numFmt w:val="lowerRoman"/>
      <w:lvlText w:val="%3)"/>
      <w:lvlJc w:val="left"/>
      <w:pPr>
        <w:tabs>
          <w:tab w:val="num" w:pos="652"/>
        </w:tabs>
        <w:ind w:left="652" w:hanging="357"/>
      </w:pPr>
      <w:rPr>
        <w:rFonts w:hint="default"/>
        <w:b w:val="0"/>
        <w:i w:val="0"/>
        <w:sz w:val="22"/>
      </w:rPr>
    </w:lvl>
    <w:lvl w:ilvl="3">
      <w:start w:val="1"/>
      <w:numFmt w:val="bullet"/>
      <w:lvlText w:val="-"/>
      <w:lvlJc w:val="left"/>
      <w:pPr>
        <w:tabs>
          <w:tab w:val="num" w:pos="993"/>
        </w:tabs>
        <w:ind w:left="993" w:hanging="341"/>
      </w:pPr>
      <w:rPr>
        <w:rFonts w:ascii="Times New Roman" w:hAnsi="Times New Roman" w:cs="Times New Roman" w:hint="default"/>
        <w:sz w:val="22"/>
      </w:rPr>
    </w:lvl>
    <w:lvl w:ilvl="4">
      <w:start w:val="1"/>
      <w:numFmt w:val="decimal"/>
      <w:lvlText w:val="%1.%2.%3.%4.%5."/>
      <w:lvlJc w:val="left"/>
      <w:pPr>
        <w:tabs>
          <w:tab w:val="num" w:pos="2095"/>
        </w:tabs>
        <w:ind w:left="1807" w:hanging="792"/>
      </w:pPr>
      <w:rPr>
        <w:rFonts w:hint="default"/>
      </w:rPr>
    </w:lvl>
    <w:lvl w:ilvl="5">
      <w:start w:val="1"/>
      <w:numFmt w:val="decimal"/>
      <w:lvlText w:val="%1.%2.%3.%4.%5.%6."/>
      <w:lvlJc w:val="left"/>
      <w:pPr>
        <w:tabs>
          <w:tab w:val="num" w:pos="2455"/>
        </w:tabs>
        <w:ind w:left="2311" w:hanging="936"/>
      </w:pPr>
      <w:rPr>
        <w:rFonts w:hint="default"/>
      </w:rPr>
    </w:lvl>
    <w:lvl w:ilvl="6">
      <w:start w:val="1"/>
      <w:numFmt w:val="decimal"/>
      <w:lvlText w:val="%1.%2.%3.%4.%5.%6.%7."/>
      <w:lvlJc w:val="left"/>
      <w:pPr>
        <w:tabs>
          <w:tab w:val="num" w:pos="3175"/>
        </w:tabs>
        <w:ind w:left="2815" w:hanging="1080"/>
      </w:pPr>
      <w:rPr>
        <w:rFonts w:hint="default"/>
      </w:rPr>
    </w:lvl>
    <w:lvl w:ilvl="7">
      <w:start w:val="1"/>
      <w:numFmt w:val="decimal"/>
      <w:lvlText w:val="%1.%2.%3.%4.%5.%6.%7.%8."/>
      <w:lvlJc w:val="left"/>
      <w:pPr>
        <w:tabs>
          <w:tab w:val="num" w:pos="3535"/>
        </w:tabs>
        <w:ind w:left="3319" w:hanging="1224"/>
      </w:pPr>
      <w:rPr>
        <w:rFonts w:hint="default"/>
      </w:rPr>
    </w:lvl>
    <w:lvl w:ilvl="8">
      <w:start w:val="1"/>
      <w:numFmt w:val="decimal"/>
      <w:lvlText w:val="%1.%2.%3.%4.%5.%6.%7.%8.%9."/>
      <w:lvlJc w:val="left"/>
      <w:pPr>
        <w:tabs>
          <w:tab w:val="num" w:pos="4255"/>
        </w:tabs>
        <w:ind w:left="3895" w:hanging="1440"/>
      </w:pPr>
      <w:rPr>
        <w:rFonts w:hint="default"/>
      </w:rPr>
    </w:lvl>
  </w:abstractNum>
  <w:abstractNum w:abstractNumId="9" w15:restartNumberingAfterBreak="0">
    <w:nsid w:val="44A1182B"/>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39C51E4"/>
    <w:multiLevelType w:val="multilevel"/>
    <w:tmpl w:val="B3928E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4551058"/>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1">
    <w:nsid w:val="5EA35886"/>
    <w:multiLevelType w:val="multilevel"/>
    <w:tmpl w:val="B7C222EC"/>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4154D89"/>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8183A17"/>
    <w:multiLevelType w:val="multilevel"/>
    <w:tmpl w:val="0480E694"/>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D3A12F7"/>
    <w:multiLevelType w:val="multilevel"/>
    <w:tmpl w:val="69401C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98E1087"/>
    <w:multiLevelType w:val="multilevel"/>
    <w:tmpl w:val="8864EF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D502D8E"/>
    <w:multiLevelType w:val="hybridMultilevel"/>
    <w:tmpl w:val="DED8B7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DE87A1B"/>
    <w:multiLevelType w:val="multilevel"/>
    <w:tmpl w:val="343C57C8"/>
    <w:lvl w:ilvl="0">
      <w:start w:val="1"/>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36511719">
    <w:abstractNumId w:val="14"/>
  </w:num>
  <w:num w:numId="2" w16cid:durableId="23144016">
    <w:abstractNumId w:val="11"/>
  </w:num>
  <w:num w:numId="3" w16cid:durableId="133372087">
    <w:abstractNumId w:val="9"/>
  </w:num>
  <w:num w:numId="4" w16cid:durableId="1828326784">
    <w:abstractNumId w:val="5"/>
  </w:num>
  <w:num w:numId="5" w16cid:durableId="572009869">
    <w:abstractNumId w:val="13"/>
  </w:num>
  <w:num w:numId="6" w16cid:durableId="1167282396">
    <w:abstractNumId w:val="18"/>
  </w:num>
  <w:num w:numId="7" w16cid:durableId="1281180673">
    <w:abstractNumId w:val="7"/>
  </w:num>
  <w:num w:numId="8" w16cid:durableId="153227058">
    <w:abstractNumId w:val="8"/>
  </w:num>
  <w:num w:numId="9" w16cid:durableId="158739673">
    <w:abstractNumId w:val="17"/>
  </w:num>
  <w:num w:numId="10" w16cid:durableId="1110585526">
    <w:abstractNumId w:val="0"/>
  </w:num>
  <w:num w:numId="11" w16cid:durableId="614556339">
    <w:abstractNumId w:val="1"/>
  </w:num>
  <w:num w:numId="12" w16cid:durableId="1065492423">
    <w:abstractNumId w:val="2"/>
  </w:num>
  <w:num w:numId="13" w16cid:durableId="213472751">
    <w:abstractNumId w:val="3"/>
  </w:num>
  <w:num w:numId="14" w16cid:durableId="908927220">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653285">
    <w:abstractNumId w:val="4"/>
  </w:num>
  <w:num w:numId="16" w16cid:durableId="182020326">
    <w:abstractNumId w:val="6"/>
  </w:num>
  <w:num w:numId="17" w16cid:durableId="2109622485">
    <w:abstractNumId w:val="12"/>
  </w:num>
  <w:num w:numId="18" w16cid:durableId="2015716189">
    <w:abstractNumId w:val="10"/>
  </w:num>
  <w:num w:numId="19" w16cid:durableId="938373331">
    <w:abstractNumId w:val="16"/>
  </w:num>
  <w:num w:numId="20" w16cid:durableId="337732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9A"/>
    <w:rsid w:val="00000046"/>
    <w:rsid w:val="0000422D"/>
    <w:rsid w:val="00005417"/>
    <w:rsid w:val="000109C3"/>
    <w:rsid w:val="000121B7"/>
    <w:rsid w:val="0001368D"/>
    <w:rsid w:val="00013E25"/>
    <w:rsid w:val="00015FBB"/>
    <w:rsid w:val="0002255F"/>
    <w:rsid w:val="00022CD9"/>
    <w:rsid w:val="0002485C"/>
    <w:rsid w:val="00025071"/>
    <w:rsid w:val="000260C1"/>
    <w:rsid w:val="000319AD"/>
    <w:rsid w:val="00032D95"/>
    <w:rsid w:val="00033051"/>
    <w:rsid w:val="000334F1"/>
    <w:rsid w:val="000340BB"/>
    <w:rsid w:val="000361D6"/>
    <w:rsid w:val="00036D2A"/>
    <w:rsid w:val="00043302"/>
    <w:rsid w:val="00046116"/>
    <w:rsid w:val="00061184"/>
    <w:rsid w:val="00063BA6"/>
    <w:rsid w:val="000649C8"/>
    <w:rsid w:val="000653D5"/>
    <w:rsid w:val="000678D7"/>
    <w:rsid w:val="00070F68"/>
    <w:rsid w:val="0007489E"/>
    <w:rsid w:val="00076BAB"/>
    <w:rsid w:val="00082362"/>
    <w:rsid w:val="0008488A"/>
    <w:rsid w:val="00090C0B"/>
    <w:rsid w:val="00091A98"/>
    <w:rsid w:val="000A1E23"/>
    <w:rsid w:val="000A39AF"/>
    <w:rsid w:val="000A3F92"/>
    <w:rsid w:val="000A5988"/>
    <w:rsid w:val="000A6E88"/>
    <w:rsid w:val="000B36E3"/>
    <w:rsid w:val="000C3894"/>
    <w:rsid w:val="000C68BF"/>
    <w:rsid w:val="000D09C7"/>
    <w:rsid w:val="000D1877"/>
    <w:rsid w:val="000E450B"/>
    <w:rsid w:val="000E4C55"/>
    <w:rsid w:val="000E54E8"/>
    <w:rsid w:val="000E762F"/>
    <w:rsid w:val="00102933"/>
    <w:rsid w:val="001041B9"/>
    <w:rsid w:val="0010611A"/>
    <w:rsid w:val="00112E70"/>
    <w:rsid w:val="001168B1"/>
    <w:rsid w:val="0011776E"/>
    <w:rsid w:val="00121CD3"/>
    <w:rsid w:val="00125862"/>
    <w:rsid w:val="001271B8"/>
    <w:rsid w:val="00130FD8"/>
    <w:rsid w:val="00136C09"/>
    <w:rsid w:val="00143816"/>
    <w:rsid w:val="00146714"/>
    <w:rsid w:val="00146E50"/>
    <w:rsid w:val="00156D0E"/>
    <w:rsid w:val="00157024"/>
    <w:rsid w:val="00170759"/>
    <w:rsid w:val="00171947"/>
    <w:rsid w:val="00172C4B"/>
    <w:rsid w:val="00174409"/>
    <w:rsid w:val="001750F7"/>
    <w:rsid w:val="00185ED2"/>
    <w:rsid w:val="00192048"/>
    <w:rsid w:val="00194153"/>
    <w:rsid w:val="00195EBF"/>
    <w:rsid w:val="00195FBF"/>
    <w:rsid w:val="001A232D"/>
    <w:rsid w:val="001A2DAB"/>
    <w:rsid w:val="001A5276"/>
    <w:rsid w:val="001A54DC"/>
    <w:rsid w:val="001A61FB"/>
    <w:rsid w:val="001B75BC"/>
    <w:rsid w:val="001C0692"/>
    <w:rsid w:val="001C0FF3"/>
    <w:rsid w:val="001C2329"/>
    <w:rsid w:val="001C2D06"/>
    <w:rsid w:val="001D1FF3"/>
    <w:rsid w:val="001D2388"/>
    <w:rsid w:val="001D3E41"/>
    <w:rsid w:val="001D4E92"/>
    <w:rsid w:val="001D5BEF"/>
    <w:rsid w:val="001E287D"/>
    <w:rsid w:val="001E2C8F"/>
    <w:rsid w:val="001E4FEE"/>
    <w:rsid w:val="001E7416"/>
    <w:rsid w:val="001F1CED"/>
    <w:rsid w:val="001F20A2"/>
    <w:rsid w:val="001F5389"/>
    <w:rsid w:val="001F60EE"/>
    <w:rsid w:val="0020000D"/>
    <w:rsid w:val="0020328B"/>
    <w:rsid w:val="00204630"/>
    <w:rsid w:val="00205EA3"/>
    <w:rsid w:val="00207056"/>
    <w:rsid w:val="0021119B"/>
    <w:rsid w:val="002168AE"/>
    <w:rsid w:val="002175D2"/>
    <w:rsid w:val="002221CE"/>
    <w:rsid w:val="002322F1"/>
    <w:rsid w:val="00232D8B"/>
    <w:rsid w:val="0023302A"/>
    <w:rsid w:val="00233C3F"/>
    <w:rsid w:val="00234F4D"/>
    <w:rsid w:val="00236ABB"/>
    <w:rsid w:val="002414BA"/>
    <w:rsid w:val="00244769"/>
    <w:rsid w:val="002476DE"/>
    <w:rsid w:val="00251657"/>
    <w:rsid w:val="002532CD"/>
    <w:rsid w:val="002546C4"/>
    <w:rsid w:val="00254CD2"/>
    <w:rsid w:val="00260B23"/>
    <w:rsid w:val="00261D5F"/>
    <w:rsid w:val="00264235"/>
    <w:rsid w:val="002663EF"/>
    <w:rsid w:val="002765E7"/>
    <w:rsid w:val="00283B07"/>
    <w:rsid w:val="00287C12"/>
    <w:rsid w:val="00287EF1"/>
    <w:rsid w:val="00294025"/>
    <w:rsid w:val="0029428B"/>
    <w:rsid w:val="0029610F"/>
    <w:rsid w:val="002972EC"/>
    <w:rsid w:val="00297F4B"/>
    <w:rsid w:val="002B3B08"/>
    <w:rsid w:val="002B5F79"/>
    <w:rsid w:val="002B70FA"/>
    <w:rsid w:val="002C123D"/>
    <w:rsid w:val="002C5652"/>
    <w:rsid w:val="002C729F"/>
    <w:rsid w:val="002D2835"/>
    <w:rsid w:val="002D4816"/>
    <w:rsid w:val="002D5D93"/>
    <w:rsid w:val="002D75A9"/>
    <w:rsid w:val="002E7E2F"/>
    <w:rsid w:val="002F7153"/>
    <w:rsid w:val="00301ABB"/>
    <w:rsid w:val="00305233"/>
    <w:rsid w:val="00305608"/>
    <w:rsid w:val="00311A49"/>
    <w:rsid w:val="00311D15"/>
    <w:rsid w:val="00313554"/>
    <w:rsid w:val="00314C84"/>
    <w:rsid w:val="0031649F"/>
    <w:rsid w:val="00325380"/>
    <w:rsid w:val="0032770B"/>
    <w:rsid w:val="00330FB9"/>
    <w:rsid w:val="00334C91"/>
    <w:rsid w:val="003477C6"/>
    <w:rsid w:val="003545D4"/>
    <w:rsid w:val="00356AFF"/>
    <w:rsid w:val="00365005"/>
    <w:rsid w:val="00366B13"/>
    <w:rsid w:val="00372594"/>
    <w:rsid w:val="0037262C"/>
    <w:rsid w:val="003766E1"/>
    <w:rsid w:val="00381D90"/>
    <w:rsid w:val="00387A16"/>
    <w:rsid w:val="003933EF"/>
    <w:rsid w:val="00393F6F"/>
    <w:rsid w:val="00397608"/>
    <w:rsid w:val="003A23E9"/>
    <w:rsid w:val="003A3A2E"/>
    <w:rsid w:val="003A538C"/>
    <w:rsid w:val="003B076A"/>
    <w:rsid w:val="003B5B51"/>
    <w:rsid w:val="003B6789"/>
    <w:rsid w:val="003C2815"/>
    <w:rsid w:val="003C448E"/>
    <w:rsid w:val="003E143D"/>
    <w:rsid w:val="003E2889"/>
    <w:rsid w:val="003E7926"/>
    <w:rsid w:val="003F026A"/>
    <w:rsid w:val="003F27A8"/>
    <w:rsid w:val="003F2D19"/>
    <w:rsid w:val="003F3168"/>
    <w:rsid w:val="003F5108"/>
    <w:rsid w:val="003F5E81"/>
    <w:rsid w:val="00401138"/>
    <w:rsid w:val="00402642"/>
    <w:rsid w:val="00403220"/>
    <w:rsid w:val="00411AD1"/>
    <w:rsid w:val="00413BC5"/>
    <w:rsid w:val="00420F61"/>
    <w:rsid w:val="00441932"/>
    <w:rsid w:val="004428C8"/>
    <w:rsid w:val="00446C03"/>
    <w:rsid w:val="00461298"/>
    <w:rsid w:val="00462C70"/>
    <w:rsid w:val="00466036"/>
    <w:rsid w:val="00466D85"/>
    <w:rsid w:val="00470E1A"/>
    <w:rsid w:val="00471AB2"/>
    <w:rsid w:val="00473ABB"/>
    <w:rsid w:val="004746DD"/>
    <w:rsid w:val="00476353"/>
    <w:rsid w:val="004835F2"/>
    <w:rsid w:val="00486762"/>
    <w:rsid w:val="00491943"/>
    <w:rsid w:val="00491D89"/>
    <w:rsid w:val="00491FE8"/>
    <w:rsid w:val="004926E3"/>
    <w:rsid w:val="00496648"/>
    <w:rsid w:val="004A0A14"/>
    <w:rsid w:val="004A0D92"/>
    <w:rsid w:val="004A3052"/>
    <w:rsid w:val="004A40A8"/>
    <w:rsid w:val="004A5952"/>
    <w:rsid w:val="004A654D"/>
    <w:rsid w:val="004B2B87"/>
    <w:rsid w:val="004B55AE"/>
    <w:rsid w:val="004B6D4E"/>
    <w:rsid w:val="004C6B28"/>
    <w:rsid w:val="004C7B6F"/>
    <w:rsid w:val="004D16FC"/>
    <w:rsid w:val="004D2366"/>
    <w:rsid w:val="004F11BF"/>
    <w:rsid w:val="004F1DD0"/>
    <w:rsid w:val="004F22F9"/>
    <w:rsid w:val="004F38AF"/>
    <w:rsid w:val="005018E1"/>
    <w:rsid w:val="00513163"/>
    <w:rsid w:val="005146A8"/>
    <w:rsid w:val="00515152"/>
    <w:rsid w:val="00517B83"/>
    <w:rsid w:val="00525CD1"/>
    <w:rsid w:val="00526301"/>
    <w:rsid w:val="0053026F"/>
    <w:rsid w:val="00530F63"/>
    <w:rsid w:val="00534785"/>
    <w:rsid w:val="00537534"/>
    <w:rsid w:val="00540776"/>
    <w:rsid w:val="00545A72"/>
    <w:rsid w:val="00547026"/>
    <w:rsid w:val="00547B06"/>
    <w:rsid w:val="00550A7F"/>
    <w:rsid w:val="00555C01"/>
    <w:rsid w:val="0056336A"/>
    <w:rsid w:val="00565DA5"/>
    <w:rsid w:val="005663D7"/>
    <w:rsid w:val="00567CE6"/>
    <w:rsid w:val="0057021A"/>
    <w:rsid w:val="00577CBE"/>
    <w:rsid w:val="00581FEE"/>
    <w:rsid w:val="00585D76"/>
    <w:rsid w:val="00585EE6"/>
    <w:rsid w:val="0058668D"/>
    <w:rsid w:val="005A0028"/>
    <w:rsid w:val="005A1567"/>
    <w:rsid w:val="005A2205"/>
    <w:rsid w:val="005A44CA"/>
    <w:rsid w:val="005A7398"/>
    <w:rsid w:val="005B0839"/>
    <w:rsid w:val="005B2603"/>
    <w:rsid w:val="005B516A"/>
    <w:rsid w:val="005B58B4"/>
    <w:rsid w:val="005C0A3A"/>
    <w:rsid w:val="005C1729"/>
    <w:rsid w:val="005C22FC"/>
    <w:rsid w:val="005C62EB"/>
    <w:rsid w:val="005C6D7E"/>
    <w:rsid w:val="005C794F"/>
    <w:rsid w:val="005D2C5D"/>
    <w:rsid w:val="005D4D28"/>
    <w:rsid w:val="005E2DD8"/>
    <w:rsid w:val="005F03D9"/>
    <w:rsid w:val="005F0894"/>
    <w:rsid w:val="005F1C70"/>
    <w:rsid w:val="00601210"/>
    <w:rsid w:val="006058D7"/>
    <w:rsid w:val="006128E6"/>
    <w:rsid w:val="00630EC4"/>
    <w:rsid w:val="00631C6A"/>
    <w:rsid w:val="00631D67"/>
    <w:rsid w:val="00632C7E"/>
    <w:rsid w:val="006355CA"/>
    <w:rsid w:val="00635F3A"/>
    <w:rsid w:val="00636FD0"/>
    <w:rsid w:val="00645659"/>
    <w:rsid w:val="006510D5"/>
    <w:rsid w:val="00652592"/>
    <w:rsid w:val="00653D08"/>
    <w:rsid w:val="00655DE2"/>
    <w:rsid w:val="00660743"/>
    <w:rsid w:val="006617E1"/>
    <w:rsid w:val="00663C98"/>
    <w:rsid w:val="00664E5D"/>
    <w:rsid w:val="00664F75"/>
    <w:rsid w:val="00666A26"/>
    <w:rsid w:val="00667F83"/>
    <w:rsid w:val="00670C92"/>
    <w:rsid w:val="00672AF2"/>
    <w:rsid w:val="0067549D"/>
    <w:rsid w:val="00691B5C"/>
    <w:rsid w:val="00693425"/>
    <w:rsid w:val="00697892"/>
    <w:rsid w:val="006A1FB1"/>
    <w:rsid w:val="006B1B54"/>
    <w:rsid w:val="006B3D42"/>
    <w:rsid w:val="006B6428"/>
    <w:rsid w:val="006B7075"/>
    <w:rsid w:val="006B7A8F"/>
    <w:rsid w:val="006C36BD"/>
    <w:rsid w:val="006C58E6"/>
    <w:rsid w:val="006C6D75"/>
    <w:rsid w:val="006C73F9"/>
    <w:rsid w:val="006D270F"/>
    <w:rsid w:val="006D4BC7"/>
    <w:rsid w:val="006D4CA0"/>
    <w:rsid w:val="006D781A"/>
    <w:rsid w:val="006E4F87"/>
    <w:rsid w:val="006E5B25"/>
    <w:rsid w:val="006E6CDA"/>
    <w:rsid w:val="006F123D"/>
    <w:rsid w:val="006F1D9A"/>
    <w:rsid w:val="006F5894"/>
    <w:rsid w:val="006F6956"/>
    <w:rsid w:val="00703001"/>
    <w:rsid w:val="007037E7"/>
    <w:rsid w:val="00711D98"/>
    <w:rsid w:val="00712090"/>
    <w:rsid w:val="00712B69"/>
    <w:rsid w:val="0071545E"/>
    <w:rsid w:val="00716270"/>
    <w:rsid w:val="007206C7"/>
    <w:rsid w:val="00725535"/>
    <w:rsid w:val="0072597B"/>
    <w:rsid w:val="00726ACE"/>
    <w:rsid w:val="00732397"/>
    <w:rsid w:val="007351B8"/>
    <w:rsid w:val="007356E7"/>
    <w:rsid w:val="007369D3"/>
    <w:rsid w:val="00737099"/>
    <w:rsid w:val="00737E50"/>
    <w:rsid w:val="00741752"/>
    <w:rsid w:val="00746CFE"/>
    <w:rsid w:val="00746D51"/>
    <w:rsid w:val="00752B1B"/>
    <w:rsid w:val="007536A9"/>
    <w:rsid w:val="007628FE"/>
    <w:rsid w:val="0076792B"/>
    <w:rsid w:val="00770FA1"/>
    <w:rsid w:val="00772218"/>
    <w:rsid w:val="00772838"/>
    <w:rsid w:val="00774261"/>
    <w:rsid w:val="00774307"/>
    <w:rsid w:val="0077554F"/>
    <w:rsid w:val="007756B8"/>
    <w:rsid w:val="00775A36"/>
    <w:rsid w:val="00780227"/>
    <w:rsid w:val="007821A2"/>
    <w:rsid w:val="00786DBF"/>
    <w:rsid w:val="007872C2"/>
    <w:rsid w:val="007902B7"/>
    <w:rsid w:val="00791A86"/>
    <w:rsid w:val="007933FA"/>
    <w:rsid w:val="0079747C"/>
    <w:rsid w:val="007A3564"/>
    <w:rsid w:val="007A42A5"/>
    <w:rsid w:val="007A4FAE"/>
    <w:rsid w:val="007A6489"/>
    <w:rsid w:val="007B2EF6"/>
    <w:rsid w:val="007B3359"/>
    <w:rsid w:val="007B42C3"/>
    <w:rsid w:val="007C001B"/>
    <w:rsid w:val="007C0054"/>
    <w:rsid w:val="007C6443"/>
    <w:rsid w:val="007D3340"/>
    <w:rsid w:val="007E0472"/>
    <w:rsid w:val="007E4FE3"/>
    <w:rsid w:val="007E52EC"/>
    <w:rsid w:val="007E6FCF"/>
    <w:rsid w:val="007F1D72"/>
    <w:rsid w:val="007F4028"/>
    <w:rsid w:val="007F6577"/>
    <w:rsid w:val="00800DD3"/>
    <w:rsid w:val="0080546D"/>
    <w:rsid w:val="00806E00"/>
    <w:rsid w:val="0081252F"/>
    <w:rsid w:val="0082045C"/>
    <w:rsid w:val="00821831"/>
    <w:rsid w:val="00821A2B"/>
    <w:rsid w:val="00822946"/>
    <w:rsid w:val="00822D92"/>
    <w:rsid w:val="008268C8"/>
    <w:rsid w:val="00830703"/>
    <w:rsid w:val="00832604"/>
    <w:rsid w:val="00836E16"/>
    <w:rsid w:val="00847E89"/>
    <w:rsid w:val="008515D1"/>
    <w:rsid w:val="00852001"/>
    <w:rsid w:val="00852E6F"/>
    <w:rsid w:val="00853A6C"/>
    <w:rsid w:val="00853CD5"/>
    <w:rsid w:val="00861830"/>
    <w:rsid w:val="0086443C"/>
    <w:rsid w:val="00865CA1"/>
    <w:rsid w:val="00866F44"/>
    <w:rsid w:val="00867339"/>
    <w:rsid w:val="008713C1"/>
    <w:rsid w:val="00877DEC"/>
    <w:rsid w:val="00890E57"/>
    <w:rsid w:val="0089444F"/>
    <w:rsid w:val="008A1E61"/>
    <w:rsid w:val="008A3282"/>
    <w:rsid w:val="008A3479"/>
    <w:rsid w:val="008B1105"/>
    <w:rsid w:val="008B7D96"/>
    <w:rsid w:val="008C649D"/>
    <w:rsid w:val="008D0B5C"/>
    <w:rsid w:val="008D0D47"/>
    <w:rsid w:val="008D474A"/>
    <w:rsid w:val="008D4A28"/>
    <w:rsid w:val="008E293F"/>
    <w:rsid w:val="008E57A9"/>
    <w:rsid w:val="008F02DE"/>
    <w:rsid w:val="008F0A4C"/>
    <w:rsid w:val="008F151A"/>
    <w:rsid w:val="008F16CB"/>
    <w:rsid w:val="008F52BE"/>
    <w:rsid w:val="009027AC"/>
    <w:rsid w:val="009067B5"/>
    <w:rsid w:val="00910449"/>
    <w:rsid w:val="00910469"/>
    <w:rsid w:val="00914E3C"/>
    <w:rsid w:val="00917186"/>
    <w:rsid w:val="00917591"/>
    <w:rsid w:val="00920214"/>
    <w:rsid w:val="009204B0"/>
    <w:rsid w:val="009204C5"/>
    <w:rsid w:val="0092513E"/>
    <w:rsid w:val="00925BEC"/>
    <w:rsid w:val="009275EE"/>
    <w:rsid w:val="00930CD2"/>
    <w:rsid w:val="00934701"/>
    <w:rsid w:val="00935159"/>
    <w:rsid w:val="00945EB1"/>
    <w:rsid w:val="00946293"/>
    <w:rsid w:val="009462B7"/>
    <w:rsid w:val="00950A18"/>
    <w:rsid w:val="009621E7"/>
    <w:rsid w:val="00970E06"/>
    <w:rsid w:val="00971E83"/>
    <w:rsid w:val="009724E1"/>
    <w:rsid w:val="00973221"/>
    <w:rsid w:val="009750F0"/>
    <w:rsid w:val="00975803"/>
    <w:rsid w:val="00977022"/>
    <w:rsid w:val="009772D6"/>
    <w:rsid w:val="00981021"/>
    <w:rsid w:val="009811BC"/>
    <w:rsid w:val="00987E2A"/>
    <w:rsid w:val="00990139"/>
    <w:rsid w:val="009922A8"/>
    <w:rsid w:val="0099451E"/>
    <w:rsid w:val="00997865"/>
    <w:rsid w:val="009A14A0"/>
    <w:rsid w:val="009A2D1B"/>
    <w:rsid w:val="009A477A"/>
    <w:rsid w:val="009A52D1"/>
    <w:rsid w:val="009B37D2"/>
    <w:rsid w:val="009B5455"/>
    <w:rsid w:val="009B6408"/>
    <w:rsid w:val="009C0864"/>
    <w:rsid w:val="009C1A36"/>
    <w:rsid w:val="009C3191"/>
    <w:rsid w:val="009D4771"/>
    <w:rsid w:val="009D506E"/>
    <w:rsid w:val="009D6DB8"/>
    <w:rsid w:val="009E295F"/>
    <w:rsid w:val="009F0471"/>
    <w:rsid w:val="009F2131"/>
    <w:rsid w:val="009F2329"/>
    <w:rsid w:val="009F34D3"/>
    <w:rsid w:val="009F79DE"/>
    <w:rsid w:val="00A00C37"/>
    <w:rsid w:val="00A034C6"/>
    <w:rsid w:val="00A11A98"/>
    <w:rsid w:val="00A13EB7"/>
    <w:rsid w:val="00A1585D"/>
    <w:rsid w:val="00A16C2A"/>
    <w:rsid w:val="00A22E3B"/>
    <w:rsid w:val="00A256C8"/>
    <w:rsid w:val="00A25B74"/>
    <w:rsid w:val="00A27EC0"/>
    <w:rsid w:val="00A300A2"/>
    <w:rsid w:val="00A30906"/>
    <w:rsid w:val="00A31A4E"/>
    <w:rsid w:val="00A32268"/>
    <w:rsid w:val="00A324C9"/>
    <w:rsid w:val="00A32E43"/>
    <w:rsid w:val="00A37E2F"/>
    <w:rsid w:val="00A4065E"/>
    <w:rsid w:val="00A40E51"/>
    <w:rsid w:val="00A44A2A"/>
    <w:rsid w:val="00A44D56"/>
    <w:rsid w:val="00A579CE"/>
    <w:rsid w:val="00A61734"/>
    <w:rsid w:val="00A6316E"/>
    <w:rsid w:val="00A63CC2"/>
    <w:rsid w:val="00A64D7A"/>
    <w:rsid w:val="00A70B03"/>
    <w:rsid w:val="00A76A44"/>
    <w:rsid w:val="00A80AF3"/>
    <w:rsid w:val="00A80AFE"/>
    <w:rsid w:val="00A847DD"/>
    <w:rsid w:val="00A9085C"/>
    <w:rsid w:val="00A92474"/>
    <w:rsid w:val="00A93818"/>
    <w:rsid w:val="00A94515"/>
    <w:rsid w:val="00AA04AF"/>
    <w:rsid w:val="00AA0B4A"/>
    <w:rsid w:val="00AA1573"/>
    <w:rsid w:val="00AA2AB4"/>
    <w:rsid w:val="00AA2C5D"/>
    <w:rsid w:val="00AA39CD"/>
    <w:rsid w:val="00AA55B8"/>
    <w:rsid w:val="00AA6F6D"/>
    <w:rsid w:val="00AB03E3"/>
    <w:rsid w:val="00AB2105"/>
    <w:rsid w:val="00AB2730"/>
    <w:rsid w:val="00AB34E8"/>
    <w:rsid w:val="00AB3EA1"/>
    <w:rsid w:val="00AB7E9B"/>
    <w:rsid w:val="00AC5752"/>
    <w:rsid w:val="00AD30FC"/>
    <w:rsid w:val="00AD3F59"/>
    <w:rsid w:val="00AD56BC"/>
    <w:rsid w:val="00AD6DE5"/>
    <w:rsid w:val="00AE0CE7"/>
    <w:rsid w:val="00AE3CF9"/>
    <w:rsid w:val="00AE594A"/>
    <w:rsid w:val="00AE65D8"/>
    <w:rsid w:val="00AE76F9"/>
    <w:rsid w:val="00AF38FB"/>
    <w:rsid w:val="00AF51CF"/>
    <w:rsid w:val="00AF7D43"/>
    <w:rsid w:val="00B007FE"/>
    <w:rsid w:val="00B01950"/>
    <w:rsid w:val="00B03E08"/>
    <w:rsid w:val="00B105D5"/>
    <w:rsid w:val="00B11FBF"/>
    <w:rsid w:val="00B134B2"/>
    <w:rsid w:val="00B136B0"/>
    <w:rsid w:val="00B15721"/>
    <w:rsid w:val="00B16181"/>
    <w:rsid w:val="00B168FE"/>
    <w:rsid w:val="00B202EB"/>
    <w:rsid w:val="00B272FF"/>
    <w:rsid w:val="00B276D0"/>
    <w:rsid w:val="00B27BF2"/>
    <w:rsid w:val="00B313AD"/>
    <w:rsid w:val="00B31621"/>
    <w:rsid w:val="00B319CD"/>
    <w:rsid w:val="00B31B56"/>
    <w:rsid w:val="00B34213"/>
    <w:rsid w:val="00B34E60"/>
    <w:rsid w:val="00B353D5"/>
    <w:rsid w:val="00B37BED"/>
    <w:rsid w:val="00B4019B"/>
    <w:rsid w:val="00B41212"/>
    <w:rsid w:val="00B416C2"/>
    <w:rsid w:val="00B42ABF"/>
    <w:rsid w:val="00B523C0"/>
    <w:rsid w:val="00B53278"/>
    <w:rsid w:val="00B53658"/>
    <w:rsid w:val="00B56599"/>
    <w:rsid w:val="00B56CFC"/>
    <w:rsid w:val="00B67151"/>
    <w:rsid w:val="00B67A0C"/>
    <w:rsid w:val="00B77817"/>
    <w:rsid w:val="00B80392"/>
    <w:rsid w:val="00B8067E"/>
    <w:rsid w:val="00B80DD8"/>
    <w:rsid w:val="00B85DBC"/>
    <w:rsid w:val="00B938A7"/>
    <w:rsid w:val="00B9754B"/>
    <w:rsid w:val="00BA11DD"/>
    <w:rsid w:val="00BA46AB"/>
    <w:rsid w:val="00BA55BF"/>
    <w:rsid w:val="00BA6C16"/>
    <w:rsid w:val="00BB1E47"/>
    <w:rsid w:val="00BB6B78"/>
    <w:rsid w:val="00BC4941"/>
    <w:rsid w:val="00BC5895"/>
    <w:rsid w:val="00BC73F7"/>
    <w:rsid w:val="00BD4608"/>
    <w:rsid w:val="00BD54EF"/>
    <w:rsid w:val="00BD5DAC"/>
    <w:rsid w:val="00BE1AD8"/>
    <w:rsid w:val="00BE2A16"/>
    <w:rsid w:val="00BF3D9A"/>
    <w:rsid w:val="00BF5BFD"/>
    <w:rsid w:val="00C02893"/>
    <w:rsid w:val="00C05D92"/>
    <w:rsid w:val="00C227FA"/>
    <w:rsid w:val="00C24EEC"/>
    <w:rsid w:val="00C30701"/>
    <w:rsid w:val="00C31499"/>
    <w:rsid w:val="00C319F8"/>
    <w:rsid w:val="00C40822"/>
    <w:rsid w:val="00C42BB4"/>
    <w:rsid w:val="00C43636"/>
    <w:rsid w:val="00C43EEA"/>
    <w:rsid w:val="00C461AA"/>
    <w:rsid w:val="00C46BB5"/>
    <w:rsid w:val="00C50E03"/>
    <w:rsid w:val="00C6665E"/>
    <w:rsid w:val="00C6674D"/>
    <w:rsid w:val="00C66921"/>
    <w:rsid w:val="00C7151D"/>
    <w:rsid w:val="00C718F9"/>
    <w:rsid w:val="00C71CE9"/>
    <w:rsid w:val="00C72332"/>
    <w:rsid w:val="00C821EC"/>
    <w:rsid w:val="00C83640"/>
    <w:rsid w:val="00C85658"/>
    <w:rsid w:val="00C87C72"/>
    <w:rsid w:val="00C9292A"/>
    <w:rsid w:val="00C93E66"/>
    <w:rsid w:val="00C93F8A"/>
    <w:rsid w:val="00C94269"/>
    <w:rsid w:val="00C95672"/>
    <w:rsid w:val="00C95BA0"/>
    <w:rsid w:val="00C96EA8"/>
    <w:rsid w:val="00CA2927"/>
    <w:rsid w:val="00CA3033"/>
    <w:rsid w:val="00CA59D4"/>
    <w:rsid w:val="00CB6483"/>
    <w:rsid w:val="00CC1BB0"/>
    <w:rsid w:val="00CC3DE0"/>
    <w:rsid w:val="00CC45B4"/>
    <w:rsid w:val="00CC656E"/>
    <w:rsid w:val="00CC6B47"/>
    <w:rsid w:val="00CC7C56"/>
    <w:rsid w:val="00CD0F32"/>
    <w:rsid w:val="00CD3E8F"/>
    <w:rsid w:val="00CD4279"/>
    <w:rsid w:val="00CD4542"/>
    <w:rsid w:val="00CD4D3E"/>
    <w:rsid w:val="00CD5899"/>
    <w:rsid w:val="00CD7259"/>
    <w:rsid w:val="00CD7399"/>
    <w:rsid w:val="00CD77F2"/>
    <w:rsid w:val="00CF3529"/>
    <w:rsid w:val="00CF3805"/>
    <w:rsid w:val="00CF7FE9"/>
    <w:rsid w:val="00D00324"/>
    <w:rsid w:val="00D04D88"/>
    <w:rsid w:val="00D206C4"/>
    <w:rsid w:val="00D234D2"/>
    <w:rsid w:val="00D24D6F"/>
    <w:rsid w:val="00D31F39"/>
    <w:rsid w:val="00D35DC9"/>
    <w:rsid w:val="00D46F0B"/>
    <w:rsid w:val="00D551AF"/>
    <w:rsid w:val="00D60396"/>
    <w:rsid w:val="00D60F7D"/>
    <w:rsid w:val="00D62969"/>
    <w:rsid w:val="00D65ED8"/>
    <w:rsid w:val="00D675D3"/>
    <w:rsid w:val="00D712B7"/>
    <w:rsid w:val="00D738F5"/>
    <w:rsid w:val="00D83FA2"/>
    <w:rsid w:val="00D907C2"/>
    <w:rsid w:val="00D97189"/>
    <w:rsid w:val="00DA1190"/>
    <w:rsid w:val="00DA58D5"/>
    <w:rsid w:val="00DA628F"/>
    <w:rsid w:val="00DA636C"/>
    <w:rsid w:val="00DB0B6E"/>
    <w:rsid w:val="00DB1A6D"/>
    <w:rsid w:val="00DB1CA6"/>
    <w:rsid w:val="00DB3EE0"/>
    <w:rsid w:val="00DB4CD4"/>
    <w:rsid w:val="00DB60D6"/>
    <w:rsid w:val="00DC7E2D"/>
    <w:rsid w:val="00DD2980"/>
    <w:rsid w:val="00DD5BBF"/>
    <w:rsid w:val="00DE09E6"/>
    <w:rsid w:val="00DE1B1E"/>
    <w:rsid w:val="00DE4902"/>
    <w:rsid w:val="00DE53D0"/>
    <w:rsid w:val="00DF5394"/>
    <w:rsid w:val="00DF5F19"/>
    <w:rsid w:val="00DF7614"/>
    <w:rsid w:val="00E0311E"/>
    <w:rsid w:val="00E04C2F"/>
    <w:rsid w:val="00E07E1A"/>
    <w:rsid w:val="00E10F3C"/>
    <w:rsid w:val="00E14807"/>
    <w:rsid w:val="00E22271"/>
    <w:rsid w:val="00E3019A"/>
    <w:rsid w:val="00E40A76"/>
    <w:rsid w:val="00E426AF"/>
    <w:rsid w:val="00E53102"/>
    <w:rsid w:val="00E5641E"/>
    <w:rsid w:val="00E57D47"/>
    <w:rsid w:val="00E60F94"/>
    <w:rsid w:val="00E64773"/>
    <w:rsid w:val="00E70CEE"/>
    <w:rsid w:val="00E734DA"/>
    <w:rsid w:val="00E76AFE"/>
    <w:rsid w:val="00E87218"/>
    <w:rsid w:val="00E87781"/>
    <w:rsid w:val="00E909AA"/>
    <w:rsid w:val="00E9191D"/>
    <w:rsid w:val="00E94A5C"/>
    <w:rsid w:val="00E94D76"/>
    <w:rsid w:val="00E95583"/>
    <w:rsid w:val="00E97391"/>
    <w:rsid w:val="00EA1CD7"/>
    <w:rsid w:val="00EA3F3C"/>
    <w:rsid w:val="00EB123B"/>
    <w:rsid w:val="00EB3179"/>
    <w:rsid w:val="00EB365F"/>
    <w:rsid w:val="00EB5A6D"/>
    <w:rsid w:val="00EC011F"/>
    <w:rsid w:val="00EC1675"/>
    <w:rsid w:val="00EC5137"/>
    <w:rsid w:val="00EC5A5A"/>
    <w:rsid w:val="00EC5F76"/>
    <w:rsid w:val="00ED0E46"/>
    <w:rsid w:val="00ED5497"/>
    <w:rsid w:val="00ED5C18"/>
    <w:rsid w:val="00EE1E05"/>
    <w:rsid w:val="00EF1BFD"/>
    <w:rsid w:val="00EF1CD0"/>
    <w:rsid w:val="00EF4379"/>
    <w:rsid w:val="00EF4D1E"/>
    <w:rsid w:val="00EF651E"/>
    <w:rsid w:val="00EF6D19"/>
    <w:rsid w:val="00F02B9E"/>
    <w:rsid w:val="00F02E16"/>
    <w:rsid w:val="00F07FA5"/>
    <w:rsid w:val="00F12C10"/>
    <w:rsid w:val="00F17946"/>
    <w:rsid w:val="00F22849"/>
    <w:rsid w:val="00F26DAD"/>
    <w:rsid w:val="00F26DF7"/>
    <w:rsid w:val="00F3021B"/>
    <w:rsid w:val="00F35D0A"/>
    <w:rsid w:val="00F408DE"/>
    <w:rsid w:val="00F456E9"/>
    <w:rsid w:val="00F4773E"/>
    <w:rsid w:val="00F52073"/>
    <w:rsid w:val="00F54E30"/>
    <w:rsid w:val="00F55882"/>
    <w:rsid w:val="00F55A71"/>
    <w:rsid w:val="00F60A14"/>
    <w:rsid w:val="00F62A9A"/>
    <w:rsid w:val="00F62CDF"/>
    <w:rsid w:val="00F644B1"/>
    <w:rsid w:val="00F65AF2"/>
    <w:rsid w:val="00F67269"/>
    <w:rsid w:val="00F70352"/>
    <w:rsid w:val="00F75058"/>
    <w:rsid w:val="00F75955"/>
    <w:rsid w:val="00F7735A"/>
    <w:rsid w:val="00F80E40"/>
    <w:rsid w:val="00F816A5"/>
    <w:rsid w:val="00F8711C"/>
    <w:rsid w:val="00F875A2"/>
    <w:rsid w:val="00F92457"/>
    <w:rsid w:val="00F92CE2"/>
    <w:rsid w:val="00F93226"/>
    <w:rsid w:val="00F94069"/>
    <w:rsid w:val="00F94806"/>
    <w:rsid w:val="00FA0109"/>
    <w:rsid w:val="00FA0255"/>
    <w:rsid w:val="00FA04A8"/>
    <w:rsid w:val="00FA66CD"/>
    <w:rsid w:val="00FA66E4"/>
    <w:rsid w:val="00FB2A45"/>
    <w:rsid w:val="00FC3925"/>
    <w:rsid w:val="00FD2129"/>
    <w:rsid w:val="00FE4522"/>
    <w:rsid w:val="00FF048E"/>
    <w:rsid w:val="00FF2523"/>
    <w:rsid w:val="1B59C5A6"/>
    <w:rsid w:val="371876B5"/>
    <w:rsid w:val="3939E145"/>
    <w:rsid w:val="3BCAD7F7"/>
    <w:rsid w:val="3FC13951"/>
    <w:rsid w:val="57A9A255"/>
    <w:rsid w:val="61E6CE54"/>
    <w:rsid w:val="6E414D75"/>
    <w:rsid w:val="73C951B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D645"/>
  <w15:chartTrackingRefBased/>
  <w15:docId w15:val="{FA9BF929-81BE-46EE-9E3A-049149B9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019A"/>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E3019A"/>
    <w:rPr>
      <w:color w:val="0000FF"/>
      <w:u w:val="single"/>
    </w:rPr>
  </w:style>
  <w:style w:type="paragraph" w:styleId="Textkomente">
    <w:name w:val="annotation text"/>
    <w:basedOn w:val="Normln"/>
    <w:link w:val="TextkomenteChar"/>
    <w:uiPriority w:val="99"/>
    <w:semiHidden/>
    <w:rsid w:val="00E3019A"/>
    <w:rPr>
      <w:sz w:val="20"/>
      <w:szCs w:val="20"/>
      <w:lang w:val="x-none"/>
    </w:rPr>
  </w:style>
  <w:style w:type="character" w:customStyle="1" w:styleId="TextkomenteChar">
    <w:name w:val="Text komentáře Char"/>
    <w:link w:val="Textkomente"/>
    <w:uiPriority w:val="99"/>
    <w:semiHidden/>
    <w:rsid w:val="00E3019A"/>
    <w:rPr>
      <w:rFonts w:ascii="Times New Roman" w:eastAsia="Times New Roman" w:hAnsi="Times New Roman" w:cs="Times New Roman"/>
      <w:sz w:val="20"/>
      <w:szCs w:val="20"/>
      <w:lang w:eastAsia="cs-CZ"/>
    </w:rPr>
  </w:style>
  <w:style w:type="character" w:styleId="Odkaznakoment">
    <w:name w:val="annotation reference"/>
    <w:uiPriority w:val="99"/>
    <w:semiHidden/>
    <w:rsid w:val="00E3019A"/>
    <w:rPr>
      <w:sz w:val="16"/>
      <w:szCs w:val="16"/>
    </w:rPr>
  </w:style>
  <w:style w:type="paragraph" w:styleId="Odstavecseseznamem">
    <w:name w:val="List Paragraph"/>
    <w:basedOn w:val="Normln"/>
    <w:qFormat/>
    <w:rsid w:val="00E3019A"/>
    <w:pPr>
      <w:ind w:left="708"/>
    </w:pPr>
  </w:style>
  <w:style w:type="paragraph" w:styleId="Textbubliny">
    <w:name w:val="Balloon Text"/>
    <w:basedOn w:val="Normln"/>
    <w:link w:val="TextbublinyChar"/>
    <w:uiPriority w:val="99"/>
    <w:semiHidden/>
    <w:unhideWhenUsed/>
    <w:rsid w:val="00E3019A"/>
    <w:rPr>
      <w:rFonts w:ascii="Tahoma" w:hAnsi="Tahoma"/>
      <w:sz w:val="16"/>
      <w:szCs w:val="16"/>
      <w:lang w:val="x-none"/>
    </w:rPr>
  </w:style>
  <w:style w:type="character" w:customStyle="1" w:styleId="TextbublinyChar">
    <w:name w:val="Text bubliny Char"/>
    <w:link w:val="Textbubliny"/>
    <w:uiPriority w:val="99"/>
    <w:semiHidden/>
    <w:rsid w:val="00E3019A"/>
    <w:rPr>
      <w:rFonts w:ascii="Tahoma" w:eastAsia="Times New Roman" w:hAnsi="Tahoma" w:cs="Tahoma"/>
      <w:sz w:val="16"/>
      <w:szCs w:val="16"/>
      <w:lang w:eastAsia="cs-CZ"/>
    </w:rPr>
  </w:style>
  <w:style w:type="paragraph" w:styleId="Zhlav">
    <w:name w:val="header"/>
    <w:basedOn w:val="Normln"/>
    <w:link w:val="ZhlavChar"/>
    <w:unhideWhenUsed/>
    <w:rsid w:val="00A44A2A"/>
    <w:pPr>
      <w:tabs>
        <w:tab w:val="center" w:pos="4536"/>
        <w:tab w:val="right" w:pos="9072"/>
      </w:tabs>
    </w:pPr>
    <w:rPr>
      <w:lang w:val="x-none" w:eastAsia="x-none"/>
    </w:rPr>
  </w:style>
  <w:style w:type="character" w:customStyle="1" w:styleId="ZhlavChar">
    <w:name w:val="Záhlaví Char"/>
    <w:link w:val="Zhlav"/>
    <w:rsid w:val="00A44A2A"/>
    <w:rPr>
      <w:rFonts w:ascii="Times New Roman" w:eastAsia="Times New Roman" w:hAnsi="Times New Roman"/>
      <w:sz w:val="24"/>
      <w:szCs w:val="24"/>
    </w:rPr>
  </w:style>
  <w:style w:type="paragraph" w:styleId="Zpat">
    <w:name w:val="footer"/>
    <w:basedOn w:val="Normln"/>
    <w:link w:val="ZpatChar"/>
    <w:uiPriority w:val="99"/>
    <w:unhideWhenUsed/>
    <w:rsid w:val="00A44A2A"/>
    <w:pPr>
      <w:tabs>
        <w:tab w:val="center" w:pos="4536"/>
        <w:tab w:val="right" w:pos="9072"/>
      </w:tabs>
    </w:pPr>
    <w:rPr>
      <w:lang w:val="x-none" w:eastAsia="x-none"/>
    </w:rPr>
  </w:style>
  <w:style w:type="character" w:customStyle="1" w:styleId="ZpatChar">
    <w:name w:val="Zápatí Char"/>
    <w:link w:val="Zpat"/>
    <w:uiPriority w:val="99"/>
    <w:rsid w:val="00A44A2A"/>
    <w:rPr>
      <w:rFonts w:ascii="Times New Roman" w:eastAsia="Times New Roman" w:hAnsi="Times New Roman"/>
      <w:sz w:val="24"/>
      <w:szCs w:val="24"/>
    </w:rPr>
  </w:style>
  <w:style w:type="paragraph" w:styleId="Pedmtkomente">
    <w:name w:val="annotation subject"/>
    <w:basedOn w:val="Textkomente"/>
    <w:next w:val="Textkomente"/>
    <w:link w:val="PedmtkomenteChar"/>
    <w:uiPriority w:val="99"/>
    <w:semiHidden/>
    <w:unhideWhenUsed/>
    <w:rsid w:val="00DA1190"/>
    <w:rPr>
      <w:b/>
      <w:bCs/>
    </w:rPr>
  </w:style>
  <w:style w:type="character" w:customStyle="1" w:styleId="PedmtkomenteChar">
    <w:name w:val="Předmět komentáře Char"/>
    <w:link w:val="Pedmtkomente"/>
    <w:uiPriority w:val="99"/>
    <w:semiHidden/>
    <w:rsid w:val="00DA1190"/>
    <w:rPr>
      <w:rFonts w:ascii="Times New Roman" w:eastAsia="Times New Roman" w:hAnsi="Times New Roman" w:cs="Times New Roman"/>
      <w:b/>
      <w:bCs/>
      <w:sz w:val="20"/>
      <w:szCs w:val="20"/>
      <w:lang w:eastAsia="cs-CZ"/>
    </w:rPr>
  </w:style>
  <w:style w:type="paragraph" w:styleId="Revize">
    <w:name w:val="Revision"/>
    <w:hidden/>
    <w:uiPriority w:val="99"/>
    <w:semiHidden/>
    <w:rsid w:val="00847E89"/>
    <w:rPr>
      <w:rFonts w:ascii="Times New Roman" w:eastAsia="Times New Roman" w:hAnsi="Times New Roman"/>
      <w:sz w:val="24"/>
      <w:szCs w:val="24"/>
    </w:rPr>
  </w:style>
  <w:style w:type="character" w:styleId="Nevyeenzmnka">
    <w:name w:val="Unresolved Mention"/>
    <w:uiPriority w:val="99"/>
    <w:semiHidden/>
    <w:unhideWhenUsed/>
    <w:rsid w:val="009B37D2"/>
    <w:rPr>
      <w:color w:val="605E5C"/>
      <w:shd w:val="clear" w:color="auto" w:fill="E1DFDD"/>
    </w:rPr>
  </w:style>
  <w:style w:type="character" w:styleId="Sledovanodkaz">
    <w:name w:val="FollowedHyperlink"/>
    <w:basedOn w:val="Standardnpsmoodstavce"/>
    <w:uiPriority w:val="99"/>
    <w:semiHidden/>
    <w:unhideWhenUsed/>
    <w:rsid w:val="00102933"/>
    <w:rPr>
      <w:color w:val="954F72" w:themeColor="followedHyperlink"/>
      <w:u w:val="single"/>
    </w:rPr>
  </w:style>
  <w:style w:type="paragraph" w:customStyle="1" w:styleId="paragraph">
    <w:name w:val="paragraph"/>
    <w:basedOn w:val="Normln"/>
    <w:rsid w:val="004A654D"/>
    <w:pPr>
      <w:spacing w:before="100" w:beforeAutospacing="1" w:after="100" w:afterAutospacing="1"/>
      <w:jc w:val="left"/>
    </w:pPr>
  </w:style>
  <w:style w:type="character" w:customStyle="1" w:styleId="normaltextrun">
    <w:name w:val="normaltextrun"/>
    <w:basedOn w:val="Standardnpsmoodstavce"/>
    <w:rsid w:val="004A654D"/>
  </w:style>
  <w:style w:type="character" w:customStyle="1" w:styleId="eop">
    <w:name w:val="eop"/>
    <w:basedOn w:val="Standardnpsmoodstavce"/>
    <w:rsid w:val="004A6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9492">
      <w:bodyDiv w:val="1"/>
      <w:marLeft w:val="0"/>
      <w:marRight w:val="0"/>
      <w:marTop w:val="0"/>
      <w:marBottom w:val="0"/>
      <w:divBdr>
        <w:top w:val="none" w:sz="0" w:space="0" w:color="auto"/>
        <w:left w:val="none" w:sz="0" w:space="0" w:color="auto"/>
        <w:bottom w:val="none" w:sz="0" w:space="0" w:color="auto"/>
        <w:right w:val="none" w:sz="0" w:space="0" w:color="auto"/>
      </w:divBdr>
    </w:div>
    <w:div w:id="1300577070">
      <w:bodyDiv w:val="1"/>
      <w:marLeft w:val="0"/>
      <w:marRight w:val="0"/>
      <w:marTop w:val="0"/>
      <w:marBottom w:val="0"/>
      <w:divBdr>
        <w:top w:val="none" w:sz="0" w:space="0" w:color="auto"/>
        <w:left w:val="none" w:sz="0" w:space="0" w:color="auto"/>
        <w:bottom w:val="none" w:sz="0" w:space="0" w:color="auto"/>
        <w:right w:val="none" w:sz="0" w:space="0" w:color="auto"/>
      </w:divBdr>
    </w:div>
    <w:div w:id="1711303937">
      <w:bodyDiv w:val="1"/>
      <w:marLeft w:val="0"/>
      <w:marRight w:val="0"/>
      <w:marTop w:val="0"/>
      <w:marBottom w:val="0"/>
      <w:divBdr>
        <w:top w:val="none" w:sz="0" w:space="0" w:color="auto"/>
        <w:left w:val="none" w:sz="0" w:space="0" w:color="auto"/>
        <w:bottom w:val="none" w:sz="0" w:space="0" w:color="auto"/>
        <w:right w:val="none" w:sz="0" w:space="0" w:color="auto"/>
      </w:divBdr>
    </w:div>
    <w:div w:id="18710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mk.cz/content/188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sackova.martina@jm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513D88C30F6C468D3D9F45833E5CCB" ma:contentTypeVersion="16" ma:contentTypeDescription="Vytvoří nový dokument" ma:contentTypeScope="" ma:versionID="dc7918bc4d9bcab07e7f133fafd9e75a">
  <xsd:schema xmlns:xsd="http://www.w3.org/2001/XMLSchema" xmlns:xs="http://www.w3.org/2001/XMLSchema" xmlns:p="http://schemas.microsoft.com/office/2006/metadata/properties" xmlns:ns2="b8a41b81-2246-4b67-946f-3848ba8f9a83" xmlns:ns3="539dec89-fb7b-4d58-9e03-fdca25051da8" targetNamespace="http://schemas.microsoft.com/office/2006/metadata/properties" ma:root="true" ma:fieldsID="c249ca8bf825b101e7e7f0b58f91b22b" ns2:_="" ns3:_="">
    <xsd:import namespace="b8a41b81-2246-4b67-946f-3848ba8f9a83"/>
    <xsd:import namespace="539dec89-fb7b-4d58-9e03-fdca25051d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41b81-2246-4b67-946f-3848ba8f9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9dec89-fb7b-4d58-9e03-fdca25051da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9d7636-ab45-42b1-a6d6-acf12db885f3}" ma:internalName="TaxCatchAll" ma:showField="CatchAllData" ma:web="539dec89-fb7b-4d58-9e03-fdca25051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539dec89-fb7b-4d58-9e03-fdca25051da8" xsi:nil="true"/>
    <lcf76f155ced4ddcb4097134ff3c332f xmlns="b8a41b81-2246-4b67-946f-3848ba8f9a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D0B52A-8DB4-461A-8FC8-E143E752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41b81-2246-4b67-946f-3848ba8f9a83"/>
    <ds:schemaRef ds:uri="539dec89-fb7b-4d58-9e03-fdca25051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23393-B4A7-4CE9-B957-E0ADCA73F3D2}">
  <ds:schemaRefs>
    <ds:schemaRef ds:uri="http://schemas.microsoft.com/sharepoint/v3/contenttype/forms"/>
  </ds:schemaRefs>
</ds:datastoreItem>
</file>

<file path=customXml/itemProps3.xml><?xml version="1.0" encoding="utf-8"?>
<ds:datastoreItem xmlns:ds="http://schemas.openxmlformats.org/officeDocument/2006/customXml" ds:itemID="{9644D040-8B90-4F36-9D2E-8A01CACDCC35}">
  <ds:schemaRefs>
    <ds:schemaRef ds:uri="http://schemas.openxmlformats.org/officeDocument/2006/bibliography"/>
  </ds:schemaRefs>
</ds:datastoreItem>
</file>

<file path=customXml/itemProps4.xml><?xml version="1.0" encoding="utf-8"?>
<ds:datastoreItem xmlns:ds="http://schemas.openxmlformats.org/officeDocument/2006/customXml" ds:itemID="{502F0A3B-F30B-4FDD-9EBA-F6BB14120F04}">
  <ds:schemaRefs>
    <ds:schemaRef ds:uri="http://schemas.microsoft.com/office/2006/metadata/properties"/>
    <ds:schemaRef ds:uri="http://schemas.microsoft.com/office/infopath/2007/PartnerControls"/>
    <ds:schemaRef ds:uri="539dec89-fb7b-4d58-9e03-fdca25051da8"/>
    <ds:schemaRef ds:uri="b8a41b81-2246-4b67-946f-3848ba8f9a83"/>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3157</Words>
  <Characters>18627</Characters>
  <Application>Microsoft Office Word</Application>
  <DocSecurity>0</DocSecurity>
  <Lines>155</Lines>
  <Paragraphs>43</Paragraphs>
  <ScaleCrop>false</ScaleCrop>
  <Company/>
  <LinksUpToDate>false</LinksUpToDate>
  <CharactersWithSpaces>21741</CharactersWithSpaces>
  <SharedDoc>false</SharedDoc>
  <HLinks>
    <vt:vector size="18" baseType="variant">
      <vt:variant>
        <vt:i4>6029398</vt:i4>
      </vt:variant>
      <vt:variant>
        <vt:i4>27</vt:i4>
      </vt:variant>
      <vt:variant>
        <vt:i4>0</vt:i4>
      </vt:variant>
      <vt:variant>
        <vt:i4>5</vt:i4>
      </vt:variant>
      <vt:variant>
        <vt:lpwstr>https://www.jmk.cz/content/18898</vt:lpwstr>
      </vt:variant>
      <vt:variant>
        <vt:lpwstr/>
      </vt:variant>
      <vt:variant>
        <vt:i4>8126534</vt:i4>
      </vt:variant>
      <vt:variant>
        <vt:i4>3</vt:i4>
      </vt:variant>
      <vt:variant>
        <vt:i4>0</vt:i4>
      </vt:variant>
      <vt:variant>
        <vt:i4>5</vt:i4>
      </vt:variant>
      <vt:variant>
        <vt:lpwstr>mailto:abk@batacanal.cz</vt:lpwstr>
      </vt:variant>
      <vt:variant>
        <vt:lpwstr/>
      </vt:variant>
      <vt:variant>
        <vt:i4>8192005</vt:i4>
      </vt:variant>
      <vt:variant>
        <vt:i4>0</vt:i4>
      </vt:variant>
      <vt:variant>
        <vt:i4>0</vt:i4>
      </vt:variant>
      <vt:variant>
        <vt:i4>5</vt:i4>
      </vt:variant>
      <vt:variant>
        <vt:lpwstr>mailto:tesackova.martina@jmk.cz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BUBNIAKOVA.VLADIMIRA</dc:creator>
  <cp:keywords/>
  <cp:lastModifiedBy>Tesáčková Martina</cp:lastModifiedBy>
  <cp:revision>15</cp:revision>
  <cp:lastPrinted>2023-06-23T08:42:00Z</cp:lastPrinted>
  <dcterms:created xsi:type="dcterms:W3CDTF">2023-06-01T07:55:00Z</dcterms:created>
  <dcterms:modified xsi:type="dcterms:W3CDTF">2023-07-17T12:59:00Z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2019-05-28T07:56:50.6954934Z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0x0101005E513D88C30F6C468D3D9F45833E5CCB</vt:lpwstr>
  </property>
  <property fmtid="{D5CDD505-2E9C-101B-9397-08002B2CF9AE}" pid="9" name="MediaServiceImageTags">
    <vt:lpwstr/>
  </property>
</Properties>
</file>