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10C83" w14:paraId="0515F747" w14:textId="77777777"/>
    <w:p w:rsidR="00310C83" w14:paraId="36BC0E4C" w14:textId="77777777"/>
    <w:p w:rsidR="00310C83" w14:paraId="677D5997" w14:textId="77777777"/>
    <w:tbl>
      <w:tblPr>
        <w:tblW w:w="5000" w:type="pct"/>
        <w:jc w:val="center"/>
        <w:tblLook w:val="00A0"/>
      </w:tblPr>
      <w:tblGrid>
        <w:gridCol w:w="9070"/>
      </w:tblGrid>
      <w:tr w14:paraId="62D1DECB" w14:textId="77777777">
        <w:tblPrEx>
          <w:tblW w:w="5000" w:type="pct"/>
          <w:jc w:val="center"/>
          <w:tblLook w:val="00A0"/>
        </w:tblPrEx>
        <w:trPr>
          <w:trHeight w:val="1440"/>
          <w:jc w:val="center"/>
        </w:trPr>
        <w:tc>
          <w:tcPr>
            <w:tcW w:w="5000" w:type="pct"/>
            <w:vAlign w:val="center"/>
          </w:tcPr>
          <w:p w:rsidR="008758C1" w14:paraId="4EE2E9D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10C83" w14:paraId="7231E433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10C83" w14:paraId="7F0C657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438400" cy="278282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58975" name="logo ze smlouvy.jp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78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C83" w14:paraId="199DB0FF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10C83" w:rsidRPr="002551C4" w14:paraId="519BD89D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48D3E25E" w14:textId="77777777">
        <w:tblPrEx>
          <w:tblW w:w="5000" w:type="pct"/>
          <w:jc w:val="center"/>
          <w:tblLook w:val="00A0"/>
        </w:tblPrEx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2551C4" w:rsidP="00A11C84" w14:paraId="285CF0D5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8C1" w:rsidRPr="002551C4" w14:paraId="108FE21D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758C1" w:rsidRPr="002551C4" w14:paraId="7AE237FE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758C1" w:rsidRPr="002551C4" w14:paraId="538AF3B9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A294D" w:rsidRPr="00C11D0B" w:rsidP="00310C83" w14:paraId="14B4E224" w14:textId="0DFFA36E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eastAsiaTheme="minorHAnsi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hAnsi="Arial" w:eastAsiaTheme="minorHAnsi" w:cs="Arial"/>
                <w:b/>
                <w:bCs/>
                <w:color w:val="000000"/>
                <w:sz w:val="48"/>
                <w:szCs w:val="48"/>
              </w:rPr>
              <w:t xml:space="preserve">DODATEK č. </w:t>
            </w:r>
            <w:r w:rsidR="008D4609">
              <w:rPr>
                <w:rFonts w:ascii="Arial" w:hAnsi="Arial" w:eastAsiaTheme="minorHAnsi" w:cs="Arial"/>
                <w:b/>
                <w:bCs/>
                <w:color w:val="000000"/>
                <w:sz w:val="48"/>
                <w:szCs w:val="48"/>
              </w:rPr>
              <w:t>1</w:t>
            </w:r>
            <w:r>
              <w:rPr>
                <w:rFonts w:ascii="Arial" w:hAnsi="Arial" w:eastAsiaTheme="minorHAnsi" w:cs="Arial"/>
                <w:b/>
                <w:bCs/>
                <w:color w:val="000000"/>
                <w:sz w:val="48"/>
                <w:szCs w:val="48"/>
              </w:rPr>
              <w:t xml:space="preserve"> ke Smlouvě</w:t>
            </w:r>
          </w:p>
          <w:p w:rsidR="006A294D" w:rsidRPr="00C11D0B" w:rsidP="006A294D" w14:paraId="7A544210" w14:textId="77777777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eastAsiaTheme="minorHAnsi" w:cs="Arial"/>
                <w:b/>
                <w:bCs/>
                <w:color w:val="000000"/>
              </w:rPr>
            </w:pPr>
          </w:p>
          <w:p w:rsidR="006A294D" w:rsidRPr="00C11D0B" w:rsidP="006A294D" w14:paraId="0D77487E" w14:textId="77777777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eastAsiaTheme="minorHAnsi" w:cs="Arial"/>
                <w:color w:val="000000"/>
              </w:rPr>
            </w:pPr>
          </w:p>
          <w:p w:rsidR="009B22A8" w:rsidRPr="002551C4" w:rsidP="006A294D" w14:paraId="3424B3CF" w14:textId="7777777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1D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o </w:t>
            </w:r>
            <w:r w:rsidR="0012767A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ostraze objektu prostřednictvím pultu centrální ochrany</w:t>
            </w:r>
          </w:p>
          <w:p w:rsidR="008758C1" w:rsidRPr="002551C4" w:rsidP="003C6790" w14:paraId="7F12E237" w14:textId="7777777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8758C1" w:rsidRPr="002551C4" w:rsidP="003C6790" w14:paraId="127D45E7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P="003C6790" w14:paraId="6AEF7460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P="003C6790" w14:paraId="7F506F52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P="003C6790" w14:paraId="4BCBA515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C5261A" w:rsidP="00886536" w14:paraId="5E89000D" w14:textId="0E6AF3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2"/>
                <w:szCs w:val="32"/>
              </w:rPr>
              <w:t>Státní fond podpory investic</w:t>
            </w:r>
            <w:r w:rsidR="008D460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FE51B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C4A7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5261A" w:rsidR="00C5261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14:paraId="2BA0D81F" w14:textId="77777777">
        <w:tblPrEx>
          <w:tblW w:w="5000" w:type="pct"/>
          <w:jc w:val="center"/>
          <w:tblLook w:val="00A0"/>
        </w:tblPrEx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2551C4" w14:paraId="039FFC5B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10C83" w:rsidP="006A294D" w14:paraId="548FE56B" w14:textId="7777777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br w:type="page"/>
      </w:r>
    </w:p>
    <w:p w:rsidR="00310C83" w:rsidP="006A294D" w14:paraId="2F6110A4" w14:textId="77777777">
      <w:pPr>
        <w:spacing w:before="120"/>
        <w:jc w:val="center"/>
        <w:rPr>
          <w:rFonts w:ascii="Arial" w:hAnsi="Arial" w:cs="Arial"/>
          <w:b/>
        </w:rPr>
      </w:pPr>
    </w:p>
    <w:p w:rsidR="006A294D" w:rsidRPr="002240E9" w:rsidP="006A294D" w14:paraId="39C82418" w14:textId="04B8FCC3">
      <w:pPr>
        <w:spacing w:before="120"/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Dodatek č. </w:t>
      </w:r>
      <w:r w:rsidR="008D4609">
        <w:rPr>
          <w:rFonts w:ascii="Arial" w:hAnsi="Arial" w:cs="Arial"/>
          <w:b/>
        </w:rPr>
        <w:t>1</w:t>
      </w:r>
      <w:r w:rsidRPr="002240E9">
        <w:rPr>
          <w:rFonts w:ascii="Arial" w:hAnsi="Arial" w:cs="Arial"/>
          <w:b/>
        </w:rPr>
        <w:t xml:space="preserve"> ke smlouvě </w:t>
      </w:r>
    </w:p>
    <w:p w:rsidR="006A294D" w:rsidRPr="002240E9" w:rsidP="006A294D" w14:paraId="4E1D6F41" w14:textId="532F0445">
      <w:pPr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o </w:t>
      </w:r>
      <w:r w:rsidR="0012767A">
        <w:rPr>
          <w:rFonts w:ascii="Arial" w:hAnsi="Arial" w:cs="Arial"/>
          <w:b/>
        </w:rPr>
        <w:t>ostraze objektu prostřednictvím pultu centrální ochrany</w:t>
      </w:r>
      <w:r w:rsidR="00E762BD">
        <w:rPr>
          <w:rFonts w:ascii="Arial" w:hAnsi="Arial" w:cs="Arial"/>
          <w:b/>
        </w:rPr>
        <w:t xml:space="preserve"> ze dne </w:t>
      </w:r>
      <w:r w:rsidR="00CB0A90">
        <w:rPr>
          <w:rFonts w:ascii="Arial" w:hAnsi="Arial" w:cs="Arial"/>
          <w:b/>
        </w:rPr>
        <w:t>4.3.2020</w:t>
      </w:r>
    </w:p>
    <w:p w:rsidR="006A294D" w:rsidRPr="00005659" w:rsidP="006A294D" w14:paraId="5A41F5D7" w14:textId="77777777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mezi následujícími smluvními stranami:</w:t>
      </w:r>
    </w:p>
    <w:p w:rsidR="006A294D" w:rsidRPr="00005659" w:rsidP="006A294D" w14:paraId="2F812228" w14:textId="77777777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P="006A294D" w14:paraId="08082556" w14:textId="441E5F2C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Státní fond podpory investic</w:t>
      </w:r>
    </w:p>
    <w:p w:rsidR="006A294D" w:rsidRPr="00005659" w:rsidP="006A294D" w14:paraId="3B8D0EB0" w14:textId="7E1A22A9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Se sídlem: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CB0A90">
        <w:rPr>
          <w:rFonts w:ascii="Arial" w:hAnsi="Arial" w:cs="Arial"/>
          <w:sz w:val="22"/>
          <w:szCs w:val="22"/>
          <w:lang w:eastAsia="cs-CZ"/>
        </w:rPr>
        <w:t>Vinohradská 1896/46, 120 00 Praha - Vinohrady</w:t>
      </w:r>
    </w:p>
    <w:p w:rsidR="0069114A" w:rsidRPr="00005659" w:rsidP="00B11935" w14:paraId="5992826A" w14:textId="70223059">
      <w:pPr>
        <w:ind w:left="720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Zastoupená: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8E3542">
        <w:rPr>
          <w:rFonts w:ascii="Arial" w:hAnsi="Arial" w:cs="Arial"/>
          <w:sz w:val="22"/>
          <w:szCs w:val="22"/>
          <w:lang w:eastAsia="cs-CZ"/>
        </w:rPr>
        <w:t>XXXXX</w:t>
      </w:r>
    </w:p>
    <w:p w:rsidR="006A294D" w:rsidRPr="00005659" w:rsidP="006A294D" w14:paraId="201EEC2D" w14:textId="2FE7DE79">
      <w:pPr>
        <w:ind w:left="720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CB0A90">
        <w:rPr>
          <w:rFonts w:ascii="Arial" w:hAnsi="Arial" w:cs="Arial"/>
          <w:sz w:val="22"/>
          <w:szCs w:val="22"/>
          <w:lang w:eastAsia="cs-CZ"/>
        </w:rPr>
        <w:t>70856788</w:t>
      </w:r>
    </w:p>
    <w:p w:rsidR="006A294D" w:rsidRPr="00005659" w:rsidP="006A294D" w14:paraId="5D57450D" w14:textId="42FAED80">
      <w:pPr>
        <w:ind w:left="720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CB0A90">
        <w:rPr>
          <w:rFonts w:ascii="Arial" w:hAnsi="Arial" w:cs="Arial"/>
          <w:sz w:val="22"/>
          <w:szCs w:val="22"/>
          <w:lang w:eastAsia="cs-CZ"/>
        </w:rPr>
        <w:t>není plátce DPH</w:t>
      </w:r>
    </w:p>
    <w:p w:rsidR="006A294D" w:rsidRPr="00005659" w:rsidP="006A294D" w14:paraId="7800E13B" w14:textId="0B08F6E7">
      <w:pPr>
        <w:ind w:firstLine="72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CB0A90">
        <w:rPr>
          <w:rFonts w:ascii="Arial" w:hAnsi="Arial" w:cs="Arial"/>
          <w:sz w:val="22"/>
          <w:szCs w:val="22"/>
          <w:lang w:eastAsia="cs-CZ"/>
        </w:rPr>
        <w:t>Česká národní banka, a.s.</w:t>
      </w:r>
    </w:p>
    <w:p w:rsidR="006A294D" w:rsidRPr="00005659" w:rsidP="006A294D" w14:paraId="54CD88A5" w14:textId="41030C5C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8E3542">
        <w:rPr>
          <w:rFonts w:ascii="Arial" w:hAnsi="Arial" w:cs="Arial"/>
          <w:sz w:val="22"/>
          <w:szCs w:val="22"/>
          <w:lang w:eastAsia="cs-CZ"/>
        </w:rPr>
        <w:t>XXXXX</w:t>
      </w:r>
    </w:p>
    <w:p w:rsidR="006A294D" w:rsidRPr="00005659" w:rsidP="006A294D" w14:paraId="5A984938" w14:textId="77777777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(dále jen „</w:t>
      </w:r>
      <w:r w:rsidR="0012767A">
        <w:rPr>
          <w:rFonts w:ascii="Arial" w:hAnsi="Arial" w:cs="Arial"/>
          <w:b/>
          <w:sz w:val="22"/>
          <w:szCs w:val="22"/>
          <w:lang w:eastAsia="cs-CZ"/>
        </w:rPr>
        <w:t>uživatel</w:t>
      </w:r>
      <w:r w:rsidRPr="00005659">
        <w:rPr>
          <w:rFonts w:ascii="Arial" w:hAnsi="Arial" w:cs="Arial"/>
          <w:sz w:val="22"/>
          <w:szCs w:val="22"/>
          <w:lang w:eastAsia="cs-CZ"/>
        </w:rPr>
        <w:t>“)</w:t>
      </w:r>
    </w:p>
    <w:p w:rsidR="006A294D" w:rsidP="006A294D" w14:paraId="1F3DC462" w14:textId="77777777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:rsidR="00CB0A90" w:rsidRPr="00005659" w:rsidP="006A294D" w14:paraId="286C94BE" w14:textId="77777777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P="006A294D" w14:paraId="1FA3B1AE" w14:textId="77777777">
      <w:pPr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ab/>
        <w:t>a</w:t>
      </w:r>
    </w:p>
    <w:p w:rsidR="006A294D" w:rsidP="006A294D" w14:paraId="65E41E06" w14:textId="77777777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CB0A90" w:rsidRPr="00005659" w:rsidP="006A294D" w14:paraId="6BFE1211" w14:textId="77777777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0966AD" w:rsidRPr="000966AD" w:rsidP="000966AD" w14:paraId="7B60C6C2" w14:textId="77777777">
      <w:pPr>
        <w:pStyle w:val="ListParagraph"/>
        <w:numPr>
          <w:ilvl w:val="0"/>
          <w:numId w:val="24"/>
        </w:numPr>
        <w:suppressAutoHyphens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0966AD">
        <w:rPr>
          <w:rFonts w:ascii="Arial" w:hAnsi="Arial" w:cs="Arial"/>
          <w:b/>
          <w:bCs/>
          <w:sz w:val="22"/>
          <w:szCs w:val="22"/>
          <w:lang w:eastAsia="cs-CZ"/>
        </w:rPr>
        <w:t>S.O.S. akciová společnost, Olomouc</w:t>
      </w:r>
    </w:p>
    <w:p w:rsidR="000966AD" w:rsidRPr="002551C4" w:rsidP="000966AD" w14:paraId="4AB606F9" w14:textId="77777777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Se sídlem: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Holická 557/31U</w:t>
      </w:r>
      <w:r w:rsidRPr="002551C4">
        <w:rPr>
          <w:rFonts w:ascii="Arial" w:hAnsi="Arial" w:cs="Arial"/>
          <w:sz w:val="22"/>
          <w:szCs w:val="22"/>
          <w:lang w:eastAsia="cs-CZ"/>
        </w:rPr>
        <w:t>, 779 00 Olomouc</w:t>
      </w:r>
    </w:p>
    <w:p w:rsidR="00220B16" w:rsidP="00220B16" w14:paraId="44365A18" w14:textId="73B03AD9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>Zastoupená: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="008E3542">
        <w:rPr>
          <w:rFonts w:ascii="Arial" w:hAnsi="Arial" w:cs="Arial"/>
          <w:sz w:val="22"/>
          <w:szCs w:val="22"/>
          <w:lang w:eastAsia="cs-CZ"/>
        </w:rPr>
        <w:t>XXXXX</w:t>
      </w:r>
      <w:r w:rsidR="00AB097D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69114A">
        <w:rPr>
          <w:rFonts w:ascii="Arial" w:hAnsi="Arial" w:cs="Arial"/>
          <w:sz w:val="22"/>
          <w:szCs w:val="22"/>
          <w:lang w:eastAsia="cs-CZ"/>
        </w:rPr>
        <w:t xml:space="preserve">člen správní rady </w:t>
      </w:r>
    </w:p>
    <w:p w:rsidR="000966AD" w:rsidRPr="002551C4" w:rsidP="00220B16" w14:paraId="742B2A2D" w14:textId="77777777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43965181</w:t>
      </w:r>
    </w:p>
    <w:p w:rsidR="000966AD" w:rsidRPr="002551C4" w:rsidP="000966AD" w14:paraId="36FDE9EC" w14:textId="77777777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CZ</w:t>
      </w:r>
      <w:r w:rsidRPr="00F46BCC">
        <w:rPr>
          <w:rFonts w:ascii="Arial" w:hAnsi="Arial" w:cs="Arial"/>
          <w:sz w:val="22"/>
          <w:szCs w:val="22"/>
          <w:lang w:eastAsia="cs-CZ"/>
        </w:rPr>
        <w:t>43965181</w:t>
      </w:r>
    </w:p>
    <w:p w:rsidR="000966AD" w:rsidRPr="002551C4" w:rsidP="000966AD" w14:paraId="4603DA07" w14:textId="77777777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="00671330">
        <w:rPr>
          <w:rFonts w:ascii="Arial" w:hAnsi="Arial" w:cs="Arial"/>
          <w:sz w:val="22"/>
          <w:szCs w:val="22"/>
          <w:lang w:eastAsia="cs-CZ"/>
        </w:rPr>
        <w:t>Česká spořitelna, a.s.</w:t>
      </w:r>
    </w:p>
    <w:p w:rsidR="000966AD" w:rsidRPr="002551C4" w:rsidP="000966AD" w14:paraId="1CD00979" w14:textId="222405A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="008E3542">
        <w:rPr>
          <w:rFonts w:ascii="Arial" w:hAnsi="Arial" w:cs="Arial"/>
          <w:sz w:val="22"/>
          <w:szCs w:val="22"/>
          <w:lang w:eastAsia="cs-CZ"/>
        </w:rPr>
        <w:t>XXXXX</w:t>
      </w:r>
    </w:p>
    <w:p w:rsidR="007A54A8" w:rsidP="00671330" w14:paraId="74083302" w14:textId="77777777">
      <w:pPr>
        <w:ind w:left="708" w:firstLine="12"/>
        <w:jc w:val="both"/>
        <w:rPr>
          <w:rFonts w:ascii="Arial" w:hAnsi="Arial" w:cs="Arial"/>
          <w:sz w:val="22"/>
          <w:szCs w:val="22"/>
        </w:rPr>
      </w:pPr>
      <w:r w:rsidRPr="00846B6A">
        <w:rPr>
          <w:rFonts w:ascii="Arial" w:hAnsi="Arial" w:cs="Arial"/>
          <w:sz w:val="22"/>
          <w:szCs w:val="22"/>
        </w:rPr>
        <w:t xml:space="preserve">Zapsaná v obchodním rejstříku vedeném Krajským soudem v Ostravě, oddíl B, vložka </w:t>
      </w:r>
      <w:r>
        <w:rPr>
          <w:rFonts w:ascii="Arial" w:hAnsi="Arial" w:cs="Arial"/>
          <w:sz w:val="22"/>
          <w:szCs w:val="22"/>
        </w:rPr>
        <w:tab/>
      </w:r>
      <w:r w:rsidRPr="00846B6A">
        <w:rPr>
          <w:rFonts w:ascii="Arial" w:hAnsi="Arial" w:cs="Arial"/>
          <w:sz w:val="22"/>
          <w:szCs w:val="22"/>
        </w:rPr>
        <w:t>265</w:t>
      </w:r>
    </w:p>
    <w:p w:rsidR="000966AD" w:rsidRPr="002551C4" w:rsidP="007A54A8" w14:paraId="7999BB93" w14:textId="77777777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(dále jen 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„</w:t>
      </w:r>
      <w:r w:rsidR="0012767A">
        <w:rPr>
          <w:rFonts w:ascii="Arial" w:hAnsi="Arial" w:cs="Arial"/>
          <w:b/>
          <w:bCs/>
          <w:sz w:val="22"/>
          <w:szCs w:val="22"/>
          <w:lang w:eastAsia="cs-CZ"/>
        </w:rPr>
        <w:t>provozovatel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“</w:t>
      </w:r>
      <w:r w:rsidRPr="002551C4">
        <w:rPr>
          <w:rFonts w:ascii="Arial" w:hAnsi="Arial" w:cs="Arial"/>
          <w:sz w:val="22"/>
          <w:szCs w:val="22"/>
          <w:lang w:eastAsia="cs-CZ"/>
        </w:rPr>
        <w:t>)</w:t>
      </w:r>
    </w:p>
    <w:p w:rsidR="006A294D" w:rsidRPr="00005659" w:rsidP="006A294D" w14:paraId="19BDED51" w14:textId="77777777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A294D" w:rsidRPr="006A0567" w:rsidP="006A294D" w14:paraId="2645FA18" w14:textId="77777777">
      <w:pPr>
        <w:ind w:right="737"/>
        <w:rPr>
          <w:rFonts w:ascii="Arial" w:hAnsi="Arial" w:cs="Arial"/>
          <w:sz w:val="22"/>
          <w:szCs w:val="22"/>
        </w:rPr>
      </w:pPr>
    </w:p>
    <w:p w:rsidR="006A294D" w:rsidRPr="00005659" w:rsidP="006A294D" w14:paraId="65983100" w14:textId="77777777">
      <w:pPr>
        <w:jc w:val="both"/>
        <w:rPr>
          <w:rFonts w:ascii="Arial" w:hAnsi="Arial" w:cs="Arial"/>
          <w:sz w:val="22"/>
          <w:szCs w:val="22"/>
        </w:rPr>
      </w:pPr>
    </w:p>
    <w:p w:rsidR="00671330" w:rsidRPr="00005659" w:rsidP="00671330" w14:paraId="1A9CB561" w14:textId="77777777">
      <w:pPr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se vzájemně dohodly, že se smlouva o </w:t>
      </w:r>
      <w:r w:rsidR="0012767A">
        <w:rPr>
          <w:rFonts w:ascii="Arial" w:hAnsi="Arial" w:cs="Arial"/>
          <w:sz w:val="22"/>
          <w:szCs w:val="22"/>
        </w:rPr>
        <w:t>ostraze objektu prostřednictvím pultu centrální ochrany</w:t>
      </w:r>
      <w:r w:rsidRPr="00005659">
        <w:rPr>
          <w:rFonts w:ascii="Arial" w:hAnsi="Arial" w:cs="Arial"/>
          <w:sz w:val="22"/>
          <w:szCs w:val="22"/>
        </w:rPr>
        <w:t xml:space="preserve"> (dále jen smlouva) mění takto:</w:t>
      </w:r>
    </w:p>
    <w:p w:rsidR="00671330" w:rsidRPr="00005659" w:rsidP="00671330" w14:paraId="08E6FEB1" w14:textId="77777777">
      <w:pPr>
        <w:jc w:val="both"/>
        <w:rPr>
          <w:rFonts w:ascii="Arial" w:hAnsi="Arial" w:cs="Arial"/>
          <w:sz w:val="22"/>
          <w:szCs w:val="22"/>
        </w:rPr>
      </w:pPr>
    </w:p>
    <w:p w:rsidR="00671330" w:rsidRPr="00005659" w:rsidP="00671330" w14:paraId="20C58579" w14:textId="77777777">
      <w:pPr>
        <w:jc w:val="both"/>
        <w:rPr>
          <w:rFonts w:ascii="Arial" w:hAnsi="Arial" w:cs="Arial"/>
          <w:sz w:val="22"/>
          <w:szCs w:val="22"/>
        </w:rPr>
      </w:pPr>
    </w:p>
    <w:p w:rsidR="00671330" w:rsidRPr="00005659" w:rsidP="00671330" w14:paraId="549E3D2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I.</w:t>
      </w:r>
    </w:p>
    <w:p w:rsidR="00671330" w:rsidRPr="00005659" w:rsidP="00671330" w14:paraId="559C3AC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Předmět dodatku</w:t>
      </w:r>
    </w:p>
    <w:p w:rsidR="00671330" w:rsidRPr="00005659" w:rsidP="00671330" w14:paraId="658901E5" w14:textId="77777777">
      <w:pPr>
        <w:jc w:val="both"/>
        <w:rPr>
          <w:rFonts w:ascii="Arial" w:hAnsi="Arial" w:cs="Arial"/>
          <w:sz w:val="22"/>
          <w:szCs w:val="22"/>
        </w:rPr>
      </w:pPr>
    </w:p>
    <w:p w:rsidR="00671330" w:rsidRPr="00005659" w:rsidP="00671330" w14:paraId="541AA135" w14:textId="5082B91F">
      <w:pPr>
        <w:numPr>
          <w:ilvl w:val="0"/>
          <w:numId w:val="46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V článku </w:t>
      </w:r>
      <w:r w:rsidR="0069114A">
        <w:rPr>
          <w:rFonts w:ascii="Arial" w:hAnsi="Arial" w:cs="Arial"/>
          <w:sz w:val="22"/>
          <w:szCs w:val="22"/>
        </w:rPr>
        <w:t>4</w:t>
      </w:r>
      <w:r w:rsidRPr="00005659">
        <w:rPr>
          <w:rFonts w:ascii="Arial" w:hAnsi="Arial" w:cs="Arial"/>
          <w:sz w:val="22"/>
          <w:szCs w:val="22"/>
        </w:rPr>
        <w:t>. „</w:t>
      </w:r>
      <w:r w:rsidR="0069114A">
        <w:rPr>
          <w:rFonts w:ascii="Arial" w:hAnsi="Arial" w:cs="Arial"/>
          <w:sz w:val="22"/>
          <w:szCs w:val="22"/>
        </w:rPr>
        <w:t>Rozsah a ceny poskytovaných služeb</w:t>
      </w:r>
      <w:r w:rsidRPr="00005659">
        <w:rPr>
          <w:rFonts w:ascii="Arial" w:hAnsi="Arial" w:cs="Arial"/>
          <w:sz w:val="22"/>
          <w:szCs w:val="22"/>
        </w:rPr>
        <w:t xml:space="preserve">“, se ruší odstavec </w:t>
      </w:r>
      <w:r w:rsidR="0069114A">
        <w:rPr>
          <w:rFonts w:ascii="Arial" w:hAnsi="Arial" w:cs="Arial"/>
          <w:sz w:val="22"/>
          <w:szCs w:val="22"/>
        </w:rPr>
        <w:t>4.</w:t>
      </w:r>
      <w:r w:rsidRPr="00005659">
        <w:rPr>
          <w:rFonts w:ascii="Arial" w:hAnsi="Arial" w:cs="Arial"/>
          <w:sz w:val="22"/>
          <w:szCs w:val="22"/>
        </w:rPr>
        <w:t>2.</w:t>
      </w:r>
      <w:r w:rsidR="008D4609">
        <w:rPr>
          <w:rFonts w:ascii="Arial" w:hAnsi="Arial" w:cs="Arial"/>
          <w:sz w:val="22"/>
          <w:szCs w:val="22"/>
        </w:rPr>
        <w:t>1</w:t>
      </w:r>
      <w:r w:rsidR="0069114A">
        <w:rPr>
          <w:rFonts w:ascii="Arial" w:hAnsi="Arial" w:cs="Arial"/>
          <w:sz w:val="22"/>
          <w:szCs w:val="22"/>
        </w:rPr>
        <w:t>.</w:t>
      </w:r>
      <w:r w:rsidRPr="00005659">
        <w:rPr>
          <w:rFonts w:ascii="Arial" w:hAnsi="Arial" w:cs="Arial"/>
          <w:sz w:val="22"/>
          <w:szCs w:val="22"/>
        </w:rPr>
        <w:t xml:space="preserve"> a nahrazuje se tímto textem:</w:t>
      </w:r>
    </w:p>
    <w:p w:rsidR="00671330" w:rsidP="00671330" w14:paraId="1CA74121" w14:textId="77777777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C5261A" w:rsidRPr="00005659" w:rsidP="00671330" w14:paraId="4C5024F7" w14:textId="77777777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71330" w:rsidP="0069114A" w14:paraId="6ED34136" w14:textId="0268BB71">
      <w:pPr>
        <w:ind w:left="1418" w:hanging="1058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>„</w:t>
      </w:r>
      <w:r w:rsidR="0069114A">
        <w:rPr>
          <w:rFonts w:ascii="Arial" w:hAnsi="Arial" w:cs="Arial"/>
          <w:sz w:val="22"/>
          <w:szCs w:val="22"/>
        </w:rPr>
        <w:t>4.2</w:t>
      </w:r>
      <w:r w:rsidR="00FE51BB">
        <w:rPr>
          <w:rFonts w:ascii="Arial" w:hAnsi="Arial" w:cs="Arial"/>
          <w:sz w:val="22"/>
          <w:szCs w:val="22"/>
        </w:rPr>
        <w:t>.</w:t>
      </w:r>
      <w:r w:rsidR="008D4609">
        <w:rPr>
          <w:rFonts w:ascii="Arial" w:hAnsi="Arial" w:cs="Arial"/>
          <w:sz w:val="22"/>
          <w:szCs w:val="22"/>
        </w:rPr>
        <w:t>1</w:t>
      </w:r>
      <w:r w:rsidR="0069114A">
        <w:rPr>
          <w:rFonts w:ascii="Arial" w:hAnsi="Arial" w:cs="Arial"/>
          <w:sz w:val="22"/>
          <w:szCs w:val="22"/>
        </w:rPr>
        <w:t>.</w:t>
      </w:r>
      <w:r w:rsidR="0069114A">
        <w:rPr>
          <w:rFonts w:ascii="Arial" w:hAnsi="Arial" w:cs="Arial"/>
          <w:sz w:val="22"/>
          <w:szCs w:val="22"/>
        </w:rPr>
        <w:tab/>
      </w:r>
      <w:r w:rsidRPr="0069114A" w:rsidR="0069114A">
        <w:rPr>
          <w:rFonts w:ascii="Arial" w:hAnsi="Arial" w:cs="Arial"/>
          <w:b/>
          <w:bCs/>
          <w:sz w:val="22"/>
          <w:szCs w:val="22"/>
        </w:rPr>
        <w:t xml:space="preserve">Cena za monitorování přijatých signálů na PCO a </w:t>
      </w:r>
      <w:r w:rsidR="00B11935">
        <w:rPr>
          <w:rFonts w:ascii="Arial" w:hAnsi="Arial" w:cs="Arial"/>
          <w:b/>
          <w:bCs/>
          <w:sz w:val="22"/>
          <w:szCs w:val="22"/>
        </w:rPr>
        <w:t xml:space="preserve">výjezd speciální </w:t>
      </w:r>
      <w:r w:rsidR="00CB0A90">
        <w:rPr>
          <w:rFonts w:ascii="Arial" w:hAnsi="Arial" w:cs="Arial"/>
          <w:b/>
          <w:bCs/>
          <w:sz w:val="22"/>
          <w:szCs w:val="22"/>
        </w:rPr>
        <w:t>vozidla</w:t>
      </w:r>
      <w:r w:rsidR="00B119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0A90" w:rsidR="00CB0A90">
        <w:rPr>
          <w:rFonts w:ascii="Arial" w:hAnsi="Arial" w:cs="Arial"/>
          <w:sz w:val="22"/>
          <w:szCs w:val="22"/>
        </w:rPr>
        <w:t>na základě přijetí signálu o narušení objektu nebo tísňového tlačítka dle odst. 2.4. a 2.5. této smlouvy</w:t>
      </w:r>
      <w:r w:rsidRPr="00CB0A90" w:rsidR="00FE51BB">
        <w:rPr>
          <w:rFonts w:ascii="Arial" w:hAnsi="Arial" w:cs="Arial"/>
          <w:sz w:val="22"/>
          <w:szCs w:val="22"/>
        </w:rPr>
        <w:t xml:space="preserve"> </w:t>
      </w:r>
      <w:r w:rsidRPr="00CB0A90" w:rsidR="0069114A">
        <w:rPr>
          <w:rFonts w:ascii="Arial" w:hAnsi="Arial" w:cs="Arial"/>
          <w:sz w:val="22"/>
          <w:szCs w:val="22"/>
        </w:rPr>
        <w:t>je</w:t>
      </w:r>
      <w:r w:rsidR="0069114A">
        <w:rPr>
          <w:rFonts w:ascii="Arial" w:hAnsi="Arial" w:cs="Arial"/>
          <w:sz w:val="22"/>
          <w:szCs w:val="22"/>
        </w:rPr>
        <w:t xml:space="preserve"> dohodnuta paušální částkou </w:t>
      </w:r>
      <w:r w:rsidR="00CB0A90">
        <w:rPr>
          <w:rFonts w:ascii="Arial" w:hAnsi="Arial" w:cs="Arial"/>
          <w:b/>
          <w:bCs/>
          <w:sz w:val="22"/>
          <w:szCs w:val="22"/>
        </w:rPr>
        <w:t>1.155</w:t>
      </w:r>
      <w:r w:rsidRPr="0069114A" w:rsidR="0069114A">
        <w:rPr>
          <w:rFonts w:ascii="Arial" w:hAnsi="Arial" w:cs="Arial"/>
          <w:b/>
          <w:bCs/>
          <w:sz w:val="22"/>
          <w:szCs w:val="22"/>
        </w:rPr>
        <w:t>,- Kč + DPH</w:t>
      </w:r>
      <w:r w:rsidR="0069114A">
        <w:rPr>
          <w:rFonts w:ascii="Arial" w:hAnsi="Arial" w:cs="Arial"/>
          <w:sz w:val="22"/>
          <w:szCs w:val="22"/>
        </w:rPr>
        <w:t xml:space="preserve"> za každý měsíc střežení.“</w:t>
      </w:r>
    </w:p>
    <w:p w:rsidR="00C5261A" w:rsidP="00671330" w14:paraId="70702DEB" w14:textId="77777777">
      <w:pPr>
        <w:jc w:val="both"/>
        <w:rPr>
          <w:rFonts w:ascii="Arial" w:hAnsi="Arial" w:cs="Arial"/>
          <w:sz w:val="22"/>
          <w:szCs w:val="22"/>
        </w:rPr>
      </w:pPr>
    </w:p>
    <w:p w:rsidR="00B11935" w:rsidP="00671330" w14:paraId="72CF9831" w14:textId="77777777">
      <w:pPr>
        <w:jc w:val="both"/>
        <w:rPr>
          <w:rFonts w:ascii="Arial" w:hAnsi="Arial" w:cs="Arial"/>
          <w:sz w:val="22"/>
          <w:szCs w:val="22"/>
        </w:rPr>
      </w:pPr>
    </w:p>
    <w:p w:rsidR="00B11935" w:rsidRPr="008D4609" w:rsidP="008D4609" w14:paraId="514BF4A4" w14:textId="77777777">
      <w:pPr>
        <w:jc w:val="both"/>
        <w:rPr>
          <w:rFonts w:ascii="Arial" w:hAnsi="Arial" w:cs="Arial"/>
          <w:sz w:val="22"/>
          <w:szCs w:val="22"/>
        </w:rPr>
      </w:pPr>
    </w:p>
    <w:p w:rsidR="008D4609" w:rsidP="008D4609" w14:paraId="3D02593C" w14:textId="31C8BFDB">
      <w:pPr>
        <w:pStyle w:val="ListParagraph"/>
        <w:numPr>
          <w:ilvl w:val="0"/>
          <w:numId w:val="46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5. „Ujednání o n</w:t>
      </w:r>
      <w:r w:rsidR="00CB0A90">
        <w:rPr>
          <w:rFonts w:ascii="Arial" w:hAnsi="Arial" w:cs="Arial"/>
          <w:sz w:val="22"/>
          <w:szCs w:val="22"/>
        </w:rPr>
        <w:t xml:space="preserve">ájmu modulu GC 10“, </w:t>
      </w:r>
      <w:r>
        <w:rPr>
          <w:rFonts w:ascii="Arial" w:hAnsi="Arial" w:cs="Arial"/>
          <w:sz w:val="22"/>
          <w:szCs w:val="22"/>
        </w:rPr>
        <w:t>se ruší a nahrazuje se tímto textem:</w:t>
      </w:r>
    </w:p>
    <w:p w:rsidR="008D4609" w:rsidP="008D4609" w14:paraId="1E2627C5" w14:textId="77777777">
      <w:pPr>
        <w:pStyle w:val="ListParagraph"/>
        <w:tabs>
          <w:tab w:val="left" w:pos="993"/>
        </w:tabs>
        <w:ind w:left="360"/>
        <w:rPr>
          <w:rFonts w:ascii="Arial" w:hAnsi="Arial" w:cs="Arial"/>
          <w:sz w:val="22"/>
          <w:szCs w:val="22"/>
        </w:rPr>
      </w:pPr>
    </w:p>
    <w:p w:rsidR="00A27D90" w:rsidP="00A27D90" w14:paraId="3F6AD75E" w14:textId="5C414FAF">
      <w:pPr>
        <w:pStyle w:val="BodyText"/>
        <w:numPr>
          <w:ilvl w:val="0"/>
          <w:numId w:val="52"/>
        </w:num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Ujednání o nájmu </w:t>
      </w:r>
      <w:r w:rsidRPr="00A971F9">
        <w:rPr>
          <w:rFonts w:ascii="Arial" w:hAnsi="Arial" w:cs="Arial"/>
          <w:b/>
          <w:sz w:val="22"/>
          <w:szCs w:val="20"/>
        </w:rPr>
        <w:t>modulu GC 10</w:t>
      </w:r>
    </w:p>
    <w:p w:rsidR="00A27D90" w:rsidRPr="00A971F9" w:rsidP="00A27D90" w14:paraId="00D4FE67" w14:textId="21F2D178">
      <w:pPr>
        <w:pStyle w:val="ListParagraph"/>
        <w:widowControl w:val="0"/>
        <w:spacing w:after="80"/>
        <w:ind w:left="567" w:hanging="567"/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5.1.</w:t>
      </w: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 xml:space="preserve">Provozovatel poskytuje touto smlouvou uživateli formou nájmu do užívání </w:t>
      </w:r>
      <w:r w:rsidRPr="00A971F9">
        <w:rPr>
          <w:rFonts w:ascii="Arial" w:hAnsi="Arial" w:cs="Arial"/>
          <w:b/>
          <w:snapToGrid w:val="0"/>
          <w:color w:val="000000"/>
          <w:sz w:val="22"/>
          <w:szCs w:val="22"/>
          <w:lang w:eastAsia="cs-CZ"/>
        </w:rPr>
        <w:t xml:space="preserve">GPRS modul GC 10 s integrovanou multi SIM kartou ev. číslo </w:t>
      </w:r>
      <w:r w:rsidR="00CB0A90">
        <w:rPr>
          <w:rFonts w:ascii="Arial" w:hAnsi="Arial" w:cs="Arial"/>
          <w:b/>
          <w:snapToGrid w:val="0"/>
          <w:color w:val="000000"/>
          <w:sz w:val="22"/>
          <w:szCs w:val="22"/>
          <w:lang w:eastAsia="cs-CZ"/>
        </w:rPr>
        <w:t>0047</w:t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 xml:space="preserve"> (dále jen „přenosový modul“) k zajištění přenosu zpráv z EZS v objektu uživatele </w:t>
      </w:r>
      <w:r w:rsidR="00CB0A90">
        <w:rPr>
          <w:rFonts w:ascii="Arial" w:hAnsi="Arial" w:cs="Arial"/>
          <w:b/>
          <w:snapToGrid w:val="0"/>
          <w:color w:val="000000"/>
          <w:sz w:val="22"/>
          <w:szCs w:val="22"/>
          <w:lang w:eastAsia="cs-CZ"/>
        </w:rPr>
        <w:t>Dolní náměstí 9, Olomouc</w:t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 xml:space="preserve"> na PCO provozovatele.</w:t>
      </w:r>
    </w:p>
    <w:p w:rsidR="00A27D90" w:rsidRPr="00A971F9" w:rsidP="00A27D90" w14:paraId="06307350" w14:textId="77777777">
      <w:pPr>
        <w:pStyle w:val="ListParagraph"/>
        <w:widowControl w:val="0"/>
        <w:spacing w:after="80"/>
        <w:ind w:left="567" w:hanging="567"/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5.2.</w:t>
      </w: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Přenosový modul se provozovatel zavazuje uživateli dodat, zajistit jeho instalaci, nastavení a uvést jej do řádného provozu v datové síti. Uživatel se zavazuje uhradit jednorázovou cenu za instalaci a nastavení komunikace servisnímu technikovi, provádějícímu instalaci a nastavení.</w:t>
      </w:r>
    </w:p>
    <w:p w:rsidR="00A27D90" w:rsidRPr="00A971F9" w:rsidP="00A27D90" w14:paraId="0BC478E4" w14:textId="77777777">
      <w:pPr>
        <w:pStyle w:val="ListParagraph"/>
        <w:widowControl w:val="0"/>
        <w:spacing w:after="80"/>
        <w:ind w:left="567" w:hanging="567"/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5.3.</w:t>
      </w: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  <w:t>Nájem modulu GC 10 je zahrnut v paušální ceně dle čl. 4.2.1</w:t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.</w:t>
      </w:r>
    </w:p>
    <w:p w:rsidR="00A27D90" w:rsidRPr="00A971F9" w:rsidP="00A27D90" w14:paraId="0B5E83FA" w14:textId="77777777">
      <w:pPr>
        <w:pStyle w:val="ListParagraph"/>
        <w:widowControl w:val="0"/>
        <w:spacing w:after="80"/>
        <w:ind w:left="567" w:hanging="567"/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5.4.</w:t>
      </w: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Přenosový modul poskytuje provozovatel uživateli do užívání na dobu trvání této smlouvy o ostraze objektu prostřednictvím PCO. Po celou dobu užívání zůstává přenosový modul v majetku provozovatele. Uživatel není oprávněn poskytnout jej dále do užívání jinému subjektu.</w:t>
      </w:r>
    </w:p>
    <w:p w:rsidR="00A27D90" w:rsidRPr="00A971F9" w:rsidP="00A27D90" w14:paraId="43F9CA6B" w14:textId="77777777">
      <w:pPr>
        <w:pStyle w:val="ListParagraph"/>
        <w:widowControl w:val="0"/>
        <w:spacing w:after="80"/>
        <w:ind w:left="567" w:hanging="567"/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5.5.</w:t>
      </w: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Provozovatel odpovídá za provoz přenosového modulu. V případě jeho poruchy je povinen zajistit výměnu za bezvadný. Uživatel je povinen umožnit provozovateli přístup k zařízení v případě potřeby jeho výměny.</w:t>
      </w:r>
    </w:p>
    <w:p w:rsidR="00A27D90" w:rsidRPr="00A971F9" w:rsidP="00A27D90" w14:paraId="60D74A89" w14:textId="77777777">
      <w:pPr>
        <w:pStyle w:val="ListParagraph"/>
        <w:widowControl w:val="0"/>
        <w:spacing w:after="80"/>
        <w:ind w:left="567" w:hanging="567"/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5.6.</w:t>
      </w: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Uživatel nesmí do přenosového modulu zasahovat a je povinen zajistit, aby do něj nezasahovaly třetí osoby tak, aby nedošlo k jeho poškození. V opačném případě je povinen uhradit provozovateli náklady na výměnu podle aktuální ceny nového přenosového modulu. Rozhodným dokladem pro určení ceny je v tomto případě daňový doklad o pořízení od dodavatele přenosového modulu.</w:t>
      </w:r>
    </w:p>
    <w:p w:rsidR="00A27D90" w:rsidRPr="00A971F9" w:rsidP="00A27D90" w14:paraId="3E5349C1" w14:textId="77777777">
      <w:pPr>
        <w:pStyle w:val="ListParagraph"/>
        <w:widowControl w:val="0"/>
        <w:spacing w:after="80"/>
        <w:ind w:left="567" w:hanging="567"/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5.7.</w:t>
      </w: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</w: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V případě ukončení této smlouvy o ostraze objektu prostřednictvím pultu centrální ochrany je uživatel povinen umožnit provozovateli demontáž přenosového modulu. Neumožní-li provozovateli demontáž nejdéle do 30-ti dnů po ukončení smlouvy, je provozovatel oprávněn naúčtovat uživateli cenu pořízení nového přenosového modulu ve výši dle daňového dokladu jeho dodavatele a zrušit jeho provoz v datové síti.</w:t>
      </w:r>
    </w:p>
    <w:p w:rsidR="00B11935" w:rsidRPr="00B11935" w:rsidP="00B11935" w14:paraId="7C282AD4" w14:textId="77777777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="00671330" w:rsidRPr="00005659" w:rsidP="00671330" w14:paraId="3D4480B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II.</w:t>
      </w:r>
    </w:p>
    <w:p w:rsidR="00671330" w:rsidRPr="00005659" w:rsidP="00671330" w14:paraId="080B2EEC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659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71330" w:rsidRPr="00005659" w:rsidP="00671330" w14:paraId="3013D4EC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71330" w:rsidRPr="00005659" w:rsidP="00671330" w14:paraId="03DC3CA0" w14:textId="7BBCE314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Tento Dodatek č. </w:t>
      </w:r>
      <w:r w:rsidR="008D4609">
        <w:rPr>
          <w:rFonts w:ascii="Arial" w:hAnsi="Arial" w:cs="Arial"/>
          <w:sz w:val="22"/>
          <w:szCs w:val="22"/>
        </w:rPr>
        <w:t>1</w:t>
      </w:r>
      <w:r w:rsidRPr="00005659">
        <w:rPr>
          <w:rFonts w:ascii="Arial" w:hAnsi="Arial" w:cs="Arial"/>
          <w:sz w:val="22"/>
          <w:szCs w:val="22"/>
        </w:rPr>
        <w:t xml:space="preserve"> je vyhotoven ve dvou stejnopisech, z nichž každý má platnost originálu. </w:t>
      </w:r>
      <w:r w:rsidR="0012767A">
        <w:rPr>
          <w:rFonts w:ascii="Arial" w:hAnsi="Arial" w:cs="Arial"/>
          <w:b/>
          <w:sz w:val="22"/>
          <w:szCs w:val="22"/>
        </w:rPr>
        <w:t>Uživatel</w:t>
      </w:r>
      <w:r w:rsidRPr="00005659">
        <w:rPr>
          <w:rFonts w:ascii="Arial" w:hAnsi="Arial" w:cs="Arial"/>
          <w:sz w:val="22"/>
          <w:szCs w:val="22"/>
        </w:rPr>
        <w:t xml:space="preserve"> obdrží jedno vyhotovení, </w:t>
      </w:r>
      <w:r w:rsidR="0012767A">
        <w:rPr>
          <w:rFonts w:ascii="Arial" w:hAnsi="Arial" w:cs="Arial"/>
          <w:b/>
          <w:sz w:val="22"/>
          <w:szCs w:val="22"/>
        </w:rPr>
        <w:t>provozovatel</w:t>
      </w:r>
      <w:r w:rsidRPr="00005659">
        <w:rPr>
          <w:rFonts w:ascii="Arial" w:hAnsi="Arial" w:cs="Arial"/>
          <w:sz w:val="22"/>
          <w:szCs w:val="22"/>
        </w:rPr>
        <w:t xml:space="preserve"> obdrží jedno vyhotovení.</w:t>
      </w:r>
    </w:p>
    <w:p w:rsidR="00671330" w:rsidRPr="00005659" w:rsidP="00671330" w14:paraId="330E8644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71330" w:rsidRPr="00005659" w:rsidP="00671330" w14:paraId="4F41A4C3" w14:textId="491D9AC9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po řádném přečtení shodně prohlašují, že tento Dodatek č. </w:t>
      </w:r>
      <w:r w:rsidR="008D4609">
        <w:rPr>
          <w:rFonts w:ascii="Arial" w:hAnsi="Arial" w:cs="Arial"/>
          <w:sz w:val="22"/>
          <w:szCs w:val="22"/>
        </w:rPr>
        <w:t>1</w:t>
      </w:r>
      <w:r w:rsidRPr="00005659">
        <w:rPr>
          <w:rFonts w:ascii="Arial" w:hAnsi="Arial" w:cs="Arial"/>
          <w:sz w:val="22"/>
          <w:szCs w:val="22"/>
        </w:rPr>
        <w:t xml:space="preserve"> byl sepsán a uzavřen dle jejich pravé a svobodné vůle, že nebyl ujednán v tísni ani za jinak jednostranně nevýhodných podmínek, na znak čeho připojují své podpisy.</w:t>
      </w:r>
    </w:p>
    <w:p w:rsidR="00671330" w:rsidRPr="00005659" w:rsidP="00671330" w14:paraId="245AA050" w14:textId="7777777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71330" w:rsidRPr="00C5261A" w:rsidP="00671330" w14:paraId="0602B4EB" w14:textId="483935ED">
      <w:pPr>
        <w:numPr>
          <w:ilvl w:val="0"/>
          <w:numId w:val="47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Cs/>
          <w:sz w:val="22"/>
          <w:szCs w:val="22"/>
        </w:rPr>
        <w:t xml:space="preserve">Tento Dodatek č. </w:t>
      </w:r>
      <w:r w:rsidR="008D4609">
        <w:rPr>
          <w:rFonts w:ascii="Arial" w:hAnsi="Arial" w:cs="Arial"/>
          <w:bCs/>
          <w:sz w:val="22"/>
          <w:szCs w:val="22"/>
        </w:rPr>
        <w:t>1</w:t>
      </w:r>
      <w:r w:rsidRPr="00005659">
        <w:rPr>
          <w:rFonts w:ascii="Arial" w:hAnsi="Arial" w:cs="Arial"/>
          <w:bCs/>
          <w:sz w:val="22"/>
          <w:szCs w:val="22"/>
        </w:rPr>
        <w:t xml:space="preserve"> nabývá platnosti podpisem obou zúčastněných stran s účinností ode dne </w:t>
      </w:r>
      <w:r w:rsidRPr="0069114A" w:rsidR="0069114A">
        <w:rPr>
          <w:rFonts w:ascii="Arial" w:hAnsi="Arial" w:cs="Arial"/>
          <w:b/>
          <w:sz w:val="22"/>
          <w:szCs w:val="22"/>
        </w:rPr>
        <w:t xml:space="preserve">1. </w:t>
      </w:r>
      <w:r w:rsidR="00CB0A90">
        <w:rPr>
          <w:rFonts w:ascii="Arial" w:hAnsi="Arial" w:cs="Arial"/>
          <w:b/>
          <w:sz w:val="22"/>
          <w:szCs w:val="22"/>
        </w:rPr>
        <w:t>10</w:t>
      </w:r>
      <w:r w:rsidRPr="0069114A" w:rsidR="0069114A">
        <w:rPr>
          <w:rFonts w:ascii="Arial" w:hAnsi="Arial" w:cs="Arial"/>
          <w:b/>
          <w:sz w:val="22"/>
          <w:szCs w:val="22"/>
        </w:rPr>
        <w:t>. 2023</w:t>
      </w:r>
      <w:r>
        <w:rPr>
          <w:rFonts w:ascii="Arial" w:hAnsi="Arial" w:cs="Arial"/>
          <w:bCs/>
          <w:sz w:val="22"/>
          <w:szCs w:val="22"/>
        </w:rPr>
        <w:t>.</w:t>
      </w:r>
      <w:r w:rsidRPr="00005659">
        <w:rPr>
          <w:rFonts w:ascii="Arial" w:hAnsi="Arial" w:cs="Arial"/>
          <w:bCs/>
          <w:sz w:val="22"/>
          <w:szCs w:val="22"/>
        </w:rPr>
        <w:t xml:space="preserve"> Ostatní ustanovení uzavřené smlouvy zůstávají beze změn.</w:t>
      </w:r>
    </w:p>
    <w:p w:rsidR="00C5261A" w:rsidP="00C5261A" w14:paraId="41B5CB5B" w14:textId="7777777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C5261A" w:rsidP="00C5261A" w14:paraId="1BD12644" w14:textId="77777777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C5261A" w:rsidRPr="0069114A" w:rsidP="00C5261A" w14:paraId="24C66441" w14:textId="77777777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-34" w:type="dxa"/>
        <w:tblLook w:val="04A0"/>
      </w:tblPr>
      <w:tblGrid>
        <w:gridCol w:w="4678"/>
        <w:gridCol w:w="4678"/>
      </w:tblGrid>
      <w:tr w14:paraId="66D925B6" w14:textId="77777777" w:rsidTr="006D7769">
        <w:tblPrEx>
          <w:tblW w:w="9356" w:type="dxa"/>
          <w:tblInd w:w="-34" w:type="dxa"/>
          <w:tblLook w:val="04A0"/>
        </w:tblPrEx>
        <w:tc>
          <w:tcPr>
            <w:tcW w:w="4678" w:type="dxa"/>
          </w:tcPr>
          <w:p w:rsidR="00671330" w:rsidRPr="00F93A3E" w:rsidP="006D7769" w14:paraId="30E34C00" w14:textId="58B50746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sz w:val="22"/>
                <w:szCs w:val="22"/>
                <w:lang w:eastAsia="cs-CZ"/>
              </w:rPr>
              <w:t xml:space="preserve">V Olomouci, dne </w:t>
            </w:r>
            <w:r w:rsidR="008E3542">
              <w:rPr>
                <w:rFonts w:ascii="Arial" w:hAnsi="Arial" w:cs="Arial"/>
                <w:sz w:val="22"/>
                <w:szCs w:val="22"/>
                <w:lang w:eastAsia="cs-CZ"/>
              </w:rPr>
              <w:t>29.6.2023</w:t>
            </w:r>
          </w:p>
          <w:p w:rsidR="008E3542" w:rsidRPr="00F93A3E" w:rsidP="006D7769" w14:paraId="1EEFD955" w14:textId="78CF39EB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V Praze, dne 17.7.2023</w:t>
            </w:r>
          </w:p>
          <w:p w:rsidR="00671330" w:rsidRPr="00F93A3E" w:rsidP="006D7769" w14:paraId="3BF6F268" w14:textId="77777777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0BBE6623" w14:textId="77777777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226104D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7F03617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3FBE859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0B16F13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:rsidR="00671330" w:rsidRPr="00CB0A90" w:rsidP="006D7769" w14:paraId="0A303674" w14:textId="5B7B85BC">
            <w:pPr>
              <w:jc w:val="center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 w:rsidRPr="00CB0A90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Státní fond podpory investic</w:t>
            </w:r>
          </w:p>
          <w:p w:rsidR="00671330" w:rsidRPr="00CB0A90" w:rsidP="006D7769" w14:paraId="76A5BC74" w14:textId="2B439B13">
            <w:pPr>
              <w:jc w:val="center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X</w:t>
            </w:r>
            <w:r>
              <w:rPr>
                <w:rStyle w:val="apple-style-span"/>
                <w:rFonts w:ascii="Arial" w:hAnsi="Arial" w:cs="Arial"/>
                <w:color w:val="000000"/>
              </w:rPr>
              <w:t>XXXX</w:t>
            </w:r>
          </w:p>
          <w:p w:rsidR="00671330" w:rsidRPr="00F93A3E" w:rsidP="006D7769" w14:paraId="4F3BB6CF" w14:textId="0750E9B7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ředitel Fondu</w:t>
            </w:r>
          </w:p>
        </w:tc>
        <w:tc>
          <w:tcPr>
            <w:tcW w:w="4678" w:type="dxa"/>
          </w:tcPr>
          <w:p w:rsidR="00671330" w:rsidRPr="00F93A3E" w:rsidP="006D7769" w14:paraId="40E10907" w14:textId="77777777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:rsidR="00671330" w:rsidRPr="00F93A3E" w:rsidP="006D7769" w14:paraId="1424259E" w14:textId="77777777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49C3CA3B" w14:textId="77777777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77321D3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589884E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6E2F605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2A90D6C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71330" w:rsidRPr="00F93A3E" w:rsidP="006D7769" w14:paraId="118D82F7" w14:textId="77777777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:rsidR="00671330" w:rsidRPr="00F93A3E" w:rsidP="006D7769" w14:paraId="7CE6074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A3E">
              <w:rPr>
                <w:rFonts w:ascii="Arial" w:hAnsi="Arial" w:cs="Arial"/>
                <w:sz w:val="22"/>
                <w:szCs w:val="22"/>
              </w:rPr>
              <w:t>S.O.S. akciová společnost, Olomouc</w:t>
            </w:r>
          </w:p>
          <w:p w:rsidR="00671330" w:rsidRPr="00F93A3E" w:rsidP="006D7769" w14:paraId="1FB349C7" w14:textId="041B1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:rsidR="00F93A3E" w:rsidRPr="00F93A3E" w:rsidP="006D7769" w14:paraId="3C22164F" w14:textId="7296E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člen správní rady </w:t>
            </w:r>
          </w:p>
          <w:p w:rsidR="00671330" w:rsidRPr="00F93A3E" w:rsidP="006D7769" w14:paraId="02BEA55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</w:tr>
    </w:tbl>
    <w:p w:rsidR="00671330" w:rsidRPr="00005659" w:rsidP="00671330" w14:paraId="338898AD" w14:textId="77777777">
      <w:pPr>
        <w:jc w:val="both"/>
        <w:rPr>
          <w:rFonts w:ascii="Arial" w:hAnsi="Arial" w:cs="Arial"/>
          <w:sz w:val="22"/>
          <w:szCs w:val="22"/>
        </w:rPr>
      </w:pPr>
    </w:p>
    <w:p w:rsidR="00671330" w:rsidRPr="00C11D0B" w:rsidP="00671330" w14:paraId="1A56025C" w14:textId="77777777">
      <w:pPr>
        <w:jc w:val="center"/>
        <w:rPr>
          <w:rFonts w:ascii="Arial" w:hAnsi="Arial" w:cs="Arial"/>
          <w:sz w:val="22"/>
          <w:szCs w:val="22"/>
        </w:rPr>
      </w:pPr>
    </w:p>
    <w:p w:rsidR="00671330" w:rsidRPr="002551C4" w:rsidP="00671330" w14:paraId="70A55145" w14:textId="7777777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p w:rsidR="006A294D" w:rsidRPr="00005659" w:rsidP="006A294D" w14:paraId="112BB9B5" w14:textId="77777777">
      <w:pPr>
        <w:jc w:val="both"/>
        <w:rPr>
          <w:rFonts w:ascii="Arial" w:hAnsi="Arial" w:cs="Arial"/>
          <w:sz w:val="22"/>
          <w:szCs w:val="22"/>
        </w:rPr>
      </w:pPr>
    </w:p>
    <w:sectPr w:rsidSect="00FA5DED">
      <w:headerReference w:type="default" r:id="rId6"/>
      <w:footerReference w:type="default" r:id="rId7"/>
      <w:footerReference w:type="first" r:id="rId8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8C1" w14:paraId="15755F53" w14:textId="77777777">
    <w:pPr>
      <w:pStyle w:val="Footer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567C2E">
      <w:rPr>
        <w:noProof/>
      </w:rPr>
      <w:t>4</w:t>
    </w:r>
    <w:r>
      <w:rPr>
        <w:noProof/>
      </w:rPr>
      <w:fldChar w:fldCharType="end"/>
    </w:r>
  </w:p>
  <w:p w:rsidR="008758C1" w:rsidRPr="003C6790" w:rsidP="003C6790" w14:paraId="52D6ABCC" w14:textId="77777777">
    <w:pPr>
      <w:pStyle w:val="Foo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8C1" w14:paraId="097BC8BE" w14:textId="77777777">
    <w:pPr>
      <w:pStyle w:val="Footer"/>
      <w:jc w:val="center"/>
      <w:rPr>
        <w:rFonts w:cs="Times New Roman"/>
      </w:rPr>
    </w:pPr>
  </w:p>
  <w:p w:rsidR="008758C1" w14:paraId="6CD0E2BC" w14:textId="77777777">
    <w:pPr>
      <w:pStyle w:val="Footer"/>
      <w:rPr>
        <w:rFonts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CB5" w:rsidRPr="00632CB5" w:rsidP="00310C83" w14:paraId="29B45757" w14:textId="77777777">
    <w:pPr>
      <w:pStyle w:val="Header"/>
      <w:spacing w:after="120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>
          <wp:extent cx="5759450" cy="13696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795572" name="smlouva záhlaví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6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BFC7A05"/>
    <w:multiLevelType w:val="hybridMultilevel"/>
    <w:tmpl w:val="7422B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C56F45"/>
    <w:multiLevelType w:val="hybridMultilevel"/>
    <w:tmpl w:val="F94C9A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B702B9"/>
    <w:multiLevelType w:val="hybridMultilevel"/>
    <w:tmpl w:val="25A47A2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>
    <w:nsid w:val="138761D0"/>
    <w:multiLevelType w:val="hybridMultilevel"/>
    <w:tmpl w:val="172EC55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141C1E83"/>
    <w:multiLevelType w:val="hybridMultilevel"/>
    <w:tmpl w:val="68CA6574"/>
    <w:lvl w:ilvl="0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>
    <w:nsid w:val="1A9A3EAA"/>
    <w:multiLevelType w:val="hybridMultilevel"/>
    <w:tmpl w:val="91C811C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D3C37F2"/>
    <w:multiLevelType w:val="hybridMultilevel"/>
    <w:tmpl w:val="4926848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AC0352"/>
    <w:multiLevelType w:val="hybridMultilevel"/>
    <w:tmpl w:val="34621ACA"/>
    <w:lvl w:ilvl="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>
    <w:nsid w:val="268442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A152109"/>
    <w:multiLevelType w:val="hybridMultilevel"/>
    <w:tmpl w:val="914EFC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22480F"/>
    <w:multiLevelType w:val="hybridMultilevel"/>
    <w:tmpl w:val="F6D04C4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604C4B"/>
    <w:multiLevelType w:val="hybridMultilevel"/>
    <w:tmpl w:val="970423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17DE0"/>
    <w:multiLevelType w:val="hybridMultilevel"/>
    <w:tmpl w:val="E480AD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4180B"/>
    <w:multiLevelType w:val="hybridMultilevel"/>
    <w:tmpl w:val="4532DC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43023D0"/>
    <w:multiLevelType w:val="multilevel"/>
    <w:tmpl w:val="4FD61A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A9C7706"/>
    <w:multiLevelType w:val="hybridMultilevel"/>
    <w:tmpl w:val="877416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B23E1"/>
    <w:multiLevelType w:val="hybridMultilevel"/>
    <w:tmpl w:val="E33CFF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1">
    <w:nsid w:val="50311FE0"/>
    <w:multiLevelType w:val="hybridMultilevel"/>
    <w:tmpl w:val="0E80BF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B11EF"/>
    <w:multiLevelType w:val="hybridMultilevel"/>
    <w:tmpl w:val="53CE55D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52955ABC"/>
    <w:multiLevelType w:val="hybridMultilevel"/>
    <w:tmpl w:val="68A4BC9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09345B"/>
    <w:multiLevelType w:val="hybridMultilevel"/>
    <w:tmpl w:val="6194DF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794265"/>
    <w:multiLevelType w:val="hybridMultilevel"/>
    <w:tmpl w:val="CB6EF7E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5E4F498D"/>
    <w:multiLevelType w:val="multilevel"/>
    <w:tmpl w:val="B7829C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261729"/>
    <w:multiLevelType w:val="hybridMultilevel"/>
    <w:tmpl w:val="F468F582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D5B1C1A"/>
    <w:multiLevelType w:val="hybridMultilevel"/>
    <w:tmpl w:val="7E3413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0">
    <w:nsid w:val="73141F66"/>
    <w:multiLevelType w:val="hybridMultilevel"/>
    <w:tmpl w:val="C382E8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482DD2"/>
    <w:multiLevelType w:val="hybridMultilevel"/>
    <w:tmpl w:val="8ECA6E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A1237"/>
    <w:multiLevelType w:val="hybridMultilevel"/>
    <w:tmpl w:val="17A462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352D6"/>
    <w:multiLevelType w:val="hybridMultilevel"/>
    <w:tmpl w:val="5B4031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30"/>
  </w:num>
  <w:num w:numId="19">
    <w:abstractNumId w:val="15"/>
  </w:num>
  <w:num w:numId="20">
    <w:abstractNumId w:val="32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39"/>
  </w:num>
  <w:num w:numId="37">
    <w:abstractNumId w:val="35"/>
  </w:num>
  <w:num w:numId="38">
    <w:abstractNumId w:val="16"/>
  </w:num>
  <w:num w:numId="39">
    <w:abstractNumId w:val="25"/>
  </w:num>
  <w:num w:numId="40">
    <w:abstractNumId w:val="33"/>
  </w:num>
  <w:num w:numId="41">
    <w:abstractNumId w:val="24"/>
  </w:num>
  <w:num w:numId="42">
    <w:abstractNumId w:val="31"/>
  </w:num>
  <w:num w:numId="43">
    <w:abstractNumId w:val="42"/>
  </w:num>
  <w:num w:numId="44">
    <w:abstractNumId w:val="11"/>
  </w:num>
  <w:num w:numId="45">
    <w:abstractNumId w:val="38"/>
  </w:num>
  <w:num w:numId="46">
    <w:abstractNumId w:val="23"/>
  </w:num>
  <w:num w:numId="47">
    <w:abstractNumId w:val="26"/>
  </w:num>
  <w:num w:numId="48">
    <w:abstractNumId w:val="20"/>
  </w:num>
  <w:num w:numId="49">
    <w:abstractNumId w:val="41"/>
  </w:num>
  <w:num w:numId="50">
    <w:abstractNumId w:val="36"/>
  </w:num>
  <w:num w:numId="51">
    <w:abstractNumId w:val="28"/>
  </w:num>
  <w:num w:numId="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40E0"/>
    <w:rsid w:val="00005659"/>
    <w:rsid w:val="00073C9E"/>
    <w:rsid w:val="000776F1"/>
    <w:rsid w:val="00083E37"/>
    <w:rsid w:val="00092F6F"/>
    <w:rsid w:val="000966AD"/>
    <w:rsid w:val="000A0C25"/>
    <w:rsid w:val="0010154E"/>
    <w:rsid w:val="001078F9"/>
    <w:rsid w:val="00120B5D"/>
    <w:rsid w:val="0012767A"/>
    <w:rsid w:val="00141F69"/>
    <w:rsid w:val="00156B55"/>
    <w:rsid w:val="00162046"/>
    <w:rsid w:val="00193B6D"/>
    <w:rsid w:val="001A4DE4"/>
    <w:rsid w:val="001C0EB5"/>
    <w:rsid w:val="001E5936"/>
    <w:rsid w:val="001F0BAA"/>
    <w:rsid w:val="00217D52"/>
    <w:rsid w:val="00220B16"/>
    <w:rsid w:val="002240E9"/>
    <w:rsid w:val="00224E55"/>
    <w:rsid w:val="00234911"/>
    <w:rsid w:val="002551C4"/>
    <w:rsid w:val="00262515"/>
    <w:rsid w:val="002E46A2"/>
    <w:rsid w:val="002E46FC"/>
    <w:rsid w:val="002F14B8"/>
    <w:rsid w:val="00310C83"/>
    <w:rsid w:val="0036318B"/>
    <w:rsid w:val="0039264B"/>
    <w:rsid w:val="003B3E80"/>
    <w:rsid w:val="003B4027"/>
    <w:rsid w:val="003C2BB8"/>
    <w:rsid w:val="003C4A78"/>
    <w:rsid w:val="003C6790"/>
    <w:rsid w:val="003D4E3A"/>
    <w:rsid w:val="003F1ECF"/>
    <w:rsid w:val="003F408E"/>
    <w:rsid w:val="003F4B43"/>
    <w:rsid w:val="003F660D"/>
    <w:rsid w:val="00417CF8"/>
    <w:rsid w:val="004611E4"/>
    <w:rsid w:val="00481511"/>
    <w:rsid w:val="00483304"/>
    <w:rsid w:val="004A2065"/>
    <w:rsid w:val="004B6296"/>
    <w:rsid w:val="004E483B"/>
    <w:rsid w:val="004F3F99"/>
    <w:rsid w:val="00500499"/>
    <w:rsid w:val="00566886"/>
    <w:rsid w:val="00567C2E"/>
    <w:rsid w:val="00581A84"/>
    <w:rsid w:val="005B4CEA"/>
    <w:rsid w:val="005E5CE0"/>
    <w:rsid w:val="00601259"/>
    <w:rsid w:val="00606ECB"/>
    <w:rsid w:val="006223BD"/>
    <w:rsid w:val="00627164"/>
    <w:rsid w:val="00630E20"/>
    <w:rsid w:val="00631D54"/>
    <w:rsid w:val="00632CB5"/>
    <w:rsid w:val="00671330"/>
    <w:rsid w:val="006860F1"/>
    <w:rsid w:val="0069114A"/>
    <w:rsid w:val="006A0567"/>
    <w:rsid w:val="006A294D"/>
    <w:rsid w:val="006D7769"/>
    <w:rsid w:val="006E70E3"/>
    <w:rsid w:val="00724C6B"/>
    <w:rsid w:val="00730DFE"/>
    <w:rsid w:val="00737FD4"/>
    <w:rsid w:val="0074513A"/>
    <w:rsid w:val="0076055C"/>
    <w:rsid w:val="00765646"/>
    <w:rsid w:val="00783929"/>
    <w:rsid w:val="007A54A8"/>
    <w:rsid w:val="007E72D7"/>
    <w:rsid w:val="00800215"/>
    <w:rsid w:val="0080377D"/>
    <w:rsid w:val="008039BE"/>
    <w:rsid w:val="00811A97"/>
    <w:rsid w:val="00846B6A"/>
    <w:rsid w:val="0085177E"/>
    <w:rsid w:val="0085782A"/>
    <w:rsid w:val="00867F84"/>
    <w:rsid w:val="008758C1"/>
    <w:rsid w:val="00876644"/>
    <w:rsid w:val="00884B50"/>
    <w:rsid w:val="00886536"/>
    <w:rsid w:val="008D1419"/>
    <w:rsid w:val="008D4609"/>
    <w:rsid w:val="008E3542"/>
    <w:rsid w:val="009B22A8"/>
    <w:rsid w:val="009D0ACA"/>
    <w:rsid w:val="00A11C84"/>
    <w:rsid w:val="00A17085"/>
    <w:rsid w:val="00A27D90"/>
    <w:rsid w:val="00A32956"/>
    <w:rsid w:val="00A42203"/>
    <w:rsid w:val="00A5561E"/>
    <w:rsid w:val="00A74967"/>
    <w:rsid w:val="00A971F9"/>
    <w:rsid w:val="00AB097D"/>
    <w:rsid w:val="00AB48B3"/>
    <w:rsid w:val="00AF6AF7"/>
    <w:rsid w:val="00B11935"/>
    <w:rsid w:val="00B359B5"/>
    <w:rsid w:val="00B73DBA"/>
    <w:rsid w:val="00B8055D"/>
    <w:rsid w:val="00B86CEA"/>
    <w:rsid w:val="00B9584B"/>
    <w:rsid w:val="00C11D0B"/>
    <w:rsid w:val="00C5261A"/>
    <w:rsid w:val="00C578E0"/>
    <w:rsid w:val="00CB0A90"/>
    <w:rsid w:val="00CE1C79"/>
    <w:rsid w:val="00D611B8"/>
    <w:rsid w:val="00D85A70"/>
    <w:rsid w:val="00D86CEF"/>
    <w:rsid w:val="00D94BA4"/>
    <w:rsid w:val="00D9672C"/>
    <w:rsid w:val="00E73DD4"/>
    <w:rsid w:val="00E762BD"/>
    <w:rsid w:val="00E922E6"/>
    <w:rsid w:val="00EE5D1B"/>
    <w:rsid w:val="00F06CC9"/>
    <w:rsid w:val="00F175D6"/>
    <w:rsid w:val="00F22EB1"/>
    <w:rsid w:val="00F40AD1"/>
    <w:rsid w:val="00F46BCC"/>
    <w:rsid w:val="00F679E0"/>
    <w:rsid w:val="00F93A3E"/>
    <w:rsid w:val="00FA1D22"/>
    <w:rsid w:val="00FA5DED"/>
    <w:rsid w:val="00FC6175"/>
    <w:rsid w:val="00FD03EC"/>
    <w:rsid w:val="00FE51BB"/>
    <w:rsid w:val="00FF1046"/>
  </w:rsids>
  <m:mathPr>
    <m:mathFont m:val="Cambria Math"/>
    <m:smallFrac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9DF8781-495D-470F-BDE4-AD26BFF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sid w:val="003C6790"/>
    <w:rPr>
      <w:color w:val="0000FF"/>
      <w:u w:val="single"/>
    </w:rPr>
  </w:style>
  <w:style w:type="paragraph" w:styleId="Title">
    <w:name w:val="Title"/>
    <w:basedOn w:val="Normal"/>
    <w:next w:val="Normal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DefaultParagraphFont"/>
    <w:link w:val="Title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NoSpacing"/>
    <w:uiPriority w:val="99"/>
    <w:locked/>
    <w:rsid w:val="003C6790"/>
    <w:rPr>
      <w:sz w:val="32"/>
      <w:szCs w:val="32"/>
    </w:rPr>
  </w:style>
  <w:style w:type="paragraph" w:styleId="NoSpacing">
    <w:name w:val="No Spacing"/>
    <w:basedOn w:val="Normal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ListParagraph">
    <w:name w:val="List Paragraph"/>
    <w:basedOn w:val="Normal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DefaultParagraphFont"/>
    <w:rsid w:val="003C6790"/>
  </w:style>
  <w:style w:type="paragraph" w:styleId="Header">
    <w:name w:val="header"/>
    <w:basedOn w:val="Normal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BodyText">
    <w:name w:val="Body Text"/>
    <w:aliases w:val="b"/>
    <w:basedOn w:val="Normal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DefaultParagraphFont"/>
    <w:link w:val="Body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al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al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al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DefaultParagraphFont"/>
    <w:link w:val="Body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DefaultParagraphFont"/>
    <w:link w:val="Heading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0712-7128-4E83-AC6D-13C7507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Červenka Jan</cp:lastModifiedBy>
  <cp:revision>3</cp:revision>
  <cp:lastPrinted>2023-04-18T14:35:00Z</cp:lastPrinted>
  <dcterms:created xsi:type="dcterms:W3CDTF">2023-06-28T06:51:00Z</dcterms:created>
  <dcterms:modified xsi:type="dcterms:W3CDTF">2023-07-17T11:58:00Z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1048/23/SEP-SFPI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74/23/SEP-SFPI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Registr smluv (Ministerstvo vnitra) , Nad štolou 936/3, Holešovice, 170 00 PRAHA 7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17.7.2023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&lt;TABLE&gt;&lt;TR&gt;&lt;TD&gt;Č.j.:&lt;/TD&gt;&lt;TD&gt;1048/23/SEP-SFPI&lt;/TD&gt;&lt;/TR&gt;&lt;TR&gt;&lt;TD&gt;&lt;/TD&gt;&lt;TD&gt;&lt;/TD&gt;&lt;/TR&gt;&lt;/TABLE&gt;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26648/23-SFPI</vt:lpwstr>
  </property>
  <property fmtid="{D5CDD505-2E9C-101B-9397-08002B2CF9AE}" pid="19" name="Key_BarCode_Pisemnost">
    <vt:lpwstr>*B000700755*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26648/23-SFPI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77/23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anonymizovaný Dodatek č. 1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dodatku č. 1 ke Smlouvě č. 3/20/IND - S.O.S. a.s., Olomouc, ostraha objektu</vt:lpwstr>
  </property>
  <property fmtid="{D5CDD505-2E9C-101B-9397-08002B2CF9AE}" pid="41" name="Zkratka_SpisovyUzel_PoziceZodpo_Pisemnost">
    <vt:lpwstr>SEP</vt:lpwstr>
  </property>
</Properties>
</file>