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622003" w:rsidRPr="00622003" w:rsidRDefault="00622003" w:rsidP="00622003">
      <w:pPr>
        <w:jc w:val="center"/>
        <w:rPr>
          <w:szCs w:val="20"/>
        </w:rPr>
      </w:pPr>
      <w:r w:rsidRPr="00622003">
        <w:rPr>
          <w:szCs w:val="20"/>
        </w:rPr>
        <w:t xml:space="preserve">uzavřená podle § 536 a násl. zákona č. 513/1991 Sb. </w:t>
      </w:r>
      <w:proofErr w:type="gramStart"/>
      <w:r w:rsidRPr="00622003">
        <w:rPr>
          <w:szCs w:val="20"/>
        </w:rPr>
        <w:t>( Obchodní</w:t>
      </w:r>
      <w:proofErr w:type="gramEnd"/>
      <w:r w:rsidRPr="00622003">
        <w:rPr>
          <w:szCs w:val="20"/>
        </w:rPr>
        <w:t xml:space="preserve"> zákoník )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132B9D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D54F3B">
        <w:rPr>
          <w:szCs w:val="20"/>
        </w:rPr>
        <w:t>xxxxxxxxxxxxxxx</w:t>
      </w:r>
      <w:proofErr w:type="spellEnd"/>
    </w:p>
    <w:p w:rsidR="00132B9D" w:rsidRDefault="00132B9D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E52802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r w:rsidRPr="00622003">
        <w:rPr>
          <w:szCs w:val="20"/>
        </w:rPr>
        <w:t>pob</w:t>
      </w:r>
      <w:proofErr w:type="spellEnd"/>
      <w:r w:rsidRPr="00622003">
        <w:rPr>
          <w:szCs w:val="20"/>
        </w:rPr>
        <w:t>. Mikulov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proofErr w:type="gramStart"/>
      <w:r w:rsidRPr="00622003">
        <w:rPr>
          <w:szCs w:val="20"/>
        </w:rPr>
        <w:t>pob.Mikulov</w:t>
      </w:r>
      <w:proofErr w:type="spellEnd"/>
      <w:proofErr w:type="gram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r w:rsidR="00E52802">
        <w:rPr>
          <w:szCs w:val="20"/>
        </w:rPr>
        <w:t>xxxxxxxx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0A683E" w:rsidP="00C73973">
      <w:r w:rsidRPr="00A92BED">
        <w:t>Rekonstrukc</w:t>
      </w:r>
      <w:r w:rsidR="00B635E5">
        <w:t>e bytu ul. Husova 4 v Mikulově</w:t>
      </w:r>
      <w:r w:rsidRPr="00A92BED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0C2B5C">
        <w:t xml:space="preserve"> </w:t>
      </w:r>
      <w:r w:rsidR="000A683E" w:rsidRPr="00A92BED">
        <w:t>02.</w:t>
      </w:r>
      <w:r w:rsidR="00B635E5">
        <w:t>05.</w:t>
      </w:r>
      <w:r w:rsidR="000A683E" w:rsidRPr="00A92BED">
        <w:t>2017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B635E5">
        <w:t>30</w:t>
      </w:r>
      <w:r w:rsidR="00B06202">
        <w:t>.</w:t>
      </w:r>
      <w:r w:rsidR="00B635E5">
        <w:t>06</w:t>
      </w:r>
      <w:r w:rsidR="00A92BED">
        <w:t>.</w:t>
      </w:r>
      <w:r w:rsidR="00B06202">
        <w:t>2017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B635E5" w:rsidP="00CA476E">
            <w:pPr>
              <w:jc w:val="center"/>
              <w:rPr>
                <w:bCs/>
              </w:rPr>
            </w:pPr>
            <w:r>
              <w:rPr>
                <w:bCs/>
              </w:rPr>
              <w:t>505.967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0A683E" w:rsidRPr="00A92BED">
        <w:t>02.</w:t>
      </w:r>
      <w:r w:rsidR="00B635E5">
        <w:t>05.</w:t>
      </w:r>
      <w:proofErr w:type="gramEnd"/>
      <w:r w:rsidR="00B635E5">
        <w:t xml:space="preserve"> </w:t>
      </w:r>
      <w:r w:rsidR="000A683E" w:rsidRPr="00A92BED">
        <w:t>2017</w:t>
      </w:r>
      <w:r w:rsidR="00A92BED">
        <w:t>.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0A683E" w:rsidRPr="00A92BED">
        <w:t>02.</w:t>
      </w:r>
      <w:r w:rsidR="00B635E5">
        <w:t>05.</w:t>
      </w:r>
      <w:r w:rsidR="000A683E" w:rsidRPr="00A92BED">
        <w:t>2017</w:t>
      </w:r>
      <w:proofErr w:type="gramEnd"/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C7" w:rsidRDefault="00AC36C7" w:rsidP="00A92BED">
      <w:r>
        <w:separator/>
      </w:r>
    </w:p>
  </w:endnote>
  <w:endnote w:type="continuationSeparator" w:id="0">
    <w:p w:rsidR="00AC36C7" w:rsidRDefault="00AC36C7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02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C7" w:rsidRDefault="00AC36C7" w:rsidP="00A92BED">
      <w:r>
        <w:separator/>
      </w:r>
    </w:p>
  </w:footnote>
  <w:footnote w:type="continuationSeparator" w:id="0">
    <w:p w:rsidR="00AC36C7" w:rsidRDefault="00AC36C7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E5" w:rsidRPr="00A92BED" w:rsidRDefault="00A92BED" w:rsidP="00B635E5">
    <w:pPr>
      <w:jc w:val="center"/>
      <w:rPr>
        <w:sz w:val="20"/>
        <w:szCs w:val="20"/>
      </w:rPr>
    </w:pPr>
    <w:r w:rsidRPr="00A92BED">
      <w:rPr>
        <w:sz w:val="20"/>
        <w:szCs w:val="20"/>
      </w:rPr>
      <w:t xml:space="preserve">Rekonstrukce bytu ul. </w:t>
    </w:r>
    <w:r w:rsidR="00B635E5">
      <w:rPr>
        <w:sz w:val="20"/>
        <w:szCs w:val="20"/>
      </w:rPr>
      <w:t>Husova 4, Mikulov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A"/>
    <w:rsid w:val="00001A4B"/>
    <w:rsid w:val="0007636C"/>
    <w:rsid w:val="0009306B"/>
    <w:rsid w:val="000A683E"/>
    <w:rsid w:val="000C2B5C"/>
    <w:rsid w:val="000D3D9E"/>
    <w:rsid w:val="0010183B"/>
    <w:rsid w:val="00105100"/>
    <w:rsid w:val="00111872"/>
    <w:rsid w:val="00132B9D"/>
    <w:rsid w:val="00145E62"/>
    <w:rsid w:val="00185BF4"/>
    <w:rsid w:val="00195B72"/>
    <w:rsid w:val="001E031D"/>
    <w:rsid w:val="00200FA5"/>
    <w:rsid w:val="002026F9"/>
    <w:rsid w:val="002036FB"/>
    <w:rsid w:val="00212FE1"/>
    <w:rsid w:val="00224FCB"/>
    <w:rsid w:val="002336CA"/>
    <w:rsid w:val="00271C78"/>
    <w:rsid w:val="002E4363"/>
    <w:rsid w:val="00327553"/>
    <w:rsid w:val="003302CE"/>
    <w:rsid w:val="00454F1F"/>
    <w:rsid w:val="0046394D"/>
    <w:rsid w:val="004E3171"/>
    <w:rsid w:val="004E549D"/>
    <w:rsid w:val="00500765"/>
    <w:rsid w:val="00505D07"/>
    <w:rsid w:val="00514ACB"/>
    <w:rsid w:val="00535F83"/>
    <w:rsid w:val="00613B65"/>
    <w:rsid w:val="00622003"/>
    <w:rsid w:val="006E565D"/>
    <w:rsid w:val="0072399A"/>
    <w:rsid w:val="00782589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937D3"/>
    <w:rsid w:val="00A35572"/>
    <w:rsid w:val="00A92BED"/>
    <w:rsid w:val="00AA5C06"/>
    <w:rsid w:val="00AA79C2"/>
    <w:rsid w:val="00AC36C7"/>
    <w:rsid w:val="00AC5766"/>
    <w:rsid w:val="00B0570C"/>
    <w:rsid w:val="00B06202"/>
    <w:rsid w:val="00B32B42"/>
    <w:rsid w:val="00B635E5"/>
    <w:rsid w:val="00B675F3"/>
    <w:rsid w:val="00B75EAC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54F3B"/>
    <w:rsid w:val="00D670E1"/>
    <w:rsid w:val="00D74940"/>
    <w:rsid w:val="00E06DBC"/>
    <w:rsid w:val="00E52802"/>
    <w:rsid w:val="00EB376A"/>
    <w:rsid w:val="00EE6A69"/>
    <w:rsid w:val="00EF3A18"/>
    <w:rsid w:val="00F14691"/>
    <w:rsid w:val="00F24E77"/>
    <w:rsid w:val="00FA38AF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EB250"/>
  <w15:docId w15:val="{3933B30B-6DAA-465D-AC2C-CD9CA9B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3</cp:revision>
  <cp:lastPrinted>2017-05-09T10:02:00Z</cp:lastPrinted>
  <dcterms:created xsi:type="dcterms:W3CDTF">2017-06-13T08:12:00Z</dcterms:created>
  <dcterms:modified xsi:type="dcterms:W3CDTF">2017-06-13T10:19:00Z</dcterms:modified>
</cp:coreProperties>
</file>