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29" w:rsidRPr="00AD032E" w:rsidRDefault="004B6E29" w:rsidP="004B6E29">
      <w:pPr>
        <w:pStyle w:val="Zkladntext"/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AD032E">
        <w:rPr>
          <w:rFonts w:ascii="Tahoma" w:hAnsi="Tahoma" w:cs="Tahoma"/>
          <w:b/>
          <w:sz w:val="36"/>
          <w:szCs w:val="36"/>
        </w:rPr>
        <w:t>Směnná smlouva</w:t>
      </w:r>
    </w:p>
    <w:p w:rsidR="004B6E29" w:rsidRPr="00AD032E" w:rsidRDefault="004B6E29" w:rsidP="004B6E29">
      <w:pPr>
        <w:pStyle w:val="Zkladntext"/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AD032E">
        <w:rPr>
          <w:rFonts w:ascii="Tahoma" w:hAnsi="Tahoma" w:cs="Tahoma"/>
          <w:b/>
          <w:sz w:val="32"/>
          <w:szCs w:val="32"/>
        </w:rPr>
        <w:t xml:space="preserve">č. </w:t>
      </w:r>
      <w:r w:rsidR="009E2809">
        <w:rPr>
          <w:rFonts w:ascii="Tahoma" w:hAnsi="Tahoma" w:cs="Tahoma"/>
          <w:b/>
          <w:sz w:val="32"/>
          <w:szCs w:val="32"/>
        </w:rPr>
        <w:t>012</w:t>
      </w:r>
      <w:r w:rsidR="003F5108">
        <w:rPr>
          <w:rFonts w:ascii="Tahoma" w:hAnsi="Tahoma" w:cs="Tahoma"/>
          <w:b/>
          <w:sz w:val="32"/>
          <w:szCs w:val="32"/>
        </w:rPr>
        <w:t>3</w:t>
      </w:r>
      <w:r w:rsidR="009E2809">
        <w:rPr>
          <w:rFonts w:ascii="Tahoma" w:hAnsi="Tahoma" w:cs="Tahoma"/>
          <w:b/>
          <w:sz w:val="32"/>
          <w:szCs w:val="32"/>
        </w:rPr>
        <w:t>3100</w:t>
      </w:r>
      <w:r w:rsidR="003F5108">
        <w:rPr>
          <w:rFonts w:ascii="Tahoma" w:hAnsi="Tahoma" w:cs="Tahoma"/>
          <w:b/>
          <w:sz w:val="32"/>
          <w:szCs w:val="32"/>
        </w:rPr>
        <w:t>09</w:t>
      </w:r>
    </w:p>
    <w:p w:rsidR="004B6E29" w:rsidRPr="00CB78A4" w:rsidRDefault="004B6E29" w:rsidP="004B6E29">
      <w:pPr>
        <w:pStyle w:val="Zkladntext"/>
        <w:rPr>
          <w:rFonts w:ascii="Tahoma" w:hAnsi="Tahoma" w:cs="Tahoma"/>
        </w:rPr>
      </w:pPr>
    </w:p>
    <w:p w:rsidR="004B6E29" w:rsidRPr="00CB78A4" w:rsidRDefault="004B6E29" w:rsidP="004B6E29">
      <w:pPr>
        <w:pStyle w:val="Zkladntext"/>
        <w:jc w:val="center"/>
        <w:rPr>
          <w:rFonts w:ascii="Tahoma" w:hAnsi="Tahoma" w:cs="Tahoma"/>
        </w:rPr>
      </w:pPr>
      <w:r w:rsidRPr="00CB78A4">
        <w:rPr>
          <w:rFonts w:ascii="Tahoma" w:hAnsi="Tahoma" w:cs="Tahoma"/>
        </w:rPr>
        <w:t>kterou uzavřeli níže uvedeného dne, měsíce a roku</w:t>
      </w:r>
    </w:p>
    <w:p w:rsidR="004B6E29" w:rsidRDefault="004B6E29" w:rsidP="004B6E29">
      <w:pPr>
        <w:pStyle w:val="Zkladntext"/>
        <w:rPr>
          <w:rFonts w:ascii="Tahoma" w:hAnsi="Tahoma" w:cs="Tahoma"/>
          <w:sz w:val="16"/>
          <w:szCs w:val="16"/>
        </w:rPr>
      </w:pPr>
    </w:p>
    <w:p w:rsidR="00CB78A4" w:rsidRPr="008514D4" w:rsidRDefault="00CB78A4" w:rsidP="004B6E29">
      <w:pPr>
        <w:pStyle w:val="Zkladntext"/>
        <w:rPr>
          <w:rFonts w:ascii="Tahoma" w:hAnsi="Tahoma" w:cs="Tahoma"/>
          <w:sz w:val="16"/>
          <w:szCs w:val="16"/>
        </w:rPr>
      </w:pPr>
    </w:p>
    <w:p w:rsidR="00650A8C" w:rsidRPr="00CD36C5" w:rsidRDefault="00650A8C" w:rsidP="004B6E29">
      <w:pPr>
        <w:pStyle w:val="Zkladntext"/>
        <w:rPr>
          <w:rFonts w:ascii="Tahoma" w:hAnsi="Tahoma" w:cs="Tahoma"/>
          <w:b/>
          <w:sz w:val="16"/>
          <w:szCs w:val="16"/>
        </w:rPr>
      </w:pPr>
    </w:p>
    <w:p w:rsidR="00323904" w:rsidRPr="009B26F9" w:rsidRDefault="004B6E29" w:rsidP="004B6E29">
      <w:pPr>
        <w:pStyle w:val="Zkladntext"/>
        <w:rPr>
          <w:rFonts w:ascii="Tahoma" w:hAnsi="Tahoma" w:cs="Tahoma"/>
        </w:rPr>
      </w:pPr>
      <w:r w:rsidRPr="009B26F9">
        <w:rPr>
          <w:rFonts w:ascii="Tahoma" w:hAnsi="Tahoma" w:cs="Tahoma"/>
          <w:b/>
        </w:rPr>
        <w:t>Město Litomyšl</w:t>
      </w:r>
      <w:r w:rsidRPr="009B26F9">
        <w:rPr>
          <w:rFonts w:ascii="Tahoma" w:hAnsi="Tahoma" w:cs="Tahoma"/>
        </w:rPr>
        <w:t xml:space="preserve">, IČ 00276944, </w:t>
      </w:r>
      <w:r w:rsidR="00420AF6" w:rsidRPr="009B26F9">
        <w:rPr>
          <w:rFonts w:ascii="Tahoma" w:hAnsi="Tahoma" w:cs="Tahoma"/>
        </w:rPr>
        <w:t xml:space="preserve">se sídlem </w:t>
      </w:r>
      <w:r w:rsidRPr="009B26F9">
        <w:rPr>
          <w:rFonts w:ascii="Tahoma" w:hAnsi="Tahoma" w:cs="Tahoma"/>
        </w:rPr>
        <w:t xml:space="preserve">Bří Šťastných 1000, </w:t>
      </w:r>
      <w:r w:rsidR="009C71EB" w:rsidRPr="009B26F9">
        <w:rPr>
          <w:rFonts w:ascii="Tahoma" w:hAnsi="Tahoma" w:cs="Tahoma"/>
        </w:rPr>
        <w:t xml:space="preserve">Litomyšl-Město, </w:t>
      </w:r>
      <w:r w:rsidR="003F5108">
        <w:rPr>
          <w:rFonts w:ascii="Tahoma" w:hAnsi="Tahoma" w:cs="Tahoma"/>
        </w:rPr>
        <w:t xml:space="preserve">Litomyšl, PSČ: </w:t>
      </w:r>
      <w:r w:rsidR="00A65632">
        <w:rPr>
          <w:rFonts w:ascii="Tahoma" w:hAnsi="Tahoma" w:cs="Tahoma"/>
        </w:rPr>
        <w:t>570</w:t>
      </w:r>
      <w:r w:rsidR="003F5108">
        <w:rPr>
          <w:rFonts w:ascii="Tahoma" w:hAnsi="Tahoma" w:cs="Tahoma"/>
        </w:rPr>
        <w:t>01</w:t>
      </w:r>
      <w:r w:rsidR="00A35B2E">
        <w:rPr>
          <w:rFonts w:ascii="Tahoma" w:hAnsi="Tahoma" w:cs="Tahoma"/>
        </w:rPr>
        <w:t xml:space="preserve">, </w:t>
      </w:r>
      <w:r w:rsidRPr="009B26F9">
        <w:rPr>
          <w:rFonts w:ascii="Tahoma" w:hAnsi="Tahoma" w:cs="Tahoma"/>
        </w:rPr>
        <w:t xml:space="preserve">zastoupené starostou města panem </w:t>
      </w:r>
      <w:r w:rsidR="009A3D28">
        <w:rPr>
          <w:rFonts w:ascii="Tahoma" w:hAnsi="Tahoma" w:cs="Tahoma"/>
        </w:rPr>
        <w:t>Mgr. Danielem Brýdlem, LL.M.</w:t>
      </w:r>
      <w:r w:rsidRPr="009B26F9">
        <w:rPr>
          <w:rFonts w:ascii="Tahoma" w:hAnsi="Tahoma" w:cs="Tahoma"/>
        </w:rPr>
        <w:t xml:space="preserve">, </w:t>
      </w:r>
    </w:p>
    <w:p w:rsidR="00A65632" w:rsidRPr="009B26F9" w:rsidRDefault="004B6E29" w:rsidP="004B6E29">
      <w:pPr>
        <w:pStyle w:val="Zkladntext"/>
        <w:rPr>
          <w:rFonts w:ascii="Tahoma" w:hAnsi="Tahoma" w:cs="Tahoma"/>
        </w:rPr>
      </w:pPr>
      <w:r w:rsidRPr="009B26F9">
        <w:rPr>
          <w:rFonts w:ascii="Tahoma" w:hAnsi="Tahoma" w:cs="Tahoma"/>
        </w:rPr>
        <w:t xml:space="preserve">na straně jedné </w:t>
      </w:r>
    </w:p>
    <w:p w:rsidR="004B6E29" w:rsidRPr="00CB78A4" w:rsidRDefault="004B6E29" w:rsidP="004B6E29">
      <w:pPr>
        <w:pStyle w:val="Zkladntext"/>
        <w:rPr>
          <w:rFonts w:ascii="Tahoma" w:hAnsi="Tahoma" w:cs="Tahoma"/>
        </w:rPr>
      </w:pPr>
    </w:p>
    <w:p w:rsidR="004B6E29" w:rsidRPr="009B26F9" w:rsidRDefault="004B6E29" w:rsidP="00426C42">
      <w:pPr>
        <w:pStyle w:val="Zkladntext"/>
        <w:jc w:val="left"/>
        <w:rPr>
          <w:rFonts w:ascii="Tahoma" w:hAnsi="Tahoma" w:cs="Tahoma"/>
        </w:rPr>
      </w:pPr>
      <w:r w:rsidRPr="009B26F9">
        <w:rPr>
          <w:rFonts w:ascii="Tahoma" w:hAnsi="Tahoma" w:cs="Tahoma"/>
        </w:rPr>
        <w:t>a</w:t>
      </w:r>
    </w:p>
    <w:p w:rsidR="009661B7" w:rsidRPr="00CB78A4" w:rsidRDefault="009661B7" w:rsidP="008514D4">
      <w:pPr>
        <w:pStyle w:val="Zkladntext"/>
        <w:jc w:val="left"/>
        <w:rPr>
          <w:rFonts w:ascii="Tahoma" w:hAnsi="Tahoma" w:cs="Tahoma"/>
        </w:rPr>
      </w:pPr>
    </w:p>
    <w:p w:rsidR="00323904" w:rsidRPr="009B26F9" w:rsidRDefault="003F5108" w:rsidP="004B6E29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b/>
        </w:rPr>
        <w:t>Obec Desná</w:t>
      </w:r>
      <w:r w:rsidR="0035008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IČ</w:t>
      </w:r>
      <w:r w:rsidR="003500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00579483</w:t>
      </w:r>
      <w:r w:rsidR="0035008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se sídlem Desná 100</w:t>
      </w:r>
      <w:r w:rsidR="00A92F6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Desná, PSČ: </w:t>
      </w:r>
      <w:r w:rsidR="00A92F61">
        <w:rPr>
          <w:rFonts w:ascii="Tahoma" w:hAnsi="Tahoma" w:cs="Tahoma"/>
        </w:rPr>
        <w:t>570</w:t>
      </w:r>
      <w:r w:rsidR="00D644C3">
        <w:rPr>
          <w:rFonts w:ascii="Tahoma" w:hAnsi="Tahoma" w:cs="Tahoma"/>
        </w:rPr>
        <w:t xml:space="preserve"> </w:t>
      </w:r>
      <w:r w:rsidR="00A92F61">
        <w:rPr>
          <w:rFonts w:ascii="Tahoma" w:hAnsi="Tahoma" w:cs="Tahoma"/>
        </w:rPr>
        <w:t>01</w:t>
      </w:r>
      <w:r w:rsidR="00A6563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zastoupená starostou obce Jaroslavem Kladivou,</w:t>
      </w:r>
    </w:p>
    <w:p w:rsidR="004B6E29" w:rsidRDefault="00A65632" w:rsidP="004B6E29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na straně druhé</w:t>
      </w:r>
      <w:r w:rsidR="00D644C3">
        <w:rPr>
          <w:rFonts w:ascii="Tahoma" w:hAnsi="Tahoma" w:cs="Tahoma"/>
        </w:rPr>
        <w:t>.</w:t>
      </w:r>
      <w:r w:rsidR="004B6E29" w:rsidRPr="009B26F9">
        <w:rPr>
          <w:rFonts w:ascii="Tahoma" w:hAnsi="Tahoma" w:cs="Tahoma"/>
        </w:rPr>
        <w:t xml:space="preserve"> </w:t>
      </w:r>
    </w:p>
    <w:p w:rsidR="00E05C95" w:rsidRDefault="00E05C95" w:rsidP="004B6E29">
      <w:pPr>
        <w:pStyle w:val="Zkladntext"/>
        <w:rPr>
          <w:rFonts w:ascii="Tahoma" w:hAnsi="Tahoma" w:cs="Tahoma"/>
        </w:rPr>
      </w:pPr>
    </w:p>
    <w:p w:rsidR="009661B7" w:rsidRDefault="009661B7" w:rsidP="004B6E29">
      <w:pPr>
        <w:pStyle w:val="Zkladntext"/>
        <w:rPr>
          <w:rFonts w:ascii="Tahoma" w:hAnsi="Tahoma" w:cs="Tahoma"/>
        </w:rPr>
      </w:pPr>
    </w:p>
    <w:p w:rsidR="004B6E29" w:rsidRDefault="004B6E29" w:rsidP="004B6E29">
      <w:pPr>
        <w:pStyle w:val="Zkladntext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9B26F9">
        <w:rPr>
          <w:rFonts w:ascii="Tahoma" w:hAnsi="Tahoma" w:cs="Tahoma"/>
          <w:b/>
          <w:sz w:val="24"/>
          <w:szCs w:val="24"/>
        </w:rPr>
        <w:t>I.</w:t>
      </w:r>
    </w:p>
    <w:p w:rsidR="00CD36C5" w:rsidRPr="008514D4" w:rsidRDefault="00CD36C5" w:rsidP="004B6E29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4B6E29" w:rsidRPr="009B26F9" w:rsidRDefault="004B6E29" w:rsidP="004B6E29">
      <w:pPr>
        <w:pStyle w:val="Zkladntext"/>
        <w:rPr>
          <w:rFonts w:ascii="Tahoma" w:hAnsi="Tahoma" w:cs="Tahoma"/>
        </w:rPr>
      </w:pPr>
      <w:r w:rsidRPr="009B26F9">
        <w:rPr>
          <w:rFonts w:ascii="Tahoma" w:hAnsi="Tahoma" w:cs="Tahoma"/>
        </w:rPr>
        <w:t xml:space="preserve">Město Litomyšl je </w:t>
      </w:r>
      <w:r w:rsidR="003F2529" w:rsidRPr="009B26F9">
        <w:rPr>
          <w:rFonts w:ascii="Tahoma" w:hAnsi="Tahoma" w:cs="Tahoma"/>
        </w:rPr>
        <w:t xml:space="preserve">na základě </w:t>
      </w:r>
      <w:r w:rsidR="005C1373">
        <w:rPr>
          <w:rFonts w:ascii="Arial" w:hAnsi="Arial" w:cs="Arial"/>
        </w:rPr>
        <w:t xml:space="preserve">§ </w:t>
      </w:r>
      <w:r w:rsidR="003F5108">
        <w:rPr>
          <w:rFonts w:ascii="Arial" w:hAnsi="Arial" w:cs="Arial"/>
        </w:rPr>
        <w:t>2</w:t>
      </w:r>
      <w:r w:rsidR="005C1373">
        <w:rPr>
          <w:rFonts w:ascii="Arial" w:hAnsi="Arial" w:cs="Arial"/>
        </w:rPr>
        <w:t xml:space="preserve"> zákona č. 172/1991 Sb. </w:t>
      </w:r>
      <w:r w:rsidR="003F2529" w:rsidRPr="009B26F9">
        <w:rPr>
          <w:rFonts w:ascii="Tahoma" w:hAnsi="Tahoma" w:cs="Tahoma"/>
        </w:rPr>
        <w:t>až dosud vlastníkem</w:t>
      </w:r>
      <w:r w:rsidR="00FE42CD" w:rsidRPr="009B26F9">
        <w:rPr>
          <w:rFonts w:ascii="Tahoma" w:hAnsi="Tahoma" w:cs="Tahoma"/>
        </w:rPr>
        <w:t xml:space="preserve"> p</w:t>
      </w:r>
      <w:r w:rsidR="00C0254D">
        <w:rPr>
          <w:rFonts w:ascii="Tahoma" w:hAnsi="Tahoma" w:cs="Tahoma"/>
        </w:rPr>
        <w:t xml:space="preserve">ozemkové </w:t>
      </w:r>
      <w:r w:rsidR="00FE42CD" w:rsidRPr="009B26F9">
        <w:rPr>
          <w:rFonts w:ascii="Tahoma" w:hAnsi="Tahoma" w:cs="Tahoma"/>
        </w:rPr>
        <w:t>p</w:t>
      </w:r>
      <w:r w:rsidR="00C0254D">
        <w:rPr>
          <w:rFonts w:ascii="Tahoma" w:hAnsi="Tahoma" w:cs="Tahoma"/>
        </w:rPr>
        <w:t xml:space="preserve">arcely </w:t>
      </w:r>
      <w:r w:rsidR="00FE42CD" w:rsidRPr="009B26F9">
        <w:rPr>
          <w:rFonts w:ascii="Tahoma" w:hAnsi="Tahoma" w:cs="Tahoma"/>
        </w:rPr>
        <w:t>č.</w:t>
      </w:r>
      <w:r w:rsidR="007D48C0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321/40</w:t>
      </w:r>
      <w:r w:rsidR="00FE42CD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FE42CD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2687</w:t>
      </w:r>
      <w:r w:rsidR="00FE42CD" w:rsidRPr="009B26F9">
        <w:rPr>
          <w:rFonts w:ascii="Tahoma" w:hAnsi="Tahoma" w:cs="Tahoma"/>
        </w:rPr>
        <w:t xml:space="preserve"> m</w:t>
      </w:r>
      <w:r w:rsidR="00FE42CD" w:rsidRPr="009B26F9">
        <w:rPr>
          <w:rFonts w:ascii="Tahoma" w:hAnsi="Tahoma" w:cs="Tahoma"/>
          <w:vertAlign w:val="superscript"/>
        </w:rPr>
        <w:t>2</w:t>
      </w:r>
      <w:r w:rsidR="005C1373">
        <w:rPr>
          <w:rFonts w:ascii="Tahoma" w:hAnsi="Tahoma" w:cs="Tahoma"/>
        </w:rPr>
        <w:t xml:space="preserve">, </w:t>
      </w:r>
      <w:r w:rsidR="005C1373" w:rsidRPr="009B26F9">
        <w:rPr>
          <w:rFonts w:ascii="Tahoma" w:hAnsi="Tahoma" w:cs="Tahoma"/>
        </w:rPr>
        <w:t>p</w:t>
      </w:r>
      <w:r w:rsidR="005C1373">
        <w:rPr>
          <w:rFonts w:ascii="Tahoma" w:hAnsi="Tahoma" w:cs="Tahoma"/>
        </w:rPr>
        <w:t xml:space="preserve">ozemkové </w:t>
      </w:r>
      <w:r w:rsidR="005C1373" w:rsidRPr="009B26F9">
        <w:rPr>
          <w:rFonts w:ascii="Tahoma" w:hAnsi="Tahoma" w:cs="Tahoma"/>
        </w:rPr>
        <w:t>p</w:t>
      </w:r>
      <w:r w:rsidR="005C1373">
        <w:rPr>
          <w:rFonts w:ascii="Tahoma" w:hAnsi="Tahoma" w:cs="Tahoma"/>
        </w:rPr>
        <w:t xml:space="preserve">arcely </w:t>
      </w:r>
      <w:r w:rsidR="005C1373" w:rsidRPr="009B26F9">
        <w:rPr>
          <w:rFonts w:ascii="Tahoma" w:hAnsi="Tahoma" w:cs="Tahoma"/>
        </w:rPr>
        <w:t xml:space="preserve">č. </w:t>
      </w:r>
      <w:r w:rsidR="004241F4">
        <w:rPr>
          <w:rFonts w:ascii="Tahoma" w:hAnsi="Tahoma" w:cs="Tahoma"/>
        </w:rPr>
        <w:t>321/41</w:t>
      </w:r>
      <w:r w:rsidR="004241F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4241F4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49896</w:t>
      </w:r>
      <w:r w:rsidR="004241F4" w:rsidRPr="009B26F9">
        <w:rPr>
          <w:rFonts w:ascii="Tahoma" w:hAnsi="Tahoma" w:cs="Tahoma"/>
        </w:rPr>
        <w:t xml:space="preserve"> m</w:t>
      </w:r>
      <w:r w:rsidR="004241F4" w:rsidRPr="009B26F9">
        <w:rPr>
          <w:rFonts w:ascii="Tahoma" w:hAnsi="Tahoma" w:cs="Tahoma"/>
          <w:vertAlign w:val="superscript"/>
        </w:rPr>
        <w:t>2</w:t>
      </w:r>
      <w:r w:rsidR="005C1373">
        <w:rPr>
          <w:rFonts w:ascii="Tahoma" w:hAnsi="Tahoma" w:cs="Tahoma"/>
        </w:rPr>
        <w:t xml:space="preserve">, </w:t>
      </w:r>
      <w:r w:rsidR="005C1373" w:rsidRPr="009B26F9">
        <w:rPr>
          <w:rFonts w:ascii="Tahoma" w:hAnsi="Tahoma" w:cs="Tahoma"/>
        </w:rPr>
        <w:t>p</w:t>
      </w:r>
      <w:r w:rsidR="005C1373">
        <w:rPr>
          <w:rFonts w:ascii="Tahoma" w:hAnsi="Tahoma" w:cs="Tahoma"/>
        </w:rPr>
        <w:t xml:space="preserve">ozemkové </w:t>
      </w:r>
      <w:r w:rsidR="005C1373" w:rsidRPr="009B26F9">
        <w:rPr>
          <w:rFonts w:ascii="Tahoma" w:hAnsi="Tahoma" w:cs="Tahoma"/>
        </w:rPr>
        <w:t>p</w:t>
      </w:r>
      <w:r w:rsidR="005C1373">
        <w:rPr>
          <w:rFonts w:ascii="Tahoma" w:hAnsi="Tahoma" w:cs="Tahoma"/>
        </w:rPr>
        <w:t xml:space="preserve">arcely </w:t>
      </w:r>
      <w:r w:rsidR="005C1373" w:rsidRPr="009B26F9">
        <w:rPr>
          <w:rFonts w:ascii="Tahoma" w:hAnsi="Tahoma" w:cs="Tahoma"/>
        </w:rPr>
        <w:t xml:space="preserve">č. </w:t>
      </w:r>
      <w:r w:rsidR="004241F4">
        <w:rPr>
          <w:rFonts w:ascii="Tahoma" w:hAnsi="Tahoma" w:cs="Tahoma"/>
        </w:rPr>
        <w:t>321/42</w:t>
      </w:r>
      <w:r w:rsidR="004241F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4241F4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624</w:t>
      </w:r>
      <w:r w:rsidR="004241F4" w:rsidRPr="009B26F9">
        <w:rPr>
          <w:rFonts w:ascii="Tahoma" w:hAnsi="Tahoma" w:cs="Tahoma"/>
        </w:rPr>
        <w:t xml:space="preserve"> m</w:t>
      </w:r>
      <w:r w:rsidR="004241F4" w:rsidRPr="009B26F9">
        <w:rPr>
          <w:rFonts w:ascii="Tahoma" w:hAnsi="Tahoma" w:cs="Tahoma"/>
          <w:vertAlign w:val="superscript"/>
        </w:rPr>
        <w:t>2</w:t>
      </w:r>
      <w:r w:rsidR="004241F4">
        <w:rPr>
          <w:rFonts w:ascii="Tahoma" w:hAnsi="Tahoma" w:cs="Tahoma"/>
        </w:rPr>
        <w:t>, pozemkové parcely č. 321/43</w:t>
      </w:r>
      <w:r w:rsidR="004241F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4241F4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2691</w:t>
      </w:r>
      <w:r w:rsidR="004241F4" w:rsidRPr="009B26F9">
        <w:rPr>
          <w:rFonts w:ascii="Tahoma" w:hAnsi="Tahoma" w:cs="Tahoma"/>
        </w:rPr>
        <w:t xml:space="preserve"> </w:t>
      </w:r>
      <w:r w:rsidR="004241F4" w:rsidRPr="004241F4">
        <w:rPr>
          <w:rFonts w:ascii="Tahoma" w:hAnsi="Tahoma" w:cs="Tahoma"/>
        </w:rPr>
        <w:t>m2</w:t>
      </w:r>
      <w:r w:rsidR="004241F4">
        <w:rPr>
          <w:rFonts w:ascii="Tahoma" w:hAnsi="Tahoma" w:cs="Tahoma"/>
        </w:rPr>
        <w:t>, pozemkové parcely č. 321/44</w:t>
      </w:r>
      <w:r w:rsidR="004241F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4241F4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48103</w:t>
      </w:r>
      <w:r w:rsidR="004241F4" w:rsidRPr="009B26F9">
        <w:rPr>
          <w:rFonts w:ascii="Tahoma" w:hAnsi="Tahoma" w:cs="Tahoma"/>
        </w:rPr>
        <w:t xml:space="preserve"> </w:t>
      </w:r>
      <w:r w:rsidR="004241F4" w:rsidRPr="004241F4">
        <w:rPr>
          <w:rFonts w:ascii="Tahoma" w:hAnsi="Tahoma" w:cs="Tahoma"/>
        </w:rPr>
        <w:t>m2</w:t>
      </w:r>
      <w:r w:rsidR="004241F4">
        <w:rPr>
          <w:rFonts w:ascii="Tahoma" w:hAnsi="Tahoma" w:cs="Tahoma"/>
        </w:rPr>
        <w:t>, pozemkové parcely č. 340/20</w:t>
      </w:r>
      <w:r w:rsidR="004241F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4241F4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1480</w:t>
      </w:r>
      <w:r w:rsidR="004241F4" w:rsidRPr="009B26F9">
        <w:rPr>
          <w:rFonts w:ascii="Tahoma" w:hAnsi="Tahoma" w:cs="Tahoma"/>
        </w:rPr>
        <w:t xml:space="preserve"> m</w:t>
      </w:r>
      <w:r w:rsidR="004241F4" w:rsidRPr="009B26F9">
        <w:rPr>
          <w:rFonts w:ascii="Tahoma" w:hAnsi="Tahoma" w:cs="Tahoma"/>
          <w:vertAlign w:val="superscript"/>
        </w:rPr>
        <w:t>2</w:t>
      </w:r>
      <w:r w:rsidR="004241F4">
        <w:rPr>
          <w:rFonts w:ascii="Tahoma" w:hAnsi="Tahoma" w:cs="Tahoma"/>
          <w:vertAlign w:val="superscript"/>
        </w:rPr>
        <w:t xml:space="preserve"> </w:t>
      </w:r>
      <w:r w:rsidR="004D01F5" w:rsidRPr="004241F4">
        <w:rPr>
          <w:rFonts w:ascii="Tahoma" w:hAnsi="Tahoma" w:cs="Tahoma"/>
        </w:rPr>
        <w:t>a</w:t>
      </w:r>
      <w:r w:rsidR="004D01F5">
        <w:rPr>
          <w:rFonts w:ascii="Tahoma" w:hAnsi="Tahoma" w:cs="Tahoma"/>
        </w:rPr>
        <w:t xml:space="preserve"> pozemkové parcely č. </w:t>
      </w:r>
      <w:r w:rsidR="004241F4">
        <w:rPr>
          <w:rFonts w:ascii="Tahoma" w:hAnsi="Tahoma" w:cs="Tahoma"/>
        </w:rPr>
        <w:t>340/21</w:t>
      </w:r>
      <w:r w:rsidR="004241F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4241F4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131</w:t>
      </w:r>
      <w:r w:rsidR="004241F4">
        <w:rPr>
          <w:rFonts w:ascii="Tahoma" w:hAnsi="Tahoma" w:cs="Tahoma"/>
          <w:vertAlign w:val="superscript"/>
        </w:rPr>
        <w:t xml:space="preserve"> </w:t>
      </w:r>
      <w:r w:rsidR="004D01F5" w:rsidRPr="009B26F9">
        <w:rPr>
          <w:rFonts w:ascii="Tahoma" w:hAnsi="Tahoma" w:cs="Tahoma"/>
        </w:rPr>
        <w:t>m</w:t>
      </w:r>
      <w:r w:rsidR="004D01F5" w:rsidRPr="009B26F9">
        <w:rPr>
          <w:rFonts w:ascii="Tahoma" w:hAnsi="Tahoma" w:cs="Tahoma"/>
          <w:vertAlign w:val="superscript"/>
        </w:rPr>
        <w:t>2</w:t>
      </w:r>
      <w:r w:rsidR="004241F4">
        <w:rPr>
          <w:rFonts w:ascii="Tahoma" w:hAnsi="Tahoma" w:cs="Tahoma"/>
        </w:rPr>
        <w:t xml:space="preserve">, vše </w:t>
      </w:r>
      <w:r w:rsidR="00261B84" w:rsidRPr="009B26F9">
        <w:rPr>
          <w:rFonts w:ascii="Tahoma" w:hAnsi="Tahoma" w:cs="Tahoma"/>
        </w:rPr>
        <w:t>v</w:t>
      </w:r>
      <w:r w:rsidRPr="009B26F9">
        <w:rPr>
          <w:rFonts w:ascii="Tahoma" w:hAnsi="Tahoma" w:cs="Tahoma"/>
        </w:rPr>
        <w:t> </w:t>
      </w:r>
      <w:r w:rsidR="009D2D01" w:rsidRPr="009B26F9">
        <w:rPr>
          <w:rFonts w:ascii="Tahoma" w:hAnsi="Tahoma" w:cs="Tahoma"/>
        </w:rPr>
        <w:t>katastrálním území</w:t>
      </w:r>
      <w:r w:rsidR="00D758C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 xml:space="preserve">Desná u Litomyšle </w:t>
      </w:r>
      <w:r w:rsidR="00D758C4" w:rsidRPr="009B26F9">
        <w:rPr>
          <w:rFonts w:ascii="Tahoma" w:hAnsi="Tahoma" w:cs="Tahoma"/>
        </w:rPr>
        <w:t xml:space="preserve">a obci </w:t>
      </w:r>
      <w:r w:rsidR="004241F4">
        <w:rPr>
          <w:rFonts w:ascii="Tahoma" w:hAnsi="Tahoma" w:cs="Tahoma"/>
        </w:rPr>
        <w:t>Desná</w:t>
      </w:r>
      <w:r w:rsidR="000F61AE" w:rsidRPr="009B26F9">
        <w:rPr>
          <w:rFonts w:ascii="Tahoma" w:hAnsi="Tahoma" w:cs="Tahoma"/>
        </w:rPr>
        <w:t>,</w:t>
      </w:r>
      <w:r w:rsidRPr="009B26F9">
        <w:rPr>
          <w:rFonts w:ascii="Tahoma" w:hAnsi="Tahoma" w:cs="Tahoma"/>
        </w:rPr>
        <w:t xml:space="preserve"> zapsan</w:t>
      </w:r>
      <w:r w:rsidR="004D01F5">
        <w:rPr>
          <w:rFonts w:ascii="Tahoma" w:hAnsi="Tahoma" w:cs="Tahoma"/>
        </w:rPr>
        <w:t>ých</w:t>
      </w:r>
      <w:r w:rsidRPr="009B26F9">
        <w:rPr>
          <w:rFonts w:ascii="Tahoma" w:hAnsi="Tahoma" w:cs="Tahoma"/>
        </w:rPr>
        <w:t xml:space="preserve"> na listu vlastnictví č</w:t>
      </w:r>
      <w:r w:rsidR="005C1373">
        <w:rPr>
          <w:rFonts w:ascii="Tahoma" w:hAnsi="Tahoma" w:cs="Tahoma"/>
        </w:rPr>
        <w:t>íslo</w:t>
      </w:r>
      <w:r w:rsidR="007D48C0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176</w:t>
      </w:r>
      <w:r w:rsidRPr="009B26F9">
        <w:rPr>
          <w:rFonts w:ascii="Tahoma" w:hAnsi="Tahoma" w:cs="Tahoma"/>
        </w:rPr>
        <w:t xml:space="preserve"> u Katastrálního úřadu pro Pardubický kraj, Katastrálního pracoviště Svitavy.</w:t>
      </w:r>
    </w:p>
    <w:p w:rsidR="004B6E29" w:rsidRPr="00452654" w:rsidRDefault="004B6E29" w:rsidP="004B6E29">
      <w:pPr>
        <w:pStyle w:val="Zkladntext"/>
        <w:rPr>
          <w:rFonts w:ascii="Tahoma" w:hAnsi="Tahoma" w:cs="Tahoma"/>
          <w:sz w:val="16"/>
          <w:szCs w:val="16"/>
        </w:rPr>
      </w:pPr>
    </w:p>
    <w:p w:rsidR="007B2B07" w:rsidRPr="009B26F9" w:rsidRDefault="004241F4" w:rsidP="004B6E29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Obec Desná </w:t>
      </w:r>
      <w:r w:rsidR="00291303" w:rsidRPr="009B26F9">
        <w:rPr>
          <w:rFonts w:ascii="Tahoma" w:hAnsi="Tahoma" w:cs="Tahoma"/>
        </w:rPr>
        <w:t>j</w:t>
      </w:r>
      <w:r>
        <w:rPr>
          <w:rFonts w:ascii="Tahoma" w:hAnsi="Tahoma" w:cs="Tahoma"/>
        </w:rPr>
        <w:t>e</w:t>
      </w:r>
      <w:r w:rsidR="00291303" w:rsidRPr="009B26F9">
        <w:rPr>
          <w:rFonts w:ascii="Tahoma" w:hAnsi="Tahoma" w:cs="Tahoma"/>
        </w:rPr>
        <w:t xml:space="preserve"> </w:t>
      </w:r>
      <w:r w:rsidR="00A310D6">
        <w:rPr>
          <w:rFonts w:ascii="Tahoma" w:hAnsi="Tahoma" w:cs="Tahoma"/>
        </w:rPr>
        <w:t xml:space="preserve">na základě </w:t>
      </w:r>
      <w:r w:rsidRPr="009B26F9">
        <w:rPr>
          <w:rFonts w:ascii="Tahoma" w:hAnsi="Tahoma" w:cs="Tahoma"/>
        </w:rPr>
        <w:t xml:space="preserve">na základě </w:t>
      </w:r>
      <w:r>
        <w:rPr>
          <w:rFonts w:ascii="Arial" w:hAnsi="Arial" w:cs="Arial"/>
        </w:rPr>
        <w:t xml:space="preserve">§ 1 a § 2 zákona č. 172/1991 Sb. </w:t>
      </w:r>
      <w:r w:rsidR="00A93908">
        <w:rPr>
          <w:rFonts w:ascii="Arial" w:hAnsi="Arial" w:cs="Arial"/>
        </w:rPr>
        <w:t xml:space="preserve">a Kupní smlouvy ze dne 16.11.2005, právní účinky vkladu práva ke dni 21.11.2005, č.j. V-4972/2005-609 </w:t>
      </w:r>
      <w:r w:rsidR="00C300EE" w:rsidRPr="009B26F9">
        <w:rPr>
          <w:rFonts w:ascii="Tahoma" w:hAnsi="Tahoma" w:cs="Tahoma"/>
        </w:rPr>
        <w:t xml:space="preserve">až dosud </w:t>
      </w:r>
      <w:r w:rsidR="00D758C4" w:rsidRPr="009B26F9">
        <w:rPr>
          <w:rFonts w:ascii="Tahoma" w:hAnsi="Tahoma" w:cs="Tahoma"/>
        </w:rPr>
        <w:t>vlastník</w:t>
      </w:r>
      <w:r w:rsidR="00A35B2E">
        <w:rPr>
          <w:rFonts w:ascii="Tahoma" w:hAnsi="Tahoma" w:cs="Tahoma"/>
        </w:rPr>
        <w:t>em</w:t>
      </w:r>
      <w:r w:rsidR="00291303" w:rsidRPr="009B26F9">
        <w:rPr>
          <w:rFonts w:ascii="Tahoma" w:hAnsi="Tahoma" w:cs="Tahoma"/>
        </w:rPr>
        <w:t xml:space="preserve"> </w:t>
      </w:r>
      <w:r w:rsidR="00705D61">
        <w:rPr>
          <w:rFonts w:ascii="Tahoma" w:hAnsi="Tahoma" w:cs="Tahoma"/>
        </w:rPr>
        <w:t xml:space="preserve">pozemkové </w:t>
      </w:r>
      <w:r w:rsidR="00312205">
        <w:rPr>
          <w:rFonts w:ascii="Tahoma" w:hAnsi="Tahoma" w:cs="Tahoma"/>
        </w:rPr>
        <w:t xml:space="preserve">parcely </w:t>
      </w:r>
      <w:r w:rsidR="00C0254D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268</w:t>
      </w:r>
      <w:r w:rsidR="00C025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orná půda</w:t>
      </w:r>
      <w:r w:rsidR="00C0254D">
        <w:rPr>
          <w:rFonts w:ascii="Tahoma" w:hAnsi="Tahoma" w:cs="Tahoma"/>
        </w:rPr>
        <w:t xml:space="preserve"> o výměře </w:t>
      </w:r>
      <w:r>
        <w:rPr>
          <w:rFonts w:ascii="Tahoma" w:hAnsi="Tahoma" w:cs="Tahoma"/>
        </w:rPr>
        <w:t>70491</w:t>
      </w:r>
      <w:r w:rsidR="00C0254D">
        <w:rPr>
          <w:rFonts w:ascii="Tahoma" w:hAnsi="Tahoma" w:cs="Tahoma"/>
        </w:rPr>
        <w:t xml:space="preserve"> m</w:t>
      </w:r>
      <w:r w:rsidR="00C0254D">
        <w:rPr>
          <w:rFonts w:ascii="Tahoma" w:hAnsi="Tahoma" w:cs="Tahoma"/>
          <w:vertAlign w:val="superscript"/>
        </w:rPr>
        <w:t>2</w:t>
      </w:r>
      <w:r w:rsidR="00705D6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pozemkové parcely č. 273 orná půda o výměře 28813 m</w:t>
      </w:r>
      <w:r>
        <w:rPr>
          <w:rFonts w:ascii="Tahoma" w:hAnsi="Tahoma" w:cs="Tahoma"/>
          <w:vertAlign w:val="superscript"/>
        </w:rPr>
        <w:t xml:space="preserve">2 </w:t>
      </w:r>
      <w:r>
        <w:rPr>
          <w:rFonts w:ascii="Tahoma" w:hAnsi="Tahoma" w:cs="Tahoma"/>
        </w:rPr>
        <w:t>a pozemkové parcely č. 394/1 orná půda o výměře 6024 m</w:t>
      </w:r>
      <w:r>
        <w:rPr>
          <w:rFonts w:ascii="Tahoma" w:hAnsi="Tahoma" w:cs="Tahoma"/>
          <w:vertAlign w:val="superscript"/>
        </w:rPr>
        <w:t xml:space="preserve">2 </w:t>
      </w:r>
      <w:r w:rsidR="00312205">
        <w:rPr>
          <w:rFonts w:ascii="Tahoma" w:hAnsi="Tahoma" w:cs="Tahoma"/>
        </w:rPr>
        <w:t xml:space="preserve">v </w:t>
      </w:r>
      <w:r w:rsidR="007B2B07" w:rsidRPr="009B26F9">
        <w:rPr>
          <w:rFonts w:ascii="Tahoma" w:hAnsi="Tahoma" w:cs="Tahoma"/>
        </w:rPr>
        <w:t>katastrálním území</w:t>
      </w:r>
      <w:r w:rsidR="00ED2722" w:rsidRPr="009B26F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Desná u Litomyšle</w:t>
      </w:r>
      <w:r w:rsidR="00E23C65">
        <w:rPr>
          <w:rFonts w:ascii="Tahoma" w:hAnsi="Tahoma" w:cs="Tahoma"/>
        </w:rPr>
        <w:t xml:space="preserve"> </w:t>
      </w:r>
      <w:r w:rsidR="00C0254D">
        <w:rPr>
          <w:rFonts w:ascii="Tahoma" w:hAnsi="Tahoma" w:cs="Tahoma"/>
        </w:rPr>
        <w:t>a</w:t>
      </w:r>
      <w:r w:rsidR="00D758C4" w:rsidRPr="009B26F9">
        <w:rPr>
          <w:rFonts w:ascii="Tahoma" w:hAnsi="Tahoma" w:cs="Tahoma"/>
        </w:rPr>
        <w:t xml:space="preserve"> obci </w:t>
      </w:r>
      <w:r>
        <w:rPr>
          <w:rFonts w:ascii="Tahoma" w:hAnsi="Tahoma" w:cs="Tahoma"/>
        </w:rPr>
        <w:t>Desná</w:t>
      </w:r>
      <w:r w:rsidR="00725FA1" w:rsidRPr="009B26F9">
        <w:rPr>
          <w:rFonts w:ascii="Tahoma" w:hAnsi="Tahoma" w:cs="Tahoma"/>
        </w:rPr>
        <w:t>, zapsan</w:t>
      </w:r>
      <w:r>
        <w:rPr>
          <w:rFonts w:ascii="Tahoma" w:hAnsi="Tahoma" w:cs="Tahoma"/>
        </w:rPr>
        <w:t>ých</w:t>
      </w:r>
      <w:r w:rsidR="007B2B07" w:rsidRPr="009B26F9">
        <w:rPr>
          <w:rFonts w:ascii="Tahoma" w:hAnsi="Tahoma" w:cs="Tahoma"/>
        </w:rPr>
        <w:t xml:space="preserve"> na listu vlastnictví č</w:t>
      </w:r>
      <w:r w:rsidR="007D48C0" w:rsidRPr="009B26F9">
        <w:rPr>
          <w:rFonts w:ascii="Tahoma" w:hAnsi="Tahoma" w:cs="Tahoma"/>
        </w:rPr>
        <w:t>íslo</w:t>
      </w:r>
      <w:r w:rsidR="007B2B07" w:rsidRPr="009B26F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10001</w:t>
      </w:r>
      <w:r w:rsidR="007B2B07" w:rsidRPr="009B26F9">
        <w:rPr>
          <w:rFonts w:ascii="Tahoma" w:hAnsi="Tahoma" w:cs="Tahoma"/>
        </w:rPr>
        <w:t xml:space="preserve"> u Katastrálního úřadu pro Pardubický kraj, Katastrálního pracoviště Svitavy. </w:t>
      </w:r>
    </w:p>
    <w:p w:rsidR="00452654" w:rsidRPr="00452654" w:rsidRDefault="00452654" w:rsidP="004B6E29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4B6E29" w:rsidRDefault="004B6E29" w:rsidP="004B6E29">
      <w:pPr>
        <w:pStyle w:val="Zkladntext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9B26F9">
        <w:rPr>
          <w:rFonts w:ascii="Tahoma" w:hAnsi="Tahoma" w:cs="Tahoma"/>
          <w:b/>
          <w:sz w:val="24"/>
          <w:szCs w:val="24"/>
        </w:rPr>
        <w:t>II.</w:t>
      </w:r>
    </w:p>
    <w:p w:rsidR="00CD36C5" w:rsidRPr="008514D4" w:rsidRDefault="00CD36C5" w:rsidP="004B6E29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C0254D" w:rsidRDefault="004B6E29" w:rsidP="00A31E70">
      <w:pPr>
        <w:pStyle w:val="Zkladntext"/>
        <w:rPr>
          <w:rFonts w:ascii="Tahoma" w:hAnsi="Tahoma" w:cs="Tahoma"/>
        </w:rPr>
      </w:pPr>
      <w:r w:rsidRPr="009B26F9">
        <w:rPr>
          <w:rFonts w:ascii="Tahoma" w:hAnsi="Tahoma" w:cs="Tahoma"/>
        </w:rPr>
        <w:t xml:space="preserve">Město Litomyšl směňuje touto smlouvou </w:t>
      </w:r>
      <w:r w:rsidR="004241F4" w:rsidRPr="009B26F9">
        <w:rPr>
          <w:rFonts w:ascii="Tahoma" w:hAnsi="Tahoma" w:cs="Tahoma"/>
        </w:rPr>
        <w:t>p</w:t>
      </w:r>
      <w:r w:rsidR="004241F4">
        <w:rPr>
          <w:rFonts w:ascii="Tahoma" w:hAnsi="Tahoma" w:cs="Tahoma"/>
        </w:rPr>
        <w:t xml:space="preserve">ozemkovou </w:t>
      </w:r>
      <w:r w:rsidR="004241F4" w:rsidRPr="009B26F9">
        <w:rPr>
          <w:rFonts w:ascii="Tahoma" w:hAnsi="Tahoma" w:cs="Tahoma"/>
        </w:rPr>
        <w:t>p</w:t>
      </w:r>
      <w:r w:rsidR="004241F4">
        <w:rPr>
          <w:rFonts w:ascii="Tahoma" w:hAnsi="Tahoma" w:cs="Tahoma"/>
        </w:rPr>
        <w:t xml:space="preserve">arcelu </w:t>
      </w:r>
      <w:r w:rsidR="004241F4" w:rsidRPr="009B26F9">
        <w:rPr>
          <w:rFonts w:ascii="Tahoma" w:hAnsi="Tahoma" w:cs="Tahoma"/>
        </w:rPr>
        <w:t xml:space="preserve">č. </w:t>
      </w:r>
      <w:r w:rsidR="004241F4">
        <w:rPr>
          <w:rFonts w:ascii="Tahoma" w:hAnsi="Tahoma" w:cs="Tahoma"/>
        </w:rPr>
        <w:t>321/40</w:t>
      </w:r>
      <w:r w:rsidR="004241F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4241F4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2687</w:t>
      </w:r>
      <w:r w:rsidR="004241F4" w:rsidRPr="009B26F9">
        <w:rPr>
          <w:rFonts w:ascii="Tahoma" w:hAnsi="Tahoma" w:cs="Tahoma"/>
        </w:rPr>
        <w:t xml:space="preserve"> m</w:t>
      </w:r>
      <w:r w:rsidR="004241F4" w:rsidRPr="009B26F9">
        <w:rPr>
          <w:rFonts w:ascii="Tahoma" w:hAnsi="Tahoma" w:cs="Tahoma"/>
          <w:vertAlign w:val="superscript"/>
        </w:rPr>
        <w:t>2</w:t>
      </w:r>
      <w:r w:rsidR="004241F4">
        <w:rPr>
          <w:rFonts w:ascii="Tahoma" w:hAnsi="Tahoma" w:cs="Tahoma"/>
        </w:rPr>
        <w:t xml:space="preserve">, </w:t>
      </w:r>
      <w:r w:rsidR="004241F4" w:rsidRPr="009B26F9">
        <w:rPr>
          <w:rFonts w:ascii="Tahoma" w:hAnsi="Tahoma" w:cs="Tahoma"/>
        </w:rPr>
        <w:t>p</w:t>
      </w:r>
      <w:r w:rsidR="004241F4">
        <w:rPr>
          <w:rFonts w:ascii="Tahoma" w:hAnsi="Tahoma" w:cs="Tahoma"/>
        </w:rPr>
        <w:t xml:space="preserve">ozemkovou </w:t>
      </w:r>
      <w:r w:rsidR="004241F4" w:rsidRPr="009B26F9">
        <w:rPr>
          <w:rFonts w:ascii="Tahoma" w:hAnsi="Tahoma" w:cs="Tahoma"/>
        </w:rPr>
        <w:t>p</w:t>
      </w:r>
      <w:r w:rsidR="004241F4">
        <w:rPr>
          <w:rFonts w:ascii="Tahoma" w:hAnsi="Tahoma" w:cs="Tahoma"/>
        </w:rPr>
        <w:t xml:space="preserve">arcelu </w:t>
      </w:r>
      <w:r w:rsidR="004241F4" w:rsidRPr="009B26F9">
        <w:rPr>
          <w:rFonts w:ascii="Tahoma" w:hAnsi="Tahoma" w:cs="Tahoma"/>
        </w:rPr>
        <w:t xml:space="preserve">č. </w:t>
      </w:r>
      <w:r w:rsidR="004241F4">
        <w:rPr>
          <w:rFonts w:ascii="Tahoma" w:hAnsi="Tahoma" w:cs="Tahoma"/>
        </w:rPr>
        <w:t>321/41</w:t>
      </w:r>
      <w:r w:rsidR="004241F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4241F4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49896</w:t>
      </w:r>
      <w:r w:rsidR="004241F4" w:rsidRPr="009B26F9">
        <w:rPr>
          <w:rFonts w:ascii="Tahoma" w:hAnsi="Tahoma" w:cs="Tahoma"/>
        </w:rPr>
        <w:t xml:space="preserve"> m</w:t>
      </w:r>
      <w:r w:rsidR="004241F4" w:rsidRPr="009B26F9">
        <w:rPr>
          <w:rFonts w:ascii="Tahoma" w:hAnsi="Tahoma" w:cs="Tahoma"/>
          <w:vertAlign w:val="superscript"/>
        </w:rPr>
        <w:t>2</w:t>
      </w:r>
      <w:r w:rsidR="004241F4">
        <w:rPr>
          <w:rFonts w:ascii="Tahoma" w:hAnsi="Tahoma" w:cs="Tahoma"/>
        </w:rPr>
        <w:t xml:space="preserve">, </w:t>
      </w:r>
      <w:r w:rsidR="004241F4" w:rsidRPr="009B26F9">
        <w:rPr>
          <w:rFonts w:ascii="Tahoma" w:hAnsi="Tahoma" w:cs="Tahoma"/>
        </w:rPr>
        <w:t>p</w:t>
      </w:r>
      <w:r w:rsidR="004241F4">
        <w:rPr>
          <w:rFonts w:ascii="Tahoma" w:hAnsi="Tahoma" w:cs="Tahoma"/>
        </w:rPr>
        <w:t xml:space="preserve">ozemkovou </w:t>
      </w:r>
      <w:r w:rsidR="004241F4" w:rsidRPr="009B26F9">
        <w:rPr>
          <w:rFonts w:ascii="Tahoma" w:hAnsi="Tahoma" w:cs="Tahoma"/>
        </w:rPr>
        <w:t>p</w:t>
      </w:r>
      <w:r w:rsidR="004241F4">
        <w:rPr>
          <w:rFonts w:ascii="Tahoma" w:hAnsi="Tahoma" w:cs="Tahoma"/>
        </w:rPr>
        <w:t xml:space="preserve">arcelu </w:t>
      </w:r>
      <w:r w:rsidR="004241F4" w:rsidRPr="009B26F9">
        <w:rPr>
          <w:rFonts w:ascii="Tahoma" w:hAnsi="Tahoma" w:cs="Tahoma"/>
        </w:rPr>
        <w:t xml:space="preserve">č. </w:t>
      </w:r>
      <w:r w:rsidR="004241F4">
        <w:rPr>
          <w:rFonts w:ascii="Tahoma" w:hAnsi="Tahoma" w:cs="Tahoma"/>
        </w:rPr>
        <w:t>321/42</w:t>
      </w:r>
      <w:r w:rsidR="004241F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4241F4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624</w:t>
      </w:r>
      <w:r w:rsidR="004241F4" w:rsidRPr="009B26F9">
        <w:rPr>
          <w:rFonts w:ascii="Tahoma" w:hAnsi="Tahoma" w:cs="Tahoma"/>
        </w:rPr>
        <w:t xml:space="preserve"> m</w:t>
      </w:r>
      <w:r w:rsidR="004241F4" w:rsidRPr="009B26F9">
        <w:rPr>
          <w:rFonts w:ascii="Tahoma" w:hAnsi="Tahoma" w:cs="Tahoma"/>
          <w:vertAlign w:val="superscript"/>
        </w:rPr>
        <w:t>2</w:t>
      </w:r>
      <w:r w:rsidR="004241F4">
        <w:rPr>
          <w:rFonts w:ascii="Tahoma" w:hAnsi="Tahoma" w:cs="Tahoma"/>
        </w:rPr>
        <w:t>, pozemkovou parcelu č. 321/43</w:t>
      </w:r>
      <w:r w:rsidR="004241F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4241F4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2691</w:t>
      </w:r>
      <w:r w:rsidR="004241F4" w:rsidRPr="009B26F9">
        <w:rPr>
          <w:rFonts w:ascii="Tahoma" w:hAnsi="Tahoma" w:cs="Tahoma"/>
        </w:rPr>
        <w:t xml:space="preserve"> </w:t>
      </w:r>
      <w:r w:rsidR="004241F4" w:rsidRPr="004241F4">
        <w:rPr>
          <w:rFonts w:ascii="Tahoma" w:hAnsi="Tahoma" w:cs="Tahoma"/>
        </w:rPr>
        <w:t>m2</w:t>
      </w:r>
      <w:r w:rsidR="004241F4">
        <w:rPr>
          <w:rFonts w:ascii="Tahoma" w:hAnsi="Tahoma" w:cs="Tahoma"/>
        </w:rPr>
        <w:t>, pozemkovou parcelu č. 321/44</w:t>
      </w:r>
      <w:r w:rsidR="004241F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4241F4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48103</w:t>
      </w:r>
      <w:r w:rsidR="004241F4" w:rsidRPr="009B26F9">
        <w:rPr>
          <w:rFonts w:ascii="Tahoma" w:hAnsi="Tahoma" w:cs="Tahoma"/>
        </w:rPr>
        <w:t xml:space="preserve"> </w:t>
      </w:r>
      <w:r w:rsidR="004241F4" w:rsidRPr="004241F4">
        <w:rPr>
          <w:rFonts w:ascii="Tahoma" w:hAnsi="Tahoma" w:cs="Tahoma"/>
        </w:rPr>
        <w:t>m2</w:t>
      </w:r>
      <w:r w:rsidR="004241F4">
        <w:rPr>
          <w:rFonts w:ascii="Tahoma" w:hAnsi="Tahoma" w:cs="Tahoma"/>
        </w:rPr>
        <w:t>, pozemkovou parcelu č. 340/20</w:t>
      </w:r>
      <w:r w:rsidR="004241F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4241F4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1480</w:t>
      </w:r>
      <w:r w:rsidR="004241F4" w:rsidRPr="009B26F9">
        <w:rPr>
          <w:rFonts w:ascii="Tahoma" w:hAnsi="Tahoma" w:cs="Tahoma"/>
        </w:rPr>
        <w:t xml:space="preserve"> m</w:t>
      </w:r>
      <w:r w:rsidR="004241F4" w:rsidRPr="009B26F9">
        <w:rPr>
          <w:rFonts w:ascii="Tahoma" w:hAnsi="Tahoma" w:cs="Tahoma"/>
          <w:vertAlign w:val="superscript"/>
        </w:rPr>
        <w:t>2</w:t>
      </w:r>
      <w:r w:rsidR="004241F4">
        <w:rPr>
          <w:rFonts w:ascii="Tahoma" w:hAnsi="Tahoma" w:cs="Tahoma"/>
          <w:vertAlign w:val="superscript"/>
        </w:rPr>
        <w:t xml:space="preserve"> </w:t>
      </w:r>
      <w:r w:rsidR="004241F4" w:rsidRPr="004241F4">
        <w:rPr>
          <w:rFonts w:ascii="Tahoma" w:hAnsi="Tahoma" w:cs="Tahoma"/>
        </w:rPr>
        <w:t>a</w:t>
      </w:r>
      <w:r w:rsidR="004241F4">
        <w:rPr>
          <w:rFonts w:ascii="Tahoma" w:hAnsi="Tahoma" w:cs="Tahoma"/>
        </w:rPr>
        <w:t xml:space="preserve"> pozemkovou parcelu č. 340/21</w:t>
      </w:r>
      <w:r w:rsidR="004241F4" w:rsidRPr="009B26F9">
        <w:rPr>
          <w:rFonts w:ascii="Tahoma" w:hAnsi="Tahoma" w:cs="Tahoma"/>
        </w:rPr>
        <w:t xml:space="preserve"> </w:t>
      </w:r>
      <w:r w:rsidR="004241F4">
        <w:rPr>
          <w:rFonts w:ascii="Tahoma" w:hAnsi="Tahoma" w:cs="Tahoma"/>
        </w:rPr>
        <w:t>orná půda</w:t>
      </w:r>
      <w:r w:rsidR="004241F4" w:rsidRPr="009B26F9">
        <w:rPr>
          <w:rFonts w:ascii="Tahoma" w:hAnsi="Tahoma" w:cs="Tahoma"/>
        </w:rPr>
        <w:t xml:space="preserve"> o výměře </w:t>
      </w:r>
      <w:r w:rsidR="004241F4">
        <w:rPr>
          <w:rFonts w:ascii="Tahoma" w:hAnsi="Tahoma" w:cs="Tahoma"/>
        </w:rPr>
        <w:t>131</w:t>
      </w:r>
      <w:r w:rsidR="004241F4">
        <w:rPr>
          <w:rFonts w:ascii="Tahoma" w:hAnsi="Tahoma" w:cs="Tahoma"/>
          <w:vertAlign w:val="superscript"/>
        </w:rPr>
        <w:t xml:space="preserve"> </w:t>
      </w:r>
      <w:r w:rsidR="004241F4" w:rsidRPr="009B26F9">
        <w:rPr>
          <w:rFonts w:ascii="Tahoma" w:hAnsi="Tahoma" w:cs="Tahoma"/>
        </w:rPr>
        <w:t>m</w:t>
      </w:r>
      <w:r w:rsidR="004241F4" w:rsidRPr="009B26F9">
        <w:rPr>
          <w:rFonts w:ascii="Tahoma" w:hAnsi="Tahoma" w:cs="Tahoma"/>
          <w:vertAlign w:val="superscript"/>
        </w:rPr>
        <w:t>2</w:t>
      </w:r>
      <w:r w:rsidR="004241F4">
        <w:rPr>
          <w:rFonts w:ascii="Tahoma" w:hAnsi="Tahoma" w:cs="Tahoma"/>
        </w:rPr>
        <w:t xml:space="preserve">, vše </w:t>
      </w:r>
      <w:r w:rsidR="004241F4" w:rsidRPr="009B26F9">
        <w:rPr>
          <w:rFonts w:ascii="Tahoma" w:hAnsi="Tahoma" w:cs="Tahoma"/>
        </w:rPr>
        <w:t xml:space="preserve">v katastrálním území </w:t>
      </w:r>
      <w:r w:rsidR="004241F4">
        <w:rPr>
          <w:rFonts w:ascii="Tahoma" w:hAnsi="Tahoma" w:cs="Tahoma"/>
        </w:rPr>
        <w:t xml:space="preserve">Desná u Litomyšle </w:t>
      </w:r>
      <w:r w:rsidR="004241F4" w:rsidRPr="009B26F9">
        <w:rPr>
          <w:rFonts w:ascii="Tahoma" w:hAnsi="Tahoma" w:cs="Tahoma"/>
        </w:rPr>
        <w:t xml:space="preserve">a obci </w:t>
      </w:r>
      <w:r w:rsidR="004241F4">
        <w:rPr>
          <w:rFonts w:ascii="Tahoma" w:hAnsi="Tahoma" w:cs="Tahoma"/>
        </w:rPr>
        <w:t>Desná</w:t>
      </w:r>
      <w:r w:rsidR="00D66242">
        <w:rPr>
          <w:rFonts w:ascii="Tahoma" w:hAnsi="Tahoma" w:cs="Tahoma"/>
        </w:rPr>
        <w:t>.</w:t>
      </w:r>
    </w:p>
    <w:p w:rsidR="00D66242" w:rsidRPr="00452654" w:rsidRDefault="00D66242" w:rsidP="00A31E70">
      <w:pPr>
        <w:pStyle w:val="Zkladntext"/>
        <w:rPr>
          <w:rFonts w:ascii="Tahoma" w:hAnsi="Tahoma" w:cs="Tahoma"/>
          <w:sz w:val="16"/>
          <w:szCs w:val="16"/>
        </w:rPr>
      </w:pPr>
    </w:p>
    <w:p w:rsidR="008C07A7" w:rsidRPr="009B26F9" w:rsidRDefault="00D66242" w:rsidP="004B6E29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Obec Desná</w:t>
      </w:r>
      <w:r w:rsidR="00342907">
        <w:rPr>
          <w:rFonts w:ascii="Tahoma" w:hAnsi="Tahoma" w:cs="Tahoma"/>
        </w:rPr>
        <w:t xml:space="preserve"> </w:t>
      </w:r>
      <w:r w:rsidR="00A31E70" w:rsidRPr="009B26F9">
        <w:rPr>
          <w:rFonts w:ascii="Tahoma" w:hAnsi="Tahoma" w:cs="Tahoma"/>
        </w:rPr>
        <w:t>směňovan</w:t>
      </w:r>
      <w:r w:rsidR="00CB78A4">
        <w:rPr>
          <w:rFonts w:ascii="Tahoma" w:hAnsi="Tahoma" w:cs="Tahoma"/>
        </w:rPr>
        <w:t>é</w:t>
      </w:r>
      <w:r w:rsidR="00CD36C5">
        <w:rPr>
          <w:rFonts w:ascii="Tahoma" w:hAnsi="Tahoma" w:cs="Tahoma"/>
        </w:rPr>
        <w:t xml:space="preserve"> </w:t>
      </w:r>
      <w:r w:rsidR="006F6169" w:rsidRPr="009B26F9">
        <w:rPr>
          <w:rFonts w:ascii="Tahoma" w:hAnsi="Tahoma" w:cs="Tahoma"/>
        </w:rPr>
        <w:t>nemovit</w:t>
      </w:r>
      <w:r w:rsidR="00342907">
        <w:rPr>
          <w:rFonts w:ascii="Tahoma" w:hAnsi="Tahoma" w:cs="Tahoma"/>
        </w:rPr>
        <w:t>é</w:t>
      </w:r>
      <w:r w:rsidR="006F6169" w:rsidRPr="009B26F9">
        <w:rPr>
          <w:rFonts w:ascii="Tahoma" w:hAnsi="Tahoma" w:cs="Tahoma"/>
        </w:rPr>
        <w:t xml:space="preserve"> věc</w:t>
      </w:r>
      <w:r w:rsidR="00342907">
        <w:rPr>
          <w:rFonts w:ascii="Tahoma" w:hAnsi="Tahoma" w:cs="Tahoma"/>
        </w:rPr>
        <w:t>i</w:t>
      </w:r>
      <w:r w:rsidR="00CD36C5">
        <w:rPr>
          <w:rFonts w:ascii="Tahoma" w:hAnsi="Tahoma" w:cs="Tahoma"/>
        </w:rPr>
        <w:t xml:space="preserve"> </w:t>
      </w:r>
      <w:r w:rsidR="00A31E70" w:rsidRPr="009B26F9"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t>svého výlučného vlastnictví</w:t>
      </w:r>
      <w:r w:rsidR="00E64249">
        <w:rPr>
          <w:rFonts w:ascii="Tahoma" w:hAnsi="Tahoma" w:cs="Tahoma"/>
        </w:rPr>
        <w:t xml:space="preserve"> při</w:t>
      </w:r>
      <w:r w:rsidR="007D48C0" w:rsidRPr="009B26F9">
        <w:rPr>
          <w:rFonts w:ascii="Tahoma" w:hAnsi="Tahoma" w:cs="Tahoma"/>
        </w:rPr>
        <w:t>jím</w:t>
      </w:r>
      <w:r>
        <w:rPr>
          <w:rFonts w:ascii="Tahoma" w:hAnsi="Tahoma" w:cs="Tahoma"/>
        </w:rPr>
        <w:t>á</w:t>
      </w:r>
      <w:r w:rsidR="006F6169" w:rsidRPr="009B26F9">
        <w:rPr>
          <w:rFonts w:ascii="Tahoma" w:hAnsi="Tahoma" w:cs="Tahoma"/>
        </w:rPr>
        <w:t>.</w:t>
      </w:r>
    </w:p>
    <w:p w:rsidR="00CD36C5" w:rsidRPr="00452654" w:rsidRDefault="00CD36C5" w:rsidP="004B6E29">
      <w:pPr>
        <w:pStyle w:val="Zkladntext"/>
        <w:rPr>
          <w:rFonts w:ascii="Tahoma" w:hAnsi="Tahoma" w:cs="Tahoma"/>
          <w:sz w:val="16"/>
          <w:szCs w:val="16"/>
        </w:rPr>
      </w:pPr>
    </w:p>
    <w:p w:rsidR="00C0254D" w:rsidRPr="009B26F9" w:rsidRDefault="00D66242" w:rsidP="00C0254D">
      <w:pPr>
        <w:pStyle w:val="Zkladntext"/>
        <w:rPr>
          <w:rFonts w:ascii="Tahoma" w:hAnsi="Tahoma" w:cs="Tahoma"/>
          <w:snapToGrid w:val="0"/>
        </w:rPr>
      </w:pPr>
      <w:r>
        <w:rPr>
          <w:rFonts w:ascii="Tahoma" w:hAnsi="Tahoma" w:cs="Tahoma"/>
        </w:rPr>
        <w:t>Obec Desná</w:t>
      </w:r>
      <w:r w:rsidR="00501BCC">
        <w:rPr>
          <w:rFonts w:ascii="Tahoma" w:hAnsi="Tahoma" w:cs="Tahoma"/>
        </w:rPr>
        <w:t xml:space="preserve"> </w:t>
      </w:r>
      <w:r w:rsidR="004B6E29" w:rsidRPr="009B26F9">
        <w:rPr>
          <w:rFonts w:ascii="Tahoma" w:hAnsi="Tahoma" w:cs="Tahoma"/>
        </w:rPr>
        <w:t>směňuj</w:t>
      </w:r>
      <w:r>
        <w:rPr>
          <w:rFonts w:ascii="Tahoma" w:hAnsi="Tahoma" w:cs="Tahoma"/>
        </w:rPr>
        <w:t>e</w:t>
      </w:r>
      <w:r w:rsidR="004B6E29" w:rsidRPr="009B26F9">
        <w:rPr>
          <w:rFonts w:ascii="Tahoma" w:hAnsi="Tahoma" w:cs="Tahoma"/>
        </w:rPr>
        <w:t xml:space="preserve"> touto smlouvou </w:t>
      </w:r>
      <w:r>
        <w:rPr>
          <w:rFonts w:ascii="Tahoma" w:hAnsi="Tahoma" w:cs="Tahoma"/>
        </w:rPr>
        <w:t>pozemkovou parcelu č. 268 orná půda o výměře 70491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, pozemkovou parcelu č. 273 orná půda o výměře 28813 m</w:t>
      </w:r>
      <w:r>
        <w:rPr>
          <w:rFonts w:ascii="Tahoma" w:hAnsi="Tahoma" w:cs="Tahoma"/>
          <w:vertAlign w:val="superscript"/>
        </w:rPr>
        <w:t xml:space="preserve">2 </w:t>
      </w:r>
      <w:r>
        <w:rPr>
          <w:rFonts w:ascii="Tahoma" w:hAnsi="Tahoma" w:cs="Tahoma"/>
        </w:rPr>
        <w:t>a pozemkovou parcelu č. 394/1 orná půda o výměře 6024 m</w:t>
      </w:r>
      <w:r>
        <w:rPr>
          <w:rFonts w:ascii="Tahoma" w:hAnsi="Tahoma" w:cs="Tahoma"/>
          <w:vertAlign w:val="superscript"/>
        </w:rPr>
        <w:t xml:space="preserve">2 </w:t>
      </w:r>
      <w:r>
        <w:rPr>
          <w:rFonts w:ascii="Tahoma" w:hAnsi="Tahoma" w:cs="Tahoma"/>
        </w:rPr>
        <w:t xml:space="preserve">v </w:t>
      </w:r>
      <w:r w:rsidRPr="009B26F9">
        <w:rPr>
          <w:rFonts w:ascii="Tahoma" w:hAnsi="Tahoma" w:cs="Tahoma"/>
        </w:rPr>
        <w:t xml:space="preserve">katastrálním území </w:t>
      </w:r>
      <w:r>
        <w:rPr>
          <w:rFonts w:ascii="Tahoma" w:hAnsi="Tahoma" w:cs="Tahoma"/>
        </w:rPr>
        <w:t>Desná u Litomyšle a</w:t>
      </w:r>
      <w:r w:rsidRPr="009B26F9">
        <w:rPr>
          <w:rFonts w:ascii="Tahoma" w:hAnsi="Tahoma" w:cs="Tahoma"/>
        </w:rPr>
        <w:t xml:space="preserve"> obci </w:t>
      </w:r>
      <w:r>
        <w:rPr>
          <w:rFonts w:ascii="Tahoma" w:hAnsi="Tahoma" w:cs="Tahoma"/>
        </w:rPr>
        <w:t>Desná.</w:t>
      </w:r>
    </w:p>
    <w:p w:rsidR="006F6169" w:rsidRPr="00452654" w:rsidRDefault="006F6169" w:rsidP="004B6E29">
      <w:pPr>
        <w:pStyle w:val="Zkladntext"/>
        <w:rPr>
          <w:rFonts w:ascii="Tahoma" w:hAnsi="Tahoma" w:cs="Tahoma"/>
          <w:sz w:val="16"/>
          <w:szCs w:val="16"/>
        </w:rPr>
      </w:pPr>
    </w:p>
    <w:p w:rsidR="004B6E29" w:rsidRDefault="004B6E29" w:rsidP="004B6E29">
      <w:pPr>
        <w:pStyle w:val="Zkladntext"/>
        <w:rPr>
          <w:rFonts w:ascii="Tahoma" w:hAnsi="Tahoma" w:cs="Tahoma"/>
        </w:rPr>
      </w:pPr>
      <w:r w:rsidRPr="009B26F9">
        <w:rPr>
          <w:rFonts w:ascii="Tahoma" w:hAnsi="Tahoma" w:cs="Tahoma"/>
        </w:rPr>
        <w:t>Město Litomyšl směňovan</w:t>
      </w:r>
      <w:r w:rsidR="00D66242">
        <w:rPr>
          <w:rFonts w:ascii="Tahoma" w:hAnsi="Tahoma" w:cs="Tahoma"/>
        </w:rPr>
        <w:t>é</w:t>
      </w:r>
      <w:r w:rsidRPr="009B26F9">
        <w:rPr>
          <w:rFonts w:ascii="Tahoma" w:hAnsi="Tahoma" w:cs="Tahoma"/>
        </w:rPr>
        <w:t xml:space="preserve"> </w:t>
      </w:r>
      <w:r w:rsidR="006F6169" w:rsidRPr="009B26F9">
        <w:rPr>
          <w:rFonts w:ascii="Tahoma" w:hAnsi="Tahoma" w:cs="Tahoma"/>
        </w:rPr>
        <w:t>nemovit</w:t>
      </w:r>
      <w:r w:rsidR="00D66242">
        <w:rPr>
          <w:rFonts w:ascii="Tahoma" w:hAnsi="Tahoma" w:cs="Tahoma"/>
        </w:rPr>
        <w:t>é</w:t>
      </w:r>
      <w:r w:rsidR="006F6169" w:rsidRPr="009B26F9">
        <w:rPr>
          <w:rFonts w:ascii="Tahoma" w:hAnsi="Tahoma" w:cs="Tahoma"/>
        </w:rPr>
        <w:t xml:space="preserve"> věc</w:t>
      </w:r>
      <w:r w:rsidR="00FE1847">
        <w:rPr>
          <w:rFonts w:ascii="Tahoma" w:hAnsi="Tahoma" w:cs="Tahoma"/>
        </w:rPr>
        <w:t>i</w:t>
      </w:r>
      <w:r w:rsidR="006F6169" w:rsidRPr="009B26F9">
        <w:rPr>
          <w:rFonts w:ascii="Tahoma" w:hAnsi="Tahoma" w:cs="Tahoma"/>
        </w:rPr>
        <w:t xml:space="preserve"> </w:t>
      </w:r>
      <w:r w:rsidRPr="009B26F9">
        <w:rPr>
          <w:rFonts w:ascii="Tahoma" w:hAnsi="Tahoma" w:cs="Tahoma"/>
        </w:rPr>
        <w:t>do svého výlučného vlastnictví přijímá.</w:t>
      </w:r>
    </w:p>
    <w:p w:rsidR="004B6E29" w:rsidRDefault="00234B57" w:rsidP="004B6E29">
      <w:pPr>
        <w:pStyle w:val="Zkladntext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9B26F9">
        <w:rPr>
          <w:rFonts w:ascii="Tahoma" w:hAnsi="Tahoma" w:cs="Tahoma"/>
          <w:b/>
          <w:sz w:val="24"/>
          <w:szCs w:val="24"/>
        </w:rPr>
        <w:lastRenderedPageBreak/>
        <w:t>I</w:t>
      </w:r>
      <w:r w:rsidR="004B6E29" w:rsidRPr="009B26F9">
        <w:rPr>
          <w:rFonts w:ascii="Tahoma" w:hAnsi="Tahoma" w:cs="Tahoma"/>
          <w:b/>
          <w:sz w:val="24"/>
          <w:szCs w:val="24"/>
        </w:rPr>
        <w:t>II.</w:t>
      </w:r>
    </w:p>
    <w:p w:rsidR="00271C62" w:rsidRPr="008514D4" w:rsidRDefault="00271C62" w:rsidP="004B6E29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C0254D" w:rsidRDefault="0024787D" w:rsidP="00C0254D">
      <w:pPr>
        <w:pStyle w:val="Zkladntext"/>
        <w:rPr>
          <w:rFonts w:ascii="Tahoma" w:hAnsi="Tahoma" w:cs="Tahoma"/>
        </w:rPr>
      </w:pPr>
      <w:r w:rsidRPr="009B26F9">
        <w:rPr>
          <w:rFonts w:ascii="Tahoma" w:hAnsi="Tahoma" w:cs="Tahoma"/>
        </w:rPr>
        <w:t xml:space="preserve">Účastníci </w:t>
      </w:r>
      <w:r w:rsidR="0071354D" w:rsidRPr="009B26F9">
        <w:rPr>
          <w:rFonts w:ascii="Tahoma" w:hAnsi="Tahoma" w:cs="Tahoma"/>
        </w:rPr>
        <w:t xml:space="preserve">smlouvy </w:t>
      </w:r>
      <w:r w:rsidRPr="009B26F9">
        <w:rPr>
          <w:rFonts w:ascii="Tahoma" w:hAnsi="Tahoma" w:cs="Tahoma"/>
        </w:rPr>
        <w:t>společně prohlašují, že s</w:t>
      </w:r>
      <w:r w:rsidR="008534BD" w:rsidRPr="009B26F9">
        <w:rPr>
          <w:rFonts w:ascii="Tahoma" w:hAnsi="Tahoma" w:cs="Tahoma"/>
        </w:rPr>
        <w:t xml:space="preserve">měňované </w:t>
      </w:r>
      <w:r w:rsidR="006F6169" w:rsidRPr="009B26F9">
        <w:rPr>
          <w:rFonts w:ascii="Tahoma" w:hAnsi="Tahoma" w:cs="Tahoma"/>
        </w:rPr>
        <w:t>nemovité věci</w:t>
      </w:r>
      <w:r w:rsidR="008534BD" w:rsidRPr="009B26F9">
        <w:rPr>
          <w:rFonts w:ascii="Tahoma" w:hAnsi="Tahoma" w:cs="Tahoma"/>
        </w:rPr>
        <w:t xml:space="preserve"> </w:t>
      </w:r>
      <w:r w:rsidR="00F65E9D">
        <w:rPr>
          <w:rFonts w:ascii="Tahoma" w:hAnsi="Tahoma" w:cs="Tahoma"/>
        </w:rPr>
        <w:t>ne</w:t>
      </w:r>
      <w:r w:rsidR="008534BD" w:rsidRPr="009B26F9">
        <w:rPr>
          <w:rFonts w:ascii="Tahoma" w:hAnsi="Tahoma" w:cs="Tahoma"/>
        </w:rPr>
        <w:t xml:space="preserve">jsou cenově identické. </w:t>
      </w:r>
      <w:r w:rsidR="004B6E29" w:rsidRPr="009B26F9">
        <w:rPr>
          <w:rFonts w:ascii="Tahoma" w:hAnsi="Tahoma" w:cs="Tahoma"/>
        </w:rPr>
        <w:t xml:space="preserve">Hodnota </w:t>
      </w:r>
      <w:r w:rsidR="006F6169" w:rsidRPr="009B26F9">
        <w:rPr>
          <w:rFonts w:ascii="Tahoma" w:hAnsi="Tahoma" w:cs="Tahoma"/>
        </w:rPr>
        <w:t>nemovit</w:t>
      </w:r>
      <w:r w:rsidR="005658AF">
        <w:rPr>
          <w:rFonts w:ascii="Tahoma" w:hAnsi="Tahoma" w:cs="Tahoma"/>
        </w:rPr>
        <w:t>ých</w:t>
      </w:r>
      <w:r w:rsidR="006F6169" w:rsidRPr="007D08D3">
        <w:rPr>
          <w:rFonts w:ascii="Tahoma" w:hAnsi="Tahoma" w:cs="Tahoma"/>
          <w:sz w:val="16"/>
          <w:szCs w:val="16"/>
        </w:rPr>
        <w:t xml:space="preserve"> </w:t>
      </w:r>
      <w:r w:rsidR="006F6169" w:rsidRPr="009B26F9">
        <w:rPr>
          <w:rFonts w:ascii="Tahoma" w:hAnsi="Tahoma" w:cs="Tahoma"/>
        </w:rPr>
        <w:t>věc</w:t>
      </w:r>
      <w:r w:rsidR="007D08D3">
        <w:rPr>
          <w:rFonts w:ascii="Tahoma" w:hAnsi="Tahoma" w:cs="Tahoma"/>
        </w:rPr>
        <w:t>i</w:t>
      </w:r>
      <w:r w:rsidR="004B6E29" w:rsidRPr="009B26F9">
        <w:rPr>
          <w:rFonts w:ascii="Tahoma" w:hAnsi="Tahoma" w:cs="Tahoma"/>
        </w:rPr>
        <w:t xml:space="preserve"> směňovan</w:t>
      </w:r>
      <w:r w:rsidR="005658AF">
        <w:rPr>
          <w:rFonts w:ascii="Tahoma" w:hAnsi="Tahoma" w:cs="Tahoma"/>
        </w:rPr>
        <w:t>ých</w:t>
      </w:r>
      <w:r w:rsidR="004B6E29" w:rsidRPr="009B26F9">
        <w:rPr>
          <w:rFonts w:ascii="Tahoma" w:hAnsi="Tahoma" w:cs="Tahoma"/>
        </w:rPr>
        <w:t xml:space="preserve"> Městem Litomyšl činí částku ve výši Kč </w:t>
      </w:r>
      <w:r w:rsidR="00A93908">
        <w:rPr>
          <w:rFonts w:ascii="Tahoma" w:hAnsi="Tahoma" w:cs="Tahoma"/>
        </w:rPr>
        <w:t>3,</w:t>
      </w:r>
      <w:r w:rsidR="00D66242">
        <w:rPr>
          <w:rFonts w:ascii="Tahoma" w:hAnsi="Tahoma" w:cs="Tahoma"/>
        </w:rPr>
        <w:t>1</w:t>
      </w:r>
      <w:r w:rsidR="00A93908">
        <w:rPr>
          <w:rFonts w:ascii="Tahoma" w:hAnsi="Tahoma" w:cs="Tahoma"/>
        </w:rPr>
        <w:t>68</w:t>
      </w:r>
      <w:r w:rsidR="00D66242">
        <w:rPr>
          <w:rFonts w:ascii="Tahoma" w:hAnsi="Tahoma" w:cs="Tahoma"/>
        </w:rPr>
        <w:t>.</w:t>
      </w:r>
      <w:r w:rsidR="00A93908">
        <w:rPr>
          <w:rFonts w:ascii="Tahoma" w:hAnsi="Tahoma" w:cs="Tahoma"/>
        </w:rPr>
        <w:t>360</w:t>
      </w:r>
      <w:r w:rsidR="00D66242">
        <w:rPr>
          <w:rFonts w:ascii="Tahoma" w:hAnsi="Tahoma" w:cs="Tahoma"/>
        </w:rPr>
        <w:t>,-</w:t>
      </w:r>
      <w:r w:rsidR="004B6E29" w:rsidRPr="009B26F9">
        <w:rPr>
          <w:rFonts w:ascii="Tahoma" w:hAnsi="Tahoma" w:cs="Tahoma"/>
        </w:rPr>
        <w:t xml:space="preserve"> a </w:t>
      </w:r>
      <w:r w:rsidR="00935B9E" w:rsidRPr="009B26F9">
        <w:rPr>
          <w:rFonts w:ascii="Tahoma" w:hAnsi="Tahoma" w:cs="Tahoma"/>
        </w:rPr>
        <w:t>h</w:t>
      </w:r>
      <w:r w:rsidR="004B6E29" w:rsidRPr="009B26F9">
        <w:rPr>
          <w:rFonts w:ascii="Tahoma" w:hAnsi="Tahoma" w:cs="Tahoma"/>
        </w:rPr>
        <w:t xml:space="preserve">odnota </w:t>
      </w:r>
      <w:r w:rsidR="00CD36C5">
        <w:rPr>
          <w:rFonts w:ascii="Tahoma" w:hAnsi="Tahoma" w:cs="Tahoma"/>
        </w:rPr>
        <w:t>nemovit</w:t>
      </w:r>
      <w:r w:rsidR="009B6A71">
        <w:rPr>
          <w:rFonts w:ascii="Tahoma" w:hAnsi="Tahoma" w:cs="Tahoma"/>
        </w:rPr>
        <w:t>ých</w:t>
      </w:r>
      <w:r w:rsidR="006F6169" w:rsidRPr="009B26F9">
        <w:rPr>
          <w:rFonts w:ascii="Tahoma" w:hAnsi="Tahoma" w:cs="Tahoma"/>
        </w:rPr>
        <w:t xml:space="preserve"> věc</w:t>
      </w:r>
      <w:r w:rsidR="009B6A71">
        <w:rPr>
          <w:rFonts w:ascii="Tahoma" w:hAnsi="Tahoma" w:cs="Tahoma"/>
        </w:rPr>
        <w:t>í</w:t>
      </w:r>
      <w:r w:rsidR="00371080" w:rsidRPr="009B26F9">
        <w:rPr>
          <w:rFonts w:ascii="Tahoma" w:hAnsi="Tahoma" w:cs="Tahoma"/>
        </w:rPr>
        <w:t xml:space="preserve"> </w:t>
      </w:r>
      <w:r w:rsidR="00DB3A78" w:rsidRPr="009B26F9">
        <w:rPr>
          <w:rFonts w:ascii="Tahoma" w:hAnsi="Tahoma" w:cs="Tahoma"/>
        </w:rPr>
        <w:t>směňovan</w:t>
      </w:r>
      <w:r w:rsidR="009B6A71">
        <w:rPr>
          <w:rFonts w:ascii="Tahoma" w:hAnsi="Tahoma" w:cs="Tahoma"/>
        </w:rPr>
        <w:t>ých</w:t>
      </w:r>
      <w:r w:rsidR="004B6E29" w:rsidRPr="009B26F9">
        <w:rPr>
          <w:rFonts w:ascii="Tahoma" w:hAnsi="Tahoma" w:cs="Tahoma"/>
        </w:rPr>
        <w:t xml:space="preserve"> </w:t>
      </w:r>
      <w:r w:rsidR="00D66242">
        <w:rPr>
          <w:rFonts w:ascii="Tahoma" w:hAnsi="Tahoma" w:cs="Tahoma"/>
        </w:rPr>
        <w:t>Obcí Desnou</w:t>
      </w:r>
      <w:r w:rsidR="009D1565">
        <w:rPr>
          <w:rFonts w:ascii="Tahoma" w:hAnsi="Tahoma" w:cs="Tahoma"/>
        </w:rPr>
        <w:t xml:space="preserve"> </w:t>
      </w:r>
      <w:r w:rsidR="004B6E29" w:rsidRPr="009B26F9">
        <w:rPr>
          <w:rFonts w:ascii="Tahoma" w:hAnsi="Tahoma" w:cs="Tahoma"/>
        </w:rPr>
        <w:t>činí částku</w:t>
      </w:r>
      <w:r w:rsidR="004B6E29" w:rsidRPr="007D08D3">
        <w:rPr>
          <w:rFonts w:ascii="Tahoma" w:hAnsi="Tahoma" w:cs="Tahoma"/>
          <w:sz w:val="16"/>
          <w:szCs w:val="16"/>
        </w:rPr>
        <w:t xml:space="preserve"> </w:t>
      </w:r>
      <w:r w:rsidR="004B6E29" w:rsidRPr="009B26F9">
        <w:rPr>
          <w:rFonts w:ascii="Tahoma" w:hAnsi="Tahoma" w:cs="Tahoma"/>
        </w:rPr>
        <w:t xml:space="preserve">ve výši </w:t>
      </w:r>
      <w:r w:rsidR="000C1D04" w:rsidRPr="009B26F9">
        <w:rPr>
          <w:rFonts w:ascii="Tahoma" w:hAnsi="Tahoma" w:cs="Tahoma"/>
        </w:rPr>
        <w:t xml:space="preserve">Kč </w:t>
      </w:r>
      <w:r w:rsidR="00A93908">
        <w:rPr>
          <w:rFonts w:ascii="Tahoma" w:hAnsi="Tahoma" w:cs="Tahoma"/>
        </w:rPr>
        <w:t>3,159.840</w:t>
      </w:r>
      <w:r w:rsidR="00823024" w:rsidRPr="009B26F9">
        <w:rPr>
          <w:rFonts w:ascii="Tahoma" w:hAnsi="Tahoma" w:cs="Tahoma"/>
        </w:rPr>
        <w:t>,-</w:t>
      </w:r>
      <w:r w:rsidR="007D08D3">
        <w:rPr>
          <w:rFonts w:ascii="Tahoma" w:hAnsi="Tahoma" w:cs="Tahoma"/>
        </w:rPr>
        <w:t>.</w:t>
      </w:r>
      <w:r w:rsidR="00DB3A78" w:rsidRPr="009B26F9">
        <w:rPr>
          <w:rFonts w:ascii="Tahoma" w:hAnsi="Tahoma" w:cs="Tahoma"/>
        </w:rPr>
        <w:t xml:space="preserve"> </w:t>
      </w:r>
    </w:p>
    <w:p w:rsidR="00F65E9D" w:rsidRPr="00452654" w:rsidRDefault="00F65E9D" w:rsidP="009C1115">
      <w:pPr>
        <w:jc w:val="both"/>
        <w:rPr>
          <w:rFonts w:ascii="Tahoma" w:hAnsi="Tahoma" w:cs="Tahoma"/>
          <w:sz w:val="16"/>
          <w:szCs w:val="16"/>
        </w:rPr>
      </w:pPr>
    </w:p>
    <w:p w:rsidR="00F65E9D" w:rsidRPr="00B61213" w:rsidRDefault="00F65E9D" w:rsidP="00F65E9D">
      <w:pPr>
        <w:pStyle w:val="Zkladntext"/>
        <w:rPr>
          <w:rFonts w:ascii="Tahoma" w:hAnsi="Tahoma" w:cs="Tahoma"/>
        </w:rPr>
      </w:pPr>
      <w:r w:rsidRPr="00B61213">
        <w:rPr>
          <w:rFonts w:ascii="Tahoma" w:hAnsi="Tahoma" w:cs="Tahoma"/>
        </w:rPr>
        <w:t xml:space="preserve">Rozdíl v ceně směňovaných pozemků ve výši Kč </w:t>
      </w:r>
      <w:r w:rsidR="00D66242" w:rsidRPr="00B61213">
        <w:rPr>
          <w:rFonts w:ascii="Tahoma" w:hAnsi="Tahoma" w:cs="Tahoma"/>
        </w:rPr>
        <w:t>8.520</w:t>
      </w:r>
      <w:r w:rsidRPr="00B61213">
        <w:rPr>
          <w:rFonts w:ascii="Tahoma" w:hAnsi="Tahoma" w:cs="Tahoma"/>
        </w:rPr>
        <w:t xml:space="preserve">,- byl Městu doplacen před podpisem této smlouvy na účet Města Litomyšl číslo </w:t>
      </w:r>
      <w:r w:rsidR="00D609DD">
        <w:rPr>
          <w:rFonts w:ascii="Tahoma" w:hAnsi="Tahoma" w:cs="Tahoma"/>
        </w:rPr>
        <w:t>XXXXXXXXXXX</w:t>
      </w:r>
      <w:r w:rsidRPr="00B61213">
        <w:rPr>
          <w:rFonts w:ascii="Tahoma" w:hAnsi="Tahoma" w:cs="Tahoma"/>
        </w:rPr>
        <w:t>, vedený u Komerční banky, a.s., variabilní symbol 012</w:t>
      </w:r>
      <w:r w:rsidR="00D66242" w:rsidRPr="00B61213">
        <w:rPr>
          <w:rFonts w:ascii="Tahoma" w:hAnsi="Tahoma" w:cs="Tahoma"/>
        </w:rPr>
        <w:t>3</w:t>
      </w:r>
      <w:r w:rsidRPr="00B61213">
        <w:rPr>
          <w:rFonts w:ascii="Tahoma" w:hAnsi="Tahoma" w:cs="Tahoma"/>
        </w:rPr>
        <w:t>3100</w:t>
      </w:r>
      <w:r w:rsidR="00D66242" w:rsidRPr="00B61213">
        <w:rPr>
          <w:rFonts w:ascii="Tahoma" w:hAnsi="Tahoma" w:cs="Tahoma"/>
        </w:rPr>
        <w:t>09</w:t>
      </w:r>
      <w:r w:rsidRPr="00B61213">
        <w:rPr>
          <w:rFonts w:ascii="Tahoma" w:hAnsi="Tahoma" w:cs="Tahoma"/>
        </w:rPr>
        <w:t>.</w:t>
      </w:r>
    </w:p>
    <w:p w:rsidR="00F65E9D" w:rsidRPr="00452654" w:rsidRDefault="00F65E9D" w:rsidP="009C1115">
      <w:pPr>
        <w:jc w:val="both"/>
        <w:rPr>
          <w:rFonts w:ascii="Tahoma" w:hAnsi="Tahoma" w:cs="Tahoma"/>
          <w:sz w:val="16"/>
          <w:szCs w:val="16"/>
        </w:rPr>
      </w:pPr>
    </w:p>
    <w:p w:rsidR="009C1115" w:rsidRDefault="00B72181" w:rsidP="009C111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9C1115" w:rsidRPr="009B26F9">
        <w:rPr>
          <w:rFonts w:ascii="Tahoma" w:hAnsi="Tahoma" w:cs="Tahoma"/>
          <w:sz w:val="22"/>
          <w:szCs w:val="22"/>
        </w:rPr>
        <w:t>řevod</w:t>
      </w:r>
      <w:r w:rsidR="00D66242">
        <w:rPr>
          <w:rFonts w:ascii="Tahoma" w:hAnsi="Tahoma" w:cs="Tahoma"/>
          <w:sz w:val="22"/>
          <w:szCs w:val="22"/>
        </w:rPr>
        <w:t>y</w:t>
      </w:r>
      <w:r w:rsidR="009C1115" w:rsidRPr="009B26F9">
        <w:rPr>
          <w:rFonts w:ascii="Tahoma" w:hAnsi="Tahoma" w:cs="Tahoma"/>
          <w:sz w:val="22"/>
          <w:szCs w:val="22"/>
        </w:rPr>
        <w:t xml:space="preserve"> nemovit</w:t>
      </w:r>
      <w:r w:rsidR="005658AF">
        <w:rPr>
          <w:rFonts w:ascii="Tahoma" w:hAnsi="Tahoma" w:cs="Tahoma"/>
          <w:sz w:val="22"/>
          <w:szCs w:val="22"/>
        </w:rPr>
        <w:t>ých</w:t>
      </w:r>
      <w:r w:rsidR="009C1115" w:rsidRPr="009B26F9">
        <w:rPr>
          <w:rFonts w:ascii="Tahoma" w:hAnsi="Tahoma" w:cs="Tahoma"/>
          <w:sz w:val="22"/>
          <w:szCs w:val="22"/>
        </w:rPr>
        <w:t xml:space="preserve"> věc</w:t>
      </w:r>
      <w:r w:rsidR="005658AF">
        <w:rPr>
          <w:rFonts w:ascii="Tahoma" w:hAnsi="Tahoma" w:cs="Tahoma"/>
          <w:sz w:val="22"/>
          <w:szCs w:val="22"/>
        </w:rPr>
        <w:t>í</w:t>
      </w:r>
      <w:r>
        <w:rPr>
          <w:rFonts w:ascii="Tahoma" w:hAnsi="Tahoma" w:cs="Tahoma"/>
          <w:sz w:val="22"/>
          <w:szCs w:val="22"/>
        </w:rPr>
        <w:t xml:space="preserve"> z Města Litomyšl na </w:t>
      </w:r>
      <w:r w:rsidR="00D66242">
        <w:rPr>
          <w:rFonts w:ascii="Tahoma" w:hAnsi="Tahoma" w:cs="Tahoma"/>
          <w:sz w:val="22"/>
          <w:szCs w:val="22"/>
        </w:rPr>
        <w:t xml:space="preserve">Obec Desnou a naopak </w:t>
      </w:r>
      <w:r w:rsidR="009C1115" w:rsidRPr="009B26F9">
        <w:rPr>
          <w:rFonts w:ascii="Tahoma" w:hAnsi="Tahoma" w:cs="Tahoma"/>
          <w:sz w:val="22"/>
          <w:szCs w:val="22"/>
        </w:rPr>
        <w:t>j</w:t>
      </w:r>
      <w:r w:rsidR="00D66242">
        <w:rPr>
          <w:rFonts w:ascii="Tahoma" w:hAnsi="Tahoma" w:cs="Tahoma"/>
          <w:sz w:val="22"/>
          <w:szCs w:val="22"/>
        </w:rPr>
        <w:t>sou</w:t>
      </w:r>
      <w:r w:rsidR="009C1115" w:rsidRPr="009B26F9">
        <w:rPr>
          <w:rFonts w:ascii="Tahoma" w:hAnsi="Tahoma" w:cs="Tahoma"/>
          <w:sz w:val="22"/>
          <w:szCs w:val="22"/>
        </w:rPr>
        <w:t xml:space="preserve"> v souladu s § 56 odst. </w:t>
      </w:r>
      <w:r w:rsidR="00AF696F">
        <w:rPr>
          <w:rFonts w:ascii="Tahoma" w:hAnsi="Tahoma" w:cs="Tahoma"/>
          <w:sz w:val="22"/>
          <w:szCs w:val="22"/>
        </w:rPr>
        <w:t>1</w:t>
      </w:r>
      <w:r w:rsidR="009C1115" w:rsidRPr="009B26F9">
        <w:rPr>
          <w:rFonts w:ascii="Tahoma" w:hAnsi="Tahoma" w:cs="Tahoma"/>
          <w:sz w:val="22"/>
          <w:szCs w:val="22"/>
        </w:rPr>
        <w:t xml:space="preserve"> zákona č. 235/2004 Sb., ve znění pozdějších předpisů, osvobozen</w:t>
      </w:r>
      <w:r w:rsidR="00D66242">
        <w:rPr>
          <w:rFonts w:ascii="Tahoma" w:hAnsi="Tahoma" w:cs="Tahoma"/>
          <w:sz w:val="22"/>
          <w:szCs w:val="22"/>
        </w:rPr>
        <w:t>y</w:t>
      </w:r>
      <w:r w:rsidR="009C1115" w:rsidRPr="009B26F9">
        <w:rPr>
          <w:rFonts w:ascii="Tahoma" w:hAnsi="Tahoma" w:cs="Tahoma"/>
          <w:sz w:val="22"/>
          <w:szCs w:val="22"/>
        </w:rPr>
        <w:t xml:space="preserve"> od daně z přidané hodnoty.</w:t>
      </w:r>
    </w:p>
    <w:p w:rsidR="00E844CA" w:rsidRDefault="00E844CA" w:rsidP="004B6E29">
      <w:pPr>
        <w:pStyle w:val="Zkladntext"/>
        <w:jc w:val="center"/>
        <w:outlineLvl w:val="0"/>
        <w:rPr>
          <w:rFonts w:ascii="Tahoma" w:hAnsi="Tahoma" w:cs="Tahoma"/>
          <w:b/>
          <w:sz w:val="24"/>
          <w:szCs w:val="24"/>
        </w:rPr>
      </w:pPr>
    </w:p>
    <w:p w:rsidR="004B6E29" w:rsidRDefault="004B6E29" w:rsidP="004B6E29">
      <w:pPr>
        <w:pStyle w:val="Zkladntext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9B26F9">
        <w:rPr>
          <w:rFonts w:ascii="Tahoma" w:hAnsi="Tahoma" w:cs="Tahoma"/>
          <w:b/>
          <w:sz w:val="24"/>
          <w:szCs w:val="24"/>
        </w:rPr>
        <w:t>IV.</w:t>
      </w:r>
    </w:p>
    <w:p w:rsidR="00271C62" w:rsidRPr="008514D4" w:rsidRDefault="00271C62" w:rsidP="004B6E29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AD6A68" w:rsidRDefault="004B6E29" w:rsidP="004B6E29">
      <w:pPr>
        <w:pStyle w:val="Zkladntext"/>
        <w:rPr>
          <w:rFonts w:ascii="Tahoma" w:hAnsi="Tahoma" w:cs="Tahoma"/>
        </w:rPr>
      </w:pPr>
      <w:r w:rsidRPr="009B26F9">
        <w:rPr>
          <w:rFonts w:ascii="Tahoma" w:hAnsi="Tahoma" w:cs="Tahoma"/>
        </w:rPr>
        <w:t xml:space="preserve">Směna výše uvedených </w:t>
      </w:r>
      <w:r w:rsidR="00CD36C5">
        <w:rPr>
          <w:rFonts w:ascii="Tahoma" w:hAnsi="Tahoma" w:cs="Tahoma"/>
        </w:rPr>
        <w:t>nemovit</w:t>
      </w:r>
      <w:r w:rsidR="00C0254D">
        <w:rPr>
          <w:rFonts w:ascii="Tahoma" w:hAnsi="Tahoma" w:cs="Tahoma"/>
        </w:rPr>
        <w:t>ých</w:t>
      </w:r>
      <w:r w:rsidR="00551582" w:rsidRPr="009B26F9">
        <w:rPr>
          <w:rFonts w:ascii="Tahoma" w:hAnsi="Tahoma" w:cs="Tahoma"/>
        </w:rPr>
        <w:t xml:space="preserve"> věc</w:t>
      </w:r>
      <w:r w:rsidR="00C0254D">
        <w:rPr>
          <w:rFonts w:ascii="Tahoma" w:hAnsi="Tahoma" w:cs="Tahoma"/>
        </w:rPr>
        <w:t>í</w:t>
      </w:r>
      <w:r w:rsidRPr="009B26F9">
        <w:rPr>
          <w:rFonts w:ascii="Tahoma" w:hAnsi="Tahoma" w:cs="Tahoma"/>
        </w:rPr>
        <w:t xml:space="preserve"> byla schválena usnesením Zastupitelstva města </w:t>
      </w:r>
      <w:r w:rsidR="00267B75" w:rsidRPr="009B26F9">
        <w:rPr>
          <w:rFonts w:ascii="Tahoma" w:hAnsi="Tahoma" w:cs="Tahoma"/>
        </w:rPr>
        <w:t xml:space="preserve">Litomyšle </w:t>
      </w:r>
      <w:r w:rsidRPr="009B26F9">
        <w:rPr>
          <w:rFonts w:ascii="Tahoma" w:hAnsi="Tahoma" w:cs="Tahoma"/>
        </w:rPr>
        <w:t xml:space="preserve">č. </w:t>
      </w:r>
      <w:r w:rsidR="00D66242">
        <w:rPr>
          <w:rFonts w:ascii="Tahoma" w:hAnsi="Tahoma" w:cs="Tahoma"/>
          <w:b/>
        </w:rPr>
        <w:t>92/23</w:t>
      </w:r>
      <w:r w:rsidRPr="009B26F9">
        <w:rPr>
          <w:rFonts w:ascii="Tahoma" w:hAnsi="Tahoma" w:cs="Tahoma"/>
        </w:rPr>
        <w:t xml:space="preserve"> ze dne </w:t>
      </w:r>
      <w:r w:rsidR="00F65E9D">
        <w:rPr>
          <w:rFonts w:ascii="Tahoma" w:hAnsi="Tahoma" w:cs="Tahoma"/>
        </w:rPr>
        <w:t>2</w:t>
      </w:r>
      <w:r w:rsidR="00D66242">
        <w:rPr>
          <w:rFonts w:ascii="Tahoma" w:hAnsi="Tahoma" w:cs="Tahoma"/>
        </w:rPr>
        <w:t>9</w:t>
      </w:r>
      <w:r w:rsidR="00F65E9D">
        <w:rPr>
          <w:rFonts w:ascii="Tahoma" w:hAnsi="Tahoma" w:cs="Tahoma"/>
        </w:rPr>
        <w:t>.06.202</w:t>
      </w:r>
      <w:r w:rsidR="00D66242">
        <w:rPr>
          <w:rFonts w:ascii="Tahoma" w:hAnsi="Tahoma" w:cs="Tahoma"/>
        </w:rPr>
        <w:t>3</w:t>
      </w:r>
      <w:r w:rsidRPr="009B26F9">
        <w:rPr>
          <w:rFonts w:ascii="Tahoma" w:hAnsi="Tahoma" w:cs="Tahoma"/>
        </w:rPr>
        <w:t xml:space="preserve">, záměr směnit tyto </w:t>
      </w:r>
      <w:r w:rsidR="009317AA" w:rsidRPr="009B26F9">
        <w:rPr>
          <w:rFonts w:ascii="Tahoma" w:hAnsi="Tahoma" w:cs="Tahoma"/>
        </w:rPr>
        <w:t>nemovité věci</w:t>
      </w:r>
      <w:r w:rsidRPr="009B26F9">
        <w:rPr>
          <w:rFonts w:ascii="Tahoma" w:hAnsi="Tahoma" w:cs="Tahoma"/>
        </w:rPr>
        <w:t xml:space="preserve"> byl zveřejněn </w:t>
      </w:r>
      <w:r w:rsidR="00C57C9C">
        <w:rPr>
          <w:rFonts w:ascii="Tahoma" w:hAnsi="Tahoma" w:cs="Tahoma"/>
        </w:rPr>
        <w:t xml:space="preserve">Městem Litomyšl </w:t>
      </w:r>
      <w:r w:rsidRPr="009B26F9">
        <w:rPr>
          <w:rFonts w:ascii="Tahoma" w:hAnsi="Tahoma" w:cs="Tahoma"/>
        </w:rPr>
        <w:t xml:space="preserve">na úřední desce od </w:t>
      </w:r>
      <w:r w:rsidR="00F65E9D">
        <w:rPr>
          <w:rFonts w:ascii="Tahoma" w:hAnsi="Tahoma" w:cs="Tahoma"/>
        </w:rPr>
        <w:t>0</w:t>
      </w:r>
      <w:r w:rsidR="00D66242">
        <w:rPr>
          <w:rFonts w:ascii="Tahoma" w:hAnsi="Tahoma" w:cs="Tahoma"/>
        </w:rPr>
        <w:t>1</w:t>
      </w:r>
      <w:r w:rsidR="00F65E9D">
        <w:rPr>
          <w:rFonts w:ascii="Tahoma" w:hAnsi="Tahoma" w:cs="Tahoma"/>
        </w:rPr>
        <w:t>.0</w:t>
      </w:r>
      <w:r w:rsidR="00D66242">
        <w:rPr>
          <w:rFonts w:ascii="Tahoma" w:hAnsi="Tahoma" w:cs="Tahoma"/>
        </w:rPr>
        <w:t>6</w:t>
      </w:r>
      <w:r w:rsidR="00F65E9D">
        <w:rPr>
          <w:rFonts w:ascii="Tahoma" w:hAnsi="Tahoma" w:cs="Tahoma"/>
        </w:rPr>
        <w:t>.202</w:t>
      </w:r>
      <w:r w:rsidR="00D66242">
        <w:rPr>
          <w:rFonts w:ascii="Tahoma" w:hAnsi="Tahoma" w:cs="Tahoma"/>
        </w:rPr>
        <w:t>3</w:t>
      </w:r>
      <w:r w:rsidR="00FA1F0B" w:rsidRPr="009B26F9">
        <w:rPr>
          <w:rFonts w:ascii="Tahoma" w:hAnsi="Tahoma" w:cs="Tahoma"/>
        </w:rPr>
        <w:t xml:space="preserve"> do </w:t>
      </w:r>
      <w:r w:rsidR="00D66242">
        <w:rPr>
          <w:rFonts w:ascii="Tahoma" w:hAnsi="Tahoma" w:cs="Tahoma"/>
        </w:rPr>
        <w:t>19</w:t>
      </w:r>
      <w:r w:rsidR="00F65E9D">
        <w:rPr>
          <w:rFonts w:ascii="Tahoma" w:hAnsi="Tahoma" w:cs="Tahoma"/>
        </w:rPr>
        <w:t>.0</w:t>
      </w:r>
      <w:r w:rsidR="00D66242">
        <w:rPr>
          <w:rFonts w:ascii="Tahoma" w:hAnsi="Tahoma" w:cs="Tahoma"/>
        </w:rPr>
        <w:t>6</w:t>
      </w:r>
      <w:r w:rsidR="00F65E9D">
        <w:rPr>
          <w:rFonts w:ascii="Tahoma" w:hAnsi="Tahoma" w:cs="Tahoma"/>
        </w:rPr>
        <w:t>.202</w:t>
      </w:r>
      <w:r w:rsidR="00D66242">
        <w:rPr>
          <w:rFonts w:ascii="Tahoma" w:hAnsi="Tahoma" w:cs="Tahoma"/>
        </w:rPr>
        <w:t>3</w:t>
      </w:r>
      <w:r w:rsidR="00AD6A68">
        <w:rPr>
          <w:rFonts w:ascii="Tahoma" w:hAnsi="Tahoma" w:cs="Tahoma"/>
        </w:rPr>
        <w:t>.</w:t>
      </w:r>
      <w:r w:rsidR="00C57C9C">
        <w:rPr>
          <w:rFonts w:ascii="Tahoma" w:hAnsi="Tahoma" w:cs="Tahoma"/>
        </w:rPr>
        <w:t xml:space="preserve"> </w:t>
      </w:r>
    </w:p>
    <w:p w:rsidR="00AD6A68" w:rsidRDefault="00AD6A68" w:rsidP="004B6E29">
      <w:pPr>
        <w:pStyle w:val="Zkladntext"/>
        <w:rPr>
          <w:rFonts w:ascii="Tahoma" w:hAnsi="Tahoma" w:cs="Tahoma"/>
        </w:rPr>
      </w:pPr>
    </w:p>
    <w:p w:rsidR="00E05C95" w:rsidRPr="00452654" w:rsidRDefault="00AD6A68" w:rsidP="004B6E29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Směna výše uvedených nemovitých věcí byla schválena </w:t>
      </w:r>
      <w:r w:rsidR="00C57C9C">
        <w:rPr>
          <w:rFonts w:ascii="Tahoma" w:hAnsi="Tahoma" w:cs="Tahoma"/>
        </w:rPr>
        <w:t xml:space="preserve">usnesením Obce Desná č. </w:t>
      </w:r>
      <w:r w:rsidRPr="00AD6A68">
        <w:rPr>
          <w:rFonts w:ascii="Tahoma" w:hAnsi="Tahoma" w:cs="Tahoma"/>
          <w:b/>
        </w:rPr>
        <w:t>10/23</w:t>
      </w:r>
      <w:r w:rsidR="00C57C9C">
        <w:rPr>
          <w:rFonts w:ascii="Tahoma" w:hAnsi="Tahoma" w:cs="Tahoma"/>
        </w:rPr>
        <w:t xml:space="preserve"> </w:t>
      </w:r>
      <w:r w:rsidR="004230AB">
        <w:rPr>
          <w:rFonts w:ascii="Tahoma" w:hAnsi="Tahoma" w:cs="Tahoma"/>
        </w:rPr>
        <w:t>z</w:t>
      </w:r>
      <w:r w:rsidR="00C57C9C">
        <w:rPr>
          <w:rFonts w:ascii="Tahoma" w:hAnsi="Tahoma" w:cs="Tahoma"/>
        </w:rPr>
        <w:t>e dne</w:t>
      </w:r>
      <w:r>
        <w:rPr>
          <w:rFonts w:ascii="Tahoma" w:hAnsi="Tahoma" w:cs="Tahoma"/>
        </w:rPr>
        <w:t xml:space="preserve"> 29.06.2023</w:t>
      </w:r>
      <w:r w:rsidR="00C57C9C">
        <w:rPr>
          <w:rFonts w:ascii="Tahoma" w:hAnsi="Tahoma" w:cs="Tahoma"/>
        </w:rPr>
        <w:t xml:space="preserve">, záměr směnit tyto nemovité věci byl zveřejněn Obcí Desná na úřední desce od </w:t>
      </w:r>
      <w:r>
        <w:rPr>
          <w:rFonts w:ascii="Tahoma" w:hAnsi="Tahoma" w:cs="Tahoma"/>
        </w:rPr>
        <w:t>08.06.2023</w:t>
      </w:r>
      <w:r w:rsidR="00C57C9C">
        <w:rPr>
          <w:rFonts w:ascii="Tahoma" w:hAnsi="Tahoma" w:cs="Tahoma"/>
        </w:rPr>
        <w:t xml:space="preserve"> do</w:t>
      </w:r>
      <w:r>
        <w:rPr>
          <w:rFonts w:ascii="Tahoma" w:hAnsi="Tahoma" w:cs="Tahoma"/>
        </w:rPr>
        <w:t xml:space="preserve"> 26.06.2023.</w:t>
      </w:r>
    </w:p>
    <w:p w:rsidR="004B6E29" w:rsidRDefault="004B6E29" w:rsidP="004B6E29">
      <w:pPr>
        <w:pStyle w:val="Zkladntext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9B26F9">
        <w:rPr>
          <w:rFonts w:ascii="Tahoma" w:hAnsi="Tahoma" w:cs="Tahoma"/>
          <w:b/>
          <w:sz w:val="24"/>
          <w:szCs w:val="24"/>
        </w:rPr>
        <w:t>V.</w:t>
      </w:r>
    </w:p>
    <w:p w:rsidR="00271C62" w:rsidRPr="008514D4" w:rsidRDefault="00271C62" w:rsidP="004B6E29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5C1373" w:rsidRDefault="00935B9E" w:rsidP="000F0C12">
      <w:pPr>
        <w:pStyle w:val="Zkladntext"/>
        <w:rPr>
          <w:rFonts w:ascii="Arial" w:hAnsi="Arial" w:cs="Arial"/>
        </w:rPr>
      </w:pPr>
      <w:r w:rsidRPr="009B26F9">
        <w:rPr>
          <w:rFonts w:ascii="Tahoma" w:hAnsi="Tahoma" w:cs="Tahoma"/>
        </w:rPr>
        <w:t>Smluvní strany prohlašují, že na směňovaných</w:t>
      </w:r>
      <w:r w:rsidR="00223815" w:rsidRPr="009B26F9">
        <w:rPr>
          <w:rFonts w:ascii="Tahoma" w:hAnsi="Tahoma" w:cs="Tahoma"/>
        </w:rPr>
        <w:t xml:space="preserve"> </w:t>
      </w:r>
      <w:r w:rsidR="00551582" w:rsidRPr="009B26F9">
        <w:rPr>
          <w:rFonts w:ascii="Tahoma" w:hAnsi="Tahoma" w:cs="Tahoma"/>
        </w:rPr>
        <w:t>nemovitých věcech</w:t>
      </w:r>
      <w:r w:rsidR="008B1FCC" w:rsidRPr="009B26F9">
        <w:rPr>
          <w:rFonts w:ascii="Tahoma" w:hAnsi="Tahoma" w:cs="Tahoma"/>
        </w:rPr>
        <w:t xml:space="preserve"> neváznou</w:t>
      </w:r>
      <w:r w:rsidR="00223815" w:rsidRPr="009B26F9">
        <w:rPr>
          <w:rFonts w:ascii="Tahoma" w:hAnsi="Tahoma" w:cs="Tahoma"/>
        </w:rPr>
        <w:t xml:space="preserve"> </w:t>
      </w:r>
      <w:r w:rsidR="00C156AA">
        <w:rPr>
          <w:rFonts w:ascii="Tahoma" w:hAnsi="Tahoma" w:cs="Tahoma"/>
        </w:rPr>
        <w:t>žádné dluhy</w:t>
      </w:r>
      <w:r w:rsidR="00A37A80">
        <w:rPr>
          <w:rFonts w:ascii="Tahoma" w:hAnsi="Tahoma" w:cs="Tahoma"/>
        </w:rPr>
        <w:t xml:space="preserve">, </w:t>
      </w:r>
      <w:r w:rsidR="00D66242">
        <w:rPr>
          <w:rFonts w:ascii="Tahoma" w:hAnsi="Tahoma" w:cs="Tahoma"/>
        </w:rPr>
        <w:t xml:space="preserve">věcná břemena </w:t>
      </w:r>
      <w:r w:rsidRPr="009B26F9">
        <w:rPr>
          <w:rFonts w:ascii="Tahoma" w:hAnsi="Tahoma" w:cs="Tahoma"/>
        </w:rPr>
        <w:t xml:space="preserve">ani jiné právní závady, které by převod </w:t>
      </w:r>
      <w:r w:rsidR="00551582" w:rsidRPr="009B26F9">
        <w:rPr>
          <w:rFonts w:ascii="Tahoma" w:hAnsi="Tahoma" w:cs="Tahoma"/>
        </w:rPr>
        <w:t>nemovitých věcí</w:t>
      </w:r>
      <w:r w:rsidRPr="009B26F9">
        <w:rPr>
          <w:rFonts w:ascii="Tahoma" w:hAnsi="Tahoma" w:cs="Tahoma"/>
        </w:rPr>
        <w:t xml:space="preserve"> znemožňovaly</w:t>
      </w:r>
      <w:r w:rsidR="00D66242">
        <w:rPr>
          <w:rFonts w:ascii="Tahoma" w:hAnsi="Tahoma" w:cs="Tahoma"/>
        </w:rPr>
        <w:t xml:space="preserve">. </w:t>
      </w:r>
      <w:r w:rsidR="000F0C12">
        <w:rPr>
          <w:rFonts w:ascii="Tahoma" w:hAnsi="Tahoma" w:cs="Tahoma"/>
        </w:rPr>
        <w:t xml:space="preserve">Město Litomyšl prohlašuje, že převáděné pozemky </w:t>
      </w:r>
      <w:r w:rsidR="000869A8">
        <w:rPr>
          <w:rFonts w:ascii="Tahoma" w:hAnsi="Tahoma" w:cs="Tahoma"/>
        </w:rPr>
        <w:t xml:space="preserve">na obec </w:t>
      </w:r>
      <w:r w:rsidR="000F0C12">
        <w:rPr>
          <w:rFonts w:ascii="Tahoma" w:hAnsi="Tahoma" w:cs="Tahoma"/>
        </w:rPr>
        <w:t xml:space="preserve">jsou pronajaty na základě </w:t>
      </w:r>
      <w:r w:rsidR="000869A8">
        <w:rPr>
          <w:rFonts w:ascii="Tahoma" w:hAnsi="Tahoma" w:cs="Tahoma"/>
        </w:rPr>
        <w:t>N</w:t>
      </w:r>
      <w:r w:rsidR="000F0C12">
        <w:rPr>
          <w:rFonts w:ascii="Tahoma" w:hAnsi="Tahoma" w:cs="Tahoma"/>
        </w:rPr>
        <w:t xml:space="preserve">ájemní </w:t>
      </w:r>
      <w:r w:rsidR="000869A8">
        <w:rPr>
          <w:rFonts w:ascii="Tahoma" w:hAnsi="Tahoma" w:cs="Tahoma"/>
        </w:rPr>
        <w:t xml:space="preserve">smlouvy č. </w:t>
      </w:r>
      <w:r w:rsidR="00C9572C">
        <w:rPr>
          <w:rFonts w:ascii="Tahoma" w:hAnsi="Tahoma" w:cs="Tahoma"/>
        </w:rPr>
        <w:t>0100510135</w:t>
      </w:r>
      <w:r w:rsidR="000869A8">
        <w:rPr>
          <w:rFonts w:ascii="Tahoma" w:hAnsi="Tahoma" w:cs="Tahoma"/>
        </w:rPr>
        <w:t xml:space="preserve"> </w:t>
      </w:r>
      <w:r w:rsidR="000F0C12">
        <w:rPr>
          <w:rFonts w:ascii="Tahoma" w:hAnsi="Tahoma" w:cs="Tahoma"/>
        </w:rPr>
        <w:t xml:space="preserve">ve znění pozdějších dodatků Zemědělskému družstvu Dolní Újezd </w:t>
      </w:r>
      <w:r w:rsidR="0040324A">
        <w:rPr>
          <w:rFonts w:ascii="Tahoma" w:hAnsi="Tahoma" w:cs="Tahoma"/>
        </w:rPr>
        <w:t xml:space="preserve">a </w:t>
      </w:r>
      <w:r w:rsidR="000F0C12">
        <w:rPr>
          <w:rFonts w:ascii="Tahoma" w:hAnsi="Tahoma" w:cs="Tahoma"/>
        </w:rPr>
        <w:t xml:space="preserve">Obec Desná prohlašuje, že převáděné pozemky </w:t>
      </w:r>
      <w:r w:rsidR="000869A8">
        <w:rPr>
          <w:rFonts w:ascii="Tahoma" w:hAnsi="Tahoma" w:cs="Tahoma"/>
        </w:rPr>
        <w:t xml:space="preserve">na město </w:t>
      </w:r>
      <w:r w:rsidR="000F0C12">
        <w:rPr>
          <w:rFonts w:ascii="Tahoma" w:hAnsi="Tahoma" w:cs="Tahoma"/>
        </w:rPr>
        <w:t xml:space="preserve">jsou </w:t>
      </w:r>
      <w:r w:rsidR="000869A8">
        <w:rPr>
          <w:rFonts w:ascii="Tahoma" w:hAnsi="Tahoma" w:cs="Tahoma"/>
        </w:rPr>
        <w:t>pr</w:t>
      </w:r>
      <w:r w:rsidR="001E5607">
        <w:rPr>
          <w:rFonts w:ascii="Tahoma" w:hAnsi="Tahoma" w:cs="Tahoma"/>
        </w:rPr>
        <w:t>opachtovány</w:t>
      </w:r>
      <w:r w:rsidR="000869A8">
        <w:rPr>
          <w:rFonts w:ascii="Tahoma" w:hAnsi="Tahoma" w:cs="Tahoma"/>
        </w:rPr>
        <w:t xml:space="preserve"> na základě </w:t>
      </w:r>
      <w:r w:rsidR="001E5607">
        <w:rPr>
          <w:rFonts w:ascii="Tahoma" w:hAnsi="Tahoma" w:cs="Tahoma"/>
        </w:rPr>
        <w:t xml:space="preserve">Pachtovní </w:t>
      </w:r>
      <w:r w:rsidR="000869A8">
        <w:rPr>
          <w:rFonts w:ascii="Tahoma" w:hAnsi="Tahoma" w:cs="Tahoma"/>
        </w:rPr>
        <w:t xml:space="preserve">smlouvy č. </w:t>
      </w:r>
      <w:r w:rsidR="001E5607">
        <w:rPr>
          <w:rFonts w:ascii="Tahoma" w:hAnsi="Tahoma" w:cs="Tahoma"/>
        </w:rPr>
        <w:t xml:space="preserve">122:40 </w:t>
      </w:r>
      <w:r w:rsidR="000869A8">
        <w:rPr>
          <w:rFonts w:ascii="Tahoma" w:hAnsi="Tahoma" w:cs="Tahoma"/>
        </w:rPr>
        <w:t xml:space="preserve">Zemědělskému družstvu Dolní Újezd, přičemž </w:t>
      </w:r>
      <w:r w:rsidR="001E5607">
        <w:rPr>
          <w:rFonts w:ascii="Tahoma" w:hAnsi="Tahoma" w:cs="Tahoma"/>
        </w:rPr>
        <w:t>obě</w:t>
      </w:r>
      <w:r w:rsidR="000869A8">
        <w:rPr>
          <w:rFonts w:ascii="Tahoma" w:hAnsi="Tahoma" w:cs="Tahoma"/>
        </w:rPr>
        <w:t xml:space="preserve"> smlouvy si smluvní strany navzájem předaly před podpisem této směnné smlouvy.</w:t>
      </w:r>
    </w:p>
    <w:p w:rsidR="003A46FE" w:rsidRPr="008514D4" w:rsidRDefault="003A46FE" w:rsidP="00F4674C">
      <w:pPr>
        <w:pStyle w:val="Zkladntext"/>
        <w:rPr>
          <w:rFonts w:ascii="Tahoma" w:hAnsi="Tahoma" w:cs="Tahoma"/>
          <w:sz w:val="16"/>
          <w:szCs w:val="16"/>
        </w:rPr>
      </w:pPr>
    </w:p>
    <w:p w:rsidR="00F4674C" w:rsidRPr="007B1C28" w:rsidRDefault="00767E32" w:rsidP="00F4674C">
      <w:pPr>
        <w:pStyle w:val="Zkladntext"/>
        <w:rPr>
          <w:rFonts w:ascii="Tahoma" w:hAnsi="Tahoma" w:cs="Tahoma"/>
          <w:b/>
        </w:rPr>
      </w:pPr>
      <w:r w:rsidRPr="007B1C28">
        <w:rPr>
          <w:rFonts w:ascii="Tahoma" w:hAnsi="Tahoma" w:cs="Tahoma"/>
        </w:rPr>
        <w:t>Obě smluvní strany</w:t>
      </w:r>
      <w:r w:rsidR="00F4674C" w:rsidRPr="007B1C28">
        <w:rPr>
          <w:rFonts w:ascii="Tahoma" w:hAnsi="Tahoma" w:cs="Tahoma"/>
        </w:rPr>
        <w:t xml:space="preserve"> prohlašují, že je jim právní i fyzický stav směňovaných nemovitých věcí dobře znám.</w:t>
      </w:r>
    </w:p>
    <w:p w:rsidR="00E844CA" w:rsidRPr="00452654" w:rsidRDefault="00E844CA" w:rsidP="004B6E29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4B6E29" w:rsidRDefault="004B6E29" w:rsidP="004B6E29">
      <w:pPr>
        <w:pStyle w:val="Zkladntext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9B26F9">
        <w:rPr>
          <w:rFonts w:ascii="Tahoma" w:hAnsi="Tahoma" w:cs="Tahoma"/>
          <w:b/>
          <w:sz w:val="24"/>
          <w:szCs w:val="24"/>
        </w:rPr>
        <w:t>VI.</w:t>
      </w:r>
    </w:p>
    <w:p w:rsidR="00271C62" w:rsidRPr="008514D4" w:rsidRDefault="00271C62" w:rsidP="004B6E29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223815" w:rsidRDefault="00DE556A" w:rsidP="00DE556A">
      <w:pPr>
        <w:pStyle w:val="Zkladntext"/>
        <w:rPr>
          <w:rFonts w:ascii="Tahoma" w:hAnsi="Tahoma" w:cs="Tahoma"/>
        </w:rPr>
      </w:pPr>
      <w:r w:rsidRPr="00923627">
        <w:rPr>
          <w:rFonts w:ascii="Tahoma" w:hAnsi="Tahoma" w:cs="Tahoma"/>
        </w:rPr>
        <w:t xml:space="preserve">Účastníci smlouvy tímto dojednávají, že </w:t>
      </w:r>
      <w:r w:rsidR="00562785" w:rsidRPr="00923627">
        <w:rPr>
          <w:rFonts w:ascii="Tahoma" w:hAnsi="Tahoma" w:cs="Tahoma"/>
        </w:rPr>
        <w:t>poplatek</w:t>
      </w:r>
      <w:r w:rsidRPr="00923627">
        <w:rPr>
          <w:rFonts w:ascii="Tahoma" w:hAnsi="Tahoma" w:cs="Tahoma"/>
        </w:rPr>
        <w:t xml:space="preserve"> </w:t>
      </w:r>
      <w:r w:rsidR="00562785" w:rsidRPr="00923627">
        <w:rPr>
          <w:rFonts w:ascii="Tahoma" w:hAnsi="Tahoma" w:cs="Tahoma"/>
        </w:rPr>
        <w:t xml:space="preserve">za vklad vlastnického práva </w:t>
      </w:r>
      <w:r w:rsidR="00EB199A" w:rsidRPr="00923627">
        <w:rPr>
          <w:rFonts w:ascii="Tahoma" w:hAnsi="Tahoma" w:cs="Tahoma"/>
        </w:rPr>
        <w:t xml:space="preserve">budou hrazeny </w:t>
      </w:r>
      <w:r w:rsidR="00923627" w:rsidRPr="00923627">
        <w:rPr>
          <w:rFonts w:ascii="Tahoma" w:hAnsi="Tahoma" w:cs="Tahoma"/>
        </w:rPr>
        <w:t xml:space="preserve">z jedné poloviny Městem Litomyšl a z jedné poloviny </w:t>
      </w:r>
      <w:r w:rsidR="00CA4EE9">
        <w:rPr>
          <w:rFonts w:ascii="Tahoma" w:hAnsi="Tahoma" w:cs="Tahoma"/>
        </w:rPr>
        <w:t>Obcí Desná</w:t>
      </w:r>
      <w:r w:rsidR="00452654">
        <w:rPr>
          <w:rFonts w:ascii="Tahoma" w:hAnsi="Tahoma" w:cs="Tahoma"/>
        </w:rPr>
        <w:t>.</w:t>
      </w:r>
      <w:r w:rsidR="0012581C">
        <w:rPr>
          <w:rFonts w:ascii="Tahoma" w:hAnsi="Tahoma" w:cs="Tahoma"/>
        </w:rPr>
        <w:t xml:space="preserve"> </w:t>
      </w:r>
    </w:p>
    <w:p w:rsidR="00CA4EE9" w:rsidRPr="00CA4EE9" w:rsidRDefault="00CA4EE9" w:rsidP="00DE556A">
      <w:pPr>
        <w:pStyle w:val="Zkladntext"/>
        <w:rPr>
          <w:rFonts w:ascii="Tahoma" w:hAnsi="Tahoma" w:cs="Tahoma"/>
          <w:sz w:val="16"/>
          <w:szCs w:val="16"/>
        </w:rPr>
      </w:pPr>
    </w:p>
    <w:p w:rsidR="00CA4EE9" w:rsidRPr="00CA4EE9" w:rsidRDefault="00CA4EE9" w:rsidP="004B6E29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DE556A" w:rsidRDefault="00DE556A" w:rsidP="004B6E29">
      <w:pPr>
        <w:pStyle w:val="Zkladntext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9B26F9">
        <w:rPr>
          <w:rFonts w:ascii="Tahoma" w:hAnsi="Tahoma" w:cs="Tahoma"/>
          <w:b/>
          <w:sz w:val="24"/>
          <w:szCs w:val="24"/>
        </w:rPr>
        <w:t>VII.</w:t>
      </w:r>
    </w:p>
    <w:p w:rsidR="008514D4" w:rsidRPr="008514D4" w:rsidRDefault="008514D4" w:rsidP="004B6E29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271C62" w:rsidRDefault="008514D4" w:rsidP="0040324A">
      <w:pPr>
        <w:jc w:val="both"/>
        <w:rPr>
          <w:rFonts w:ascii="Tahoma" w:eastAsia="Tahoma" w:hAnsi="Tahoma" w:cs="Tahoma"/>
          <w:sz w:val="22"/>
          <w:szCs w:val="22"/>
        </w:rPr>
      </w:pPr>
      <w:r w:rsidRPr="008514D4">
        <w:rPr>
          <w:rFonts w:ascii="Tahoma" w:eastAsia="Tahoma" w:hAnsi="Tahoma" w:cs="Tahoma"/>
          <w:sz w:val="22"/>
          <w:szCs w:val="22"/>
        </w:rPr>
        <w:t xml:space="preserve">Tato </w:t>
      </w:r>
      <w:r w:rsidR="009E4365">
        <w:rPr>
          <w:rFonts w:ascii="Tahoma" w:eastAsia="Tahoma" w:hAnsi="Tahoma" w:cs="Tahoma"/>
          <w:sz w:val="22"/>
          <w:szCs w:val="22"/>
        </w:rPr>
        <w:t>s</w:t>
      </w:r>
      <w:r w:rsidRPr="008514D4">
        <w:rPr>
          <w:rFonts w:ascii="Tahoma" w:eastAsia="Tahoma" w:hAnsi="Tahoma" w:cs="Tahoma"/>
          <w:sz w:val="22"/>
          <w:szCs w:val="22"/>
        </w:rPr>
        <w:t xml:space="preserve">mlouva podléhá povinnosti uveřejnění v registru smluv Ministerstva vnitra ČR, v souladu se zákonem č. 340/2015 Sb. o zvláštních podmínkách účinnosti některých smluv, uveřejňování těchto smluv a o registru smluv (zákon o registru smluv), včetně důsledků porušení této povinnosti. </w:t>
      </w:r>
      <w:r w:rsidR="00452654">
        <w:rPr>
          <w:rFonts w:ascii="Tahoma" w:eastAsia="Tahoma" w:hAnsi="Tahoma" w:cs="Tahoma"/>
          <w:sz w:val="22"/>
          <w:szCs w:val="22"/>
        </w:rPr>
        <w:t>Uveřejnění smlouvy v registru smluv zajistí Město Litomyšl.</w:t>
      </w:r>
    </w:p>
    <w:p w:rsidR="009E4365" w:rsidRPr="00452654" w:rsidRDefault="009E4365" w:rsidP="0040324A">
      <w:pPr>
        <w:jc w:val="both"/>
        <w:rPr>
          <w:rFonts w:ascii="Tahoma" w:eastAsia="Tahoma" w:hAnsi="Tahoma" w:cs="Tahoma"/>
          <w:sz w:val="16"/>
          <w:szCs w:val="16"/>
        </w:rPr>
      </w:pPr>
    </w:p>
    <w:p w:rsidR="009E4365" w:rsidRPr="00452654" w:rsidRDefault="009E4365" w:rsidP="0040324A">
      <w:pPr>
        <w:jc w:val="both"/>
        <w:rPr>
          <w:rFonts w:ascii="Tahoma" w:eastAsia="Tahoma" w:hAnsi="Tahoma" w:cs="Tahoma"/>
          <w:sz w:val="16"/>
          <w:szCs w:val="16"/>
        </w:rPr>
      </w:pPr>
    </w:p>
    <w:p w:rsidR="008514D4" w:rsidRDefault="008514D4" w:rsidP="008514D4">
      <w:pPr>
        <w:pStyle w:val="Zkladntext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9B26F9">
        <w:rPr>
          <w:rFonts w:ascii="Tahoma" w:hAnsi="Tahoma" w:cs="Tahoma"/>
          <w:b/>
          <w:sz w:val="24"/>
          <w:szCs w:val="24"/>
        </w:rPr>
        <w:t>VIII.</w:t>
      </w:r>
    </w:p>
    <w:p w:rsidR="008514D4" w:rsidRPr="008514D4" w:rsidRDefault="008514D4" w:rsidP="004B6E29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4B6E29" w:rsidRDefault="004B6E29" w:rsidP="004B6E29">
      <w:pPr>
        <w:pStyle w:val="Zkladntext"/>
        <w:rPr>
          <w:rFonts w:ascii="Tahoma" w:hAnsi="Tahoma" w:cs="Tahoma"/>
        </w:rPr>
      </w:pPr>
      <w:r w:rsidRPr="009B26F9">
        <w:rPr>
          <w:rFonts w:ascii="Tahoma" w:hAnsi="Tahoma" w:cs="Tahoma"/>
        </w:rPr>
        <w:t xml:space="preserve">Vlastnické právo ke směňovaným </w:t>
      </w:r>
      <w:r w:rsidR="009317AA" w:rsidRPr="009B26F9">
        <w:rPr>
          <w:rFonts w:ascii="Tahoma" w:hAnsi="Tahoma" w:cs="Tahoma"/>
        </w:rPr>
        <w:t>nemovitým věcem</w:t>
      </w:r>
      <w:r w:rsidRPr="009B26F9">
        <w:rPr>
          <w:rFonts w:ascii="Tahoma" w:hAnsi="Tahoma" w:cs="Tahoma"/>
        </w:rPr>
        <w:t xml:space="preserve"> přejde na nové nabyvatele dnem vkladu </w:t>
      </w:r>
      <w:r w:rsidR="00FA4C89" w:rsidRPr="009B26F9">
        <w:rPr>
          <w:rFonts w:ascii="Tahoma" w:hAnsi="Tahoma" w:cs="Tahoma"/>
        </w:rPr>
        <w:t xml:space="preserve">vlastnického práva dle </w:t>
      </w:r>
      <w:r w:rsidRPr="009B26F9">
        <w:rPr>
          <w:rFonts w:ascii="Tahoma" w:hAnsi="Tahoma" w:cs="Tahoma"/>
        </w:rPr>
        <w:t xml:space="preserve">této smlouvy do katastru nemovitostí Katastrálním úřadem pro Pardubický kraj, Katastrálním pracovištěm Svitavy. </w:t>
      </w:r>
    </w:p>
    <w:p w:rsidR="00201B0B" w:rsidRPr="00452654" w:rsidRDefault="00201B0B" w:rsidP="004B6E29">
      <w:pPr>
        <w:pStyle w:val="Zkladntext"/>
        <w:rPr>
          <w:rFonts w:ascii="Tahoma" w:hAnsi="Tahoma" w:cs="Tahoma"/>
          <w:sz w:val="16"/>
          <w:szCs w:val="16"/>
        </w:rPr>
      </w:pPr>
    </w:p>
    <w:p w:rsidR="004B6E29" w:rsidRDefault="004B6E29" w:rsidP="001F6893">
      <w:pPr>
        <w:pStyle w:val="Zkladntext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9B26F9">
        <w:rPr>
          <w:rFonts w:ascii="Tahoma" w:hAnsi="Tahoma" w:cs="Tahoma"/>
          <w:b/>
          <w:sz w:val="24"/>
          <w:szCs w:val="24"/>
        </w:rPr>
        <w:lastRenderedPageBreak/>
        <w:t>I</w:t>
      </w:r>
      <w:r w:rsidR="009E4365">
        <w:rPr>
          <w:rFonts w:ascii="Tahoma" w:hAnsi="Tahoma" w:cs="Tahoma"/>
          <w:b/>
          <w:sz w:val="24"/>
          <w:szCs w:val="24"/>
        </w:rPr>
        <w:t>X</w:t>
      </w:r>
      <w:r w:rsidRPr="009B26F9">
        <w:rPr>
          <w:rFonts w:ascii="Tahoma" w:hAnsi="Tahoma" w:cs="Tahoma"/>
          <w:b/>
          <w:sz w:val="24"/>
          <w:szCs w:val="24"/>
        </w:rPr>
        <w:t>.</w:t>
      </w:r>
    </w:p>
    <w:p w:rsidR="00271C62" w:rsidRPr="008514D4" w:rsidRDefault="00271C62" w:rsidP="001F6893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4B6E29" w:rsidRPr="009B26F9" w:rsidRDefault="004B6E29" w:rsidP="004B6E29">
      <w:pPr>
        <w:pStyle w:val="Zkladntext"/>
        <w:rPr>
          <w:rFonts w:ascii="Tahoma" w:hAnsi="Tahoma" w:cs="Tahoma"/>
        </w:rPr>
      </w:pPr>
      <w:r w:rsidRPr="009B26F9">
        <w:rPr>
          <w:rFonts w:ascii="Tahoma" w:hAnsi="Tahoma" w:cs="Tahoma"/>
        </w:rPr>
        <w:t xml:space="preserve">Účastníci smlouvy navrhují, aby byl na základě této směnné smlouvy Katastrálním úřadem pro Pardubický kraj, Katastrálním pracovištěm Svitavy povolen vklad </w:t>
      </w:r>
      <w:r w:rsidR="00FA4C89" w:rsidRPr="009B26F9">
        <w:rPr>
          <w:rFonts w:ascii="Tahoma" w:hAnsi="Tahoma" w:cs="Tahoma"/>
        </w:rPr>
        <w:t xml:space="preserve">vlastnického práva dle této smlouvy </w:t>
      </w:r>
      <w:r w:rsidRPr="009B26F9">
        <w:rPr>
          <w:rFonts w:ascii="Tahoma" w:hAnsi="Tahoma" w:cs="Tahoma"/>
        </w:rPr>
        <w:t>do katastru nemovitostí pro katastrální území</w:t>
      </w:r>
      <w:r w:rsidR="00E05C95">
        <w:rPr>
          <w:rFonts w:ascii="Tahoma" w:hAnsi="Tahoma" w:cs="Tahoma"/>
        </w:rPr>
        <w:t xml:space="preserve"> </w:t>
      </w:r>
      <w:r w:rsidR="00CA4EE9">
        <w:rPr>
          <w:rFonts w:ascii="Tahoma" w:hAnsi="Tahoma" w:cs="Tahoma"/>
        </w:rPr>
        <w:t>Desná u Litomyšle</w:t>
      </w:r>
      <w:r w:rsidR="003D2A10">
        <w:rPr>
          <w:rFonts w:ascii="Tahoma" w:hAnsi="Tahoma" w:cs="Tahoma"/>
        </w:rPr>
        <w:t xml:space="preserve"> </w:t>
      </w:r>
      <w:r w:rsidR="00FA5D03" w:rsidRPr="009B26F9">
        <w:rPr>
          <w:rFonts w:ascii="Tahoma" w:hAnsi="Tahoma" w:cs="Tahoma"/>
        </w:rPr>
        <w:t>a obec</w:t>
      </w:r>
      <w:r w:rsidR="00BB3E10" w:rsidRPr="009B26F9">
        <w:rPr>
          <w:rFonts w:ascii="Tahoma" w:hAnsi="Tahoma" w:cs="Tahoma"/>
        </w:rPr>
        <w:t xml:space="preserve"> </w:t>
      </w:r>
      <w:r w:rsidR="00CA4EE9">
        <w:rPr>
          <w:rFonts w:ascii="Tahoma" w:hAnsi="Tahoma" w:cs="Tahoma"/>
        </w:rPr>
        <w:t>Desná</w:t>
      </w:r>
      <w:r w:rsidR="00452654">
        <w:rPr>
          <w:rFonts w:ascii="Tahoma" w:hAnsi="Tahoma" w:cs="Tahoma"/>
        </w:rPr>
        <w:t>.</w:t>
      </w:r>
    </w:p>
    <w:p w:rsidR="00603877" w:rsidRPr="00452654" w:rsidRDefault="00603877" w:rsidP="001F6893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271C62" w:rsidRPr="00452654" w:rsidRDefault="00271C62" w:rsidP="001F6893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4B6E29" w:rsidRDefault="004B6E29" w:rsidP="001F6893">
      <w:pPr>
        <w:pStyle w:val="Zkladntext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9B26F9">
        <w:rPr>
          <w:rFonts w:ascii="Tahoma" w:hAnsi="Tahoma" w:cs="Tahoma"/>
          <w:b/>
          <w:sz w:val="24"/>
          <w:szCs w:val="24"/>
        </w:rPr>
        <w:t>X.</w:t>
      </w:r>
    </w:p>
    <w:p w:rsidR="00271C62" w:rsidRPr="008514D4" w:rsidRDefault="00271C62" w:rsidP="001F6893">
      <w:pPr>
        <w:pStyle w:val="Zkladntext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4B6E29" w:rsidRPr="009B26F9" w:rsidRDefault="004B6E29" w:rsidP="004B6E29">
      <w:pPr>
        <w:pStyle w:val="Zkladntext"/>
        <w:rPr>
          <w:rFonts w:ascii="Tahoma" w:hAnsi="Tahoma" w:cs="Tahoma"/>
        </w:rPr>
      </w:pPr>
      <w:r w:rsidRPr="009B26F9">
        <w:rPr>
          <w:rFonts w:ascii="Tahoma" w:hAnsi="Tahoma" w:cs="Tahoma"/>
        </w:rPr>
        <w:t>Po přečtení této smlouvy účastníci prohlašují, že tato směnná smlouva byla sepsána dle jejich pravé a svobodné vůle, bez tísně nebo za jinak jednostranně nevýhodných podmínek a souhlas s jejím obsahem vyjadřují svými vlastnoručními podpisy.</w:t>
      </w:r>
    </w:p>
    <w:p w:rsidR="004B6E29" w:rsidRPr="00452654" w:rsidRDefault="004B6E29" w:rsidP="004B6E29">
      <w:pPr>
        <w:pStyle w:val="Zkladntext"/>
        <w:rPr>
          <w:rFonts w:ascii="Tahoma" w:hAnsi="Tahoma" w:cs="Tahoma"/>
          <w:sz w:val="16"/>
          <w:szCs w:val="16"/>
        </w:rPr>
      </w:pPr>
    </w:p>
    <w:p w:rsidR="00AF696F" w:rsidRPr="00452654" w:rsidRDefault="00AF696F" w:rsidP="00650A8C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:rsidR="00452654" w:rsidRDefault="00452654" w:rsidP="00650A8C">
      <w:pPr>
        <w:pStyle w:val="Zkladntext"/>
        <w:outlineLvl w:val="0"/>
        <w:rPr>
          <w:rFonts w:ascii="Tahoma" w:hAnsi="Tahoma" w:cs="Tahoma"/>
        </w:rPr>
      </w:pPr>
    </w:p>
    <w:p w:rsidR="006A7D7D" w:rsidRPr="009B26F9" w:rsidRDefault="004B6E29" w:rsidP="00650A8C">
      <w:pPr>
        <w:pStyle w:val="Zkladntext"/>
        <w:outlineLvl w:val="0"/>
        <w:rPr>
          <w:rFonts w:ascii="Tahoma" w:hAnsi="Tahoma" w:cs="Tahoma"/>
        </w:rPr>
      </w:pPr>
      <w:r w:rsidRPr="009B26F9">
        <w:rPr>
          <w:rFonts w:ascii="Tahoma" w:hAnsi="Tahoma" w:cs="Tahoma"/>
        </w:rPr>
        <w:t>V Litomyšli dne</w:t>
      </w:r>
      <w:r w:rsidR="00C443C3">
        <w:rPr>
          <w:rFonts w:ascii="Tahoma" w:hAnsi="Tahoma" w:cs="Tahoma"/>
        </w:rPr>
        <w:t xml:space="preserve"> </w:t>
      </w:r>
      <w:r w:rsidR="005E34DA">
        <w:rPr>
          <w:rFonts w:ascii="Tahoma" w:hAnsi="Tahoma" w:cs="Tahoma"/>
        </w:rPr>
        <w:t>13.07.2023</w:t>
      </w:r>
      <w:r w:rsidR="005E34DA">
        <w:rPr>
          <w:rFonts w:ascii="Tahoma" w:hAnsi="Tahoma" w:cs="Tahoma"/>
        </w:rPr>
        <w:tab/>
      </w:r>
      <w:r w:rsidR="005E34DA">
        <w:rPr>
          <w:rFonts w:ascii="Tahoma" w:hAnsi="Tahoma" w:cs="Tahoma"/>
        </w:rPr>
        <w:tab/>
      </w:r>
      <w:r w:rsidR="005E34DA">
        <w:rPr>
          <w:rFonts w:ascii="Tahoma" w:hAnsi="Tahoma" w:cs="Tahoma"/>
        </w:rPr>
        <w:tab/>
      </w:r>
      <w:r w:rsidR="005E34DA">
        <w:rPr>
          <w:rFonts w:ascii="Tahoma" w:hAnsi="Tahoma" w:cs="Tahoma"/>
        </w:rPr>
        <w:tab/>
      </w:r>
      <w:r w:rsidR="005E34DA">
        <w:rPr>
          <w:rFonts w:ascii="Tahoma" w:hAnsi="Tahoma" w:cs="Tahoma"/>
        </w:rPr>
        <w:tab/>
        <w:t>V Litomyšli dne 14.07.2023</w:t>
      </w:r>
    </w:p>
    <w:p w:rsidR="0024193E" w:rsidRPr="009B26F9" w:rsidRDefault="0024193E" w:rsidP="004B6E29">
      <w:pPr>
        <w:pStyle w:val="Zkladntext"/>
        <w:rPr>
          <w:rFonts w:ascii="Tahoma" w:hAnsi="Tahoma" w:cs="Tahoma"/>
        </w:rPr>
      </w:pPr>
    </w:p>
    <w:p w:rsidR="00935B9E" w:rsidRPr="009B26F9" w:rsidRDefault="004B6E29" w:rsidP="004B6E29">
      <w:pPr>
        <w:pStyle w:val="Zkladntext"/>
        <w:rPr>
          <w:rFonts w:ascii="Tahoma" w:hAnsi="Tahoma" w:cs="Tahoma"/>
        </w:rPr>
      </w:pPr>
      <w:r w:rsidRPr="009B26F9">
        <w:rPr>
          <w:rFonts w:ascii="Tahoma" w:hAnsi="Tahoma" w:cs="Tahoma"/>
        </w:rPr>
        <w:t xml:space="preserve"> </w:t>
      </w:r>
    </w:p>
    <w:p w:rsidR="00D113F1" w:rsidRDefault="00D113F1" w:rsidP="004B6E29">
      <w:pPr>
        <w:pStyle w:val="Zkladntext"/>
        <w:rPr>
          <w:rFonts w:ascii="Tahoma" w:hAnsi="Tahoma" w:cs="Tahoma"/>
        </w:rPr>
      </w:pPr>
    </w:p>
    <w:p w:rsidR="00234B57" w:rsidRDefault="00234B57" w:rsidP="004B6E29">
      <w:pPr>
        <w:pStyle w:val="Zkladntext"/>
        <w:rPr>
          <w:rFonts w:ascii="Tahoma" w:hAnsi="Tahoma" w:cs="Tahoma"/>
        </w:rPr>
      </w:pPr>
    </w:p>
    <w:p w:rsidR="00710F93" w:rsidRPr="009B26F9" w:rsidRDefault="00710F93" w:rsidP="004B6E29">
      <w:pPr>
        <w:pStyle w:val="Zkladntext"/>
        <w:rPr>
          <w:rFonts w:ascii="Tahoma" w:hAnsi="Tahoma" w:cs="Tahoma"/>
        </w:rPr>
      </w:pPr>
    </w:p>
    <w:p w:rsidR="004B6E29" w:rsidRPr="009B26F9" w:rsidRDefault="004B6E29" w:rsidP="004B6E29">
      <w:pPr>
        <w:pStyle w:val="Zkladntext"/>
        <w:rPr>
          <w:rFonts w:ascii="Tahoma" w:hAnsi="Tahoma" w:cs="Tahoma"/>
        </w:rPr>
      </w:pPr>
      <w:r w:rsidRPr="009B26F9">
        <w:rPr>
          <w:rFonts w:ascii="Tahoma" w:hAnsi="Tahoma" w:cs="Tahoma"/>
        </w:rPr>
        <w:t xml:space="preserve">                                                                                              ……………………………</w:t>
      </w:r>
      <w:r w:rsidR="003B3868">
        <w:rPr>
          <w:rFonts w:ascii="Tahoma" w:hAnsi="Tahoma" w:cs="Tahoma"/>
        </w:rPr>
        <w:t>….</w:t>
      </w:r>
      <w:r w:rsidRPr="009B26F9">
        <w:rPr>
          <w:rFonts w:ascii="Tahoma" w:hAnsi="Tahoma" w:cs="Tahoma"/>
        </w:rPr>
        <w:t>………….</w:t>
      </w:r>
      <w:r w:rsidRPr="009B26F9">
        <w:rPr>
          <w:rFonts w:ascii="Tahoma" w:hAnsi="Tahoma" w:cs="Tahoma"/>
        </w:rPr>
        <w:tab/>
      </w:r>
      <w:r w:rsidRPr="009B26F9">
        <w:rPr>
          <w:rFonts w:ascii="Tahoma" w:hAnsi="Tahoma" w:cs="Tahoma"/>
        </w:rPr>
        <w:tab/>
      </w:r>
      <w:r w:rsidRPr="009B26F9">
        <w:rPr>
          <w:rFonts w:ascii="Tahoma" w:hAnsi="Tahoma" w:cs="Tahoma"/>
        </w:rPr>
        <w:tab/>
        <w:t xml:space="preserve">       </w:t>
      </w:r>
      <w:r w:rsidR="003B3868">
        <w:rPr>
          <w:rFonts w:ascii="Tahoma" w:hAnsi="Tahoma" w:cs="Tahoma"/>
        </w:rPr>
        <w:tab/>
      </w:r>
      <w:r w:rsidRPr="009B26F9">
        <w:rPr>
          <w:rFonts w:ascii="Tahoma" w:hAnsi="Tahoma" w:cs="Tahoma"/>
        </w:rPr>
        <w:t>……………………………</w:t>
      </w:r>
      <w:r w:rsidR="00650A8C">
        <w:rPr>
          <w:rFonts w:ascii="Tahoma" w:hAnsi="Tahoma" w:cs="Tahoma"/>
        </w:rPr>
        <w:t>.</w:t>
      </w:r>
      <w:r w:rsidRPr="009B26F9">
        <w:rPr>
          <w:rFonts w:ascii="Tahoma" w:hAnsi="Tahoma" w:cs="Tahoma"/>
        </w:rPr>
        <w:t>………….</w:t>
      </w:r>
    </w:p>
    <w:p w:rsidR="004B6E29" w:rsidRPr="009B26F9" w:rsidRDefault="009A3D28" w:rsidP="004B6E29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Mgr. Daniel Brýdl</w:t>
      </w:r>
      <w:r w:rsidR="00AD5D33" w:rsidRPr="009B26F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LL.M.</w:t>
      </w:r>
      <w:r w:rsidR="003B3868">
        <w:rPr>
          <w:rFonts w:ascii="Tahoma" w:hAnsi="Tahoma" w:cs="Tahoma"/>
        </w:rPr>
        <w:tab/>
      </w:r>
      <w:r w:rsidR="003B386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B3868">
        <w:rPr>
          <w:rFonts w:ascii="Tahoma" w:hAnsi="Tahoma" w:cs="Tahoma"/>
        </w:rPr>
        <w:tab/>
      </w:r>
      <w:r w:rsidR="003B3868">
        <w:rPr>
          <w:rFonts w:ascii="Tahoma" w:hAnsi="Tahoma" w:cs="Tahoma"/>
        </w:rPr>
        <w:tab/>
      </w:r>
      <w:r w:rsidR="00CA4EE9">
        <w:rPr>
          <w:rFonts w:ascii="Tahoma" w:hAnsi="Tahoma" w:cs="Tahoma"/>
        </w:rPr>
        <w:t>Jaroslav Kladivo</w:t>
      </w:r>
      <w:r w:rsidR="005658AF">
        <w:rPr>
          <w:rFonts w:ascii="Tahoma" w:hAnsi="Tahoma" w:cs="Tahoma"/>
        </w:rPr>
        <w:tab/>
      </w:r>
    </w:p>
    <w:p w:rsidR="00452654" w:rsidRDefault="005658AF" w:rsidP="005658AF">
      <w:pPr>
        <w:pStyle w:val="Zkladntext"/>
        <w:jc w:val="left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9A3D28">
        <w:rPr>
          <w:rFonts w:ascii="Tahoma" w:hAnsi="Tahoma" w:cs="Tahoma"/>
        </w:rPr>
        <w:t>tarosta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A4EE9">
        <w:rPr>
          <w:rFonts w:ascii="Tahoma" w:hAnsi="Tahoma" w:cs="Tahoma"/>
        </w:rPr>
        <w:t>starosta</w:t>
      </w:r>
      <w:r w:rsidR="009A3D28">
        <w:rPr>
          <w:rFonts w:ascii="Tahoma" w:hAnsi="Tahoma" w:cs="Tahoma"/>
        </w:rPr>
        <w:br/>
      </w:r>
      <w:r w:rsidR="00AD5D33" w:rsidRPr="009B26F9">
        <w:rPr>
          <w:rFonts w:ascii="Tahoma" w:hAnsi="Tahoma" w:cs="Tahoma"/>
        </w:rPr>
        <w:t>Město Litomyšl</w:t>
      </w:r>
      <w:r w:rsidR="00CA4EE9">
        <w:rPr>
          <w:rFonts w:ascii="Tahoma" w:hAnsi="Tahoma" w:cs="Tahoma"/>
        </w:rPr>
        <w:tab/>
      </w:r>
      <w:r w:rsidR="00CA4EE9">
        <w:rPr>
          <w:rFonts w:ascii="Tahoma" w:hAnsi="Tahoma" w:cs="Tahoma"/>
        </w:rPr>
        <w:tab/>
      </w:r>
      <w:r w:rsidR="00CA4EE9">
        <w:rPr>
          <w:rFonts w:ascii="Tahoma" w:hAnsi="Tahoma" w:cs="Tahoma"/>
        </w:rPr>
        <w:tab/>
      </w:r>
      <w:r w:rsidR="00CA4EE9">
        <w:rPr>
          <w:rFonts w:ascii="Tahoma" w:hAnsi="Tahoma" w:cs="Tahoma"/>
        </w:rPr>
        <w:tab/>
      </w:r>
      <w:r w:rsidR="00CA4EE9">
        <w:rPr>
          <w:rFonts w:ascii="Tahoma" w:hAnsi="Tahoma" w:cs="Tahoma"/>
        </w:rPr>
        <w:tab/>
      </w:r>
      <w:r w:rsidR="00CA4EE9">
        <w:rPr>
          <w:rFonts w:ascii="Tahoma" w:hAnsi="Tahoma" w:cs="Tahoma"/>
        </w:rPr>
        <w:tab/>
        <w:t>Obec Desná</w:t>
      </w:r>
    </w:p>
    <w:p w:rsidR="00452654" w:rsidRDefault="008C7235" w:rsidP="005658AF">
      <w:pPr>
        <w:pStyle w:val="Zkladntext"/>
        <w:jc w:val="left"/>
        <w:rPr>
          <w:rFonts w:ascii="Tahoma" w:hAnsi="Tahoma" w:cs="Tahoma"/>
        </w:rPr>
      </w:pPr>
      <w:r>
        <w:rPr>
          <w:rFonts w:ascii="Tahoma" w:hAnsi="Tahoma" w:cs="Tahoma"/>
        </w:rPr>
        <w:t>v z. Radomil Kašpar</w:t>
      </w:r>
    </w:p>
    <w:p w:rsidR="008C7235" w:rsidRDefault="008C7235" w:rsidP="005658AF">
      <w:pPr>
        <w:pStyle w:val="Zkladntext"/>
        <w:jc w:val="left"/>
        <w:rPr>
          <w:rFonts w:ascii="Tahoma" w:hAnsi="Tahoma" w:cs="Tahoma"/>
        </w:rPr>
      </w:pPr>
      <w:r>
        <w:rPr>
          <w:rFonts w:ascii="Tahoma" w:hAnsi="Tahoma" w:cs="Tahoma"/>
        </w:rPr>
        <w:t>místostarosta</w:t>
      </w: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CA4EE9" w:rsidRDefault="00CA4EE9" w:rsidP="005658AF">
      <w:pPr>
        <w:pStyle w:val="Zkladntext"/>
        <w:jc w:val="left"/>
        <w:rPr>
          <w:rFonts w:ascii="Tahoma" w:hAnsi="Tahoma" w:cs="Tahoma"/>
        </w:rPr>
      </w:pPr>
    </w:p>
    <w:p w:rsidR="003B3868" w:rsidRDefault="00CA4EE9" w:rsidP="005658AF">
      <w:pPr>
        <w:pStyle w:val="Zkladntext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Za správnost vyhotovení zodpovídá: </w:t>
      </w:r>
      <w:r w:rsidR="006A2FF2">
        <w:rPr>
          <w:rFonts w:ascii="Tahoma" w:hAnsi="Tahoma" w:cs="Tahoma"/>
        </w:rPr>
        <w:t>XXXXXXXXXXXX</w:t>
      </w:r>
      <w:bookmarkStart w:id="0" w:name="_GoBack"/>
      <w:bookmarkEnd w:id="0"/>
      <w:r w:rsidR="005658AF">
        <w:rPr>
          <w:rFonts w:ascii="Tahoma" w:hAnsi="Tahoma" w:cs="Tahoma"/>
        </w:rPr>
        <w:tab/>
      </w:r>
    </w:p>
    <w:sectPr w:rsidR="003B3868" w:rsidSect="000746F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9E" w:rsidRDefault="00430C9E">
      <w:r>
        <w:separator/>
      </w:r>
    </w:p>
  </w:endnote>
  <w:endnote w:type="continuationSeparator" w:id="0">
    <w:p w:rsidR="00430C9E" w:rsidRDefault="0043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BB" w:rsidRDefault="004F17C7" w:rsidP="00603B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146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46BB" w:rsidRDefault="006146BB" w:rsidP="000746F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BB" w:rsidRPr="000746F4" w:rsidRDefault="006146BB" w:rsidP="00603B95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0746F4">
      <w:rPr>
        <w:rStyle w:val="slostrnky"/>
        <w:sz w:val="18"/>
        <w:szCs w:val="18"/>
      </w:rPr>
      <w:t xml:space="preserve">Strana </w:t>
    </w:r>
    <w:r w:rsidR="004F17C7" w:rsidRPr="000746F4">
      <w:rPr>
        <w:rStyle w:val="slostrnky"/>
        <w:sz w:val="18"/>
        <w:szCs w:val="18"/>
      </w:rPr>
      <w:fldChar w:fldCharType="begin"/>
    </w:r>
    <w:r w:rsidRPr="000746F4">
      <w:rPr>
        <w:rStyle w:val="slostrnky"/>
        <w:sz w:val="18"/>
        <w:szCs w:val="18"/>
      </w:rPr>
      <w:instrText xml:space="preserve"> PAGE </w:instrText>
    </w:r>
    <w:r w:rsidR="004F17C7" w:rsidRPr="000746F4">
      <w:rPr>
        <w:rStyle w:val="slostrnky"/>
        <w:sz w:val="18"/>
        <w:szCs w:val="18"/>
      </w:rPr>
      <w:fldChar w:fldCharType="separate"/>
    </w:r>
    <w:r w:rsidR="006A2FF2">
      <w:rPr>
        <w:rStyle w:val="slostrnky"/>
        <w:noProof/>
        <w:sz w:val="18"/>
        <w:szCs w:val="18"/>
      </w:rPr>
      <w:t>3</w:t>
    </w:r>
    <w:r w:rsidR="004F17C7" w:rsidRPr="000746F4">
      <w:rPr>
        <w:rStyle w:val="slostrnky"/>
        <w:sz w:val="18"/>
        <w:szCs w:val="18"/>
      </w:rPr>
      <w:fldChar w:fldCharType="end"/>
    </w:r>
    <w:r w:rsidRPr="000746F4">
      <w:rPr>
        <w:rStyle w:val="slostrnky"/>
        <w:sz w:val="18"/>
        <w:szCs w:val="18"/>
      </w:rPr>
      <w:t xml:space="preserve"> (celkem </w:t>
    </w:r>
    <w:r w:rsidR="004F17C7" w:rsidRPr="000746F4">
      <w:rPr>
        <w:rStyle w:val="slostrnky"/>
        <w:sz w:val="18"/>
        <w:szCs w:val="18"/>
      </w:rPr>
      <w:fldChar w:fldCharType="begin"/>
    </w:r>
    <w:r w:rsidRPr="000746F4">
      <w:rPr>
        <w:rStyle w:val="slostrnky"/>
        <w:sz w:val="18"/>
        <w:szCs w:val="18"/>
      </w:rPr>
      <w:instrText xml:space="preserve"> NUMPAGES </w:instrText>
    </w:r>
    <w:r w:rsidR="004F17C7" w:rsidRPr="000746F4">
      <w:rPr>
        <w:rStyle w:val="slostrnky"/>
        <w:sz w:val="18"/>
        <w:szCs w:val="18"/>
      </w:rPr>
      <w:fldChar w:fldCharType="separate"/>
    </w:r>
    <w:r w:rsidR="006A2FF2">
      <w:rPr>
        <w:rStyle w:val="slostrnky"/>
        <w:noProof/>
        <w:sz w:val="18"/>
        <w:szCs w:val="18"/>
      </w:rPr>
      <w:t>3</w:t>
    </w:r>
    <w:r w:rsidR="004F17C7" w:rsidRPr="000746F4">
      <w:rPr>
        <w:rStyle w:val="slostrnky"/>
        <w:sz w:val="18"/>
        <w:szCs w:val="18"/>
      </w:rPr>
      <w:fldChar w:fldCharType="end"/>
    </w:r>
    <w:r w:rsidRPr="000746F4">
      <w:rPr>
        <w:rStyle w:val="slostrnky"/>
        <w:sz w:val="18"/>
        <w:szCs w:val="18"/>
      </w:rPr>
      <w:t>)</w:t>
    </w:r>
  </w:p>
  <w:p w:rsidR="006146BB" w:rsidRDefault="006146BB" w:rsidP="000746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9E" w:rsidRDefault="00430C9E">
      <w:r>
        <w:separator/>
      </w:r>
    </w:p>
  </w:footnote>
  <w:footnote w:type="continuationSeparator" w:id="0">
    <w:p w:rsidR="00430C9E" w:rsidRDefault="00430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E29"/>
    <w:rsid w:val="00013EDB"/>
    <w:rsid w:val="00024719"/>
    <w:rsid w:val="000269E5"/>
    <w:rsid w:val="0003596F"/>
    <w:rsid w:val="000359B6"/>
    <w:rsid w:val="00037F6B"/>
    <w:rsid w:val="00041C8B"/>
    <w:rsid w:val="00047C55"/>
    <w:rsid w:val="000577CE"/>
    <w:rsid w:val="00061756"/>
    <w:rsid w:val="0006661E"/>
    <w:rsid w:val="0006788E"/>
    <w:rsid w:val="00067D5B"/>
    <w:rsid w:val="00072264"/>
    <w:rsid w:val="000746F4"/>
    <w:rsid w:val="000774F1"/>
    <w:rsid w:val="000800A9"/>
    <w:rsid w:val="000811D4"/>
    <w:rsid w:val="000824C2"/>
    <w:rsid w:val="00083166"/>
    <w:rsid w:val="000842D6"/>
    <w:rsid w:val="000869A8"/>
    <w:rsid w:val="00091619"/>
    <w:rsid w:val="000925B6"/>
    <w:rsid w:val="00092832"/>
    <w:rsid w:val="00092DD1"/>
    <w:rsid w:val="0009661B"/>
    <w:rsid w:val="000A03FB"/>
    <w:rsid w:val="000A0A9F"/>
    <w:rsid w:val="000A1538"/>
    <w:rsid w:val="000A573A"/>
    <w:rsid w:val="000A5921"/>
    <w:rsid w:val="000A6EB8"/>
    <w:rsid w:val="000B0059"/>
    <w:rsid w:val="000B062B"/>
    <w:rsid w:val="000B1944"/>
    <w:rsid w:val="000B2271"/>
    <w:rsid w:val="000B42B4"/>
    <w:rsid w:val="000B532E"/>
    <w:rsid w:val="000B53E0"/>
    <w:rsid w:val="000C1D04"/>
    <w:rsid w:val="000C77E8"/>
    <w:rsid w:val="000C7C2E"/>
    <w:rsid w:val="000D3129"/>
    <w:rsid w:val="000D53FB"/>
    <w:rsid w:val="000D5408"/>
    <w:rsid w:val="000D5FF5"/>
    <w:rsid w:val="000E0A8B"/>
    <w:rsid w:val="000E1D32"/>
    <w:rsid w:val="000F0C12"/>
    <w:rsid w:val="000F2493"/>
    <w:rsid w:val="000F24D6"/>
    <w:rsid w:val="000F3C67"/>
    <w:rsid w:val="000F61AE"/>
    <w:rsid w:val="00104C89"/>
    <w:rsid w:val="00106719"/>
    <w:rsid w:val="0012320D"/>
    <w:rsid w:val="0012581C"/>
    <w:rsid w:val="00130547"/>
    <w:rsid w:val="00135AC5"/>
    <w:rsid w:val="001432D6"/>
    <w:rsid w:val="00145E3C"/>
    <w:rsid w:val="0015556D"/>
    <w:rsid w:val="0015595B"/>
    <w:rsid w:val="00156EE6"/>
    <w:rsid w:val="00163496"/>
    <w:rsid w:val="00171E6A"/>
    <w:rsid w:val="00173FCF"/>
    <w:rsid w:val="00174C36"/>
    <w:rsid w:val="001767D1"/>
    <w:rsid w:val="00181FDD"/>
    <w:rsid w:val="0018502C"/>
    <w:rsid w:val="00191275"/>
    <w:rsid w:val="001964B3"/>
    <w:rsid w:val="001A5840"/>
    <w:rsid w:val="001B776D"/>
    <w:rsid w:val="001C0202"/>
    <w:rsid w:val="001C0E22"/>
    <w:rsid w:val="001C2843"/>
    <w:rsid w:val="001C5528"/>
    <w:rsid w:val="001C7B30"/>
    <w:rsid w:val="001D22A7"/>
    <w:rsid w:val="001E5607"/>
    <w:rsid w:val="001E7542"/>
    <w:rsid w:val="001F15D5"/>
    <w:rsid w:val="001F430C"/>
    <w:rsid w:val="001F48BF"/>
    <w:rsid w:val="001F6820"/>
    <w:rsid w:val="001F6893"/>
    <w:rsid w:val="002002B7"/>
    <w:rsid w:val="00201B0B"/>
    <w:rsid w:val="00201DCA"/>
    <w:rsid w:val="002027BB"/>
    <w:rsid w:val="0020379A"/>
    <w:rsid w:val="002061E0"/>
    <w:rsid w:val="00210E99"/>
    <w:rsid w:val="00211076"/>
    <w:rsid w:val="002110B7"/>
    <w:rsid w:val="00212F2A"/>
    <w:rsid w:val="00214238"/>
    <w:rsid w:val="00215B97"/>
    <w:rsid w:val="00221689"/>
    <w:rsid w:val="0022238F"/>
    <w:rsid w:val="00223815"/>
    <w:rsid w:val="0022538C"/>
    <w:rsid w:val="00232064"/>
    <w:rsid w:val="00234B57"/>
    <w:rsid w:val="0024193E"/>
    <w:rsid w:val="0024293F"/>
    <w:rsid w:val="00245AC1"/>
    <w:rsid w:val="0024787D"/>
    <w:rsid w:val="00255B48"/>
    <w:rsid w:val="00256089"/>
    <w:rsid w:val="00261B84"/>
    <w:rsid w:val="00262102"/>
    <w:rsid w:val="00267B75"/>
    <w:rsid w:val="00271C62"/>
    <w:rsid w:val="002736BA"/>
    <w:rsid w:val="00276645"/>
    <w:rsid w:val="00282981"/>
    <w:rsid w:val="00285DD8"/>
    <w:rsid w:val="00291303"/>
    <w:rsid w:val="0029210E"/>
    <w:rsid w:val="00293A29"/>
    <w:rsid w:val="00295B1E"/>
    <w:rsid w:val="002979AF"/>
    <w:rsid w:val="002A744F"/>
    <w:rsid w:val="002B359A"/>
    <w:rsid w:val="002B41A1"/>
    <w:rsid w:val="002B62EB"/>
    <w:rsid w:val="002C2406"/>
    <w:rsid w:val="002D1A08"/>
    <w:rsid w:val="002D262C"/>
    <w:rsid w:val="002D7208"/>
    <w:rsid w:val="002E1ADE"/>
    <w:rsid w:val="002E3BF6"/>
    <w:rsid w:val="002E4B2A"/>
    <w:rsid w:val="002E5E7F"/>
    <w:rsid w:val="002F7120"/>
    <w:rsid w:val="003053F3"/>
    <w:rsid w:val="00306075"/>
    <w:rsid w:val="00312205"/>
    <w:rsid w:val="003141EC"/>
    <w:rsid w:val="00321764"/>
    <w:rsid w:val="00321BB8"/>
    <w:rsid w:val="00323904"/>
    <w:rsid w:val="00337A68"/>
    <w:rsid w:val="00342907"/>
    <w:rsid w:val="00344F79"/>
    <w:rsid w:val="003454BB"/>
    <w:rsid w:val="00350086"/>
    <w:rsid w:val="00357F8A"/>
    <w:rsid w:val="00362E8C"/>
    <w:rsid w:val="00363391"/>
    <w:rsid w:val="003679AB"/>
    <w:rsid w:val="00371080"/>
    <w:rsid w:val="0037722D"/>
    <w:rsid w:val="00383380"/>
    <w:rsid w:val="00384FD7"/>
    <w:rsid w:val="00392FC4"/>
    <w:rsid w:val="003944F1"/>
    <w:rsid w:val="00395102"/>
    <w:rsid w:val="00395811"/>
    <w:rsid w:val="0039637C"/>
    <w:rsid w:val="00397BFA"/>
    <w:rsid w:val="003A0649"/>
    <w:rsid w:val="003A46FE"/>
    <w:rsid w:val="003A5A1D"/>
    <w:rsid w:val="003B147D"/>
    <w:rsid w:val="003B19B6"/>
    <w:rsid w:val="003B2ECE"/>
    <w:rsid w:val="003B376C"/>
    <w:rsid w:val="003B3868"/>
    <w:rsid w:val="003B5ABD"/>
    <w:rsid w:val="003B7CEC"/>
    <w:rsid w:val="003C3A38"/>
    <w:rsid w:val="003C69FA"/>
    <w:rsid w:val="003D18E1"/>
    <w:rsid w:val="003D2A10"/>
    <w:rsid w:val="003D2FC0"/>
    <w:rsid w:val="003D7A0D"/>
    <w:rsid w:val="003F0FB2"/>
    <w:rsid w:val="003F2529"/>
    <w:rsid w:val="003F5108"/>
    <w:rsid w:val="003F7095"/>
    <w:rsid w:val="00400B24"/>
    <w:rsid w:val="0040324A"/>
    <w:rsid w:val="00404817"/>
    <w:rsid w:val="00412214"/>
    <w:rsid w:val="00417785"/>
    <w:rsid w:val="00417A8C"/>
    <w:rsid w:val="00420AF6"/>
    <w:rsid w:val="004220D0"/>
    <w:rsid w:val="004230AB"/>
    <w:rsid w:val="004241D8"/>
    <w:rsid w:val="004241F4"/>
    <w:rsid w:val="00424371"/>
    <w:rsid w:val="00425036"/>
    <w:rsid w:val="004254CC"/>
    <w:rsid w:val="00425FFB"/>
    <w:rsid w:val="0042689D"/>
    <w:rsid w:val="00426C42"/>
    <w:rsid w:val="00430C9E"/>
    <w:rsid w:val="00432A90"/>
    <w:rsid w:val="00436965"/>
    <w:rsid w:val="00445735"/>
    <w:rsid w:val="0044680F"/>
    <w:rsid w:val="00452654"/>
    <w:rsid w:val="004531BE"/>
    <w:rsid w:val="0045382A"/>
    <w:rsid w:val="00455DD3"/>
    <w:rsid w:val="004633DC"/>
    <w:rsid w:val="00470F1E"/>
    <w:rsid w:val="0047566F"/>
    <w:rsid w:val="004837AA"/>
    <w:rsid w:val="0048717A"/>
    <w:rsid w:val="004873FC"/>
    <w:rsid w:val="00490A96"/>
    <w:rsid w:val="00490D20"/>
    <w:rsid w:val="004A0213"/>
    <w:rsid w:val="004B2112"/>
    <w:rsid w:val="004B6682"/>
    <w:rsid w:val="004B6E29"/>
    <w:rsid w:val="004C632D"/>
    <w:rsid w:val="004D01F5"/>
    <w:rsid w:val="004D2C58"/>
    <w:rsid w:val="004D7B21"/>
    <w:rsid w:val="004E5CE3"/>
    <w:rsid w:val="004F11D4"/>
    <w:rsid w:val="004F17C7"/>
    <w:rsid w:val="004F318A"/>
    <w:rsid w:val="004F6EAB"/>
    <w:rsid w:val="00501BCC"/>
    <w:rsid w:val="00504446"/>
    <w:rsid w:val="005053DF"/>
    <w:rsid w:val="00510406"/>
    <w:rsid w:val="00511939"/>
    <w:rsid w:val="005130D7"/>
    <w:rsid w:val="005161F6"/>
    <w:rsid w:val="00517A9E"/>
    <w:rsid w:val="005212D4"/>
    <w:rsid w:val="00531C80"/>
    <w:rsid w:val="00531D01"/>
    <w:rsid w:val="0053308B"/>
    <w:rsid w:val="005339CF"/>
    <w:rsid w:val="005403DE"/>
    <w:rsid w:val="005411C2"/>
    <w:rsid w:val="0054514C"/>
    <w:rsid w:val="00551582"/>
    <w:rsid w:val="00552655"/>
    <w:rsid w:val="005535C2"/>
    <w:rsid w:val="00562785"/>
    <w:rsid w:val="00565701"/>
    <w:rsid w:val="005658AF"/>
    <w:rsid w:val="00577AC6"/>
    <w:rsid w:val="00577B48"/>
    <w:rsid w:val="00577C4A"/>
    <w:rsid w:val="00583099"/>
    <w:rsid w:val="0058311F"/>
    <w:rsid w:val="00592B70"/>
    <w:rsid w:val="005A043A"/>
    <w:rsid w:val="005A21BA"/>
    <w:rsid w:val="005A3C8A"/>
    <w:rsid w:val="005A4AD0"/>
    <w:rsid w:val="005A7BCD"/>
    <w:rsid w:val="005B0295"/>
    <w:rsid w:val="005B0AFF"/>
    <w:rsid w:val="005B3B1F"/>
    <w:rsid w:val="005B4EAA"/>
    <w:rsid w:val="005C1373"/>
    <w:rsid w:val="005C29FA"/>
    <w:rsid w:val="005C4729"/>
    <w:rsid w:val="005C5ED7"/>
    <w:rsid w:val="005C67CB"/>
    <w:rsid w:val="005D1B85"/>
    <w:rsid w:val="005D25DD"/>
    <w:rsid w:val="005D68D5"/>
    <w:rsid w:val="005E34DA"/>
    <w:rsid w:val="005E5613"/>
    <w:rsid w:val="005F1B46"/>
    <w:rsid w:val="00603877"/>
    <w:rsid w:val="00603B95"/>
    <w:rsid w:val="006071E5"/>
    <w:rsid w:val="00607AE0"/>
    <w:rsid w:val="0061026B"/>
    <w:rsid w:val="006104ED"/>
    <w:rsid w:val="006139F7"/>
    <w:rsid w:val="006146BB"/>
    <w:rsid w:val="00621FE7"/>
    <w:rsid w:val="0062393A"/>
    <w:rsid w:val="006345E3"/>
    <w:rsid w:val="00645C17"/>
    <w:rsid w:val="006468D1"/>
    <w:rsid w:val="00650A8C"/>
    <w:rsid w:val="00651A05"/>
    <w:rsid w:val="00653783"/>
    <w:rsid w:val="006544A7"/>
    <w:rsid w:val="00654EC6"/>
    <w:rsid w:val="00655261"/>
    <w:rsid w:val="00656B3A"/>
    <w:rsid w:val="006602CE"/>
    <w:rsid w:val="006609CB"/>
    <w:rsid w:val="0066280A"/>
    <w:rsid w:val="00664FA8"/>
    <w:rsid w:val="0067160F"/>
    <w:rsid w:val="006752C4"/>
    <w:rsid w:val="0068529B"/>
    <w:rsid w:val="006874C4"/>
    <w:rsid w:val="006934C5"/>
    <w:rsid w:val="006952F6"/>
    <w:rsid w:val="006A0AA1"/>
    <w:rsid w:val="006A168F"/>
    <w:rsid w:val="006A18D9"/>
    <w:rsid w:val="006A2FF2"/>
    <w:rsid w:val="006A7565"/>
    <w:rsid w:val="006A7D7D"/>
    <w:rsid w:val="006B01BE"/>
    <w:rsid w:val="006C1496"/>
    <w:rsid w:val="006C2B43"/>
    <w:rsid w:val="006C339D"/>
    <w:rsid w:val="006D243F"/>
    <w:rsid w:val="006D4084"/>
    <w:rsid w:val="006D5178"/>
    <w:rsid w:val="006E4F08"/>
    <w:rsid w:val="006E6006"/>
    <w:rsid w:val="006F5EDA"/>
    <w:rsid w:val="006F6169"/>
    <w:rsid w:val="00705D61"/>
    <w:rsid w:val="00710F93"/>
    <w:rsid w:val="0071206F"/>
    <w:rsid w:val="0071354D"/>
    <w:rsid w:val="00723F27"/>
    <w:rsid w:val="00723FBE"/>
    <w:rsid w:val="007248FF"/>
    <w:rsid w:val="00725FA1"/>
    <w:rsid w:val="00741221"/>
    <w:rsid w:val="00741922"/>
    <w:rsid w:val="00741F57"/>
    <w:rsid w:val="00742797"/>
    <w:rsid w:val="007438DB"/>
    <w:rsid w:val="00747788"/>
    <w:rsid w:val="00747AEF"/>
    <w:rsid w:val="0075245F"/>
    <w:rsid w:val="00752620"/>
    <w:rsid w:val="007526A6"/>
    <w:rsid w:val="00757F20"/>
    <w:rsid w:val="0076077D"/>
    <w:rsid w:val="00765DB8"/>
    <w:rsid w:val="00767E32"/>
    <w:rsid w:val="00770896"/>
    <w:rsid w:val="007766F1"/>
    <w:rsid w:val="00776B26"/>
    <w:rsid w:val="00777536"/>
    <w:rsid w:val="00780FA5"/>
    <w:rsid w:val="00792695"/>
    <w:rsid w:val="007A1263"/>
    <w:rsid w:val="007A4490"/>
    <w:rsid w:val="007A54B2"/>
    <w:rsid w:val="007A57E6"/>
    <w:rsid w:val="007B1C28"/>
    <w:rsid w:val="007B2B07"/>
    <w:rsid w:val="007C10E6"/>
    <w:rsid w:val="007D08D3"/>
    <w:rsid w:val="007D48C0"/>
    <w:rsid w:val="007D7345"/>
    <w:rsid w:val="007E03F6"/>
    <w:rsid w:val="007E1206"/>
    <w:rsid w:val="007E1824"/>
    <w:rsid w:val="007E21D3"/>
    <w:rsid w:val="007E6921"/>
    <w:rsid w:val="0080520B"/>
    <w:rsid w:val="008134AC"/>
    <w:rsid w:val="00813C91"/>
    <w:rsid w:val="008142F7"/>
    <w:rsid w:val="00814552"/>
    <w:rsid w:val="00815348"/>
    <w:rsid w:val="00823024"/>
    <w:rsid w:val="008232FC"/>
    <w:rsid w:val="0082361E"/>
    <w:rsid w:val="00825E9D"/>
    <w:rsid w:val="00844526"/>
    <w:rsid w:val="00844AAE"/>
    <w:rsid w:val="008514D4"/>
    <w:rsid w:val="008533A5"/>
    <w:rsid w:val="008534BD"/>
    <w:rsid w:val="00853B32"/>
    <w:rsid w:val="00861394"/>
    <w:rsid w:val="008643C4"/>
    <w:rsid w:val="0087291D"/>
    <w:rsid w:val="00873DC6"/>
    <w:rsid w:val="00876C5E"/>
    <w:rsid w:val="00880262"/>
    <w:rsid w:val="008807BE"/>
    <w:rsid w:val="00884EBE"/>
    <w:rsid w:val="008A4F64"/>
    <w:rsid w:val="008B1782"/>
    <w:rsid w:val="008B1FCC"/>
    <w:rsid w:val="008B4951"/>
    <w:rsid w:val="008B63D0"/>
    <w:rsid w:val="008B7137"/>
    <w:rsid w:val="008C0571"/>
    <w:rsid w:val="008C07A7"/>
    <w:rsid w:val="008C6E45"/>
    <w:rsid w:val="008C7235"/>
    <w:rsid w:val="008D15EA"/>
    <w:rsid w:val="008D1953"/>
    <w:rsid w:val="008D59DB"/>
    <w:rsid w:val="008D5A18"/>
    <w:rsid w:val="008D72E5"/>
    <w:rsid w:val="008E0831"/>
    <w:rsid w:val="008E50C0"/>
    <w:rsid w:val="008E5626"/>
    <w:rsid w:val="008F0BD5"/>
    <w:rsid w:val="00904DC2"/>
    <w:rsid w:val="0091764E"/>
    <w:rsid w:val="00923627"/>
    <w:rsid w:val="00925D3E"/>
    <w:rsid w:val="00927A24"/>
    <w:rsid w:val="009317AA"/>
    <w:rsid w:val="00935B9E"/>
    <w:rsid w:val="00941095"/>
    <w:rsid w:val="009433C2"/>
    <w:rsid w:val="009524D3"/>
    <w:rsid w:val="009661B7"/>
    <w:rsid w:val="00966D77"/>
    <w:rsid w:val="00972F22"/>
    <w:rsid w:val="00977A04"/>
    <w:rsid w:val="0098266D"/>
    <w:rsid w:val="009845F6"/>
    <w:rsid w:val="00984CC7"/>
    <w:rsid w:val="009936BD"/>
    <w:rsid w:val="00997BD1"/>
    <w:rsid w:val="009A13A8"/>
    <w:rsid w:val="009A256D"/>
    <w:rsid w:val="009A39AB"/>
    <w:rsid w:val="009A3D28"/>
    <w:rsid w:val="009A72EC"/>
    <w:rsid w:val="009B26F9"/>
    <w:rsid w:val="009B6A71"/>
    <w:rsid w:val="009C0239"/>
    <w:rsid w:val="009C1115"/>
    <w:rsid w:val="009C48A5"/>
    <w:rsid w:val="009C71EB"/>
    <w:rsid w:val="009C7AF8"/>
    <w:rsid w:val="009D1565"/>
    <w:rsid w:val="009D2D01"/>
    <w:rsid w:val="009D3E9D"/>
    <w:rsid w:val="009D622D"/>
    <w:rsid w:val="009E2809"/>
    <w:rsid w:val="009E4365"/>
    <w:rsid w:val="009E4C99"/>
    <w:rsid w:val="009E5A51"/>
    <w:rsid w:val="009E7A3A"/>
    <w:rsid w:val="009F290D"/>
    <w:rsid w:val="00A00EE5"/>
    <w:rsid w:val="00A0263C"/>
    <w:rsid w:val="00A059C4"/>
    <w:rsid w:val="00A15B68"/>
    <w:rsid w:val="00A27D54"/>
    <w:rsid w:val="00A310D6"/>
    <w:rsid w:val="00A31E70"/>
    <w:rsid w:val="00A3590C"/>
    <w:rsid w:val="00A35B2E"/>
    <w:rsid w:val="00A37A80"/>
    <w:rsid w:val="00A42E74"/>
    <w:rsid w:val="00A466F3"/>
    <w:rsid w:val="00A52081"/>
    <w:rsid w:val="00A65632"/>
    <w:rsid w:val="00A7219D"/>
    <w:rsid w:val="00A760EF"/>
    <w:rsid w:val="00A7701F"/>
    <w:rsid w:val="00A81A58"/>
    <w:rsid w:val="00A84798"/>
    <w:rsid w:val="00A90016"/>
    <w:rsid w:val="00A92F61"/>
    <w:rsid w:val="00A93908"/>
    <w:rsid w:val="00AA0CE2"/>
    <w:rsid w:val="00AA2BC2"/>
    <w:rsid w:val="00AA5E90"/>
    <w:rsid w:val="00AA64DF"/>
    <w:rsid w:val="00AB1561"/>
    <w:rsid w:val="00AB554C"/>
    <w:rsid w:val="00AB5CA2"/>
    <w:rsid w:val="00AB6C8E"/>
    <w:rsid w:val="00AB6DE9"/>
    <w:rsid w:val="00AC0369"/>
    <w:rsid w:val="00AC65F1"/>
    <w:rsid w:val="00AD032E"/>
    <w:rsid w:val="00AD48DC"/>
    <w:rsid w:val="00AD5D33"/>
    <w:rsid w:val="00AD6A68"/>
    <w:rsid w:val="00AE14F6"/>
    <w:rsid w:val="00AF1C1A"/>
    <w:rsid w:val="00AF696F"/>
    <w:rsid w:val="00B016AD"/>
    <w:rsid w:val="00B05EBC"/>
    <w:rsid w:val="00B06E02"/>
    <w:rsid w:val="00B072AA"/>
    <w:rsid w:val="00B10262"/>
    <w:rsid w:val="00B17779"/>
    <w:rsid w:val="00B177F0"/>
    <w:rsid w:val="00B21991"/>
    <w:rsid w:val="00B245AF"/>
    <w:rsid w:val="00B34F36"/>
    <w:rsid w:val="00B374AB"/>
    <w:rsid w:val="00B42134"/>
    <w:rsid w:val="00B434F4"/>
    <w:rsid w:val="00B460A0"/>
    <w:rsid w:val="00B54EED"/>
    <w:rsid w:val="00B6103F"/>
    <w:rsid w:val="00B61213"/>
    <w:rsid w:val="00B6660B"/>
    <w:rsid w:val="00B66729"/>
    <w:rsid w:val="00B72181"/>
    <w:rsid w:val="00B729E9"/>
    <w:rsid w:val="00B75758"/>
    <w:rsid w:val="00B847D8"/>
    <w:rsid w:val="00B85FA7"/>
    <w:rsid w:val="00B932FE"/>
    <w:rsid w:val="00BA47E7"/>
    <w:rsid w:val="00BA7406"/>
    <w:rsid w:val="00BB1DC7"/>
    <w:rsid w:val="00BB30DD"/>
    <w:rsid w:val="00BB3E10"/>
    <w:rsid w:val="00BB404B"/>
    <w:rsid w:val="00BB5B13"/>
    <w:rsid w:val="00BC0D28"/>
    <w:rsid w:val="00BC203F"/>
    <w:rsid w:val="00BC6C33"/>
    <w:rsid w:val="00BD02AD"/>
    <w:rsid w:val="00BD0884"/>
    <w:rsid w:val="00BE36F8"/>
    <w:rsid w:val="00BE4AF3"/>
    <w:rsid w:val="00BE63BE"/>
    <w:rsid w:val="00BF30E7"/>
    <w:rsid w:val="00C00182"/>
    <w:rsid w:val="00C00D95"/>
    <w:rsid w:val="00C0254D"/>
    <w:rsid w:val="00C0492C"/>
    <w:rsid w:val="00C051DC"/>
    <w:rsid w:val="00C05B16"/>
    <w:rsid w:val="00C11812"/>
    <w:rsid w:val="00C14D7C"/>
    <w:rsid w:val="00C14DA0"/>
    <w:rsid w:val="00C156AA"/>
    <w:rsid w:val="00C22815"/>
    <w:rsid w:val="00C235F8"/>
    <w:rsid w:val="00C25492"/>
    <w:rsid w:val="00C300EE"/>
    <w:rsid w:val="00C33B01"/>
    <w:rsid w:val="00C363CD"/>
    <w:rsid w:val="00C443C3"/>
    <w:rsid w:val="00C521BC"/>
    <w:rsid w:val="00C55456"/>
    <w:rsid w:val="00C572EC"/>
    <w:rsid w:val="00C57C9C"/>
    <w:rsid w:val="00C602FF"/>
    <w:rsid w:val="00C6548F"/>
    <w:rsid w:val="00C66EFD"/>
    <w:rsid w:val="00C706F1"/>
    <w:rsid w:val="00C71645"/>
    <w:rsid w:val="00C72880"/>
    <w:rsid w:val="00C72DFB"/>
    <w:rsid w:val="00C82140"/>
    <w:rsid w:val="00C9572C"/>
    <w:rsid w:val="00C97A66"/>
    <w:rsid w:val="00CA4EE9"/>
    <w:rsid w:val="00CA51D6"/>
    <w:rsid w:val="00CB2A4E"/>
    <w:rsid w:val="00CB66E3"/>
    <w:rsid w:val="00CB78A4"/>
    <w:rsid w:val="00CD36C5"/>
    <w:rsid w:val="00CD5110"/>
    <w:rsid w:val="00CD5B86"/>
    <w:rsid w:val="00CD6D07"/>
    <w:rsid w:val="00CD77B2"/>
    <w:rsid w:val="00CE3E84"/>
    <w:rsid w:val="00CF040E"/>
    <w:rsid w:val="00D00B0B"/>
    <w:rsid w:val="00D042CB"/>
    <w:rsid w:val="00D113F1"/>
    <w:rsid w:val="00D11B53"/>
    <w:rsid w:val="00D368DD"/>
    <w:rsid w:val="00D457BD"/>
    <w:rsid w:val="00D47215"/>
    <w:rsid w:val="00D51244"/>
    <w:rsid w:val="00D6097A"/>
    <w:rsid w:val="00D609DD"/>
    <w:rsid w:val="00D615D8"/>
    <w:rsid w:val="00D644C3"/>
    <w:rsid w:val="00D66242"/>
    <w:rsid w:val="00D678C1"/>
    <w:rsid w:val="00D758C4"/>
    <w:rsid w:val="00D80D00"/>
    <w:rsid w:val="00D83077"/>
    <w:rsid w:val="00D87445"/>
    <w:rsid w:val="00D92893"/>
    <w:rsid w:val="00D937EA"/>
    <w:rsid w:val="00DA0778"/>
    <w:rsid w:val="00DA3633"/>
    <w:rsid w:val="00DA5A3C"/>
    <w:rsid w:val="00DB1F2A"/>
    <w:rsid w:val="00DB247E"/>
    <w:rsid w:val="00DB2610"/>
    <w:rsid w:val="00DB3A78"/>
    <w:rsid w:val="00DC6D26"/>
    <w:rsid w:val="00DD46C9"/>
    <w:rsid w:val="00DE556A"/>
    <w:rsid w:val="00E05C95"/>
    <w:rsid w:val="00E06786"/>
    <w:rsid w:val="00E06A34"/>
    <w:rsid w:val="00E10BC8"/>
    <w:rsid w:val="00E13CA8"/>
    <w:rsid w:val="00E16ACF"/>
    <w:rsid w:val="00E1704A"/>
    <w:rsid w:val="00E2071E"/>
    <w:rsid w:val="00E23C65"/>
    <w:rsid w:val="00E31ED2"/>
    <w:rsid w:val="00E61E20"/>
    <w:rsid w:val="00E64249"/>
    <w:rsid w:val="00E71C53"/>
    <w:rsid w:val="00E7225F"/>
    <w:rsid w:val="00E776B0"/>
    <w:rsid w:val="00E8154F"/>
    <w:rsid w:val="00E844CA"/>
    <w:rsid w:val="00E84E0E"/>
    <w:rsid w:val="00E928F2"/>
    <w:rsid w:val="00E92D1A"/>
    <w:rsid w:val="00EB199A"/>
    <w:rsid w:val="00EB2A31"/>
    <w:rsid w:val="00EB2B8C"/>
    <w:rsid w:val="00EB4952"/>
    <w:rsid w:val="00EB62E0"/>
    <w:rsid w:val="00EC7132"/>
    <w:rsid w:val="00ED2722"/>
    <w:rsid w:val="00EE19E5"/>
    <w:rsid w:val="00EE266C"/>
    <w:rsid w:val="00EF2838"/>
    <w:rsid w:val="00EF675D"/>
    <w:rsid w:val="00F14AE7"/>
    <w:rsid w:val="00F14B3F"/>
    <w:rsid w:val="00F211CF"/>
    <w:rsid w:val="00F258BC"/>
    <w:rsid w:val="00F2719C"/>
    <w:rsid w:val="00F27A51"/>
    <w:rsid w:val="00F370F9"/>
    <w:rsid w:val="00F41D74"/>
    <w:rsid w:val="00F4314A"/>
    <w:rsid w:val="00F4674C"/>
    <w:rsid w:val="00F473E5"/>
    <w:rsid w:val="00F50BF9"/>
    <w:rsid w:val="00F56561"/>
    <w:rsid w:val="00F65557"/>
    <w:rsid w:val="00F65E9D"/>
    <w:rsid w:val="00F66D90"/>
    <w:rsid w:val="00F726CB"/>
    <w:rsid w:val="00F75643"/>
    <w:rsid w:val="00F76EA8"/>
    <w:rsid w:val="00F85176"/>
    <w:rsid w:val="00F876CB"/>
    <w:rsid w:val="00F915ED"/>
    <w:rsid w:val="00F931F6"/>
    <w:rsid w:val="00F93927"/>
    <w:rsid w:val="00F966BA"/>
    <w:rsid w:val="00FA1F0B"/>
    <w:rsid w:val="00FA4C89"/>
    <w:rsid w:val="00FA5D03"/>
    <w:rsid w:val="00FA5F63"/>
    <w:rsid w:val="00FC2FD1"/>
    <w:rsid w:val="00FC3536"/>
    <w:rsid w:val="00FC55E9"/>
    <w:rsid w:val="00FD6C39"/>
    <w:rsid w:val="00FD7C1C"/>
    <w:rsid w:val="00FE1847"/>
    <w:rsid w:val="00FE33FD"/>
    <w:rsid w:val="00FE42CD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267D19-C1B7-4CCC-A58D-C5B6E39E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6E29"/>
    <w:pPr>
      <w:autoSpaceDE w:val="0"/>
      <w:autoSpaceDN w:val="0"/>
      <w:jc w:val="both"/>
    </w:pPr>
    <w:rPr>
      <w:sz w:val="22"/>
      <w:szCs w:val="22"/>
    </w:rPr>
  </w:style>
  <w:style w:type="paragraph" w:styleId="Zpat">
    <w:name w:val="footer"/>
    <w:basedOn w:val="Normln"/>
    <w:rsid w:val="000746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46F4"/>
  </w:style>
  <w:style w:type="paragraph" w:styleId="Zhlav">
    <w:name w:val="header"/>
    <w:basedOn w:val="Normln"/>
    <w:rsid w:val="000746F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C7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7AF8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261B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207A-EC38-4A0A-9EB4-8144EB72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Směnná smlouva</vt:lpstr>
    </vt:vector>
  </TitlesOfParts>
  <Company>Město Litomyšl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Směnná smlouva</dc:title>
  <dc:creator>Dana Pešinová</dc:creator>
  <cp:lastModifiedBy>Pesinova Dana</cp:lastModifiedBy>
  <cp:revision>4</cp:revision>
  <cp:lastPrinted>2023-07-13T07:58:00Z</cp:lastPrinted>
  <dcterms:created xsi:type="dcterms:W3CDTF">2023-07-14T09:09:00Z</dcterms:created>
  <dcterms:modified xsi:type="dcterms:W3CDTF">2023-07-14T09:11:00Z</dcterms:modified>
</cp:coreProperties>
</file>