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AB36" w14:textId="77777777" w:rsidR="0068002A" w:rsidRDefault="0068002A"/>
    <w:tbl>
      <w:tblPr>
        <w:tblStyle w:val="TableGrid"/>
        <w:tblW w:w="9606" w:type="dxa"/>
        <w:tblLook w:val="04A0" w:firstRow="1" w:lastRow="0" w:firstColumn="1" w:lastColumn="0" w:noHBand="0" w:noVBand="1"/>
      </w:tblPr>
      <w:tblGrid>
        <w:gridCol w:w="4807"/>
        <w:gridCol w:w="4799"/>
      </w:tblGrid>
      <w:tr w:rsidR="0068002A" w:rsidRPr="00F05CCE" w14:paraId="46D54E91" w14:textId="77777777" w:rsidTr="0084186D">
        <w:tc>
          <w:tcPr>
            <w:tcW w:w="4807" w:type="dxa"/>
          </w:tcPr>
          <w:p w14:paraId="6E812309" w14:textId="77777777" w:rsidR="0068002A" w:rsidRPr="00F05CCE" w:rsidRDefault="000E72B5">
            <w:pPr>
              <w:tabs>
                <w:tab w:val="center" w:pos="4680"/>
              </w:tabs>
              <w:suppressAutoHyphens/>
              <w:jc w:val="center"/>
              <w:outlineLvl w:val="0"/>
              <w:rPr>
                <w:rFonts w:ascii="Calibri" w:hAnsi="Calibri" w:cs="Tahoma"/>
                <w:b/>
                <w:bCs/>
                <w:sz w:val="22"/>
                <w:szCs w:val="22"/>
              </w:rPr>
            </w:pPr>
            <w:r w:rsidRPr="00F05CCE">
              <w:rPr>
                <w:rFonts w:ascii="Calibri" w:hAnsi="Calibri" w:cs="Tahoma"/>
                <w:b/>
                <w:bCs/>
                <w:sz w:val="22"/>
                <w:szCs w:val="22"/>
                <w:u w:val="single"/>
              </w:rPr>
              <w:t>CLINICAL TRIAL AGREEMENT</w:t>
            </w:r>
          </w:p>
        </w:tc>
        <w:tc>
          <w:tcPr>
            <w:tcW w:w="4799" w:type="dxa"/>
          </w:tcPr>
          <w:p w14:paraId="6B2A0A2D" w14:textId="2332898C" w:rsidR="0068002A" w:rsidRPr="00FA27E8" w:rsidRDefault="000E72B5">
            <w:pPr>
              <w:tabs>
                <w:tab w:val="center" w:pos="4680"/>
              </w:tabs>
              <w:suppressAutoHyphens/>
              <w:jc w:val="center"/>
              <w:outlineLvl w:val="0"/>
              <w:rPr>
                <w:rFonts w:ascii="Calibri" w:hAnsi="Calibri" w:cs="Tahoma"/>
                <w:sz w:val="22"/>
                <w:szCs w:val="22"/>
                <w:lang w:val="cs-CZ"/>
              </w:rPr>
            </w:pPr>
            <w:r w:rsidRPr="00FA27E8">
              <w:rPr>
                <w:rFonts w:ascii="Calibri" w:hAnsi="Calibri"/>
                <w:b/>
                <w:sz w:val="22"/>
                <w:u w:val="single"/>
                <w:lang w:val="cs-CZ"/>
              </w:rPr>
              <w:t>SMLOUVA O KLINICKÉM HODNOCENÍ</w:t>
            </w:r>
          </w:p>
        </w:tc>
      </w:tr>
      <w:tr w:rsidR="0068002A" w:rsidRPr="00F05CCE" w14:paraId="72B87F94" w14:textId="77777777" w:rsidTr="0084186D">
        <w:tc>
          <w:tcPr>
            <w:tcW w:w="4807" w:type="dxa"/>
          </w:tcPr>
          <w:p w14:paraId="0033F203" w14:textId="77777777" w:rsidR="0068002A" w:rsidRPr="00F05CCE" w:rsidRDefault="0068002A">
            <w:pPr>
              <w:tabs>
                <w:tab w:val="left" w:pos="-720"/>
              </w:tabs>
              <w:suppressAutoHyphens/>
              <w:jc w:val="both"/>
              <w:rPr>
                <w:rFonts w:ascii="Calibri" w:hAnsi="Calibri" w:cs="Tahoma"/>
                <w:sz w:val="22"/>
                <w:szCs w:val="22"/>
              </w:rPr>
            </w:pPr>
          </w:p>
        </w:tc>
        <w:tc>
          <w:tcPr>
            <w:tcW w:w="4799" w:type="dxa"/>
          </w:tcPr>
          <w:p w14:paraId="63D80EB1" w14:textId="77777777" w:rsidR="0068002A" w:rsidRPr="00FA27E8" w:rsidRDefault="0068002A">
            <w:pPr>
              <w:tabs>
                <w:tab w:val="left" w:pos="-720"/>
              </w:tabs>
              <w:suppressAutoHyphens/>
              <w:jc w:val="both"/>
              <w:rPr>
                <w:rFonts w:ascii="Calibri" w:hAnsi="Calibri" w:cs="Tahoma"/>
                <w:sz w:val="22"/>
                <w:szCs w:val="22"/>
                <w:lang w:val="cs-CZ"/>
              </w:rPr>
            </w:pPr>
          </w:p>
        </w:tc>
      </w:tr>
      <w:tr w:rsidR="0068002A" w:rsidRPr="00F05CCE" w14:paraId="141E8EDD" w14:textId="77777777" w:rsidTr="0084186D">
        <w:tc>
          <w:tcPr>
            <w:tcW w:w="4807" w:type="dxa"/>
          </w:tcPr>
          <w:p w14:paraId="2B0352D8" w14:textId="77777777" w:rsidR="0068002A" w:rsidRPr="00F05CCE" w:rsidRDefault="000E72B5">
            <w:pPr>
              <w:tabs>
                <w:tab w:val="left" w:pos="-720"/>
              </w:tabs>
              <w:suppressAutoHyphens/>
              <w:jc w:val="both"/>
              <w:rPr>
                <w:rFonts w:ascii="Calibri" w:hAnsi="Calibri" w:cs="Tahoma"/>
                <w:sz w:val="22"/>
                <w:szCs w:val="22"/>
              </w:rPr>
            </w:pPr>
            <w:r w:rsidRPr="00F05CCE">
              <w:rPr>
                <w:rFonts w:ascii="Calibri" w:hAnsi="Calibri" w:cs="Tahoma"/>
                <w:sz w:val="22"/>
                <w:szCs w:val="22"/>
              </w:rPr>
              <w:t>This Clinical Trial Agreement (</w:t>
            </w:r>
            <w:r w:rsidRPr="00F05CCE">
              <w:rPr>
                <w:rFonts w:ascii="Calibri" w:hAnsi="Calibri"/>
                <w:b/>
                <w:sz w:val="22"/>
              </w:rPr>
              <w:t>the “Agreement</w:t>
            </w:r>
            <w:r w:rsidRPr="00F05CCE">
              <w:rPr>
                <w:rFonts w:ascii="Calibri" w:hAnsi="Calibri" w:cs="Tahoma"/>
                <w:sz w:val="22"/>
                <w:szCs w:val="22"/>
              </w:rPr>
              <w:t xml:space="preserve">”) is </w:t>
            </w:r>
          </w:p>
        </w:tc>
        <w:tc>
          <w:tcPr>
            <w:tcW w:w="4799" w:type="dxa"/>
          </w:tcPr>
          <w:p w14:paraId="398DE888" w14:textId="77777777" w:rsidR="0068002A" w:rsidRPr="00FA27E8" w:rsidRDefault="000E72B5">
            <w:pPr>
              <w:tabs>
                <w:tab w:val="left" w:pos="-720"/>
              </w:tabs>
              <w:suppressAutoHyphens/>
              <w:jc w:val="both"/>
              <w:rPr>
                <w:rFonts w:ascii="Calibri" w:hAnsi="Calibri" w:cs="Tahoma"/>
                <w:sz w:val="22"/>
                <w:szCs w:val="22"/>
                <w:lang w:val="cs-CZ"/>
              </w:rPr>
            </w:pPr>
            <w:r w:rsidRPr="00FA27E8">
              <w:rPr>
                <w:rFonts w:ascii="Calibri" w:hAnsi="Calibri"/>
                <w:sz w:val="22"/>
                <w:lang w:val="cs-CZ"/>
              </w:rPr>
              <w:t>Tato smlouva o klinickém hodnocení (</w:t>
            </w:r>
            <w:r w:rsidRPr="00FA27E8">
              <w:rPr>
                <w:rFonts w:ascii="Calibri" w:hAnsi="Calibri"/>
                <w:b/>
                <w:sz w:val="22"/>
                <w:lang w:val="cs-CZ"/>
              </w:rPr>
              <w:t>„smlouva“</w:t>
            </w:r>
            <w:r w:rsidRPr="00FA27E8">
              <w:rPr>
                <w:rFonts w:ascii="Calibri" w:hAnsi="Calibri"/>
                <w:sz w:val="22"/>
                <w:lang w:val="cs-CZ"/>
              </w:rPr>
              <w:t xml:space="preserve">) se uzavírá </w:t>
            </w:r>
          </w:p>
        </w:tc>
      </w:tr>
      <w:tr w:rsidR="0068002A" w:rsidRPr="00F05CCE" w14:paraId="31709343" w14:textId="77777777" w:rsidTr="0084186D">
        <w:tc>
          <w:tcPr>
            <w:tcW w:w="4807" w:type="dxa"/>
          </w:tcPr>
          <w:p w14:paraId="735B6583" w14:textId="77777777" w:rsidR="0068002A" w:rsidRPr="00CB5F72" w:rsidRDefault="0068002A">
            <w:pPr>
              <w:tabs>
                <w:tab w:val="left" w:pos="-720"/>
              </w:tabs>
              <w:suppressAutoHyphens/>
              <w:jc w:val="both"/>
              <w:rPr>
                <w:rFonts w:ascii="Calibri" w:hAnsi="Calibri" w:cs="Tahoma"/>
                <w:sz w:val="22"/>
                <w:szCs w:val="22"/>
              </w:rPr>
            </w:pPr>
          </w:p>
        </w:tc>
        <w:tc>
          <w:tcPr>
            <w:tcW w:w="4799" w:type="dxa"/>
          </w:tcPr>
          <w:p w14:paraId="14523965" w14:textId="77777777" w:rsidR="0068002A" w:rsidRPr="00FA27E8" w:rsidRDefault="0068002A">
            <w:pPr>
              <w:tabs>
                <w:tab w:val="left" w:pos="-720"/>
              </w:tabs>
              <w:suppressAutoHyphens/>
              <w:jc w:val="both"/>
              <w:rPr>
                <w:rFonts w:ascii="Calibri" w:hAnsi="Calibri" w:cs="Tahoma"/>
                <w:sz w:val="22"/>
                <w:szCs w:val="22"/>
                <w:lang w:val="cs-CZ"/>
              </w:rPr>
            </w:pPr>
          </w:p>
        </w:tc>
      </w:tr>
      <w:tr w:rsidR="0068002A" w:rsidRPr="00F05CCE" w14:paraId="56BC6156" w14:textId="77777777" w:rsidTr="0084186D">
        <w:tc>
          <w:tcPr>
            <w:tcW w:w="4807" w:type="dxa"/>
          </w:tcPr>
          <w:p w14:paraId="46CE3453" w14:textId="77777777" w:rsidR="0068002A" w:rsidRPr="00F05CCE" w:rsidRDefault="000E72B5">
            <w:pPr>
              <w:tabs>
                <w:tab w:val="left" w:pos="-720"/>
              </w:tabs>
              <w:suppressAutoHyphens/>
              <w:jc w:val="both"/>
              <w:rPr>
                <w:rFonts w:ascii="Calibri" w:hAnsi="Calibri" w:cs="Tahoma"/>
                <w:sz w:val="22"/>
                <w:szCs w:val="22"/>
              </w:rPr>
            </w:pPr>
            <w:r w:rsidRPr="00F05CCE">
              <w:rPr>
                <w:rFonts w:ascii="Calibri" w:hAnsi="Calibri" w:cs="Tahoma"/>
                <w:sz w:val="22"/>
                <w:szCs w:val="22"/>
              </w:rPr>
              <w:t>between</w:t>
            </w:r>
          </w:p>
        </w:tc>
        <w:tc>
          <w:tcPr>
            <w:tcW w:w="4799" w:type="dxa"/>
          </w:tcPr>
          <w:p w14:paraId="6FBA3CD3" w14:textId="77777777" w:rsidR="0068002A" w:rsidRPr="00FA27E8" w:rsidRDefault="000E72B5">
            <w:pPr>
              <w:tabs>
                <w:tab w:val="left" w:pos="-720"/>
              </w:tabs>
              <w:suppressAutoHyphens/>
              <w:jc w:val="both"/>
              <w:rPr>
                <w:rFonts w:ascii="Calibri" w:hAnsi="Calibri" w:cs="Tahoma"/>
                <w:sz w:val="22"/>
                <w:szCs w:val="22"/>
                <w:lang w:val="cs-CZ"/>
              </w:rPr>
            </w:pPr>
            <w:r w:rsidRPr="00FA27E8">
              <w:rPr>
                <w:rFonts w:ascii="Calibri" w:hAnsi="Calibri"/>
                <w:sz w:val="22"/>
                <w:lang w:val="cs-CZ"/>
              </w:rPr>
              <w:t>mezi společností</w:t>
            </w:r>
          </w:p>
        </w:tc>
      </w:tr>
      <w:tr w:rsidR="0068002A" w:rsidRPr="00F05CCE" w14:paraId="6EFBA020" w14:textId="77777777" w:rsidTr="0084186D">
        <w:tc>
          <w:tcPr>
            <w:tcW w:w="4807" w:type="dxa"/>
          </w:tcPr>
          <w:p w14:paraId="13EF15A8" w14:textId="77777777" w:rsidR="0068002A" w:rsidRPr="00F05CCE" w:rsidRDefault="0068002A">
            <w:pPr>
              <w:tabs>
                <w:tab w:val="left" w:pos="-720"/>
              </w:tabs>
              <w:suppressAutoHyphens/>
              <w:jc w:val="both"/>
              <w:rPr>
                <w:rFonts w:ascii="Calibri" w:hAnsi="Calibri" w:cs="Tahoma"/>
                <w:sz w:val="22"/>
                <w:szCs w:val="22"/>
              </w:rPr>
            </w:pPr>
          </w:p>
        </w:tc>
        <w:tc>
          <w:tcPr>
            <w:tcW w:w="4799" w:type="dxa"/>
          </w:tcPr>
          <w:p w14:paraId="561E99B5" w14:textId="77777777" w:rsidR="0068002A" w:rsidRPr="00FA27E8" w:rsidRDefault="0068002A">
            <w:pPr>
              <w:tabs>
                <w:tab w:val="left" w:pos="-720"/>
              </w:tabs>
              <w:suppressAutoHyphens/>
              <w:jc w:val="both"/>
              <w:rPr>
                <w:rFonts w:ascii="Calibri" w:hAnsi="Calibri" w:cs="Tahoma"/>
                <w:b/>
                <w:noProof/>
                <w:sz w:val="22"/>
                <w:szCs w:val="22"/>
                <w:lang w:val="cs-CZ"/>
              </w:rPr>
            </w:pPr>
          </w:p>
        </w:tc>
      </w:tr>
      <w:tr w:rsidR="0045219F" w:rsidRPr="00153E44" w14:paraId="33871404" w14:textId="77777777" w:rsidTr="0084186D">
        <w:tc>
          <w:tcPr>
            <w:tcW w:w="4807" w:type="dxa"/>
          </w:tcPr>
          <w:p w14:paraId="463AD0A1" w14:textId="55E54F77" w:rsidR="0045219F" w:rsidRPr="00F05CCE" w:rsidRDefault="0045219F" w:rsidP="0045219F">
            <w:pPr>
              <w:tabs>
                <w:tab w:val="left" w:pos="-720"/>
              </w:tabs>
              <w:suppressAutoHyphens/>
              <w:jc w:val="both"/>
              <w:rPr>
                <w:rFonts w:ascii="Calibri" w:hAnsi="Calibri" w:cs="Tahoma"/>
                <w:sz w:val="22"/>
                <w:szCs w:val="22"/>
              </w:rPr>
            </w:pPr>
            <w:r w:rsidRPr="00F05CCE">
              <w:rPr>
                <w:rFonts w:ascii="Calibri" w:hAnsi="Calibri" w:cs="Tahoma"/>
                <w:b/>
                <w:sz w:val="22"/>
                <w:szCs w:val="22"/>
              </w:rPr>
              <w:t>IQVIA RDS Czech Republic s.r.o</w:t>
            </w:r>
            <w:r w:rsidRPr="00F05CCE">
              <w:rPr>
                <w:rFonts w:ascii="Calibri" w:hAnsi="Calibri" w:cs="Tahoma"/>
                <w:sz w:val="22"/>
                <w:szCs w:val="22"/>
              </w:rPr>
              <w:t xml:space="preserve"> </w:t>
            </w:r>
          </w:p>
        </w:tc>
        <w:tc>
          <w:tcPr>
            <w:tcW w:w="4799" w:type="dxa"/>
          </w:tcPr>
          <w:p w14:paraId="596284A2" w14:textId="18E655D3" w:rsidR="0045219F" w:rsidRPr="00FA27E8" w:rsidRDefault="0045219F" w:rsidP="0045219F">
            <w:pPr>
              <w:tabs>
                <w:tab w:val="left" w:pos="-720"/>
              </w:tabs>
              <w:suppressAutoHyphens/>
              <w:jc w:val="both"/>
              <w:rPr>
                <w:rFonts w:ascii="Calibri" w:hAnsi="Calibri" w:cs="Tahoma"/>
                <w:b/>
                <w:noProof/>
                <w:sz w:val="22"/>
                <w:szCs w:val="22"/>
                <w:lang w:val="cs-CZ"/>
              </w:rPr>
            </w:pPr>
            <w:r w:rsidRPr="00FA27E8">
              <w:rPr>
                <w:rFonts w:ascii="Calibri" w:hAnsi="Calibri" w:cs="Tahoma"/>
                <w:b/>
                <w:sz w:val="22"/>
                <w:szCs w:val="22"/>
                <w:lang w:val="cs-CZ"/>
              </w:rPr>
              <w:t>IQVIA RDS Czech Republic s.</w:t>
            </w:r>
            <w:r w:rsidR="002436CF">
              <w:rPr>
                <w:rFonts w:ascii="Calibri" w:hAnsi="Calibri" w:cs="Tahoma"/>
                <w:b/>
                <w:sz w:val="22"/>
                <w:szCs w:val="22"/>
                <w:lang w:val="cs-CZ"/>
              </w:rPr>
              <w:t xml:space="preserve"> </w:t>
            </w:r>
            <w:r w:rsidRPr="00FA27E8">
              <w:rPr>
                <w:rFonts w:ascii="Calibri" w:hAnsi="Calibri" w:cs="Tahoma"/>
                <w:b/>
                <w:sz w:val="22"/>
                <w:szCs w:val="22"/>
                <w:lang w:val="cs-CZ"/>
              </w:rPr>
              <w:t>r.</w:t>
            </w:r>
            <w:r w:rsidR="002436CF">
              <w:rPr>
                <w:rFonts w:ascii="Calibri" w:hAnsi="Calibri" w:cs="Tahoma"/>
                <w:b/>
                <w:sz w:val="22"/>
                <w:szCs w:val="22"/>
                <w:lang w:val="cs-CZ"/>
              </w:rPr>
              <w:t xml:space="preserve"> </w:t>
            </w:r>
            <w:r w:rsidRPr="00FA27E8">
              <w:rPr>
                <w:rFonts w:ascii="Calibri" w:hAnsi="Calibri" w:cs="Tahoma"/>
                <w:b/>
                <w:sz w:val="22"/>
                <w:szCs w:val="22"/>
                <w:lang w:val="cs-CZ"/>
              </w:rPr>
              <w:t>o</w:t>
            </w:r>
            <w:r w:rsidRPr="00FA27E8">
              <w:rPr>
                <w:rFonts w:ascii="Calibri" w:hAnsi="Calibri" w:cs="Tahoma"/>
                <w:sz w:val="22"/>
                <w:szCs w:val="22"/>
                <w:lang w:val="cs-CZ"/>
              </w:rPr>
              <w:t xml:space="preserve"> </w:t>
            </w:r>
          </w:p>
        </w:tc>
      </w:tr>
      <w:tr w:rsidR="0045219F" w:rsidRPr="00FF0230" w14:paraId="1C2F193C" w14:textId="77777777" w:rsidTr="0084186D">
        <w:tc>
          <w:tcPr>
            <w:tcW w:w="4807" w:type="dxa"/>
          </w:tcPr>
          <w:p w14:paraId="6017BD23" w14:textId="227C45CE" w:rsidR="0045219F" w:rsidRPr="00F05CCE" w:rsidRDefault="0045219F" w:rsidP="0045219F">
            <w:pPr>
              <w:tabs>
                <w:tab w:val="left" w:pos="-720"/>
              </w:tabs>
              <w:suppressAutoHyphens/>
              <w:jc w:val="both"/>
              <w:rPr>
                <w:rFonts w:ascii="Calibri" w:hAnsi="Calibri" w:cs="Tahoma"/>
                <w:sz w:val="22"/>
                <w:szCs w:val="22"/>
              </w:rPr>
            </w:pPr>
            <w:r w:rsidRPr="00F05CCE">
              <w:rPr>
                <w:rFonts w:ascii="Calibri" w:hAnsi="Calibri" w:cs="Tahoma"/>
                <w:sz w:val="22"/>
                <w:szCs w:val="22"/>
              </w:rPr>
              <w:t xml:space="preserve">a Czech corporation, with registered offices at </w:t>
            </w:r>
            <w:proofErr w:type="spellStart"/>
            <w:r w:rsidRPr="00F05CCE">
              <w:rPr>
                <w:rFonts w:ascii="Calibri" w:hAnsi="Calibri" w:cs="Tahoma"/>
                <w:sz w:val="22"/>
                <w:szCs w:val="22"/>
              </w:rPr>
              <w:t>Pernerova</w:t>
            </w:r>
            <w:proofErr w:type="spellEnd"/>
            <w:r w:rsidRPr="00F05CCE">
              <w:rPr>
                <w:rFonts w:ascii="Calibri" w:hAnsi="Calibri" w:cs="Tahoma"/>
                <w:sz w:val="22"/>
                <w:szCs w:val="22"/>
              </w:rPr>
              <w:t xml:space="preserve"> 691/42, 186 00 Praha 8, Czech Republic</w:t>
            </w:r>
          </w:p>
        </w:tc>
        <w:tc>
          <w:tcPr>
            <w:tcW w:w="4799" w:type="dxa"/>
          </w:tcPr>
          <w:p w14:paraId="09BFBFD6" w14:textId="63C99E89" w:rsidR="0045219F" w:rsidRPr="00FA27E8" w:rsidRDefault="0045219F" w:rsidP="0045219F">
            <w:pPr>
              <w:tabs>
                <w:tab w:val="left" w:pos="-720"/>
              </w:tabs>
              <w:suppressAutoHyphens/>
              <w:jc w:val="both"/>
              <w:rPr>
                <w:rFonts w:ascii="Calibri" w:hAnsi="Calibri" w:cs="Tahoma"/>
                <w:sz w:val="22"/>
                <w:szCs w:val="22"/>
                <w:lang w:val="cs-CZ"/>
              </w:rPr>
            </w:pPr>
            <w:r w:rsidRPr="00FA27E8">
              <w:rPr>
                <w:rFonts w:ascii="Calibri" w:hAnsi="Calibri" w:cs="Tahoma"/>
                <w:sz w:val="22"/>
                <w:szCs w:val="22"/>
                <w:lang w:val="cs-CZ"/>
              </w:rPr>
              <w:t>česká společnost se sídlem na adrese Pernerova 691/42, 186 00 Praha 8, Česk</w:t>
            </w:r>
            <w:r w:rsidR="005F4E0A">
              <w:rPr>
                <w:rFonts w:ascii="Calibri" w:hAnsi="Calibri" w:cs="Tahoma"/>
                <w:sz w:val="22"/>
                <w:szCs w:val="22"/>
                <w:lang w:val="cs-CZ"/>
              </w:rPr>
              <w:t>á republika</w:t>
            </w:r>
          </w:p>
        </w:tc>
      </w:tr>
      <w:tr w:rsidR="0045219F" w:rsidRPr="00FF0230" w14:paraId="6D0E1C23" w14:textId="77777777" w:rsidTr="0084186D">
        <w:tc>
          <w:tcPr>
            <w:tcW w:w="4807" w:type="dxa"/>
          </w:tcPr>
          <w:p w14:paraId="55E7D7E1" w14:textId="77777777" w:rsidR="0045219F" w:rsidRPr="00CB5F72" w:rsidRDefault="0045219F" w:rsidP="0045219F">
            <w:pPr>
              <w:tabs>
                <w:tab w:val="left" w:pos="-720"/>
              </w:tabs>
              <w:suppressAutoHyphens/>
              <w:jc w:val="both"/>
              <w:rPr>
                <w:rFonts w:ascii="Calibri" w:hAnsi="Calibri" w:cs="Tahoma"/>
                <w:sz w:val="22"/>
                <w:szCs w:val="22"/>
              </w:rPr>
            </w:pPr>
          </w:p>
        </w:tc>
        <w:tc>
          <w:tcPr>
            <w:tcW w:w="4799" w:type="dxa"/>
          </w:tcPr>
          <w:p w14:paraId="3A51BEB6" w14:textId="77777777" w:rsidR="0045219F" w:rsidRPr="00FA27E8" w:rsidRDefault="0045219F" w:rsidP="0045219F">
            <w:pPr>
              <w:tabs>
                <w:tab w:val="left" w:pos="-720"/>
              </w:tabs>
              <w:suppressAutoHyphens/>
              <w:jc w:val="both"/>
              <w:rPr>
                <w:rFonts w:ascii="Calibri" w:hAnsi="Calibri" w:cs="Tahoma"/>
                <w:sz w:val="22"/>
                <w:szCs w:val="22"/>
                <w:lang w:val="cs-CZ"/>
              </w:rPr>
            </w:pPr>
          </w:p>
        </w:tc>
      </w:tr>
      <w:tr w:rsidR="0045219F" w:rsidRPr="00F05CCE" w14:paraId="1A0036B2" w14:textId="77777777" w:rsidTr="0084186D">
        <w:tc>
          <w:tcPr>
            <w:tcW w:w="4807" w:type="dxa"/>
          </w:tcPr>
          <w:p w14:paraId="515A6A9E" w14:textId="77777777" w:rsidR="0045219F" w:rsidRPr="00F05CCE" w:rsidRDefault="0045219F" w:rsidP="0045219F">
            <w:pPr>
              <w:tabs>
                <w:tab w:val="left" w:pos="-720"/>
              </w:tabs>
              <w:suppressAutoHyphens/>
              <w:jc w:val="both"/>
              <w:rPr>
                <w:rFonts w:ascii="Calibri" w:hAnsi="Calibri" w:cs="Tahoma"/>
                <w:sz w:val="22"/>
                <w:szCs w:val="22"/>
              </w:rPr>
            </w:pPr>
            <w:r w:rsidRPr="00F05CCE">
              <w:rPr>
                <w:rFonts w:ascii="Calibri" w:hAnsi="Calibri" w:cs="Tahoma"/>
                <w:sz w:val="22"/>
                <w:szCs w:val="22"/>
              </w:rPr>
              <w:t>(“</w:t>
            </w:r>
            <w:r w:rsidRPr="00F05CCE">
              <w:rPr>
                <w:rStyle w:val="DeltaViewInsertion"/>
                <w:rFonts w:ascii="Calibri" w:hAnsi="Calibri" w:cs="Tahoma"/>
                <w:b/>
                <w:color w:val="auto"/>
                <w:sz w:val="22"/>
                <w:szCs w:val="22"/>
                <w:u w:val="none"/>
              </w:rPr>
              <w:t>CRO</w:t>
            </w:r>
            <w:r w:rsidRPr="00F05CCE">
              <w:rPr>
                <w:rFonts w:ascii="Calibri" w:hAnsi="Calibri" w:cs="Tahoma"/>
                <w:sz w:val="22"/>
                <w:szCs w:val="22"/>
              </w:rPr>
              <w:t>”)</w:t>
            </w:r>
          </w:p>
        </w:tc>
        <w:tc>
          <w:tcPr>
            <w:tcW w:w="4799" w:type="dxa"/>
          </w:tcPr>
          <w:p w14:paraId="14B90BA3" w14:textId="77777777" w:rsidR="0045219F" w:rsidRPr="00FA27E8" w:rsidRDefault="0045219F" w:rsidP="0045219F">
            <w:pPr>
              <w:tabs>
                <w:tab w:val="left" w:pos="-720"/>
              </w:tabs>
              <w:suppressAutoHyphens/>
              <w:jc w:val="both"/>
              <w:rPr>
                <w:rFonts w:ascii="Calibri" w:hAnsi="Calibri" w:cs="Tahoma"/>
                <w:sz w:val="22"/>
                <w:szCs w:val="22"/>
                <w:lang w:val="cs-CZ"/>
              </w:rPr>
            </w:pPr>
            <w:r w:rsidRPr="00FA27E8">
              <w:rPr>
                <w:rFonts w:ascii="Calibri" w:hAnsi="Calibri" w:cs="Tahoma"/>
                <w:sz w:val="22"/>
                <w:szCs w:val="22"/>
                <w:lang w:val="cs-CZ"/>
              </w:rPr>
              <w:t>(„</w:t>
            </w:r>
            <w:r w:rsidRPr="00FA27E8">
              <w:rPr>
                <w:rStyle w:val="DeltaViewInsertion"/>
                <w:rFonts w:ascii="Calibri" w:hAnsi="Calibri" w:cs="Tahoma"/>
                <w:b/>
                <w:color w:val="auto"/>
                <w:sz w:val="22"/>
                <w:szCs w:val="22"/>
                <w:u w:val="none"/>
                <w:lang w:val="cs-CZ"/>
              </w:rPr>
              <w:t>CRO</w:t>
            </w:r>
            <w:r w:rsidRPr="00FA27E8">
              <w:rPr>
                <w:rFonts w:ascii="Calibri" w:hAnsi="Calibri" w:cs="Tahoma"/>
                <w:sz w:val="22"/>
                <w:szCs w:val="22"/>
                <w:lang w:val="cs-CZ"/>
              </w:rPr>
              <w:t>“)</w:t>
            </w:r>
          </w:p>
        </w:tc>
      </w:tr>
      <w:tr w:rsidR="0045219F" w:rsidRPr="00F05CCE" w14:paraId="5057504E" w14:textId="77777777" w:rsidTr="0084186D">
        <w:tc>
          <w:tcPr>
            <w:tcW w:w="4807" w:type="dxa"/>
          </w:tcPr>
          <w:p w14:paraId="153F1346" w14:textId="77777777" w:rsidR="0045219F" w:rsidRPr="00F05CCE" w:rsidRDefault="0045219F" w:rsidP="0045219F">
            <w:pPr>
              <w:tabs>
                <w:tab w:val="left" w:pos="-720"/>
              </w:tabs>
              <w:suppressAutoHyphens/>
              <w:jc w:val="both"/>
              <w:rPr>
                <w:rFonts w:ascii="Calibri" w:hAnsi="Calibri" w:cs="Tahoma"/>
                <w:sz w:val="22"/>
                <w:szCs w:val="22"/>
              </w:rPr>
            </w:pPr>
          </w:p>
        </w:tc>
        <w:tc>
          <w:tcPr>
            <w:tcW w:w="4799" w:type="dxa"/>
          </w:tcPr>
          <w:p w14:paraId="2FD31848" w14:textId="77777777" w:rsidR="0045219F" w:rsidRPr="00FA27E8" w:rsidRDefault="0045219F" w:rsidP="0045219F">
            <w:pPr>
              <w:tabs>
                <w:tab w:val="left" w:pos="-720"/>
              </w:tabs>
              <w:suppressAutoHyphens/>
              <w:jc w:val="both"/>
              <w:rPr>
                <w:rFonts w:ascii="Calibri" w:hAnsi="Calibri" w:cs="Tahoma"/>
                <w:sz w:val="22"/>
                <w:szCs w:val="22"/>
                <w:lang w:val="cs-CZ"/>
              </w:rPr>
            </w:pPr>
          </w:p>
        </w:tc>
      </w:tr>
      <w:tr w:rsidR="0045219F" w:rsidRPr="00F05CCE" w14:paraId="6C6D5FF2" w14:textId="77777777" w:rsidTr="0084186D">
        <w:tc>
          <w:tcPr>
            <w:tcW w:w="4807" w:type="dxa"/>
          </w:tcPr>
          <w:p w14:paraId="40B0AB7C" w14:textId="77777777" w:rsidR="0045219F" w:rsidRPr="00F05CCE" w:rsidRDefault="0045219F" w:rsidP="0045219F">
            <w:pPr>
              <w:tabs>
                <w:tab w:val="left" w:pos="-720"/>
              </w:tabs>
              <w:suppressAutoHyphens/>
              <w:jc w:val="both"/>
              <w:rPr>
                <w:rFonts w:ascii="Calibri" w:hAnsi="Calibri" w:cs="Tahoma"/>
                <w:sz w:val="22"/>
                <w:szCs w:val="22"/>
              </w:rPr>
            </w:pPr>
            <w:r w:rsidRPr="00F05CCE">
              <w:rPr>
                <w:rFonts w:ascii="Calibri" w:hAnsi="Calibri" w:cs="Tahoma"/>
                <w:sz w:val="22"/>
                <w:szCs w:val="22"/>
              </w:rPr>
              <w:t>and</w:t>
            </w:r>
          </w:p>
        </w:tc>
        <w:tc>
          <w:tcPr>
            <w:tcW w:w="4799" w:type="dxa"/>
          </w:tcPr>
          <w:p w14:paraId="54AF8425" w14:textId="77777777" w:rsidR="0045219F" w:rsidRPr="00FA27E8" w:rsidRDefault="0045219F" w:rsidP="0045219F">
            <w:pPr>
              <w:tabs>
                <w:tab w:val="left" w:pos="-720"/>
              </w:tabs>
              <w:suppressAutoHyphens/>
              <w:jc w:val="both"/>
              <w:rPr>
                <w:rFonts w:ascii="Calibri" w:hAnsi="Calibri" w:cs="Tahoma"/>
                <w:sz w:val="22"/>
                <w:szCs w:val="22"/>
                <w:lang w:val="cs-CZ"/>
              </w:rPr>
            </w:pPr>
            <w:r w:rsidRPr="00FA27E8">
              <w:rPr>
                <w:rFonts w:ascii="Calibri" w:hAnsi="Calibri" w:cs="Tahoma"/>
                <w:sz w:val="22"/>
                <w:szCs w:val="22"/>
                <w:lang w:val="cs-CZ"/>
              </w:rPr>
              <w:t>a</w:t>
            </w:r>
          </w:p>
        </w:tc>
      </w:tr>
      <w:tr w:rsidR="0045219F" w:rsidRPr="00F05CCE" w14:paraId="47B0EBD7" w14:textId="77777777" w:rsidTr="0084186D">
        <w:tc>
          <w:tcPr>
            <w:tcW w:w="4807" w:type="dxa"/>
          </w:tcPr>
          <w:p w14:paraId="511121F6" w14:textId="77777777" w:rsidR="0045219F" w:rsidRPr="00F05CCE" w:rsidRDefault="0045219F" w:rsidP="0045219F">
            <w:pPr>
              <w:tabs>
                <w:tab w:val="left" w:pos="-720"/>
              </w:tabs>
              <w:suppressAutoHyphens/>
              <w:jc w:val="both"/>
              <w:rPr>
                <w:rFonts w:ascii="Calibri" w:hAnsi="Calibri" w:cs="Tahoma"/>
                <w:sz w:val="22"/>
                <w:szCs w:val="22"/>
              </w:rPr>
            </w:pPr>
          </w:p>
        </w:tc>
        <w:tc>
          <w:tcPr>
            <w:tcW w:w="4799" w:type="dxa"/>
          </w:tcPr>
          <w:p w14:paraId="1950B15D" w14:textId="77777777" w:rsidR="0045219F" w:rsidRPr="00FA27E8" w:rsidRDefault="0045219F" w:rsidP="0045219F">
            <w:pPr>
              <w:tabs>
                <w:tab w:val="left" w:pos="-720"/>
              </w:tabs>
              <w:suppressAutoHyphens/>
              <w:jc w:val="both"/>
              <w:rPr>
                <w:rFonts w:ascii="Calibri" w:hAnsi="Calibri" w:cs="Tahoma"/>
                <w:sz w:val="22"/>
                <w:szCs w:val="22"/>
                <w:lang w:val="cs-CZ"/>
              </w:rPr>
            </w:pPr>
          </w:p>
        </w:tc>
      </w:tr>
      <w:tr w:rsidR="0045219F" w:rsidRPr="00CB5F72" w14:paraId="60F8C8F2" w14:textId="77777777" w:rsidTr="0084186D">
        <w:tc>
          <w:tcPr>
            <w:tcW w:w="4807" w:type="dxa"/>
          </w:tcPr>
          <w:p w14:paraId="695473A4" w14:textId="0D4ED9FA" w:rsidR="0045219F" w:rsidRPr="00F05CCE" w:rsidRDefault="0045219F" w:rsidP="0045219F">
            <w:pPr>
              <w:tabs>
                <w:tab w:val="left" w:pos="-720"/>
              </w:tabs>
              <w:suppressAutoHyphens/>
              <w:jc w:val="both"/>
              <w:rPr>
                <w:rFonts w:ascii="Calibri" w:hAnsi="Calibri" w:cs="Tahoma"/>
                <w:b/>
                <w:sz w:val="22"/>
                <w:szCs w:val="22"/>
                <w:lang w:val="nl-BE"/>
              </w:rPr>
            </w:pPr>
            <w:r w:rsidRPr="00F05CCE">
              <w:rPr>
                <w:rFonts w:ascii="Calibri" w:hAnsi="Calibri" w:cs="Tahoma"/>
                <w:b/>
                <w:sz w:val="22"/>
                <w:szCs w:val="22"/>
                <w:lang w:val="nl-BE"/>
              </w:rPr>
              <w:t xml:space="preserve">Janssen Research &amp; Development, LLC </w:t>
            </w:r>
          </w:p>
        </w:tc>
        <w:tc>
          <w:tcPr>
            <w:tcW w:w="4799" w:type="dxa"/>
          </w:tcPr>
          <w:p w14:paraId="67E540EE" w14:textId="5F163477" w:rsidR="0045219F" w:rsidRPr="00FA27E8" w:rsidRDefault="00014125" w:rsidP="0045219F">
            <w:pPr>
              <w:tabs>
                <w:tab w:val="left" w:pos="-720"/>
              </w:tabs>
              <w:suppressAutoHyphens/>
              <w:jc w:val="both"/>
              <w:rPr>
                <w:rFonts w:ascii="Calibri" w:hAnsi="Calibri" w:cs="Tahoma"/>
                <w:b/>
                <w:sz w:val="22"/>
                <w:szCs w:val="22"/>
                <w:lang w:val="cs-CZ"/>
              </w:rPr>
            </w:pPr>
            <w:r w:rsidRPr="00F05CCE">
              <w:rPr>
                <w:rFonts w:ascii="Calibri" w:hAnsi="Calibri" w:cs="Tahoma"/>
                <w:b/>
                <w:sz w:val="22"/>
                <w:szCs w:val="22"/>
                <w:lang w:val="nl-BE"/>
              </w:rPr>
              <w:t>Janssen Research &amp; Development, LLC</w:t>
            </w:r>
            <w:r w:rsidRPr="00FA27E8" w:rsidDel="00014125">
              <w:rPr>
                <w:rFonts w:ascii="Calibri" w:hAnsi="Calibri"/>
                <w:b/>
                <w:sz w:val="22"/>
                <w:lang w:val="cs-CZ"/>
              </w:rPr>
              <w:t xml:space="preserve"> </w:t>
            </w:r>
          </w:p>
        </w:tc>
      </w:tr>
      <w:tr w:rsidR="0045219F" w:rsidRPr="00F05CCE" w14:paraId="4857A5AD" w14:textId="77777777" w:rsidTr="0084186D">
        <w:tc>
          <w:tcPr>
            <w:tcW w:w="4807" w:type="dxa"/>
          </w:tcPr>
          <w:p w14:paraId="4341C7A0" w14:textId="32969805" w:rsidR="0045219F" w:rsidRPr="00F05CCE" w:rsidRDefault="0045219F" w:rsidP="0045219F">
            <w:pPr>
              <w:tabs>
                <w:tab w:val="left" w:pos="-720"/>
              </w:tabs>
              <w:suppressAutoHyphens/>
              <w:jc w:val="both"/>
              <w:rPr>
                <w:rFonts w:ascii="Calibri" w:hAnsi="Calibri" w:cs="Tahoma"/>
                <w:sz w:val="22"/>
                <w:szCs w:val="22"/>
              </w:rPr>
            </w:pPr>
            <w:r w:rsidRPr="00F05CCE">
              <w:rPr>
                <w:rFonts w:ascii="Calibri" w:hAnsi="Calibri" w:cs="Tahoma"/>
                <w:sz w:val="22"/>
                <w:szCs w:val="22"/>
              </w:rPr>
              <w:t>920 Route 202 South Raritan, New Jersey 08869, USA</w:t>
            </w:r>
          </w:p>
        </w:tc>
        <w:tc>
          <w:tcPr>
            <w:tcW w:w="4799" w:type="dxa"/>
          </w:tcPr>
          <w:p w14:paraId="4D942B8D" w14:textId="3C629CFB" w:rsidR="0045219F" w:rsidRPr="00FA27E8" w:rsidRDefault="00014125" w:rsidP="0045219F">
            <w:pPr>
              <w:tabs>
                <w:tab w:val="left" w:pos="-720"/>
              </w:tabs>
              <w:suppressAutoHyphens/>
              <w:jc w:val="both"/>
              <w:rPr>
                <w:rFonts w:ascii="Calibri" w:hAnsi="Calibri" w:cs="Tahoma"/>
                <w:sz w:val="22"/>
                <w:szCs w:val="22"/>
                <w:lang w:val="cs-CZ"/>
              </w:rPr>
            </w:pPr>
            <w:r w:rsidRPr="00F05CCE">
              <w:rPr>
                <w:rFonts w:ascii="Calibri" w:hAnsi="Calibri" w:cs="Tahoma"/>
                <w:sz w:val="22"/>
                <w:szCs w:val="22"/>
              </w:rPr>
              <w:t>920 Route 202 South Raritan, New Jersey 08869, USA</w:t>
            </w:r>
          </w:p>
        </w:tc>
      </w:tr>
      <w:tr w:rsidR="0045219F" w:rsidRPr="00F05CCE" w14:paraId="1E091290" w14:textId="77777777" w:rsidTr="0084186D">
        <w:tc>
          <w:tcPr>
            <w:tcW w:w="4807" w:type="dxa"/>
          </w:tcPr>
          <w:p w14:paraId="082A62F4" w14:textId="77777777" w:rsidR="0045219F" w:rsidRPr="00F05CCE" w:rsidRDefault="0045219F" w:rsidP="0045219F">
            <w:pPr>
              <w:tabs>
                <w:tab w:val="left" w:pos="-720"/>
              </w:tabs>
              <w:suppressAutoHyphens/>
              <w:jc w:val="both"/>
              <w:rPr>
                <w:rFonts w:ascii="Calibri" w:hAnsi="Calibri" w:cs="Tahoma"/>
                <w:sz w:val="22"/>
                <w:szCs w:val="22"/>
              </w:rPr>
            </w:pPr>
          </w:p>
        </w:tc>
        <w:tc>
          <w:tcPr>
            <w:tcW w:w="4799" w:type="dxa"/>
          </w:tcPr>
          <w:p w14:paraId="5D22E070" w14:textId="77777777" w:rsidR="0045219F" w:rsidRPr="00FA27E8" w:rsidRDefault="0045219F" w:rsidP="0045219F">
            <w:pPr>
              <w:tabs>
                <w:tab w:val="left" w:pos="-720"/>
              </w:tabs>
              <w:suppressAutoHyphens/>
              <w:jc w:val="both"/>
              <w:rPr>
                <w:rFonts w:ascii="Calibri" w:hAnsi="Calibri" w:cs="Tahoma"/>
                <w:sz w:val="22"/>
                <w:szCs w:val="22"/>
                <w:lang w:val="cs-CZ"/>
              </w:rPr>
            </w:pPr>
          </w:p>
        </w:tc>
      </w:tr>
      <w:tr w:rsidR="0045219F" w:rsidRPr="00F05CCE" w14:paraId="2163CBA2" w14:textId="77777777" w:rsidTr="0084186D">
        <w:tc>
          <w:tcPr>
            <w:tcW w:w="4807" w:type="dxa"/>
          </w:tcPr>
          <w:p w14:paraId="5D19EB0A" w14:textId="77777777" w:rsidR="0045219F" w:rsidRPr="00F05CCE" w:rsidRDefault="0045219F" w:rsidP="0045219F">
            <w:pPr>
              <w:tabs>
                <w:tab w:val="left" w:pos="-720"/>
              </w:tabs>
              <w:suppressAutoHyphens/>
              <w:jc w:val="both"/>
              <w:rPr>
                <w:rFonts w:ascii="Calibri" w:hAnsi="Calibri" w:cs="Tahoma"/>
                <w:b/>
                <w:bCs/>
                <w:sz w:val="22"/>
                <w:szCs w:val="22"/>
              </w:rPr>
            </w:pPr>
            <w:r w:rsidRPr="00F05CCE">
              <w:rPr>
                <w:rFonts w:ascii="Calibri" w:hAnsi="Calibri" w:cs="Tahoma"/>
                <w:b/>
                <w:bCs/>
                <w:sz w:val="22"/>
                <w:szCs w:val="22"/>
              </w:rPr>
              <w:t>(“Janssen ”)</w:t>
            </w:r>
          </w:p>
        </w:tc>
        <w:tc>
          <w:tcPr>
            <w:tcW w:w="4799" w:type="dxa"/>
          </w:tcPr>
          <w:p w14:paraId="465AB879" w14:textId="77777777" w:rsidR="0045219F" w:rsidRPr="00FA27E8" w:rsidRDefault="0045219F" w:rsidP="0045219F">
            <w:pPr>
              <w:tabs>
                <w:tab w:val="left" w:pos="-720"/>
              </w:tabs>
              <w:suppressAutoHyphens/>
              <w:jc w:val="both"/>
              <w:rPr>
                <w:rFonts w:ascii="Calibri" w:hAnsi="Calibri" w:cs="Tahoma"/>
                <w:b/>
                <w:bCs/>
                <w:sz w:val="22"/>
                <w:szCs w:val="22"/>
                <w:lang w:val="cs-CZ"/>
              </w:rPr>
            </w:pPr>
            <w:r w:rsidRPr="00FA27E8">
              <w:rPr>
                <w:rFonts w:ascii="Calibri" w:hAnsi="Calibri"/>
                <w:b/>
                <w:sz w:val="22"/>
                <w:lang w:val="cs-CZ"/>
              </w:rPr>
              <w:t>(„společnost Janssen“)</w:t>
            </w:r>
          </w:p>
        </w:tc>
      </w:tr>
      <w:tr w:rsidR="0045219F" w:rsidRPr="00F05CCE" w14:paraId="343D987C" w14:textId="77777777" w:rsidTr="0084186D">
        <w:tc>
          <w:tcPr>
            <w:tcW w:w="4807" w:type="dxa"/>
          </w:tcPr>
          <w:p w14:paraId="0C87B8E2" w14:textId="77777777" w:rsidR="0045219F" w:rsidRPr="00F05CCE" w:rsidRDefault="0045219F" w:rsidP="0045219F">
            <w:pPr>
              <w:tabs>
                <w:tab w:val="left" w:pos="-720"/>
              </w:tabs>
              <w:suppressAutoHyphens/>
              <w:jc w:val="both"/>
              <w:rPr>
                <w:rFonts w:ascii="Calibri" w:hAnsi="Calibri" w:cs="Tahoma"/>
                <w:b/>
                <w:bCs/>
                <w:sz w:val="22"/>
                <w:szCs w:val="22"/>
              </w:rPr>
            </w:pPr>
          </w:p>
        </w:tc>
        <w:tc>
          <w:tcPr>
            <w:tcW w:w="4799" w:type="dxa"/>
          </w:tcPr>
          <w:p w14:paraId="4DCC5DF7" w14:textId="77777777" w:rsidR="0045219F" w:rsidRPr="00FA27E8" w:rsidRDefault="0045219F" w:rsidP="0045219F">
            <w:pPr>
              <w:tabs>
                <w:tab w:val="left" w:pos="-720"/>
              </w:tabs>
              <w:suppressAutoHyphens/>
              <w:jc w:val="both"/>
              <w:rPr>
                <w:rFonts w:ascii="Calibri" w:hAnsi="Calibri" w:cs="Tahoma"/>
                <w:b/>
                <w:bCs/>
                <w:sz w:val="22"/>
                <w:szCs w:val="22"/>
                <w:lang w:val="cs-CZ"/>
              </w:rPr>
            </w:pPr>
          </w:p>
        </w:tc>
      </w:tr>
      <w:tr w:rsidR="0045219F" w:rsidRPr="00F05CCE" w14:paraId="3BCEA655" w14:textId="77777777" w:rsidTr="0084186D">
        <w:tc>
          <w:tcPr>
            <w:tcW w:w="4807" w:type="dxa"/>
          </w:tcPr>
          <w:p w14:paraId="3A0F9906" w14:textId="77777777" w:rsidR="0045219F" w:rsidRPr="00F05CCE" w:rsidRDefault="0045219F" w:rsidP="0045219F">
            <w:pPr>
              <w:tabs>
                <w:tab w:val="left" w:pos="-720"/>
              </w:tabs>
              <w:suppressAutoHyphens/>
              <w:jc w:val="both"/>
              <w:rPr>
                <w:rFonts w:ascii="Calibri" w:hAnsi="Calibri" w:cs="Tahoma"/>
                <w:sz w:val="22"/>
                <w:szCs w:val="22"/>
              </w:rPr>
            </w:pPr>
            <w:r w:rsidRPr="00F05CCE">
              <w:rPr>
                <w:rFonts w:ascii="Calibri" w:hAnsi="Calibri" w:cs="Tahoma"/>
                <w:sz w:val="22"/>
                <w:szCs w:val="22"/>
              </w:rPr>
              <w:t xml:space="preserve">and </w:t>
            </w:r>
          </w:p>
        </w:tc>
        <w:tc>
          <w:tcPr>
            <w:tcW w:w="4799" w:type="dxa"/>
          </w:tcPr>
          <w:p w14:paraId="036E5C11" w14:textId="77777777" w:rsidR="0045219F" w:rsidRPr="00FA27E8" w:rsidRDefault="0045219F" w:rsidP="0045219F">
            <w:pPr>
              <w:tabs>
                <w:tab w:val="left" w:pos="-720"/>
              </w:tabs>
              <w:suppressAutoHyphens/>
              <w:jc w:val="both"/>
              <w:rPr>
                <w:rFonts w:ascii="Calibri" w:hAnsi="Calibri" w:cs="Tahoma"/>
                <w:sz w:val="22"/>
                <w:szCs w:val="22"/>
                <w:lang w:val="cs-CZ"/>
              </w:rPr>
            </w:pPr>
            <w:r w:rsidRPr="00FA27E8">
              <w:rPr>
                <w:rFonts w:ascii="Calibri" w:hAnsi="Calibri"/>
                <w:sz w:val="22"/>
                <w:lang w:val="cs-CZ"/>
              </w:rPr>
              <w:t xml:space="preserve">a </w:t>
            </w:r>
          </w:p>
        </w:tc>
      </w:tr>
      <w:tr w:rsidR="0045219F" w:rsidRPr="00F05CCE" w14:paraId="5BCBCF77" w14:textId="77777777" w:rsidTr="0084186D">
        <w:tc>
          <w:tcPr>
            <w:tcW w:w="4807" w:type="dxa"/>
          </w:tcPr>
          <w:p w14:paraId="01CFE087" w14:textId="77777777" w:rsidR="0045219F" w:rsidRPr="00F05CCE" w:rsidRDefault="0045219F" w:rsidP="0045219F">
            <w:pPr>
              <w:tabs>
                <w:tab w:val="left" w:pos="-720"/>
              </w:tabs>
              <w:suppressAutoHyphens/>
              <w:jc w:val="both"/>
              <w:rPr>
                <w:rFonts w:ascii="Calibri" w:hAnsi="Calibri" w:cs="Tahoma"/>
                <w:sz w:val="22"/>
                <w:szCs w:val="22"/>
              </w:rPr>
            </w:pPr>
          </w:p>
        </w:tc>
        <w:tc>
          <w:tcPr>
            <w:tcW w:w="4799" w:type="dxa"/>
          </w:tcPr>
          <w:p w14:paraId="1EE53FC3" w14:textId="77777777" w:rsidR="0045219F" w:rsidRPr="00FA27E8" w:rsidRDefault="0045219F" w:rsidP="0045219F">
            <w:pPr>
              <w:tabs>
                <w:tab w:val="left" w:pos="-720"/>
              </w:tabs>
              <w:suppressAutoHyphens/>
              <w:jc w:val="both"/>
              <w:rPr>
                <w:rFonts w:ascii="Calibri" w:hAnsi="Calibri" w:cs="Tahoma"/>
                <w:sz w:val="22"/>
                <w:szCs w:val="22"/>
                <w:lang w:val="cs-CZ"/>
              </w:rPr>
            </w:pPr>
          </w:p>
        </w:tc>
      </w:tr>
      <w:tr w:rsidR="00F733FD" w:rsidRPr="00F05CCE" w14:paraId="4BEC2D05" w14:textId="77777777" w:rsidTr="0084186D">
        <w:tc>
          <w:tcPr>
            <w:tcW w:w="4807" w:type="dxa"/>
          </w:tcPr>
          <w:p w14:paraId="34E2FED8" w14:textId="415D54A7" w:rsidR="00F733FD" w:rsidRPr="00F05CCE" w:rsidRDefault="00F733FD" w:rsidP="00F733FD">
            <w:pPr>
              <w:tabs>
                <w:tab w:val="left" w:pos="-720"/>
              </w:tabs>
              <w:suppressAutoHyphens/>
              <w:jc w:val="both"/>
              <w:rPr>
                <w:rFonts w:ascii="Calibri" w:hAnsi="Calibri" w:cs="Tahoma"/>
                <w:b/>
                <w:sz w:val="22"/>
                <w:szCs w:val="22"/>
              </w:rPr>
            </w:pP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p>
        </w:tc>
        <w:tc>
          <w:tcPr>
            <w:tcW w:w="4799" w:type="dxa"/>
          </w:tcPr>
          <w:p w14:paraId="03576C8E" w14:textId="348557B3" w:rsidR="00F733FD" w:rsidRPr="00FA27E8" w:rsidRDefault="00F733FD" w:rsidP="00F733FD">
            <w:pPr>
              <w:tabs>
                <w:tab w:val="left" w:pos="-720"/>
              </w:tabs>
              <w:suppressAutoHyphens/>
              <w:jc w:val="both"/>
              <w:rPr>
                <w:rFonts w:ascii="Calibri" w:hAnsi="Calibri" w:cs="Tahoma"/>
                <w:b/>
                <w:sz w:val="22"/>
                <w:szCs w:val="22"/>
                <w:lang w:val="cs-CZ"/>
              </w:rPr>
            </w:pPr>
            <w:r w:rsidRPr="00F863D5">
              <w:rPr>
                <w:rFonts w:ascii="Calibri" w:hAnsi="Calibri" w:cs="Tahoma"/>
                <w:b/>
                <w:sz w:val="22"/>
                <w:szCs w:val="22"/>
                <w:lang w:val="cs-CZ"/>
              </w:rPr>
              <w:t>Národní ústav duševního zdraví</w:t>
            </w:r>
          </w:p>
        </w:tc>
      </w:tr>
      <w:tr w:rsidR="00F733FD" w:rsidRPr="00CB5F72" w14:paraId="450CD3BE" w14:textId="77777777" w:rsidTr="0084186D">
        <w:tc>
          <w:tcPr>
            <w:tcW w:w="4807" w:type="dxa"/>
          </w:tcPr>
          <w:p w14:paraId="0CEB2BFA" w14:textId="77777777" w:rsidR="00F733FD" w:rsidRPr="00F863D5"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 xml:space="preserve">with registered offices at </w:t>
            </w:r>
            <w:proofErr w:type="spellStart"/>
            <w:r w:rsidRPr="00F863D5">
              <w:rPr>
                <w:rFonts w:ascii="Calibri" w:hAnsi="Calibri" w:cs="Tahoma"/>
                <w:sz w:val="22"/>
                <w:szCs w:val="22"/>
              </w:rPr>
              <w:t>Topolov</w:t>
            </w:r>
            <w:r>
              <w:rPr>
                <w:rFonts w:ascii="Calibri" w:hAnsi="Calibri" w:cs="Tahoma"/>
                <w:sz w:val="22"/>
                <w:szCs w:val="22"/>
              </w:rPr>
              <w:t>á</w:t>
            </w:r>
            <w:proofErr w:type="spellEnd"/>
            <w:r w:rsidRPr="00F863D5">
              <w:rPr>
                <w:rFonts w:ascii="Calibri" w:hAnsi="Calibri" w:cs="Tahoma"/>
                <w:sz w:val="22"/>
                <w:szCs w:val="22"/>
              </w:rPr>
              <w:t xml:space="preserve"> 748</w:t>
            </w:r>
            <w:r>
              <w:rPr>
                <w:rFonts w:ascii="Calibri" w:hAnsi="Calibri" w:cs="Tahoma"/>
                <w:sz w:val="22"/>
                <w:szCs w:val="22"/>
              </w:rPr>
              <w:t xml:space="preserve">, </w:t>
            </w:r>
            <w:proofErr w:type="spellStart"/>
            <w:r>
              <w:rPr>
                <w:rFonts w:ascii="Calibri" w:hAnsi="Calibri" w:cs="Tahoma"/>
                <w:sz w:val="22"/>
                <w:szCs w:val="22"/>
              </w:rPr>
              <w:t>Klecany</w:t>
            </w:r>
            <w:proofErr w:type="spellEnd"/>
            <w:r>
              <w:rPr>
                <w:rFonts w:ascii="Calibri" w:hAnsi="Calibri" w:cs="Tahoma"/>
                <w:sz w:val="22"/>
                <w:szCs w:val="22"/>
              </w:rPr>
              <w:t>,</w:t>
            </w:r>
          </w:p>
          <w:p w14:paraId="3E8803D0" w14:textId="3502DCEE" w:rsidR="00F733FD" w:rsidRPr="00F05CCE" w:rsidRDefault="00F733FD" w:rsidP="00F733FD">
            <w:pPr>
              <w:tabs>
                <w:tab w:val="left" w:pos="-720"/>
              </w:tabs>
              <w:suppressAutoHyphens/>
              <w:jc w:val="both"/>
              <w:rPr>
                <w:rFonts w:ascii="Calibri" w:hAnsi="Calibri" w:cs="Tahoma"/>
                <w:sz w:val="22"/>
                <w:szCs w:val="22"/>
              </w:rPr>
            </w:pPr>
            <w:r w:rsidRPr="00F863D5">
              <w:rPr>
                <w:rFonts w:ascii="Calibri" w:hAnsi="Calibri" w:cs="Tahoma"/>
                <w:sz w:val="22"/>
                <w:szCs w:val="22"/>
              </w:rPr>
              <w:t>250 67</w:t>
            </w:r>
            <w:r>
              <w:rPr>
                <w:rFonts w:ascii="Calibri" w:hAnsi="Calibri" w:cs="Tahoma"/>
                <w:sz w:val="22"/>
                <w:szCs w:val="22"/>
              </w:rPr>
              <w:t xml:space="preserve">, </w:t>
            </w:r>
            <w:r w:rsidRPr="005F4E0A">
              <w:rPr>
                <w:rFonts w:ascii="Calibri" w:hAnsi="Calibri" w:cs="Tahoma"/>
                <w:sz w:val="22"/>
                <w:szCs w:val="22"/>
              </w:rPr>
              <w:t>Czech Republic</w:t>
            </w:r>
          </w:p>
        </w:tc>
        <w:tc>
          <w:tcPr>
            <w:tcW w:w="4799" w:type="dxa"/>
          </w:tcPr>
          <w:p w14:paraId="49E25866" w14:textId="77777777" w:rsidR="00F733FD" w:rsidRPr="00674DE0" w:rsidRDefault="00F733FD" w:rsidP="00F733FD">
            <w:pPr>
              <w:tabs>
                <w:tab w:val="left" w:pos="-720"/>
              </w:tabs>
              <w:suppressAutoHyphens/>
              <w:jc w:val="both"/>
              <w:rPr>
                <w:rFonts w:ascii="Calibri" w:hAnsi="Calibri" w:cs="Tahoma"/>
                <w:sz w:val="22"/>
                <w:szCs w:val="22"/>
                <w:lang w:val="pl-PL"/>
              </w:rPr>
            </w:pPr>
            <w:r w:rsidRPr="00FA27E8">
              <w:rPr>
                <w:rFonts w:ascii="Calibri" w:hAnsi="Calibri"/>
                <w:sz w:val="22"/>
                <w:lang w:val="cs-CZ"/>
              </w:rPr>
              <w:t xml:space="preserve">se sídlem na adrese </w:t>
            </w:r>
            <w:r w:rsidRPr="00674DE0">
              <w:rPr>
                <w:rFonts w:ascii="Calibri" w:hAnsi="Calibri" w:cs="Tahoma"/>
                <w:sz w:val="22"/>
                <w:szCs w:val="22"/>
                <w:lang w:val="pl-PL"/>
              </w:rPr>
              <w:t>Topolov</w:t>
            </w:r>
            <w:r>
              <w:rPr>
                <w:rFonts w:ascii="Calibri" w:hAnsi="Calibri" w:cs="Tahoma"/>
                <w:sz w:val="22"/>
                <w:szCs w:val="22"/>
                <w:lang w:val="pl-PL"/>
              </w:rPr>
              <w:t>á</w:t>
            </w:r>
            <w:r w:rsidRPr="00674DE0">
              <w:rPr>
                <w:rFonts w:ascii="Calibri" w:hAnsi="Calibri" w:cs="Tahoma"/>
                <w:sz w:val="22"/>
                <w:szCs w:val="22"/>
                <w:lang w:val="pl-PL"/>
              </w:rPr>
              <w:t xml:space="preserve"> 748, Klecany,</w:t>
            </w:r>
          </w:p>
          <w:p w14:paraId="03072B17" w14:textId="0B6614E7" w:rsidR="00F733FD" w:rsidRPr="00FA27E8" w:rsidRDefault="00F733FD" w:rsidP="00F733FD">
            <w:pPr>
              <w:tabs>
                <w:tab w:val="left" w:pos="-720"/>
              </w:tabs>
              <w:suppressAutoHyphens/>
              <w:jc w:val="both"/>
              <w:rPr>
                <w:rFonts w:ascii="Calibri" w:hAnsi="Calibri" w:cs="Tahoma"/>
                <w:sz w:val="22"/>
                <w:szCs w:val="22"/>
                <w:lang w:val="cs-CZ"/>
              </w:rPr>
            </w:pPr>
            <w:r w:rsidRPr="00F863D5">
              <w:rPr>
                <w:rFonts w:ascii="Calibri" w:hAnsi="Calibri" w:cs="Tahoma"/>
                <w:sz w:val="22"/>
                <w:szCs w:val="22"/>
              </w:rPr>
              <w:t>250 67</w:t>
            </w:r>
            <w:r>
              <w:rPr>
                <w:rFonts w:ascii="Calibri" w:hAnsi="Calibri" w:cs="Tahoma"/>
                <w:sz w:val="22"/>
                <w:szCs w:val="22"/>
              </w:rPr>
              <w:t xml:space="preserve">, </w:t>
            </w:r>
            <w:proofErr w:type="spellStart"/>
            <w:r>
              <w:rPr>
                <w:rFonts w:ascii="Calibri" w:hAnsi="Calibri" w:cs="Tahoma"/>
                <w:sz w:val="22"/>
                <w:szCs w:val="22"/>
              </w:rPr>
              <w:t>Česká</w:t>
            </w:r>
            <w:proofErr w:type="spellEnd"/>
            <w:r>
              <w:rPr>
                <w:rFonts w:ascii="Calibri" w:hAnsi="Calibri" w:cs="Tahoma"/>
                <w:sz w:val="22"/>
                <w:szCs w:val="22"/>
              </w:rPr>
              <w:t xml:space="preserve"> </w:t>
            </w:r>
            <w:proofErr w:type="spellStart"/>
            <w:r>
              <w:rPr>
                <w:rFonts w:ascii="Calibri" w:hAnsi="Calibri" w:cs="Tahoma"/>
                <w:sz w:val="22"/>
                <w:szCs w:val="22"/>
              </w:rPr>
              <w:t>republika</w:t>
            </w:r>
            <w:proofErr w:type="spellEnd"/>
          </w:p>
        </w:tc>
      </w:tr>
      <w:tr w:rsidR="00F733FD" w:rsidRPr="00F05CCE" w14:paraId="74874C68" w14:textId="77777777" w:rsidTr="0084186D">
        <w:tc>
          <w:tcPr>
            <w:tcW w:w="4807" w:type="dxa"/>
          </w:tcPr>
          <w:p w14:paraId="1823F752" w14:textId="663C9F35"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ID No</w:t>
            </w:r>
            <w:r>
              <w:rPr>
                <w:rFonts w:ascii="Calibri" w:hAnsi="Calibri" w:cs="Tahoma"/>
                <w:sz w:val="22"/>
                <w:szCs w:val="22"/>
              </w:rPr>
              <w:t>:</w:t>
            </w:r>
            <w:r w:rsidRPr="00F05CCE">
              <w:rPr>
                <w:rFonts w:ascii="Calibri" w:hAnsi="Calibri" w:cs="Tahoma"/>
                <w:sz w:val="22"/>
                <w:szCs w:val="22"/>
              </w:rPr>
              <w:t xml:space="preserve"> </w:t>
            </w:r>
            <w:r w:rsidRPr="00F863D5">
              <w:rPr>
                <w:rFonts w:ascii="Calibri" w:hAnsi="Calibri" w:cs="Tahoma"/>
                <w:sz w:val="22"/>
                <w:szCs w:val="22"/>
              </w:rPr>
              <w:t>00023752</w:t>
            </w:r>
          </w:p>
        </w:tc>
        <w:tc>
          <w:tcPr>
            <w:tcW w:w="4799" w:type="dxa"/>
          </w:tcPr>
          <w:p w14:paraId="36D3C05C" w14:textId="3EB4A46C"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IČ</w:t>
            </w:r>
            <w:r>
              <w:rPr>
                <w:rFonts w:ascii="Calibri" w:hAnsi="Calibri"/>
                <w:sz w:val="22"/>
                <w:lang w:val="cs-CZ"/>
              </w:rPr>
              <w:t>:</w:t>
            </w:r>
            <w:r w:rsidRPr="00FA27E8">
              <w:rPr>
                <w:rFonts w:ascii="Calibri" w:hAnsi="Calibri"/>
                <w:sz w:val="22"/>
                <w:lang w:val="cs-CZ"/>
              </w:rPr>
              <w:t xml:space="preserve"> </w:t>
            </w:r>
            <w:r w:rsidRPr="00F863D5">
              <w:rPr>
                <w:rFonts w:ascii="Calibri" w:hAnsi="Calibri" w:cs="Tahoma"/>
                <w:sz w:val="22"/>
                <w:szCs w:val="22"/>
              </w:rPr>
              <w:t>00023752</w:t>
            </w:r>
          </w:p>
        </w:tc>
      </w:tr>
      <w:tr w:rsidR="00F733FD" w:rsidRPr="00F05CCE" w14:paraId="68AED5EF" w14:textId="77777777" w:rsidTr="0084186D">
        <w:tc>
          <w:tcPr>
            <w:tcW w:w="4807" w:type="dxa"/>
          </w:tcPr>
          <w:p w14:paraId="331499DA" w14:textId="77777777" w:rsidR="00F733FD"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 xml:space="preserve">Tax ID: </w:t>
            </w:r>
            <w:r w:rsidRPr="00F863D5">
              <w:rPr>
                <w:rFonts w:ascii="Calibri" w:hAnsi="Calibri" w:cs="Tahoma"/>
                <w:sz w:val="22"/>
                <w:szCs w:val="22"/>
              </w:rPr>
              <w:t>CZ00023752</w:t>
            </w:r>
            <w:r w:rsidRPr="00F05CCE">
              <w:rPr>
                <w:rFonts w:ascii="Calibri" w:hAnsi="Calibri" w:cs="Tahoma"/>
                <w:sz w:val="22"/>
                <w:szCs w:val="22"/>
              </w:rPr>
              <w:tab/>
            </w:r>
          </w:p>
          <w:p w14:paraId="058B1A76" w14:textId="385F1923"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 xml:space="preserve">Account Name: </w:t>
            </w:r>
            <w:proofErr w:type="spellStart"/>
            <w:r w:rsidRPr="00F863D5">
              <w:rPr>
                <w:rFonts w:ascii="Calibri" w:hAnsi="Calibri" w:cs="Tahoma"/>
                <w:sz w:val="22"/>
                <w:szCs w:val="22"/>
              </w:rPr>
              <w:t>Národní</w:t>
            </w:r>
            <w:proofErr w:type="spellEnd"/>
            <w:r w:rsidRPr="00F863D5">
              <w:rPr>
                <w:rFonts w:ascii="Calibri" w:hAnsi="Calibri" w:cs="Tahoma"/>
                <w:sz w:val="22"/>
                <w:szCs w:val="22"/>
              </w:rPr>
              <w:t xml:space="preserve"> </w:t>
            </w:r>
            <w:proofErr w:type="spellStart"/>
            <w:r w:rsidRPr="00F863D5">
              <w:rPr>
                <w:rFonts w:ascii="Calibri" w:hAnsi="Calibri" w:cs="Tahoma"/>
                <w:sz w:val="22"/>
                <w:szCs w:val="22"/>
              </w:rPr>
              <w:t>ústav</w:t>
            </w:r>
            <w:proofErr w:type="spellEnd"/>
            <w:r w:rsidRPr="00F863D5">
              <w:rPr>
                <w:rFonts w:ascii="Calibri" w:hAnsi="Calibri" w:cs="Tahoma"/>
                <w:sz w:val="22"/>
                <w:szCs w:val="22"/>
              </w:rPr>
              <w:t xml:space="preserve"> </w:t>
            </w:r>
            <w:proofErr w:type="spellStart"/>
            <w:r w:rsidRPr="00F863D5">
              <w:rPr>
                <w:rFonts w:ascii="Calibri" w:hAnsi="Calibri" w:cs="Tahoma"/>
                <w:sz w:val="22"/>
                <w:szCs w:val="22"/>
              </w:rPr>
              <w:t>duševního</w:t>
            </w:r>
            <w:proofErr w:type="spellEnd"/>
            <w:r w:rsidRPr="00F863D5">
              <w:rPr>
                <w:rFonts w:ascii="Calibri" w:hAnsi="Calibri" w:cs="Tahoma"/>
                <w:sz w:val="22"/>
                <w:szCs w:val="22"/>
              </w:rPr>
              <w:t xml:space="preserve"> </w:t>
            </w:r>
            <w:proofErr w:type="spellStart"/>
            <w:r w:rsidRPr="00F863D5">
              <w:rPr>
                <w:rFonts w:ascii="Calibri" w:hAnsi="Calibri" w:cs="Tahoma"/>
                <w:sz w:val="22"/>
                <w:szCs w:val="22"/>
              </w:rPr>
              <w:t>zdraví</w:t>
            </w:r>
            <w:proofErr w:type="spellEnd"/>
          </w:p>
        </w:tc>
        <w:tc>
          <w:tcPr>
            <w:tcW w:w="4799" w:type="dxa"/>
          </w:tcPr>
          <w:p w14:paraId="33541E7F" w14:textId="77777777" w:rsidR="00F733FD" w:rsidRDefault="00F733FD" w:rsidP="00F733FD">
            <w:pPr>
              <w:tabs>
                <w:tab w:val="left" w:pos="-720"/>
              </w:tabs>
              <w:suppressAutoHyphens/>
              <w:jc w:val="both"/>
              <w:rPr>
                <w:lang w:val="cs-CZ"/>
              </w:rPr>
            </w:pPr>
            <w:r w:rsidRPr="00FA27E8">
              <w:rPr>
                <w:rFonts w:ascii="Calibri" w:hAnsi="Calibri"/>
                <w:sz w:val="22"/>
                <w:lang w:val="cs-CZ"/>
              </w:rPr>
              <w:t xml:space="preserve">DIČ: </w:t>
            </w:r>
            <w:r w:rsidRPr="00F863D5">
              <w:rPr>
                <w:rFonts w:ascii="Calibri" w:hAnsi="Calibri" w:cs="Tahoma"/>
                <w:sz w:val="22"/>
                <w:szCs w:val="22"/>
              </w:rPr>
              <w:t>CZ00023752</w:t>
            </w:r>
          </w:p>
          <w:p w14:paraId="4482CAE7" w14:textId="3D22AC41"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 xml:space="preserve">Název účtu: </w:t>
            </w:r>
            <w:r w:rsidRPr="00F863D5">
              <w:rPr>
                <w:rFonts w:ascii="Calibri" w:hAnsi="Calibri"/>
                <w:sz w:val="22"/>
                <w:lang w:val="cs-CZ"/>
              </w:rPr>
              <w:t>Národní ústav duševního zdraví</w:t>
            </w:r>
          </w:p>
        </w:tc>
      </w:tr>
      <w:tr w:rsidR="00F733FD" w:rsidRPr="00F05CCE" w14:paraId="7A6D2417" w14:textId="77777777" w:rsidTr="0084186D">
        <w:tc>
          <w:tcPr>
            <w:tcW w:w="4807" w:type="dxa"/>
          </w:tcPr>
          <w:p w14:paraId="3D9A54D0" w14:textId="77777777" w:rsidR="00F733FD" w:rsidRPr="00F05CCE" w:rsidRDefault="00F733FD" w:rsidP="00F733FD">
            <w:pPr>
              <w:tabs>
                <w:tab w:val="left" w:pos="-720"/>
              </w:tabs>
              <w:suppressAutoHyphens/>
              <w:jc w:val="both"/>
              <w:rPr>
                <w:rFonts w:ascii="Calibri" w:hAnsi="Calibri" w:cs="Tahoma"/>
                <w:b/>
                <w:bCs/>
                <w:sz w:val="22"/>
                <w:szCs w:val="22"/>
              </w:rPr>
            </w:pPr>
          </w:p>
        </w:tc>
        <w:tc>
          <w:tcPr>
            <w:tcW w:w="4799" w:type="dxa"/>
          </w:tcPr>
          <w:p w14:paraId="64B47804" w14:textId="77777777" w:rsidR="00F733FD" w:rsidRPr="00FA27E8" w:rsidRDefault="00F733FD" w:rsidP="00F733FD">
            <w:pPr>
              <w:tabs>
                <w:tab w:val="left" w:pos="-720"/>
              </w:tabs>
              <w:suppressAutoHyphens/>
              <w:jc w:val="both"/>
              <w:rPr>
                <w:rFonts w:ascii="Calibri" w:hAnsi="Calibri" w:cs="Tahoma"/>
                <w:b/>
                <w:bCs/>
                <w:sz w:val="22"/>
                <w:szCs w:val="22"/>
                <w:lang w:val="cs-CZ"/>
              </w:rPr>
            </w:pPr>
          </w:p>
        </w:tc>
      </w:tr>
      <w:tr w:rsidR="00F733FD" w:rsidRPr="00F05CCE" w14:paraId="01A09F0E" w14:textId="77777777" w:rsidTr="0084186D">
        <w:tc>
          <w:tcPr>
            <w:tcW w:w="4807" w:type="dxa"/>
          </w:tcPr>
          <w:p w14:paraId="480E831C" w14:textId="77777777" w:rsidR="00F733FD" w:rsidRPr="00F05CCE" w:rsidRDefault="00F733FD" w:rsidP="00F733FD">
            <w:pPr>
              <w:tabs>
                <w:tab w:val="left" w:pos="-720"/>
              </w:tabs>
              <w:suppressAutoHyphens/>
              <w:jc w:val="both"/>
              <w:rPr>
                <w:rFonts w:ascii="Calibri" w:hAnsi="Calibri"/>
                <w:b/>
                <w:sz w:val="22"/>
              </w:rPr>
            </w:pPr>
            <w:r w:rsidRPr="00F05CCE">
              <w:rPr>
                <w:rFonts w:ascii="Calibri" w:hAnsi="Calibri" w:cs="Tahoma"/>
                <w:bCs/>
                <w:sz w:val="22"/>
                <w:szCs w:val="22"/>
              </w:rPr>
              <w:t>(</w:t>
            </w:r>
            <w:r w:rsidRPr="00F05CCE">
              <w:rPr>
                <w:rFonts w:ascii="Calibri" w:hAnsi="Calibri"/>
                <w:b/>
                <w:sz w:val="22"/>
              </w:rPr>
              <w:t>“Institution”</w:t>
            </w:r>
            <w:r w:rsidRPr="00F05CCE">
              <w:rPr>
                <w:rFonts w:ascii="Calibri" w:hAnsi="Calibri" w:cs="Tahoma"/>
                <w:bCs/>
                <w:sz w:val="22"/>
                <w:szCs w:val="22"/>
              </w:rPr>
              <w:t>)</w:t>
            </w:r>
          </w:p>
        </w:tc>
        <w:tc>
          <w:tcPr>
            <w:tcW w:w="4799" w:type="dxa"/>
          </w:tcPr>
          <w:p w14:paraId="6FC8B3A4" w14:textId="77777777" w:rsidR="00F733FD" w:rsidRPr="00FA27E8" w:rsidRDefault="00F733FD" w:rsidP="00F733FD">
            <w:pPr>
              <w:tabs>
                <w:tab w:val="left" w:pos="-720"/>
              </w:tabs>
              <w:suppressAutoHyphens/>
              <w:jc w:val="both"/>
              <w:rPr>
                <w:rFonts w:ascii="Calibri" w:hAnsi="Calibri" w:cs="Tahoma"/>
                <w:bCs/>
                <w:sz w:val="22"/>
                <w:szCs w:val="22"/>
                <w:lang w:val="cs-CZ"/>
              </w:rPr>
            </w:pPr>
            <w:r w:rsidRPr="00FA27E8">
              <w:rPr>
                <w:rFonts w:ascii="Calibri" w:hAnsi="Calibri"/>
                <w:sz w:val="22"/>
                <w:lang w:val="cs-CZ"/>
              </w:rPr>
              <w:t>(</w:t>
            </w:r>
            <w:r w:rsidRPr="00FA27E8">
              <w:rPr>
                <w:rFonts w:ascii="Calibri" w:hAnsi="Calibri"/>
                <w:b/>
                <w:sz w:val="22"/>
                <w:lang w:val="cs-CZ"/>
              </w:rPr>
              <w:t>„poskytovatel“</w:t>
            </w:r>
            <w:r w:rsidRPr="00FA27E8">
              <w:rPr>
                <w:rFonts w:ascii="Calibri" w:hAnsi="Calibri"/>
                <w:sz w:val="22"/>
                <w:lang w:val="cs-CZ"/>
              </w:rPr>
              <w:t>)</w:t>
            </w:r>
          </w:p>
        </w:tc>
      </w:tr>
      <w:tr w:rsidR="00F733FD" w:rsidRPr="00F05CCE" w14:paraId="06126892" w14:textId="77777777" w:rsidTr="0084186D">
        <w:tc>
          <w:tcPr>
            <w:tcW w:w="4807" w:type="dxa"/>
          </w:tcPr>
          <w:p w14:paraId="0A0294F6"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20194FAD"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03A266CB" w14:textId="77777777" w:rsidTr="0084186D">
        <w:tc>
          <w:tcPr>
            <w:tcW w:w="4807" w:type="dxa"/>
          </w:tcPr>
          <w:p w14:paraId="48103EAB"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3241067B"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18CA71A4" w14:textId="77777777" w:rsidTr="0084186D">
        <w:tc>
          <w:tcPr>
            <w:tcW w:w="4807" w:type="dxa"/>
          </w:tcPr>
          <w:p w14:paraId="084E1F84"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381BAD0C"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6B95DAE5" w14:textId="77777777" w:rsidTr="0084186D">
        <w:tc>
          <w:tcPr>
            <w:tcW w:w="4807" w:type="dxa"/>
          </w:tcPr>
          <w:p w14:paraId="2976509C" w14:textId="2607E2E0"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(Janssen</w:t>
            </w:r>
            <w:r>
              <w:rPr>
                <w:rFonts w:ascii="Calibri" w:hAnsi="Calibri" w:cs="Tahoma"/>
                <w:sz w:val="22"/>
                <w:szCs w:val="22"/>
              </w:rPr>
              <w:t xml:space="preserve"> and </w:t>
            </w:r>
            <w:r w:rsidRPr="00F05CCE">
              <w:rPr>
                <w:rFonts w:ascii="Calibri" w:hAnsi="Calibri"/>
                <w:sz w:val="22"/>
              </w:rPr>
              <w:t>Institution</w:t>
            </w:r>
            <w:r w:rsidRPr="00F05CCE">
              <w:rPr>
                <w:rFonts w:ascii="Calibri" w:hAnsi="Calibri" w:cs="Tahoma"/>
                <w:sz w:val="22"/>
                <w:szCs w:val="22"/>
              </w:rPr>
              <w:t xml:space="preserve"> collectively as the "</w:t>
            </w:r>
            <w:r w:rsidRPr="00F05CCE">
              <w:rPr>
                <w:rFonts w:ascii="Calibri" w:hAnsi="Calibri" w:cs="Tahoma"/>
                <w:b/>
                <w:sz w:val="22"/>
                <w:szCs w:val="22"/>
              </w:rPr>
              <w:t>Parties</w:t>
            </w:r>
            <w:r w:rsidRPr="00F05CCE">
              <w:rPr>
                <w:rFonts w:ascii="Calibri" w:hAnsi="Calibri" w:cs="Tahoma"/>
                <w:sz w:val="22"/>
                <w:szCs w:val="22"/>
              </w:rPr>
              <w:t>", individually a "</w:t>
            </w:r>
            <w:r w:rsidRPr="00F05CCE">
              <w:rPr>
                <w:rFonts w:ascii="Calibri" w:hAnsi="Calibri" w:cs="Tahoma"/>
                <w:b/>
                <w:sz w:val="22"/>
                <w:szCs w:val="22"/>
              </w:rPr>
              <w:t>Party</w:t>
            </w:r>
            <w:r w:rsidRPr="00F05CCE">
              <w:rPr>
                <w:rFonts w:ascii="Calibri" w:hAnsi="Calibri" w:cs="Tahoma"/>
                <w:sz w:val="22"/>
                <w:szCs w:val="22"/>
              </w:rPr>
              <w:t>")</w:t>
            </w:r>
          </w:p>
        </w:tc>
        <w:tc>
          <w:tcPr>
            <w:tcW w:w="4799" w:type="dxa"/>
          </w:tcPr>
          <w:p w14:paraId="3AFF34B5" w14:textId="01523B76"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(společnost Janssen</w:t>
            </w:r>
            <w:r>
              <w:rPr>
                <w:rFonts w:ascii="Calibri" w:hAnsi="Calibri"/>
                <w:sz w:val="22"/>
                <w:lang w:val="cs-CZ"/>
              </w:rPr>
              <w:t xml:space="preserve"> a</w:t>
            </w:r>
            <w:r w:rsidRPr="00FA27E8">
              <w:rPr>
                <w:rFonts w:ascii="Calibri" w:hAnsi="Calibri"/>
                <w:sz w:val="22"/>
                <w:lang w:val="cs-CZ"/>
              </w:rPr>
              <w:t xml:space="preserve"> poskytovatel </w:t>
            </w:r>
            <w:proofErr w:type="gramStart"/>
            <w:r w:rsidRPr="00FA27E8">
              <w:rPr>
                <w:rFonts w:ascii="Calibri" w:hAnsi="Calibri"/>
                <w:sz w:val="22"/>
                <w:lang w:val="cs-CZ"/>
              </w:rPr>
              <w:t>a  dále</w:t>
            </w:r>
            <w:proofErr w:type="gramEnd"/>
            <w:r w:rsidRPr="00FA27E8">
              <w:rPr>
                <w:rFonts w:ascii="Calibri" w:hAnsi="Calibri"/>
                <w:sz w:val="22"/>
                <w:lang w:val="cs-CZ"/>
              </w:rPr>
              <w:t xml:space="preserve"> souhrnně jako „</w:t>
            </w:r>
            <w:r w:rsidRPr="00FA27E8">
              <w:rPr>
                <w:rFonts w:ascii="Calibri" w:hAnsi="Calibri"/>
                <w:b/>
                <w:sz w:val="22"/>
                <w:lang w:val="cs-CZ"/>
              </w:rPr>
              <w:t>smluvní strany</w:t>
            </w:r>
            <w:r w:rsidRPr="00FA27E8">
              <w:rPr>
                <w:rFonts w:ascii="Calibri" w:hAnsi="Calibri"/>
                <w:sz w:val="22"/>
                <w:lang w:val="cs-CZ"/>
              </w:rPr>
              <w:t>“, jednotlivě jako „</w:t>
            </w:r>
            <w:r w:rsidRPr="00FA27E8">
              <w:rPr>
                <w:rFonts w:ascii="Calibri" w:hAnsi="Calibri"/>
                <w:b/>
                <w:sz w:val="22"/>
                <w:lang w:val="cs-CZ"/>
              </w:rPr>
              <w:t>smluvní strana</w:t>
            </w:r>
            <w:r w:rsidRPr="00FA27E8">
              <w:rPr>
                <w:rFonts w:ascii="Calibri" w:hAnsi="Calibri"/>
                <w:sz w:val="22"/>
                <w:lang w:val="cs-CZ"/>
              </w:rPr>
              <w:t>“)</w:t>
            </w:r>
          </w:p>
        </w:tc>
      </w:tr>
      <w:tr w:rsidR="00F733FD" w:rsidRPr="00F05CCE" w14:paraId="52CBC816" w14:textId="77777777" w:rsidTr="0084186D">
        <w:tc>
          <w:tcPr>
            <w:tcW w:w="4807" w:type="dxa"/>
          </w:tcPr>
          <w:p w14:paraId="6EFB668B"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3D99DD4E"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731C258B" w14:textId="77777777" w:rsidTr="0084186D">
        <w:tc>
          <w:tcPr>
            <w:tcW w:w="4807" w:type="dxa"/>
          </w:tcPr>
          <w:p w14:paraId="6EC7CA28"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and effective as of the date of publication into the Register of Contracts in the Czech Republic (“</w:t>
            </w:r>
            <w:r w:rsidRPr="00F05CCE">
              <w:rPr>
                <w:rFonts w:ascii="Calibri" w:hAnsi="Calibri" w:cs="Tahoma"/>
                <w:b/>
                <w:sz w:val="22"/>
                <w:szCs w:val="22"/>
              </w:rPr>
              <w:t>Effective Date</w:t>
            </w:r>
            <w:r w:rsidRPr="00F05CCE">
              <w:rPr>
                <w:rFonts w:ascii="Calibri" w:hAnsi="Calibri" w:cs="Tahoma"/>
                <w:sz w:val="22"/>
                <w:szCs w:val="22"/>
              </w:rPr>
              <w:t>”).</w:t>
            </w:r>
          </w:p>
        </w:tc>
        <w:tc>
          <w:tcPr>
            <w:tcW w:w="4799" w:type="dxa"/>
          </w:tcPr>
          <w:p w14:paraId="01A35C64" w14:textId="1E2AF2A9"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a </w:t>
            </w:r>
            <w:r>
              <w:rPr>
                <w:rFonts w:ascii="Calibri" w:hAnsi="Calibri"/>
                <w:sz w:val="22"/>
                <w:lang w:val="cs-CZ"/>
              </w:rPr>
              <w:t xml:space="preserve">je </w:t>
            </w:r>
            <w:r w:rsidRPr="00FA27E8">
              <w:rPr>
                <w:rFonts w:ascii="Calibri" w:hAnsi="Calibri"/>
                <w:sz w:val="22"/>
                <w:lang w:val="cs-CZ"/>
              </w:rPr>
              <w:t>účinná k datu uveřejnění v Registru smluv České republiky („</w:t>
            </w:r>
            <w:r w:rsidRPr="00FA27E8">
              <w:rPr>
                <w:rFonts w:ascii="Calibri" w:hAnsi="Calibri"/>
                <w:b/>
                <w:sz w:val="22"/>
                <w:lang w:val="cs-CZ"/>
              </w:rPr>
              <w:t>datum účinnosti“</w:t>
            </w:r>
            <w:r w:rsidRPr="00FA27E8">
              <w:rPr>
                <w:rFonts w:ascii="Calibri" w:hAnsi="Calibri"/>
                <w:sz w:val="22"/>
                <w:lang w:val="cs-CZ"/>
              </w:rPr>
              <w:t>).</w:t>
            </w:r>
          </w:p>
        </w:tc>
      </w:tr>
      <w:tr w:rsidR="00F733FD" w:rsidRPr="00F05CCE" w14:paraId="4CB81D11" w14:textId="77777777" w:rsidTr="0084186D">
        <w:tc>
          <w:tcPr>
            <w:tcW w:w="4807" w:type="dxa"/>
          </w:tcPr>
          <w:p w14:paraId="19D92EB3"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3BE148F1"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577A4244" w14:textId="77777777" w:rsidTr="0084186D">
        <w:tc>
          <w:tcPr>
            <w:tcW w:w="4807" w:type="dxa"/>
          </w:tcPr>
          <w:p w14:paraId="4E3FF502"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
        </w:tc>
        <w:tc>
          <w:tcPr>
            <w:tcW w:w="4799" w:type="dxa"/>
          </w:tcPr>
          <w:p w14:paraId="06A733C8"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F733FD" w:rsidRPr="00F05CCE" w14:paraId="5AC01439" w14:textId="77777777" w:rsidTr="0084186D">
        <w:tc>
          <w:tcPr>
            <w:tcW w:w="4807" w:type="dxa"/>
          </w:tcPr>
          <w:p w14:paraId="084D16E7" w14:textId="1C741D36"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r w:rsidRPr="00F05CCE">
              <w:rPr>
                <w:rFonts w:ascii="Calibri" w:hAnsi="Calibri" w:cs="Tahoma"/>
                <w:sz w:val="22"/>
                <w:szCs w:val="22"/>
              </w:rPr>
              <w:t>Clinical Trial</w:t>
            </w:r>
            <w:r w:rsidRPr="00F05CCE">
              <w:rPr>
                <w:rFonts w:ascii="Calibri" w:hAnsi="Calibri" w:cs="Tahoma"/>
                <w:sz w:val="22"/>
                <w:szCs w:val="22"/>
              </w:rPr>
              <w:tab/>
              <w:t>:</w:t>
            </w:r>
            <w:r w:rsidRPr="00F05CCE">
              <w:rPr>
                <w:rFonts w:ascii="Calibri" w:hAnsi="Calibri" w:cs="Tahoma"/>
                <w:sz w:val="22"/>
                <w:szCs w:val="22"/>
              </w:rPr>
              <w:tab/>
              <w:t>67953964MDD300</w:t>
            </w:r>
            <w:r w:rsidR="00836722">
              <w:rPr>
                <w:rFonts w:ascii="Calibri" w:hAnsi="Calibri" w:cs="Tahoma"/>
                <w:sz w:val="22"/>
                <w:szCs w:val="22"/>
              </w:rPr>
              <w:t>3</w:t>
            </w:r>
          </w:p>
        </w:tc>
        <w:tc>
          <w:tcPr>
            <w:tcW w:w="4799" w:type="dxa"/>
          </w:tcPr>
          <w:p w14:paraId="10745A7C" w14:textId="3FC35B4F"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FA27E8">
              <w:rPr>
                <w:rFonts w:ascii="Calibri" w:hAnsi="Calibri"/>
                <w:sz w:val="22"/>
                <w:lang w:val="cs-CZ"/>
              </w:rPr>
              <w:t>Klinické hodnocení</w:t>
            </w:r>
            <w:r w:rsidRPr="00FA27E8">
              <w:rPr>
                <w:lang w:val="cs-CZ"/>
              </w:rPr>
              <w:tab/>
            </w:r>
            <w:r w:rsidRPr="00FA27E8">
              <w:rPr>
                <w:rFonts w:ascii="Calibri" w:hAnsi="Calibri"/>
                <w:sz w:val="22"/>
                <w:lang w:val="cs-CZ"/>
              </w:rPr>
              <w:t>:</w:t>
            </w:r>
            <w:r w:rsidRPr="00FA27E8">
              <w:rPr>
                <w:lang w:val="cs-CZ"/>
              </w:rPr>
              <w:tab/>
            </w:r>
            <w:r w:rsidRPr="00FA27E8">
              <w:rPr>
                <w:rFonts w:ascii="Calibri" w:hAnsi="Calibri" w:cs="Tahoma"/>
                <w:sz w:val="22"/>
                <w:szCs w:val="22"/>
                <w:lang w:val="cs-CZ"/>
              </w:rPr>
              <w:t>67953964MDD300</w:t>
            </w:r>
            <w:r w:rsidR="00836722">
              <w:rPr>
                <w:rFonts w:ascii="Calibri" w:hAnsi="Calibri" w:cs="Tahoma"/>
                <w:sz w:val="22"/>
                <w:szCs w:val="22"/>
                <w:lang w:val="cs-CZ"/>
              </w:rPr>
              <w:t>3</w:t>
            </w:r>
          </w:p>
        </w:tc>
      </w:tr>
      <w:tr w:rsidR="00F733FD" w:rsidRPr="00F05CCE" w14:paraId="475745C4" w14:textId="77777777" w:rsidTr="0084186D">
        <w:tc>
          <w:tcPr>
            <w:tcW w:w="4807" w:type="dxa"/>
          </w:tcPr>
          <w:p w14:paraId="15D4ABFF"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b/>
                <w:bCs/>
                <w:sz w:val="22"/>
                <w:szCs w:val="22"/>
              </w:rPr>
            </w:pPr>
            <w:r w:rsidRPr="00F05CCE">
              <w:rPr>
                <w:rFonts w:ascii="Calibri" w:hAnsi="Calibri" w:cs="Tahoma"/>
                <w:b/>
                <w:bCs/>
                <w:sz w:val="22"/>
                <w:szCs w:val="22"/>
              </w:rPr>
              <w:t>(“Clinical Trial”)</w:t>
            </w:r>
          </w:p>
        </w:tc>
        <w:tc>
          <w:tcPr>
            <w:tcW w:w="4799" w:type="dxa"/>
          </w:tcPr>
          <w:p w14:paraId="1AD70E96"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b/>
                <w:bCs/>
                <w:sz w:val="22"/>
                <w:szCs w:val="22"/>
                <w:lang w:val="cs-CZ"/>
              </w:rPr>
            </w:pPr>
            <w:r w:rsidRPr="00FA27E8">
              <w:rPr>
                <w:rFonts w:ascii="Calibri" w:hAnsi="Calibri"/>
                <w:b/>
                <w:sz w:val="22"/>
                <w:lang w:val="cs-CZ"/>
              </w:rPr>
              <w:t>(„klinické hodnocení“)</w:t>
            </w:r>
          </w:p>
        </w:tc>
      </w:tr>
      <w:tr w:rsidR="00F733FD" w:rsidRPr="00F05CCE" w14:paraId="5C8AD462" w14:textId="77777777" w:rsidTr="0084186D">
        <w:tc>
          <w:tcPr>
            <w:tcW w:w="4807" w:type="dxa"/>
          </w:tcPr>
          <w:p w14:paraId="7A1C4FA9"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b/>
                <w:bCs/>
                <w:sz w:val="22"/>
                <w:szCs w:val="22"/>
              </w:rPr>
            </w:pPr>
          </w:p>
        </w:tc>
        <w:tc>
          <w:tcPr>
            <w:tcW w:w="4799" w:type="dxa"/>
          </w:tcPr>
          <w:p w14:paraId="2B28EFF8"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b/>
                <w:bCs/>
                <w:sz w:val="22"/>
                <w:szCs w:val="22"/>
                <w:lang w:val="cs-CZ"/>
              </w:rPr>
            </w:pPr>
          </w:p>
        </w:tc>
      </w:tr>
      <w:tr w:rsidR="00F733FD" w:rsidRPr="00153E44" w14:paraId="07A87F61" w14:textId="77777777" w:rsidTr="0084186D">
        <w:tc>
          <w:tcPr>
            <w:tcW w:w="4807" w:type="dxa"/>
          </w:tcPr>
          <w:p w14:paraId="5502A4E4" w14:textId="457B91C0"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r w:rsidRPr="00F05CCE">
              <w:rPr>
                <w:rFonts w:ascii="Calibri" w:hAnsi="Calibri" w:cs="Tahoma"/>
                <w:sz w:val="22"/>
                <w:szCs w:val="22"/>
              </w:rPr>
              <w:t>Regulatory Sponsor</w:t>
            </w:r>
            <w:r w:rsidRPr="00F05CCE">
              <w:rPr>
                <w:rFonts w:ascii="Calibri" w:hAnsi="Calibri" w:cs="Tahoma"/>
                <w:sz w:val="22"/>
                <w:szCs w:val="22"/>
              </w:rPr>
              <w:tab/>
              <w:t>:</w:t>
            </w:r>
            <w:r w:rsidRPr="00F05CCE">
              <w:rPr>
                <w:rFonts w:ascii="Calibri" w:hAnsi="Calibri" w:cs="Tahoma"/>
                <w:sz w:val="22"/>
                <w:szCs w:val="22"/>
              </w:rPr>
              <w:tab/>
              <w:t>Janssen-</w:t>
            </w:r>
            <w:proofErr w:type="spellStart"/>
            <w:r w:rsidRPr="00F05CCE">
              <w:rPr>
                <w:rFonts w:ascii="Calibri" w:hAnsi="Calibri" w:cs="Tahoma"/>
                <w:sz w:val="22"/>
                <w:szCs w:val="22"/>
              </w:rPr>
              <w:t>Cilag</w:t>
            </w:r>
            <w:proofErr w:type="spellEnd"/>
            <w:r w:rsidRPr="00F05CCE">
              <w:rPr>
                <w:rFonts w:ascii="Calibri" w:hAnsi="Calibri" w:cs="Tahoma"/>
                <w:sz w:val="22"/>
                <w:szCs w:val="22"/>
              </w:rPr>
              <w:t xml:space="preserve"> International NV, </w:t>
            </w:r>
            <w:proofErr w:type="spellStart"/>
            <w:r w:rsidRPr="00F05CCE">
              <w:rPr>
                <w:rFonts w:ascii="Calibri" w:hAnsi="Calibri" w:cs="Tahoma"/>
                <w:sz w:val="22"/>
                <w:szCs w:val="22"/>
              </w:rPr>
              <w:t>Turnhoutseweg</w:t>
            </w:r>
            <w:proofErr w:type="spellEnd"/>
            <w:r w:rsidRPr="00F05CCE">
              <w:rPr>
                <w:rFonts w:ascii="Calibri" w:hAnsi="Calibri" w:cs="Tahoma"/>
                <w:sz w:val="22"/>
                <w:szCs w:val="22"/>
              </w:rPr>
              <w:t xml:space="preserve"> 30, B-2340 Beerse, Belgium</w:t>
            </w:r>
            <w:r w:rsidRPr="00F05CCE" w:rsidDel="00726EE5">
              <w:rPr>
                <w:rFonts w:ascii="Calibri" w:hAnsi="Calibri" w:cs="Tahoma"/>
                <w:sz w:val="22"/>
                <w:szCs w:val="22"/>
              </w:rPr>
              <w:t xml:space="preserve"> </w:t>
            </w:r>
          </w:p>
        </w:tc>
        <w:tc>
          <w:tcPr>
            <w:tcW w:w="4799" w:type="dxa"/>
          </w:tcPr>
          <w:p w14:paraId="617CB13E" w14:textId="7CA4DA0B"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FA27E8">
              <w:rPr>
                <w:rFonts w:ascii="Calibri" w:hAnsi="Calibri"/>
                <w:sz w:val="22"/>
                <w:lang w:val="cs-CZ"/>
              </w:rPr>
              <w:t>Zadavatel</w:t>
            </w:r>
            <w:r w:rsidRPr="00FA27E8">
              <w:rPr>
                <w:lang w:val="cs-CZ"/>
              </w:rPr>
              <w:tab/>
            </w:r>
            <w:r w:rsidRPr="00FA27E8">
              <w:rPr>
                <w:rFonts w:ascii="Calibri" w:hAnsi="Calibri"/>
                <w:sz w:val="22"/>
                <w:lang w:val="cs-CZ"/>
              </w:rPr>
              <w:t>:</w:t>
            </w:r>
            <w:r w:rsidRPr="00FA27E8">
              <w:rPr>
                <w:lang w:val="cs-CZ"/>
              </w:rPr>
              <w:tab/>
            </w:r>
            <w:r w:rsidRPr="00FA27E8">
              <w:rPr>
                <w:rFonts w:ascii="Calibri" w:hAnsi="Calibri" w:cs="Tahoma"/>
                <w:sz w:val="22"/>
                <w:szCs w:val="22"/>
                <w:lang w:val="cs-CZ"/>
              </w:rPr>
              <w:t>Janssen-</w:t>
            </w:r>
            <w:proofErr w:type="spellStart"/>
            <w:r w:rsidRPr="00FA27E8">
              <w:rPr>
                <w:rFonts w:ascii="Calibri" w:hAnsi="Calibri" w:cs="Tahoma"/>
                <w:sz w:val="22"/>
                <w:szCs w:val="22"/>
                <w:lang w:val="cs-CZ"/>
              </w:rPr>
              <w:t>Cilag</w:t>
            </w:r>
            <w:proofErr w:type="spellEnd"/>
            <w:r w:rsidRPr="00FA27E8">
              <w:rPr>
                <w:rFonts w:ascii="Calibri" w:hAnsi="Calibri" w:cs="Tahoma"/>
                <w:sz w:val="22"/>
                <w:szCs w:val="22"/>
                <w:lang w:val="cs-CZ"/>
              </w:rPr>
              <w:t xml:space="preserve"> International NV, </w:t>
            </w:r>
            <w:proofErr w:type="spellStart"/>
            <w:r w:rsidRPr="00FA27E8">
              <w:rPr>
                <w:rFonts w:ascii="Calibri" w:hAnsi="Calibri" w:cs="Tahoma"/>
                <w:sz w:val="22"/>
                <w:szCs w:val="22"/>
                <w:lang w:val="cs-CZ"/>
              </w:rPr>
              <w:t>Turnhoutseweg</w:t>
            </w:r>
            <w:proofErr w:type="spellEnd"/>
            <w:r w:rsidRPr="00FA27E8">
              <w:rPr>
                <w:rFonts w:ascii="Calibri" w:hAnsi="Calibri" w:cs="Tahoma"/>
                <w:sz w:val="22"/>
                <w:szCs w:val="22"/>
                <w:lang w:val="cs-CZ"/>
              </w:rPr>
              <w:t xml:space="preserve"> 30, B-2340 </w:t>
            </w:r>
            <w:proofErr w:type="spellStart"/>
            <w:r w:rsidRPr="00FA27E8">
              <w:rPr>
                <w:rFonts w:ascii="Calibri" w:hAnsi="Calibri" w:cs="Tahoma"/>
                <w:sz w:val="22"/>
                <w:szCs w:val="22"/>
                <w:lang w:val="cs-CZ"/>
              </w:rPr>
              <w:t>Beerse</w:t>
            </w:r>
            <w:proofErr w:type="spellEnd"/>
            <w:r w:rsidRPr="00FA27E8">
              <w:rPr>
                <w:rFonts w:ascii="Calibri" w:hAnsi="Calibri" w:cs="Tahoma"/>
                <w:sz w:val="22"/>
                <w:szCs w:val="22"/>
                <w:lang w:val="cs-CZ"/>
              </w:rPr>
              <w:t>, Belgie</w:t>
            </w:r>
          </w:p>
        </w:tc>
      </w:tr>
      <w:tr w:rsidR="00F733FD" w:rsidRPr="00153E44" w14:paraId="496DB055" w14:textId="77777777" w:rsidTr="0084186D">
        <w:tc>
          <w:tcPr>
            <w:tcW w:w="4807" w:type="dxa"/>
          </w:tcPr>
          <w:p w14:paraId="662B5645" w14:textId="77777777" w:rsidR="00F733FD" w:rsidRPr="00153E44"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nl-BE"/>
              </w:rPr>
            </w:pPr>
          </w:p>
        </w:tc>
        <w:tc>
          <w:tcPr>
            <w:tcW w:w="4799" w:type="dxa"/>
          </w:tcPr>
          <w:p w14:paraId="27999173"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F733FD" w:rsidRPr="00F05CCE" w14:paraId="30DB0736" w14:textId="77777777" w:rsidTr="0084186D">
        <w:tc>
          <w:tcPr>
            <w:tcW w:w="4807" w:type="dxa"/>
          </w:tcPr>
          <w:p w14:paraId="101298A1" w14:textId="30934E3D"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r w:rsidRPr="00F05CCE">
              <w:rPr>
                <w:rFonts w:ascii="Calibri" w:hAnsi="Calibri" w:cs="Tahoma"/>
                <w:sz w:val="22"/>
                <w:szCs w:val="22"/>
              </w:rPr>
              <w:t>Study Product</w:t>
            </w:r>
            <w:r w:rsidRPr="00F05CCE">
              <w:rPr>
                <w:rFonts w:ascii="Calibri" w:hAnsi="Calibri" w:cs="Tahoma"/>
                <w:sz w:val="22"/>
                <w:szCs w:val="22"/>
              </w:rPr>
              <w:tab/>
              <w:t>:</w:t>
            </w:r>
            <w:r w:rsidRPr="00F05CCE">
              <w:rPr>
                <w:rFonts w:ascii="Calibri" w:hAnsi="Calibri" w:cs="Tahoma"/>
                <w:sz w:val="22"/>
                <w:szCs w:val="22"/>
              </w:rPr>
              <w:tab/>
            </w:r>
            <w:proofErr w:type="spellStart"/>
            <w:r w:rsidRPr="00F05CCE">
              <w:rPr>
                <w:rFonts w:ascii="Calibri" w:hAnsi="Calibri" w:cs="Tahoma"/>
                <w:sz w:val="22"/>
                <w:szCs w:val="22"/>
              </w:rPr>
              <w:t>Aticaprant</w:t>
            </w:r>
            <w:proofErr w:type="spellEnd"/>
          </w:p>
        </w:tc>
        <w:tc>
          <w:tcPr>
            <w:tcW w:w="4799" w:type="dxa"/>
          </w:tcPr>
          <w:p w14:paraId="3476139C" w14:textId="5B4DD6A0"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FA27E8">
              <w:rPr>
                <w:rFonts w:ascii="Calibri" w:hAnsi="Calibri"/>
                <w:sz w:val="22"/>
                <w:lang w:val="cs-CZ"/>
              </w:rPr>
              <w:t>Hodnocený přípravek</w:t>
            </w:r>
            <w:r w:rsidRPr="00FA27E8">
              <w:rPr>
                <w:lang w:val="cs-CZ"/>
              </w:rPr>
              <w:tab/>
            </w:r>
            <w:r w:rsidRPr="00FA27E8">
              <w:rPr>
                <w:rFonts w:ascii="Calibri" w:hAnsi="Calibri"/>
                <w:sz w:val="22"/>
                <w:lang w:val="cs-CZ"/>
              </w:rPr>
              <w:t>:</w:t>
            </w:r>
            <w:r w:rsidRPr="00FA27E8">
              <w:rPr>
                <w:lang w:val="cs-CZ"/>
              </w:rPr>
              <w:tab/>
            </w:r>
            <w:proofErr w:type="spellStart"/>
            <w:r w:rsidRPr="00FA27E8">
              <w:rPr>
                <w:rFonts w:ascii="Calibri" w:hAnsi="Calibri" w:cs="Tahoma"/>
                <w:sz w:val="22"/>
                <w:szCs w:val="22"/>
                <w:lang w:val="cs-CZ"/>
              </w:rPr>
              <w:t>Aticaprant</w:t>
            </w:r>
            <w:proofErr w:type="spellEnd"/>
          </w:p>
        </w:tc>
      </w:tr>
      <w:tr w:rsidR="00F733FD" w:rsidRPr="00F05CCE" w14:paraId="39FA43FD" w14:textId="77777777" w:rsidTr="0084186D">
        <w:tc>
          <w:tcPr>
            <w:tcW w:w="4807" w:type="dxa"/>
          </w:tcPr>
          <w:p w14:paraId="5DB07DA7"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b/>
                <w:bCs/>
                <w:sz w:val="22"/>
                <w:szCs w:val="22"/>
              </w:rPr>
            </w:pPr>
            <w:r w:rsidRPr="00F05CCE">
              <w:rPr>
                <w:rFonts w:ascii="Calibri" w:hAnsi="Calibri" w:cs="Tahoma"/>
                <w:b/>
                <w:bCs/>
                <w:sz w:val="22"/>
                <w:szCs w:val="22"/>
              </w:rPr>
              <w:t>(“Study Product”)</w:t>
            </w:r>
          </w:p>
        </w:tc>
        <w:tc>
          <w:tcPr>
            <w:tcW w:w="4799" w:type="dxa"/>
          </w:tcPr>
          <w:p w14:paraId="56D1641B"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b/>
                <w:bCs/>
                <w:sz w:val="22"/>
                <w:szCs w:val="22"/>
                <w:lang w:val="cs-CZ"/>
              </w:rPr>
            </w:pPr>
            <w:r w:rsidRPr="00FA27E8">
              <w:rPr>
                <w:rFonts w:ascii="Calibri" w:hAnsi="Calibri"/>
                <w:b/>
                <w:sz w:val="22"/>
                <w:lang w:val="cs-CZ"/>
              </w:rPr>
              <w:t>(„hodnocený přípravek“)</w:t>
            </w:r>
          </w:p>
        </w:tc>
      </w:tr>
      <w:tr w:rsidR="00F733FD" w:rsidRPr="00F05CCE" w14:paraId="080F47D4" w14:textId="77777777" w:rsidTr="0084186D">
        <w:tc>
          <w:tcPr>
            <w:tcW w:w="4807" w:type="dxa"/>
          </w:tcPr>
          <w:p w14:paraId="510F1521"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
        </w:tc>
        <w:tc>
          <w:tcPr>
            <w:tcW w:w="4799" w:type="dxa"/>
          </w:tcPr>
          <w:p w14:paraId="4AAA731F"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F733FD" w:rsidRPr="00F05CCE" w14:paraId="38871EC6" w14:textId="77777777" w:rsidTr="0084186D">
        <w:tc>
          <w:tcPr>
            <w:tcW w:w="4807" w:type="dxa"/>
          </w:tcPr>
          <w:p w14:paraId="7C287372" w14:textId="77777777" w:rsidR="00836722" w:rsidRDefault="00F733FD" w:rsidP="00F733FD">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Calibri" w:hAnsi="Calibri" w:cs="Tahoma"/>
                <w:sz w:val="22"/>
                <w:szCs w:val="22"/>
              </w:rPr>
            </w:pPr>
            <w:r w:rsidRPr="00F05CCE">
              <w:rPr>
                <w:rFonts w:ascii="Calibri" w:hAnsi="Calibri" w:cs="Tahoma"/>
                <w:sz w:val="22"/>
                <w:szCs w:val="22"/>
              </w:rPr>
              <w:t>Protocol</w:t>
            </w:r>
            <w:r w:rsidRPr="00F05CCE">
              <w:rPr>
                <w:rFonts w:ascii="Calibri" w:hAnsi="Calibri" w:cs="Tahoma"/>
                <w:sz w:val="22"/>
                <w:szCs w:val="22"/>
              </w:rPr>
              <w:tab/>
              <w:t>: 67953964MDD300</w:t>
            </w:r>
            <w:r w:rsidR="00836722">
              <w:rPr>
                <w:rFonts w:ascii="Calibri" w:hAnsi="Calibri" w:cs="Tahoma"/>
                <w:sz w:val="22"/>
                <w:szCs w:val="22"/>
              </w:rPr>
              <w:t>3</w:t>
            </w:r>
            <w:r>
              <w:rPr>
                <w:rFonts w:ascii="Calibri" w:hAnsi="Calibri" w:cs="Tahoma"/>
                <w:sz w:val="22"/>
                <w:szCs w:val="22"/>
              </w:rPr>
              <w:t xml:space="preserve"> – </w:t>
            </w:r>
          </w:p>
          <w:p w14:paraId="0EE28D4A" w14:textId="77777777" w:rsidR="00F733FD" w:rsidRDefault="00F733FD" w:rsidP="00F733FD">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Calibri" w:hAnsi="Calibri" w:cs="Tahoma"/>
                <w:sz w:val="22"/>
                <w:szCs w:val="22"/>
              </w:rPr>
            </w:pPr>
            <w:r>
              <w:rPr>
                <w:rFonts w:ascii="Calibri" w:hAnsi="Calibri" w:cs="Tahoma"/>
                <w:sz w:val="22"/>
                <w:szCs w:val="22"/>
              </w:rPr>
              <w:t xml:space="preserve">Ventura </w:t>
            </w:r>
            <w:r w:rsidR="00836722">
              <w:rPr>
                <w:rFonts w:ascii="Calibri" w:hAnsi="Calibri" w:cs="Tahoma"/>
                <w:sz w:val="22"/>
                <w:szCs w:val="22"/>
              </w:rPr>
              <w:t>LT</w:t>
            </w:r>
            <w:r w:rsidRPr="00F05CCE">
              <w:rPr>
                <w:rFonts w:ascii="Calibri" w:hAnsi="Calibri" w:cs="Tahoma"/>
                <w:sz w:val="22"/>
                <w:szCs w:val="22"/>
              </w:rPr>
              <w:tab/>
              <w:t>“</w:t>
            </w:r>
            <w:r w:rsidR="00836722">
              <w:rPr>
                <w:rFonts w:ascii="Calibri" w:hAnsi="Calibri" w:cs="Calibri"/>
                <w:sz w:val="22"/>
                <w:szCs w:val="22"/>
              </w:rPr>
              <w:t xml:space="preserve">An Open-label, Long-term, Safety and Efficacy Study of </w:t>
            </w:r>
            <w:proofErr w:type="spellStart"/>
            <w:r w:rsidR="00836722">
              <w:rPr>
                <w:rFonts w:ascii="Calibri" w:hAnsi="Calibri" w:cs="Calibri"/>
                <w:sz w:val="22"/>
                <w:szCs w:val="22"/>
              </w:rPr>
              <w:t>Aticaprant</w:t>
            </w:r>
            <w:proofErr w:type="spellEnd"/>
            <w:r w:rsidR="00836722">
              <w:rPr>
                <w:rFonts w:ascii="Calibri" w:hAnsi="Calibri" w:cs="Calibri"/>
                <w:sz w:val="22"/>
                <w:szCs w:val="22"/>
              </w:rPr>
              <w:t xml:space="preserve"> as Adjunctive Therapy in Adult and Elderly Participants </w:t>
            </w:r>
            <w:proofErr w:type="gramStart"/>
            <w:r w:rsidR="00836722">
              <w:rPr>
                <w:rFonts w:ascii="Calibri" w:hAnsi="Calibri" w:cs="Calibri"/>
                <w:sz w:val="22"/>
                <w:szCs w:val="22"/>
              </w:rPr>
              <w:t>With</w:t>
            </w:r>
            <w:proofErr w:type="gramEnd"/>
            <w:r w:rsidR="00836722">
              <w:rPr>
                <w:rFonts w:ascii="Calibri" w:hAnsi="Calibri" w:cs="Calibri"/>
                <w:sz w:val="22"/>
                <w:szCs w:val="22"/>
              </w:rPr>
              <w:t xml:space="preserve"> Major Depressive Disorder (MDD)</w:t>
            </w:r>
            <w:r w:rsidRPr="00F05CCE">
              <w:rPr>
                <w:rFonts w:ascii="Calibri" w:hAnsi="Calibri" w:cs="Tahoma"/>
                <w:sz w:val="22"/>
                <w:szCs w:val="22"/>
              </w:rPr>
              <w:t>”</w:t>
            </w:r>
          </w:p>
          <w:p w14:paraId="4D434224" w14:textId="36E1C8D6" w:rsidR="00836722" w:rsidRPr="00F05CCE" w:rsidRDefault="00836722" w:rsidP="00F733FD">
            <w:pPr>
              <w:pBdr>
                <w:top w:val="single" w:sz="4" w:space="1" w:color="auto"/>
                <w:left w:val="single" w:sz="4" w:space="4" w:color="auto"/>
                <w:bottom w:val="single" w:sz="4" w:space="1" w:color="auto"/>
                <w:right w:val="single" w:sz="4" w:space="4" w:color="auto"/>
              </w:pBdr>
              <w:tabs>
                <w:tab w:val="left" w:pos="-720"/>
                <w:tab w:val="left" w:pos="0"/>
              </w:tabs>
              <w:suppressAutoHyphens/>
              <w:jc w:val="both"/>
              <w:rPr>
                <w:rFonts w:ascii="Calibri" w:hAnsi="Calibri" w:cs="Tahoma"/>
                <w:sz w:val="22"/>
                <w:szCs w:val="22"/>
              </w:rPr>
            </w:pPr>
          </w:p>
        </w:tc>
        <w:tc>
          <w:tcPr>
            <w:tcW w:w="4799" w:type="dxa"/>
          </w:tcPr>
          <w:p w14:paraId="284D4CC6" w14:textId="01D122F2"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FA27E8">
              <w:rPr>
                <w:rFonts w:ascii="Calibri" w:hAnsi="Calibri"/>
                <w:sz w:val="22"/>
                <w:lang w:val="cs-CZ"/>
              </w:rPr>
              <w:t>Protokol</w:t>
            </w:r>
            <w:r w:rsidRPr="00FA27E8">
              <w:rPr>
                <w:lang w:val="cs-CZ"/>
              </w:rPr>
              <w:tab/>
            </w:r>
            <w:r w:rsidRPr="00FA27E8">
              <w:rPr>
                <w:rFonts w:ascii="Calibri" w:hAnsi="Calibri"/>
                <w:sz w:val="22"/>
                <w:lang w:val="cs-CZ"/>
              </w:rPr>
              <w:t>: 67953964MDD300</w:t>
            </w:r>
            <w:r w:rsidR="00836722">
              <w:rPr>
                <w:rFonts w:ascii="Calibri" w:hAnsi="Calibri"/>
                <w:sz w:val="22"/>
                <w:lang w:val="cs-CZ"/>
              </w:rPr>
              <w:t>3</w:t>
            </w:r>
            <w:r>
              <w:rPr>
                <w:rFonts w:ascii="Calibri" w:hAnsi="Calibri"/>
                <w:sz w:val="22"/>
                <w:lang w:val="cs-CZ"/>
              </w:rPr>
              <w:t xml:space="preserve"> – Ventura</w:t>
            </w:r>
            <w:r w:rsidR="00836722">
              <w:rPr>
                <w:rFonts w:ascii="Calibri" w:hAnsi="Calibri"/>
                <w:sz w:val="22"/>
                <w:lang w:val="cs-CZ"/>
              </w:rPr>
              <w:t xml:space="preserve"> LT</w:t>
            </w:r>
            <w:r w:rsidRPr="00FA27E8">
              <w:rPr>
                <w:rFonts w:ascii="Calibri" w:hAnsi="Calibri"/>
                <w:sz w:val="22"/>
                <w:lang w:val="cs-CZ"/>
              </w:rPr>
              <w:t xml:space="preserve"> „</w:t>
            </w:r>
            <w:proofErr w:type="spellStart"/>
            <w:r w:rsidR="00836722">
              <w:rPr>
                <w:rFonts w:ascii="Calibri" w:hAnsi="Calibri" w:cs="Calibri"/>
                <w:sz w:val="22"/>
                <w:szCs w:val="22"/>
              </w:rPr>
              <w:t>Otev</w:t>
            </w:r>
            <w:proofErr w:type="spellEnd"/>
            <w:r w:rsidR="00836722">
              <w:rPr>
                <w:rFonts w:ascii="Calibri" w:hAnsi="Calibri" w:cs="Calibri"/>
                <w:sz w:val="22"/>
                <w:szCs w:val="22"/>
                <w:lang w:val="cs-CZ"/>
              </w:rPr>
              <w:t>ř</w:t>
            </w:r>
            <w:proofErr w:type="spellStart"/>
            <w:r w:rsidR="00836722">
              <w:rPr>
                <w:rFonts w:ascii="Calibri" w:hAnsi="Calibri" w:cs="Calibri"/>
                <w:sz w:val="22"/>
                <w:szCs w:val="22"/>
              </w:rPr>
              <w:t>en</w:t>
            </w:r>
            <w:proofErr w:type="spellEnd"/>
            <w:r w:rsidR="00836722">
              <w:rPr>
                <w:rFonts w:ascii="Calibri" w:hAnsi="Calibri" w:cs="Calibri"/>
                <w:sz w:val="22"/>
                <w:szCs w:val="22"/>
                <w:lang w:val="cs-CZ"/>
              </w:rPr>
              <w:t>é</w:t>
            </w:r>
            <w:r w:rsidR="00836722">
              <w:rPr>
                <w:rFonts w:ascii="Calibri" w:hAnsi="Calibri" w:cs="Calibri"/>
                <w:sz w:val="22"/>
                <w:szCs w:val="22"/>
              </w:rPr>
              <w:t xml:space="preserve">, </w:t>
            </w:r>
            <w:proofErr w:type="spellStart"/>
            <w:r w:rsidR="00836722">
              <w:rPr>
                <w:rFonts w:ascii="Calibri" w:hAnsi="Calibri" w:cs="Calibri"/>
                <w:sz w:val="22"/>
                <w:szCs w:val="22"/>
              </w:rPr>
              <w:t>dlouhodob</w:t>
            </w:r>
            <w:proofErr w:type="spellEnd"/>
            <w:r w:rsidR="00836722">
              <w:rPr>
                <w:rFonts w:ascii="Calibri" w:hAnsi="Calibri" w:cs="Calibri"/>
                <w:sz w:val="22"/>
                <w:szCs w:val="22"/>
                <w:lang w:val="cs-CZ"/>
              </w:rPr>
              <w:t>é</w:t>
            </w:r>
            <w:r w:rsidR="00836722">
              <w:rPr>
                <w:rFonts w:ascii="Calibri" w:hAnsi="Calibri" w:cs="Calibri"/>
                <w:sz w:val="22"/>
                <w:szCs w:val="22"/>
              </w:rPr>
              <w:t xml:space="preserve"> </w:t>
            </w:r>
            <w:proofErr w:type="spellStart"/>
            <w:r w:rsidR="00836722">
              <w:rPr>
                <w:rFonts w:ascii="Calibri" w:hAnsi="Calibri" w:cs="Calibri"/>
                <w:sz w:val="22"/>
                <w:szCs w:val="22"/>
              </w:rPr>
              <w:t>klinick</w:t>
            </w:r>
            <w:proofErr w:type="spellEnd"/>
            <w:r w:rsidR="00836722">
              <w:rPr>
                <w:rFonts w:ascii="Calibri" w:hAnsi="Calibri" w:cs="Calibri"/>
                <w:sz w:val="22"/>
                <w:szCs w:val="22"/>
                <w:lang w:val="cs-CZ"/>
              </w:rPr>
              <w:t>é</w:t>
            </w:r>
            <w:r w:rsidR="00836722">
              <w:rPr>
                <w:rFonts w:ascii="Calibri" w:hAnsi="Calibri" w:cs="Calibri"/>
                <w:sz w:val="22"/>
                <w:szCs w:val="22"/>
              </w:rPr>
              <w:t xml:space="preserve"> </w:t>
            </w:r>
            <w:proofErr w:type="spellStart"/>
            <w:r w:rsidR="00836722">
              <w:rPr>
                <w:rFonts w:ascii="Calibri" w:hAnsi="Calibri" w:cs="Calibri"/>
                <w:sz w:val="22"/>
                <w:szCs w:val="22"/>
              </w:rPr>
              <w:t>hodnocen</w:t>
            </w:r>
            <w:proofErr w:type="spellEnd"/>
            <w:r w:rsidR="00836722">
              <w:rPr>
                <w:rFonts w:ascii="Calibri" w:hAnsi="Calibri" w:cs="Calibri"/>
                <w:sz w:val="22"/>
                <w:szCs w:val="22"/>
                <w:lang w:val="cs-CZ"/>
              </w:rPr>
              <w:t>í</w:t>
            </w:r>
            <w:r w:rsidR="00836722">
              <w:rPr>
                <w:rFonts w:ascii="Calibri" w:hAnsi="Calibri" w:cs="Calibri"/>
                <w:sz w:val="22"/>
                <w:szCs w:val="22"/>
              </w:rPr>
              <w:t xml:space="preserve"> </w:t>
            </w:r>
            <w:proofErr w:type="spellStart"/>
            <w:r w:rsidR="00836722">
              <w:rPr>
                <w:rFonts w:ascii="Calibri" w:hAnsi="Calibri" w:cs="Calibri"/>
                <w:sz w:val="22"/>
                <w:szCs w:val="22"/>
              </w:rPr>
              <w:t>posuzuj</w:t>
            </w:r>
            <w:proofErr w:type="spellEnd"/>
            <w:r w:rsidR="00836722">
              <w:rPr>
                <w:rFonts w:ascii="Calibri" w:hAnsi="Calibri" w:cs="Calibri"/>
                <w:sz w:val="22"/>
                <w:szCs w:val="22"/>
                <w:lang w:val="cs-CZ"/>
              </w:rPr>
              <w:t>í</w:t>
            </w:r>
            <w:r w:rsidR="00836722">
              <w:rPr>
                <w:rFonts w:ascii="Calibri" w:hAnsi="Calibri" w:cs="Calibri"/>
                <w:sz w:val="22"/>
                <w:szCs w:val="22"/>
              </w:rPr>
              <w:t>c</w:t>
            </w:r>
            <w:r w:rsidR="00836722">
              <w:rPr>
                <w:rFonts w:ascii="Calibri" w:hAnsi="Calibri" w:cs="Calibri"/>
                <w:sz w:val="22"/>
                <w:szCs w:val="22"/>
                <w:lang w:val="cs-CZ"/>
              </w:rPr>
              <w:t>í</w:t>
            </w:r>
            <w:r w:rsidR="00836722">
              <w:rPr>
                <w:rFonts w:ascii="Calibri" w:hAnsi="Calibri" w:cs="Calibri"/>
                <w:sz w:val="22"/>
                <w:szCs w:val="22"/>
              </w:rPr>
              <w:t xml:space="preserve"> </w:t>
            </w:r>
            <w:proofErr w:type="spellStart"/>
            <w:r w:rsidR="00836722">
              <w:rPr>
                <w:rFonts w:ascii="Calibri" w:hAnsi="Calibri" w:cs="Calibri"/>
                <w:sz w:val="22"/>
                <w:szCs w:val="22"/>
              </w:rPr>
              <w:t>bezpe</w:t>
            </w:r>
            <w:proofErr w:type="spellEnd"/>
            <w:r w:rsidR="00836722">
              <w:rPr>
                <w:rFonts w:ascii="Calibri" w:hAnsi="Calibri" w:cs="Calibri"/>
                <w:sz w:val="22"/>
                <w:szCs w:val="22"/>
                <w:lang w:val="cs-CZ"/>
              </w:rPr>
              <w:t>č</w:t>
            </w:r>
            <w:proofErr w:type="spellStart"/>
            <w:r w:rsidR="00836722">
              <w:rPr>
                <w:rFonts w:ascii="Calibri" w:hAnsi="Calibri" w:cs="Calibri"/>
                <w:sz w:val="22"/>
                <w:szCs w:val="22"/>
              </w:rPr>
              <w:t>nost</w:t>
            </w:r>
            <w:proofErr w:type="spellEnd"/>
            <w:r w:rsidR="00836722">
              <w:rPr>
                <w:rFonts w:ascii="Calibri" w:hAnsi="Calibri" w:cs="Calibri"/>
                <w:sz w:val="22"/>
                <w:szCs w:val="22"/>
              </w:rPr>
              <w:t xml:space="preserve"> a </w:t>
            </w:r>
            <w:r w:rsidR="00836722">
              <w:rPr>
                <w:rFonts w:ascii="Calibri" w:hAnsi="Calibri" w:cs="Calibri"/>
                <w:sz w:val="22"/>
                <w:szCs w:val="22"/>
                <w:lang w:val="cs-CZ"/>
              </w:rPr>
              <w:t>úč</w:t>
            </w:r>
            <w:proofErr w:type="spellStart"/>
            <w:r w:rsidR="00836722">
              <w:rPr>
                <w:rFonts w:ascii="Calibri" w:hAnsi="Calibri" w:cs="Calibri"/>
                <w:sz w:val="22"/>
                <w:szCs w:val="22"/>
              </w:rPr>
              <w:t>innost</w:t>
            </w:r>
            <w:proofErr w:type="spellEnd"/>
            <w:r w:rsidR="00836722">
              <w:rPr>
                <w:rFonts w:ascii="Calibri" w:hAnsi="Calibri" w:cs="Calibri"/>
                <w:sz w:val="22"/>
                <w:szCs w:val="22"/>
              </w:rPr>
              <w:t xml:space="preserve"> </w:t>
            </w:r>
            <w:proofErr w:type="spellStart"/>
            <w:r w:rsidR="00836722">
              <w:rPr>
                <w:rFonts w:ascii="Calibri" w:hAnsi="Calibri" w:cs="Calibri"/>
                <w:sz w:val="22"/>
                <w:szCs w:val="22"/>
              </w:rPr>
              <w:t>aticaprantu</w:t>
            </w:r>
            <w:proofErr w:type="spellEnd"/>
            <w:r w:rsidR="00836722">
              <w:rPr>
                <w:rFonts w:ascii="Calibri" w:hAnsi="Calibri" w:cs="Calibri"/>
                <w:sz w:val="22"/>
                <w:szCs w:val="22"/>
              </w:rPr>
              <w:t xml:space="preserve"> </w:t>
            </w:r>
            <w:proofErr w:type="spellStart"/>
            <w:r w:rsidR="00836722">
              <w:rPr>
                <w:rFonts w:ascii="Calibri" w:hAnsi="Calibri" w:cs="Calibri"/>
                <w:sz w:val="22"/>
                <w:szCs w:val="22"/>
              </w:rPr>
              <w:t>jako</w:t>
            </w:r>
            <w:proofErr w:type="spellEnd"/>
            <w:r w:rsidR="00836722">
              <w:rPr>
                <w:rFonts w:ascii="Calibri" w:hAnsi="Calibri" w:cs="Calibri"/>
                <w:sz w:val="22"/>
                <w:szCs w:val="22"/>
              </w:rPr>
              <w:t xml:space="preserve"> p</w:t>
            </w:r>
            <w:r w:rsidR="00836722">
              <w:rPr>
                <w:rFonts w:ascii="Calibri" w:hAnsi="Calibri" w:cs="Calibri"/>
                <w:sz w:val="22"/>
                <w:szCs w:val="22"/>
                <w:lang w:val="cs-CZ"/>
              </w:rPr>
              <w:t>ří</w:t>
            </w:r>
            <w:proofErr w:type="spellStart"/>
            <w:r w:rsidR="00836722">
              <w:rPr>
                <w:rFonts w:ascii="Calibri" w:hAnsi="Calibri" w:cs="Calibri"/>
                <w:sz w:val="22"/>
                <w:szCs w:val="22"/>
              </w:rPr>
              <w:t>datn</w:t>
            </w:r>
            <w:proofErr w:type="spellEnd"/>
            <w:r w:rsidR="00836722">
              <w:rPr>
                <w:rFonts w:ascii="Calibri" w:hAnsi="Calibri" w:cs="Calibri"/>
                <w:sz w:val="22"/>
                <w:szCs w:val="22"/>
                <w:lang w:val="cs-CZ"/>
              </w:rPr>
              <w:t>é</w:t>
            </w:r>
            <w:r w:rsidR="00836722">
              <w:rPr>
                <w:rFonts w:ascii="Calibri" w:hAnsi="Calibri" w:cs="Calibri"/>
                <w:sz w:val="22"/>
                <w:szCs w:val="22"/>
              </w:rPr>
              <w:t xml:space="preserve"> l</w:t>
            </w:r>
            <w:proofErr w:type="spellStart"/>
            <w:r w:rsidR="00836722">
              <w:rPr>
                <w:rFonts w:ascii="Calibri" w:hAnsi="Calibri" w:cs="Calibri"/>
                <w:sz w:val="22"/>
                <w:szCs w:val="22"/>
                <w:lang w:val="cs-CZ"/>
              </w:rPr>
              <w:t>éč</w:t>
            </w:r>
            <w:proofErr w:type="spellEnd"/>
            <w:r w:rsidR="00836722">
              <w:rPr>
                <w:rFonts w:ascii="Calibri" w:hAnsi="Calibri" w:cs="Calibri"/>
                <w:sz w:val="22"/>
                <w:szCs w:val="22"/>
              </w:rPr>
              <w:t xml:space="preserve">by u </w:t>
            </w:r>
            <w:proofErr w:type="spellStart"/>
            <w:r w:rsidR="00836722">
              <w:rPr>
                <w:rFonts w:ascii="Calibri" w:hAnsi="Calibri" w:cs="Calibri"/>
                <w:sz w:val="22"/>
                <w:szCs w:val="22"/>
              </w:rPr>
              <w:t>dosp</w:t>
            </w:r>
            <w:proofErr w:type="spellEnd"/>
            <w:r w:rsidR="00836722">
              <w:rPr>
                <w:rFonts w:ascii="Calibri" w:hAnsi="Calibri" w:cs="Calibri"/>
                <w:sz w:val="22"/>
                <w:szCs w:val="22"/>
                <w:lang w:val="cs-CZ"/>
              </w:rPr>
              <w:t>ě</w:t>
            </w:r>
            <w:r w:rsidR="00836722">
              <w:rPr>
                <w:rFonts w:ascii="Calibri" w:hAnsi="Calibri" w:cs="Calibri"/>
                <w:sz w:val="22"/>
                <w:szCs w:val="22"/>
              </w:rPr>
              <w:t>l</w:t>
            </w:r>
            <w:r w:rsidR="00836722">
              <w:rPr>
                <w:rFonts w:ascii="Calibri" w:hAnsi="Calibri" w:cs="Calibri"/>
                <w:sz w:val="22"/>
                <w:szCs w:val="22"/>
                <w:lang w:val="cs-CZ"/>
              </w:rPr>
              <w:t>ý</w:t>
            </w:r>
            <w:proofErr w:type="spellStart"/>
            <w:r w:rsidR="00836722">
              <w:rPr>
                <w:rFonts w:ascii="Calibri" w:hAnsi="Calibri" w:cs="Calibri"/>
                <w:sz w:val="22"/>
                <w:szCs w:val="22"/>
              </w:rPr>
              <w:t>ch</w:t>
            </w:r>
            <w:proofErr w:type="spellEnd"/>
            <w:r w:rsidR="00836722">
              <w:rPr>
                <w:rFonts w:ascii="Calibri" w:hAnsi="Calibri" w:cs="Calibri"/>
                <w:sz w:val="22"/>
                <w:szCs w:val="22"/>
              </w:rPr>
              <w:t xml:space="preserve"> a star</w:t>
            </w:r>
            <w:proofErr w:type="spellStart"/>
            <w:r w:rsidR="00836722">
              <w:rPr>
                <w:rFonts w:ascii="Calibri" w:hAnsi="Calibri" w:cs="Calibri"/>
                <w:sz w:val="22"/>
                <w:szCs w:val="22"/>
                <w:lang w:val="cs-CZ"/>
              </w:rPr>
              <w:t>ší</w:t>
            </w:r>
            <w:r w:rsidR="00836722">
              <w:rPr>
                <w:rFonts w:ascii="Calibri" w:hAnsi="Calibri" w:cs="Calibri"/>
                <w:sz w:val="22"/>
                <w:szCs w:val="22"/>
              </w:rPr>
              <w:t>ch</w:t>
            </w:r>
            <w:proofErr w:type="spellEnd"/>
            <w:r w:rsidR="00836722">
              <w:rPr>
                <w:rFonts w:ascii="Calibri" w:hAnsi="Calibri" w:cs="Calibri"/>
                <w:sz w:val="22"/>
                <w:szCs w:val="22"/>
              </w:rPr>
              <w:t xml:space="preserve"> </w:t>
            </w:r>
            <w:proofErr w:type="spellStart"/>
            <w:r w:rsidR="00836722">
              <w:rPr>
                <w:rFonts w:ascii="Calibri" w:hAnsi="Calibri" w:cs="Calibri"/>
                <w:sz w:val="22"/>
                <w:szCs w:val="22"/>
              </w:rPr>
              <w:t>pacient</w:t>
            </w:r>
            <w:proofErr w:type="spellEnd"/>
            <w:r w:rsidR="00836722">
              <w:rPr>
                <w:rFonts w:ascii="Calibri" w:hAnsi="Calibri" w:cs="Calibri"/>
                <w:sz w:val="22"/>
                <w:szCs w:val="22"/>
                <w:lang w:val="cs-CZ"/>
              </w:rPr>
              <w:t>ů</w:t>
            </w:r>
            <w:r w:rsidR="00836722">
              <w:rPr>
                <w:rFonts w:ascii="Calibri" w:hAnsi="Calibri" w:cs="Calibri"/>
                <w:sz w:val="22"/>
                <w:szCs w:val="22"/>
              </w:rPr>
              <w:t xml:space="preserve"> s t</w:t>
            </w:r>
            <w:proofErr w:type="spellStart"/>
            <w:r w:rsidR="00836722">
              <w:rPr>
                <w:rFonts w:ascii="Calibri" w:hAnsi="Calibri" w:cs="Calibri"/>
                <w:sz w:val="22"/>
                <w:szCs w:val="22"/>
                <w:lang w:val="cs-CZ"/>
              </w:rPr>
              <w:t>ěž</w:t>
            </w:r>
            <w:r w:rsidR="00836722">
              <w:rPr>
                <w:rFonts w:ascii="Calibri" w:hAnsi="Calibri" w:cs="Calibri"/>
                <w:sz w:val="22"/>
                <w:szCs w:val="22"/>
              </w:rPr>
              <w:t>kou</w:t>
            </w:r>
            <w:proofErr w:type="spellEnd"/>
            <w:r w:rsidR="00836722">
              <w:rPr>
                <w:rFonts w:ascii="Calibri" w:hAnsi="Calibri" w:cs="Calibri"/>
                <w:sz w:val="22"/>
                <w:szCs w:val="22"/>
              </w:rPr>
              <w:t xml:space="preserve"> </w:t>
            </w:r>
            <w:proofErr w:type="spellStart"/>
            <w:r w:rsidR="00836722">
              <w:rPr>
                <w:rFonts w:ascii="Calibri" w:hAnsi="Calibri" w:cs="Calibri"/>
                <w:sz w:val="22"/>
                <w:szCs w:val="22"/>
              </w:rPr>
              <w:t>depresivn</w:t>
            </w:r>
            <w:proofErr w:type="spellEnd"/>
            <w:r w:rsidR="00836722">
              <w:rPr>
                <w:rFonts w:ascii="Calibri" w:hAnsi="Calibri" w:cs="Calibri"/>
                <w:sz w:val="22"/>
                <w:szCs w:val="22"/>
                <w:lang w:val="cs-CZ"/>
              </w:rPr>
              <w:t>í</w:t>
            </w:r>
            <w:r w:rsidR="00836722">
              <w:rPr>
                <w:rFonts w:ascii="Calibri" w:hAnsi="Calibri" w:cs="Calibri"/>
                <w:sz w:val="22"/>
                <w:szCs w:val="22"/>
              </w:rPr>
              <w:t xml:space="preserve"> </w:t>
            </w:r>
            <w:proofErr w:type="spellStart"/>
            <w:r w:rsidR="00836722">
              <w:rPr>
                <w:rFonts w:ascii="Calibri" w:hAnsi="Calibri" w:cs="Calibri"/>
                <w:sz w:val="22"/>
                <w:szCs w:val="22"/>
              </w:rPr>
              <w:t>poruchou</w:t>
            </w:r>
            <w:proofErr w:type="spellEnd"/>
            <w:r w:rsidR="00836722">
              <w:rPr>
                <w:rFonts w:ascii="Calibri" w:hAnsi="Calibri" w:cs="Calibri"/>
                <w:sz w:val="22"/>
                <w:szCs w:val="22"/>
              </w:rPr>
              <w:t xml:space="preserve"> (MDD)</w:t>
            </w:r>
            <w:r w:rsidRPr="00FA27E8">
              <w:rPr>
                <w:rFonts w:ascii="Calibri" w:hAnsi="Calibri"/>
                <w:sz w:val="22"/>
                <w:lang w:val="cs-CZ"/>
              </w:rPr>
              <w:t>“</w:t>
            </w:r>
          </w:p>
        </w:tc>
      </w:tr>
      <w:tr w:rsidR="00F733FD" w:rsidRPr="00F05CCE" w14:paraId="10A54457" w14:textId="77777777" w:rsidTr="0084186D">
        <w:tc>
          <w:tcPr>
            <w:tcW w:w="4807" w:type="dxa"/>
          </w:tcPr>
          <w:p w14:paraId="32B4596A"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b/>
                <w:bCs/>
                <w:sz w:val="22"/>
                <w:szCs w:val="22"/>
              </w:rPr>
            </w:pPr>
            <w:r w:rsidRPr="00F05CCE">
              <w:rPr>
                <w:rFonts w:ascii="Calibri" w:hAnsi="Calibri" w:cs="Tahoma"/>
                <w:b/>
                <w:bCs/>
                <w:sz w:val="22"/>
                <w:szCs w:val="22"/>
              </w:rPr>
              <w:t>(“Protocol”)</w:t>
            </w:r>
          </w:p>
        </w:tc>
        <w:tc>
          <w:tcPr>
            <w:tcW w:w="4799" w:type="dxa"/>
          </w:tcPr>
          <w:p w14:paraId="4BD6F5EC"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b/>
                <w:bCs/>
                <w:sz w:val="22"/>
                <w:szCs w:val="22"/>
                <w:lang w:val="cs-CZ"/>
              </w:rPr>
            </w:pPr>
            <w:r w:rsidRPr="00FA27E8">
              <w:rPr>
                <w:rFonts w:ascii="Calibri" w:hAnsi="Calibri"/>
                <w:b/>
                <w:sz w:val="22"/>
                <w:lang w:val="cs-CZ"/>
              </w:rPr>
              <w:t>(„protokol“)</w:t>
            </w:r>
          </w:p>
        </w:tc>
      </w:tr>
      <w:tr w:rsidR="00F733FD" w:rsidRPr="00F05CCE" w14:paraId="48905E4E" w14:textId="77777777" w:rsidTr="0084186D">
        <w:tc>
          <w:tcPr>
            <w:tcW w:w="4807" w:type="dxa"/>
          </w:tcPr>
          <w:p w14:paraId="2F3B7CC5"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
        </w:tc>
        <w:tc>
          <w:tcPr>
            <w:tcW w:w="4799" w:type="dxa"/>
          </w:tcPr>
          <w:p w14:paraId="182E7021"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F733FD" w:rsidRPr="00F05CCE" w14:paraId="0E05D6DB" w14:textId="77777777" w:rsidTr="0084186D">
        <w:tc>
          <w:tcPr>
            <w:tcW w:w="4807" w:type="dxa"/>
          </w:tcPr>
          <w:p w14:paraId="657EB8A4" w14:textId="79091358"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roofErr w:type="spellStart"/>
            <w:r w:rsidRPr="00F05CCE">
              <w:rPr>
                <w:rFonts w:ascii="Calibri" w:hAnsi="Calibri" w:cs="Tahoma"/>
                <w:sz w:val="22"/>
                <w:szCs w:val="22"/>
              </w:rPr>
              <w:t>EUdraCT</w:t>
            </w:r>
            <w:proofErr w:type="spellEnd"/>
            <w:r w:rsidRPr="00F05CCE">
              <w:rPr>
                <w:rFonts w:ascii="Calibri" w:hAnsi="Calibri" w:cs="Tahoma"/>
                <w:sz w:val="22"/>
                <w:szCs w:val="22"/>
              </w:rPr>
              <w:t xml:space="preserve"> number</w:t>
            </w:r>
            <w:r w:rsidRPr="00F05CCE">
              <w:rPr>
                <w:rFonts w:ascii="Calibri" w:hAnsi="Calibri" w:cs="Tahoma"/>
                <w:sz w:val="22"/>
                <w:szCs w:val="22"/>
              </w:rPr>
              <w:tab/>
              <w:t xml:space="preserve">: </w:t>
            </w:r>
            <w:r w:rsidRPr="00F05CCE">
              <w:rPr>
                <w:rFonts w:ascii="Calibri" w:hAnsi="Calibri" w:cs="Tahoma"/>
                <w:sz w:val="22"/>
                <w:szCs w:val="22"/>
              </w:rPr>
              <w:tab/>
            </w:r>
            <w:r w:rsidR="00836722" w:rsidRPr="00785ACE">
              <w:rPr>
                <w:rFonts w:ascii="Calibri" w:hAnsi="Calibri" w:cs="Tahoma"/>
                <w:sz w:val="22"/>
                <w:szCs w:val="22"/>
              </w:rPr>
              <w:t>2022-000430-42</w:t>
            </w:r>
          </w:p>
        </w:tc>
        <w:tc>
          <w:tcPr>
            <w:tcW w:w="4799" w:type="dxa"/>
          </w:tcPr>
          <w:p w14:paraId="497E5168" w14:textId="27785ED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FA27E8">
              <w:rPr>
                <w:rFonts w:ascii="Calibri" w:hAnsi="Calibri"/>
                <w:sz w:val="22"/>
                <w:lang w:val="cs-CZ"/>
              </w:rPr>
              <w:t xml:space="preserve">Číslo </w:t>
            </w:r>
            <w:proofErr w:type="spellStart"/>
            <w:r w:rsidRPr="00FA27E8">
              <w:rPr>
                <w:rFonts w:ascii="Calibri" w:hAnsi="Calibri"/>
                <w:sz w:val="22"/>
                <w:lang w:val="cs-CZ"/>
              </w:rPr>
              <w:t>EudraCT</w:t>
            </w:r>
            <w:proofErr w:type="spellEnd"/>
            <w:r w:rsidRPr="00FA27E8">
              <w:rPr>
                <w:lang w:val="cs-CZ"/>
              </w:rPr>
              <w:tab/>
            </w:r>
            <w:r w:rsidRPr="00FA27E8">
              <w:rPr>
                <w:rFonts w:ascii="Calibri" w:hAnsi="Calibri"/>
                <w:sz w:val="22"/>
                <w:lang w:val="cs-CZ"/>
              </w:rPr>
              <w:t>:</w:t>
            </w:r>
            <w:r w:rsidRPr="00FA27E8">
              <w:rPr>
                <w:lang w:val="cs-CZ"/>
              </w:rPr>
              <w:tab/>
            </w:r>
            <w:r w:rsidR="00836722" w:rsidRPr="00785ACE">
              <w:rPr>
                <w:rFonts w:ascii="Calibri" w:hAnsi="Calibri" w:cs="Tahoma"/>
                <w:sz w:val="22"/>
                <w:szCs w:val="22"/>
              </w:rPr>
              <w:t>2022-000430-42</w:t>
            </w:r>
          </w:p>
        </w:tc>
      </w:tr>
      <w:tr w:rsidR="00F733FD" w:rsidRPr="00F05CCE" w14:paraId="7DBFA317" w14:textId="77777777" w:rsidTr="0084186D">
        <w:tc>
          <w:tcPr>
            <w:tcW w:w="4807" w:type="dxa"/>
          </w:tcPr>
          <w:p w14:paraId="11103B65"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
        </w:tc>
        <w:tc>
          <w:tcPr>
            <w:tcW w:w="4799" w:type="dxa"/>
          </w:tcPr>
          <w:p w14:paraId="36C34F22"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F733FD" w:rsidRPr="00F05CCE" w14:paraId="596E7561" w14:textId="77777777" w:rsidTr="0084186D">
        <w:tc>
          <w:tcPr>
            <w:tcW w:w="4807" w:type="dxa"/>
          </w:tcPr>
          <w:p w14:paraId="2F200760" w14:textId="023D33DA"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r>
              <w:rPr>
                <w:rFonts w:ascii="Calibri" w:hAnsi="Calibri" w:cs="Tahoma"/>
                <w:sz w:val="22"/>
                <w:szCs w:val="22"/>
              </w:rPr>
              <w:t xml:space="preserve">Principal Investigator     </w:t>
            </w:r>
            <w:proofErr w:type="gramStart"/>
            <w:r>
              <w:rPr>
                <w:rFonts w:ascii="Calibri" w:hAnsi="Calibri" w:cs="Tahoma"/>
                <w:sz w:val="22"/>
                <w:szCs w:val="22"/>
              </w:rPr>
              <w:t xml:space="preserve">  :</w:t>
            </w:r>
            <w:proofErr w:type="gramEnd"/>
            <w:r>
              <w:rPr>
                <w:rFonts w:ascii="Calibri" w:hAnsi="Calibri" w:cs="Tahoma"/>
                <w:sz w:val="22"/>
                <w:szCs w:val="22"/>
              </w:rPr>
              <w:t xml:space="preserve">              </w:t>
            </w:r>
            <w:proofErr w:type="spellStart"/>
            <w:r w:rsidR="00002CF5" w:rsidRPr="00044436">
              <w:rPr>
                <w:rFonts w:asciiTheme="minorHAnsi" w:hAnsiTheme="minorHAnsi" w:cs="Tahoma"/>
                <w:sz w:val="16"/>
                <w:szCs w:val="16"/>
                <w:highlight w:val="black"/>
              </w:rPr>
              <w:t>xxxxxxxxxxxxxxx</w:t>
            </w:r>
            <w:proofErr w:type="spellEnd"/>
            <w:r w:rsidR="00002CF5" w:rsidRPr="00044436">
              <w:rPr>
                <w:rFonts w:asciiTheme="minorHAnsi" w:hAnsiTheme="minorHAnsi" w:cs="Tahoma"/>
                <w:sz w:val="16"/>
                <w:szCs w:val="16"/>
                <w:highlight w:val="black"/>
              </w:rPr>
              <w:t>.</w:t>
            </w:r>
          </w:p>
        </w:tc>
        <w:tc>
          <w:tcPr>
            <w:tcW w:w="4799" w:type="dxa"/>
          </w:tcPr>
          <w:p w14:paraId="7AC7AE16" w14:textId="5362CAFA"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Pr>
                <w:rFonts w:ascii="Calibri" w:hAnsi="Calibri" w:cs="Tahoma"/>
                <w:sz w:val="22"/>
                <w:szCs w:val="22"/>
                <w:lang w:val="cs-CZ"/>
              </w:rPr>
              <w:t xml:space="preserve">Hlavní zkoušející               </w:t>
            </w:r>
            <w:proofErr w:type="gramStart"/>
            <w:r>
              <w:rPr>
                <w:rFonts w:ascii="Calibri" w:hAnsi="Calibri" w:cs="Tahoma"/>
                <w:sz w:val="22"/>
                <w:szCs w:val="22"/>
                <w:lang w:val="cs-CZ"/>
              </w:rPr>
              <w:t xml:space="preserve">  :</w:t>
            </w:r>
            <w:proofErr w:type="gramEnd"/>
            <w:r>
              <w:rPr>
                <w:rFonts w:ascii="Calibri" w:hAnsi="Calibri" w:cs="Tahoma"/>
                <w:sz w:val="22"/>
                <w:szCs w:val="22"/>
                <w:lang w:val="cs-CZ"/>
              </w:rPr>
              <w:t xml:space="preserve">             </w:t>
            </w:r>
            <w:proofErr w:type="spellStart"/>
            <w:r w:rsidR="00002CF5" w:rsidRPr="00044436">
              <w:rPr>
                <w:rFonts w:asciiTheme="minorHAnsi" w:hAnsiTheme="minorHAnsi" w:cs="Tahoma"/>
                <w:sz w:val="16"/>
                <w:szCs w:val="16"/>
                <w:highlight w:val="black"/>
              </w:rPr>
              <w:t>xxxxxxxxxxxxxxx</w:t>
            </w:r>
            <w:proofErr w:type="spellEnd"/>
            <w:r w:rsidR="00002CF5" w:rsidRPr="00044436">
              <w:rPr>
                <w:rFonts w:asciiTheme="minorHAnsi" w:hAnsiTheme="minorHAnsi" w:cs="Tahoma"/>
                <w:sz w:val="16"/>
                <w:szCs w:val="16"/>
                <w:highlight w:val="black"/>
              </w:rPr>
              <w:t>.</w:t>
            </w:r>
          </w:p>
        </w:tc>
      </w:tr>
      <w:tr w:rsidR="00F733FD" w:rsidRPr="00F05CCE" w14:paraId="00815814" w14:textId="77777777" w:rsidTr="0084186D">
        <w:tc>
          <w:tcPr>
            <w:tcW w:w="4807" w:type="dxa"/>
          </w:tcPr>
          <w:p w14:paraId="5E49440D" w14:textId="64ECDA55"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r w:rsidRPr="004C6947">
              <w:rPr>
                <w:rFonts w:ascii="Calibri" w:hAnsi="Calibri" w:cs="Tahoma"/>
                <w:sz w:val="22"/>
                <w:szCs w:val="22"/>
              </w:rPr>
              <w:t>is an employee of Institution and will act as the responsible Principal Investigator in the execution of the conduct the Clinical Trial as part of his/her work at Institution</w:t>
            </w:r>
            <w:r>
              <w:rPr>
                <w:rFonts w:ascii="Calibri" w:hAnsi="Calibri" w:cs="Tahoma"/>
                <w:sz w:val="22"/>
                <w:szCs w:val="22"/>
              </w:rPr>
              <w:t xml:space="preserve"> (</w:t>
            </w:r>
            <w:r w:rsidRPr="00F05CCE">
              <w:rPr>
                <w:rFonts w:ascii="Calibri" w:hAnsi="Calibri" w:cs="Tahoma"/>
                <w:b/>
                <w:bCs/>
                <w:sz w:val="22"/>
                <w:szCs w:val="22"/>
              </w:rPr>
              <w:t>“</w:t>
            </w:r>
            <w:r>
              <w:rPr>
                <w:rFonts w:ascii="Calibri" w:hAnsi="Calibri" w:cs="Tahoma"/>
                <w:b/>
                <w:bCs/>
                <w:sz w:val="22"/>
                <w:szCs w:val="22"/>
              </w:rPr>
              <w:t>Principal Investigator”)</w:t>
            </w:r>
          </w:p>
        </w:tc>
        <w:tc>
          <w:tcPr>
            <w:tcW w:w="4799" w:type="dxa"/>
          </w:tcPr>
          <w:p w14:paraId="3BC49B29" w14:textId="337423AE"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Pr>
                <w:rFonts w:ascii="Calibri" w:hAnsi="Calibri" w:cs="Tahoma"/>
                <w:sz w:val="22"/>
                <w:szCs w:val="22"/>
                <w:lang w:val="cs-CZ"/>
              </w:rPr>
              <w:t xml:space="preserve">je zaměstnanec poskytovatele a bude vystupovat jako hlavní zkoušející, který je zodpovědný za provádění klinického hodnocení v rámci své práce pro poskytovatele </w:t>
            </w:r>
            <w:r>
              <w:rPr>
                <w:rFonts w:ascii="Calibri" w:hAnsi="Calibri" w:cs="Tahoma"/>
                <w:sz w:val="22"/>
                <w:szCs w:val="22"/>
              </w:rPr>
              <w:t>(</w:t>
            </w:r>
            <w:r w:rsidRPr="00F05CCE">
              <w:rPr>
                <w:rFonts w:ascii="Calibri" w:hAnsi="Calibri" w:cs="Tahoma"/>
                <w:b/>
                <w:bCs/>
                <w:sz w:val="22"/>
                <w:szCs w:val="22"/>
              </w:rPr>
              <w:t>“</w:t>
            </w:r>
            <w:proofErr w:type="spellStart"/>
            <w:r>
              <w:rPr>
                <w:rFonts w:ascii="Calibri" w:hAnsi="Calibri" w:cs="Tahoma"/>
                <w:b/>
                <w:bCs/>
                <w:sz w:val="22"/>
                <w:szCs w:val="22"/>
              </w:rPr>
              <w:t>hlavní</w:t>
            </w:r>
            <w:proofErr w:type="spellEnd"/>
            <w:r>
              <w:rPr>
                <w:rFonts w:ascii="Calibri" w:hAnsi="Calibri" w:cs="Tahoma"/>
                <w:b/>
                <w:bCs/>
                <w:sz w:val="22"/>
                <w:szCs w:val="22"/>
              </w:rPr>
              <w:t xml:space="preserve"> </w:t>
            </w:r>
            <w:proofErr w:type="spellStart"/>
            <w:r>
              <w:rPr>
                <w:rFonts w:ascii="Calibri" w:hAnsi="Calibri" w:cs="Tahoma"/>
                <w:b/>
                <w:bCs/>
                <w:sz w:val="22"/>
                <w:szCs w:val="22"/>
              </w:rPr>
              <w:t>zkoušející</w:t>
            </w:r>
            <w:proofErr w:type="spellEnd"/>
            <w:r>
              <w:rPr>
                <w:rFonts w:ascii="Calibri" w:hAnsi="Calibri" w:cs="Tahoma"/>
                <w:b/>
                <w:bCs/>
                <w:sz w:val="22"/>
                <w:szCs w:val="22"/>
              </w:rPr>
              <w:t>”)</w:t>
            </w:r>
          </w:p>
        </w:tc>
      </w:tr>
      <w:tr w:rsidR="00F733FD" w:rsidRPr="00F05CCE" w14:paraId="1B09B7A0" w14:textId="77777777" w:rsidTr="0084186D">
        <w:tc>
          <w:tcPr>
            <w:tcW w:w="4807" w:type="dxa"/>
          </w:tcPr>
          <w:p w14:paraId="24E1994D" w14:textId="77777777" w:rsidR="00F733FD"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r w:rsidRPr="00F05CCE">
              <w:rPr>
                <w:rFonts w:ascii="Calibri" w:hAnsi="Calibri" w:cs="Tahoma"/>
                <w:sz w:val="22"/>
                <w:szCs w:val="22"/>
              </w:rPr>
              <w:t>Site of the</w:t>
            </w:r>
            <w:r w:rsidRPr="00F05CCE">
              <w:rPr>
                <w:rFonts w:ascii="Calibri" w:hAnsi="Calibri" w:cs="Tahoma"/>
                <w:sz w:val="22"/>
                <w:szCs w:val="22"/>
              </w:rPr>
              <w:tab/>
              <w:t>:</w:t>
            </w:r>
            <w:r w:rsidRPr="00F05CCE">
              <w:rPr>
                <w:rFonts w:ascii="Calibri" w:hAnsi="Calibri" w:cs="Tahoma"/>
                <w:sz w:val="22"/>
                <w:szCs w:val="22"/>
              </w:rPr>
              <w:tab/>
            </w:r>
          </w:p>
          <w:p w14:paraId="7DC2F6B6" w14:textId="77777777" w:rsidR="00F733FD" w:rsidRPr="003945B2"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roofErr w:type="spellStart"/>
            <w:r w:rsidRPr="003945B2">
              <w:rPr>
                <w:rFonts w:ascii="Calibri" w:hAnsi="Calibri" w:cs="Tahoma"/>
                <w:sz w:val="22"/>
                <w:szCs w:val="22"/>
              </w:rPr>
              <w:t>Narodn</w:t>
            </w:r>
            <w:r>
              <w:rPr>
                <w:rFonts w:ascii="Calibri" w:hAnsi="Calibri" w:cs="Tahoma"/>
                <w:sz w:val="22"/>
                <w:szCs w:val="22"/>
              </w:rPr>
              <w:t>í</w:t>
            </w:r>
            <w:proofErr w:type="spellEnd"/>
            <w:r w:rsidRPr="003945B2">
              <w:rPr>
                <w:rFonts w:ascii="Calibri" w:hAnsi="Calibri" w:cs="Tahoma"/>
                <w:sz w:val="22"/>
                <w:szCs w:val="22"/>
              </w:rPr>
              <w:t xml:space="preserve"> </w:t>
            </w:r>
            <w:proofErr w:type="spellStart"/>
            <w:r>
              <w:rPr>
                <w:rFonts w:ascii="Calibri" w:hAnsi="Calibri" w:cs="Tahoma"/>
                <w:sz w:val="22"/>
                <w:szCs w:val="22"/>
              </w:rPr>
              <w:t>ú</w:t>
            </w:r>
            <w:r w:rsidRPr="003945B2">
              <w:rPr>
                <w:rFonts w:ascii="Calibri" w:hAnsi="Calibri" w:cs="Tahoma"/>
                <w:sz w:val="22"/>
                <w:szCs w:val="22"/>
              </w:rPr>
              <w:t>stav</w:t>
            </w:r>
            <w:proofErr w:type="spellEnd"/>
            <w:r w:rsidRPr="003945B2">
              <w:rPr>
                <w:rFonts w:ascii="Calibri" w:hAnsi="Calibri" w:cs="Tahoma"/>
                <w:sz w:val="22"/>
                <w:szCs w:val="22"/>
              </w:rPr>
              <w:t xml:space="preserve"> </w:t>
            </w:r>
            <w:proofErr w:type="spellStart"/>
            <w:r w:rsidRPr="003945B2">
              <w:rPr>
                <w:rFonts w:ascii="Calibri" w:hAnsi="Calibri" w:cs="Tahoma"/>
                <w:sz w:val="22"/>
                <w:szCs w:val="22"/>
              </w:rPr>
              <w:t>du</w:t>
            </w:r>
            <w:r>
              <w:rPr>
                <w:rFonts w:ascii="Calibri" w:hAnsi="Calibri" w:cs="Tahoma"/>
                <w:sz w:val="22"/>
                <w:szCs w:val="22"/>
              </w:rPr>
              <w:t>š</w:t>
            </w:r>
            <w:r w:rsidRPr="003945B2">
              <w:rPr>
                <w:rFonts w:ascii="Calibri" w:hAnsi="Calibri" w:cs="Tahoma"/>
                <w:sz w:val="22"/>
                <w:szCs w:val="22"/>
              </w:rPr>
              <w:t>evn</w:t>
            </w:r>
            <w:r>
              <w:rPr>
                <w:rFonts w:ascii="Calibri" w:hAnsi="Calibri" w:cs="Tahoma"/>
                <w:sz w:val="22"/>
                <w:szCs w:val="22"/>
              </w:rPr>
              <w:t>í</w:t>
            </w:r>
            <w:r w:rsidRPr="003945B2">
              <w:rPr>
                <w:rFonts w:ascii="Calibri" w:hAnsi="Calibri" w:cs="Tahoma"/>
                <w:sz w:val="22"/>
                <w:szCs w:val="22"/>
              </w:rPr>
              <w:t>ho</w:t>
            </w:r>
            <w:proofErr w:type="spellEnd"/>
            <w:r w:rsidRPr="003945B2">
              <w:rPr>
                <w:rFonts w:ascii="Calibri" w:hAnsi="Calibri" w:cs="Tahoma"/>
                <w:sz w:val="22"/>
                <w:szCs w:val="22"/>
              </w:rPr>
              <w:t xml:space="preserve"> </w:t>
            </w:r>
            <w:proofErr w:type="spellStart"/>
            <w:r w:rsidRPr="003945B2">
              <w:rPr>
                <w:rFonts w:ascii="Calibri" w:hAnsi="Calibri" w:cs="Tahoma"/>
                <w:sz w:val="22"/>
                <w:szCs w:val="22"/>
              </w:rPr>
              <w:t>zdrav</w:t>
            </w:r>
            <w:r>
              <w:rPr>
                <w:rFonts w:ascii="Calibri" w:hAnsi="Calibri" w:cs="Tahoma"/>
                <w:sz w:val="22"/>
                <w:szCs w:val="22"/>
              </w:rPr>
              <w:t>í</w:t>
            </w:r>
            <w:proofErr w:type="spellEnd"/>
          </w:p>
          <w:p w14:paraId="5B0A79D8" w14:textId="77777777" w:rsidR="0084427F"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roofErr w:type="spellStart"/>
            <w:r w:rsidRPr="003945B2">
              <w:rPr>
                <w:rFonts w:ascii="Calibri" w:hAnsi="Calibri" w:cs="Tahoma"/>
                <w:sz w:val="22"/>
                <w:szCs w:val="22"/>
              </w:rPr>
              <w:t>Topolova</w:t>
            </w:r>
            <w:proofErr w:type="spellEnd"/>
            <w:r w:rsidRPr="003945B2">
              <w:rPr>
                <w:rFonts w:ascii="Calibri" w:hAnsi="Calibri" w:cs="Tahoma"/>
                <w:sz w:val="22"/>
                <w:szCs w:val="22"/>
              </w:rPr>
              <w:t xml:space="preserve"> 748</w:t>
            </w:r>
            <w:r>
              <w:rPr>
                <w:rFonts w:ascii="Calibri" w:hAnsi="Calibri" w:cs="Tahoma"/>
                <w:sz w:val="22"/>
                <w:szCs w:val="22"/>
              </w:rPr>
              <w:t xml:space="preserve">, </w:t>
            </w:r>
            <w:r w:rsidRPr="003945B2">
              <w:rPr>
                <w:rFonts w:ascii="Calibri" w:hAnsi="Calibri" w:cs="Tahoma"/>
                <w:sz w:val="22"/>
                <w:szCs w:val="22"/>
              </w:rPr>
              <w:t xml:space="preserve">250 67 </w:t>
            </w:r>
            <w:proofErr w:type="spellStart"/>
            <w:r w:rsidRPr="003945B2">
              <w:rPr>
                <w:rFonts w:ascii="Calibri" w:hAnsi="Calibri" w:cs="Tahoma"/>
                <w:sz w:val="22"/>
                <w:szCs w:val="22"/>
              </w:rPr>
              <w:t>Klecany</w:t>
            </w:r>
            <w:proofErr w:type="spellEnd"/>
            <w:r>
              <w:rPr>
                <w:rFonts w:ascii="Calibri" w:hAnsi="Calibri" w:cs="Tahoma"/>
                <w:sz w:val="22"/>
                <w:szCs w:val="22"/>
              </w:rPr>
              <w:t xml:space="preserve"> </w:t>
            </w:r>
          </w:p>
          <w:p w14:paraId="3BE09E18" w14:textId="0B26655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r w:rsidRPr="00533CFE">
              <w:rPr>
                <w:rFonts w:ascii="Calibri" w:hAnsi="Calibri" w:cs="Tahoma"/>
                <w:sz w:val="22"/>
                <w:szCs w:val="22"/>
              </w:rPr>
              <w:t>Czech Republic</w:t>
            </w:r>
          </w:p>
        </w:tc>
        <w:tc>
          <w:tcPr>
            <w:tcW w:w="4799" w:type="dxa"/>
          </w:tcPr>
          <w:p w14:paraId="2917E366" w14:textId="77777777" w:rsidR="00F733FD"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lang w:val="cs-CZ"/>
              </w:rPr>
            </w:pPr>
            <w:r w:rsidRPr="00FA27E8">
              <w:rPr>
                <w:rFonts w:ascii="Calibri" w:hAnsi="Calibri"/>
                <w:sz w:val="22"/>
                <w:lang w:val="cs-CZ"/>
              </w:rPr>
              <w:t>Pracoviště</w:t>
            </w:r>
            <w:r w:rsidRPr="00FA27E8">
              <w:rPr>
                <w:lang w:val="cs-CZ"/>
              </w:rPr>
              <w:tab/>
            </w:r>
            <w:r w:rsidRPr="00FA27E8">
              <w:rPr>
                <w:rFonts w:ascii="Calibri" w:hAnsi="Calibri"/>
                <w:sz w:val="22"/>
                <w:lang w:val="cs-CZ"/>
              </w:rPr>
              <w:t>:</w:t>
            </w:r>
            <w:r w:rsidRPr="00FA27E8">
              <w:rPr>
                <w:lang w:val="cs-CZ"/>
              </w:rPr>
              <w:tab/>
            </w:r>
          </w:p>
          <w:p w14:paraId="147B91BB" w14:textId="77777777" w:rsidR="00F733FD" w:rsidRPr="003945B2"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roofErr w:type="spellStart"/>
            <w:r w:rsidRPr="003945B2">
              <w:rPr>
                <w:rFonts w:ascii="Calibri" w:hAnsi="Calibri" w:cs="Tahoma"/>
                <w:sz w:val="22"/>
                <w:szCs w:val="22"/>
              </w:rPr>
              <w:t>Narodn</w:t>
            </w:r>
            <w:r>
              <w:rPr>
                <w:rFonts w:ascii="Calibri" w:hAnsi="Calibri" w:cs="Tahoma"/>
                <w:sz w:val="22"/>
                <w:szCs w:val="22"/>
              </w:rPr>
              <w:t>í</w:t>
            </w:r>
            <w:proofErr w:type="spellEnd"/>
            <w:r w:rsidRPr="003945B2">
              <w:rPr>
                <w:rFonts w:ascii="Calibri" w:hAnsi="Calibri" w:cs="Tahoma"/>
                <w:sz w:val="22"/>
                <w:szCs w:val="22"/>
              </w:rPr>
              <w:t xml:space="preserve"> </w:t>
            </w:r>
            <w:proofErr w:type="spellStart"/>
            <w:r>
              <w:rPr>
                <w:rFonts w:ascii="Calibri" w:hAnsi="Calibri" w:cs="Tahoma"/>
                <w:sz w:val="22"/>
                <w:szCs w:val="22"/>
              </w:rPr>
              <w:t>ú</w:t>
            </w:r>
            <w:r w:rsidRPr="003945B2">
              <w:rPr>
                <w:rFonts w:ascii="Calibri" w:hAnsi="Calibri" w:cs="Tahoma"/>
                <w:sz w:val="22"/>
                <w:szCs w:val="22"/>
              </w:rPr>
              <w:t>stav</w:t>
            </w:r>
            <w:proofErr w:type="spellEnd"/>
            <w:r w:rsidRPr="003945B2">
              <w:rPr>
                <w:rFonts w:ascii="Calibri" w:hAnsi="Calibri" w:cs="Tahoma"/>
                <w:sz w:val="22"/>
                <w:szCs w:val="22"/>
              </w:rPr>
              <w:t xml:space="preserve"> </w:t>
            </w:r>
            <w:proofErr w:type="spellStart"/>
            <w:r w:rsidRPr="003945B2">
              <w:rPr>
                <w:rFonts w:ascii="Calibri" w:hAnsi="Calibri" w:cs="Tahoma"/>
                <w:sz w:val="22"/>
                <w:szCs w:val="22"/>
              </w:rPr>
              <w:t>du</w:t>
            </w:r>
            <w:r>
              <w:rPr>
                <w:rFonts w:ascii="Calibri" w:hAnsi="Calibri" w:cs="Tahoma"/>
                <w:sz w:val="22"/>
                <w:szCs w:val="22"/>
              </w:rPr>
              <w:t>š</w:t>
            </w:r>
            <w:r w:rsidRPr="003945B2">
              <w:rPr>
                <w:rFonts w:ascii="Calibri" w:hAnsi="Calibri" w:cs="Tahoma"/>
                <w:sz w:val="22"/>
                <w:szCs w:val="22"/>
              </w:rPr>
              <w:t>evn</w:t>
            </w:r>
            <w:r>
              <w:rPr>
                <w:rFonts w:ascii="Calibri" w:hAnsi="Calibri" w:cs="Tahoma"/>
                <w:sz w:val="22"/>
                <w:szCs w:val="22"/>
              </w:rPr>
              <w:t>í</w:t>
            </w:r>
            <w:r w:rsidRPr="003945B2">
              <w:rPr>
                <w:rFonts w:ascii="Calibri" w:hAnsi="Calibri" w:cs="Tahoma"/>
                <w:sz w:val="22"/>
                <w:szCs w:val="22"/>
              </w:rPr>
              <w:t>ho</w:t>
            </w:r>
            <w:proofErr w:type="spellEnd"/>
            <w:r w:rsidRPr="003945B2">
              <w:rPr>
                <w:rFonts w:ascii="Calibri" w:hAnsi="Calibri" w:cs="Tahoma"/>
                <w:sz w:val="22"/>
                <w:szCs w:val="22"/>
              </w:rPr>
              <w:t xml:space="preserve"> </w:t>
            </w:r>
            <w:proofErr w:type="spellStart"/>
            <w:r w:rsidRPr="003945B2">
              <w:rPr>
                <w:rFonts w:ascii="Calibri" w:hAnsi="Calibri" w:cs="Tahoma"/>
                <w:sz w:val="22"/>
                <w:szCs w:val="22"/>
              </w:rPr>
              <w:t>zdrav</w:t>
            </w:r>
            <w:r>
              <w:rPr>
                <w:rFonts w:ascii="Calibri" w:hAnsi="Calibri" w:cs="Tahoma"/>
                <w:sz w:val="22"/>
                <w:szCs w:val="22"/>
              </w:rPr>
              <w:t>í</w:t>
            </w:r>
            <w:proofErr w:type="spellEnd"/>
          </w:p>
          <w:p w14:paraId="30246D33" w14:textId="77777777" w:rsidR="0084427F"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roofErr w:type="spellStart"/>
            <w:r w:rsidRPr="003945B2">
              <w:rPr>
                <w:rFonts w:ascii="Calibri" w:hAnsi="Calibri" w:cs="Tahoma"/>
                <w:sz w:val="22"/>
                <w:szCs w:val="22"/>
              </w:rPr>
              <w:t>Topolova</w:t>
            </w:r>
            <w:proofErr w:type="spellEnd"/>
            <w:r w:rsidRPr="003945B2">
              <w:rPr>
                <w:rFonts w:ascii="Calibri" w:hAnsi="Calibri" w:cs="Tahoma"/>
                <w:sz w:val="22"/>
                <w:szCs w:val="22"/>
              </w:rPr>
              <w:t xml:space="preserve"> 748</w:t>
            </w:r>
            <w:r>
              <w:rPr>
                <w:rFonts w:ascii="Calibri" w:hAnsi="Calibri" w:cs="Tahoma"/>
                <w:sz w:val="22"/>
                <w:szCs w:val="22"/>
              </w:rPr>
              <w:t xml:space="preserve">, </w:t>
            </w:r>
            <w:r w:rsidRPr="003945B2">
              <w:rPr>
                <w:rFonts w:ascii="Calibri" w:hAnsi="Calibri" w:cs="Tahoma"/>
                <w:sz w:val="22"/>
                <w:szCs w:val="22"/>
              </w:rPr>
              <w:t xml:space="preserve">250 67 </w:t>
            </w:r>
            <w:proofErr w:type="spellStart"/>
            <w:r w:rsidRPr="003945B2">
              <w:rPr>
                <w:rFonts w:ascii="Calibri" w:hAnsi="Calibri" w:cs="Tahoma"/>
                <w:sz w:val="22"/>
                <w:szCs w:val="22"/>
              </w:rPr>
              <w:t>Klecany</w:t>
            </w:r>
            <w:proofErr w:type="spellEnd"/>
            <w:r>
              <w:rPr>
                <w:rFonts w:ascii="Calibri" w:hAnsi="Calibri" w:cs="Tahoma"/>
                <w:sz w:val="22"/>
                <w:szCs w:val="22"/>
              </w:rPr>
              <w:t xml:space="preserve"> </w:t>
            </w:r>
          </w:p>
          <w:p w14:paraId="331DD88F" w14:textId="3BF138FF" w:rsidR="00F733FD" w:rsidRPr="003945B2"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r>
              <w:rPr>
                <w:rFonts w:ascii="Calibri" w:hAnsi="Calibri" w:cs="Tahoma"/>
                <w:sz w:val="22"/>
                <w:szCs w:val="22"/>
                <w:lang w:val="cs-CZ"/>
              </w:rPr>
              <w:t>Česká republika</w:t>
            </w:r>
          </w:p>
        </w:tc>
      </w:tr>
      <w:tr w:rsidR="00F733FD" w:rsidRPr="00F05CCE" w14:paraId="6FB71222" w14:textId="77777777" w:rsidTr="0084186D">
        <w:tc>
          <w:tcPr>
            <w:tcW w:w="4807" w:type="dxa"/>
          </w:tcPr>
          <w:p w14:paraId="1B387565"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rPr>
                <w:rFonts w:ascii="Calibri" w:hAnsi="Calibri" w:cs="Tahoma"/>
                <w:sz w:val="22"/>
                <w:szCs w:val="22"/>
              </w:rPr>
            </w:pPr>
            <w:r w:rsidRPr="00F05CCE">
              <w:rPr>
                <w:rFonts w:ascii="Calibri" w:hAnsi="Calibri" w:cs="Tahoma"/>
                <w:b/>
                <w:bCs/>
                <w:sz w:val="22"/>
                <w:szCs w:val="22"/>
              </w:rPr>
              <w:t>(“Study Site”)</w:t>
            </w:r>
            <w:r w:rsidRPr="00F05CCE">
              <w:rPr>
                <w:rFonts w:ascii="Calibri" w:hAnsi="Calibri" w:cs="Tahoma"/>
                <w:sz w:val="22"/>
                <w:szCs w:val="22"/>
              </w:rPr>
              <w:br/>
            </w:r>
          </w:p>
        </w:tc>
        <w:tc>
          <w:tcPr>
            <w:tcW w:w="4799" w:type="dxa"/>
          </w:tcPr>
          <w:p w14:paraId="5FFC5E35"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rPr>
                <w:rFonts w:ascii="Calibri" w:hAnsi="Calibri" w:cs="Tahoma"/>
                <w:b/>
                <w:bCs/>
                <w:sz w:val="22"/>
                <w:szCs w:val="22"/>
                <w:lang w:val="cs-CZ"/>
              </w:rPr>
            </w:pPr>
            <w:r w:rsidRPr="00FA27E8">
              <w:rPr>
                <w:rFonts w:ascii="Calibri" w:hAnsi="Calibri"/>
                <w:b/>
                <w:sz w:val="22"/>
                <w:lang w:val="cs-CZ"/>
              </w:rPr>
              <w:t>(„pracoviště provádějící hodnocení“)</w:t>
            </w:r>
            <w:r w:rsidRPr="00FA27E8">
              <w:rPr>
                <w:rFonts w:ascii="Calibri" w:hAnsi="Calibri" w:cs="Tahoma"/>
                <w:b/>
                <w:bCs/>
                <w:sz w:val="22"/>
                <w:szCs w:val="22"/>
                <w:lang w:val="cs-CZ"/>
              </w:rPr>
              <w:br/>
            </w:r>
          </w:p>
        </w:tc>
      </w:tr>
      <w:tr w:rsidR="00F733FD" w:rsidRPr="00F05CCE" w14:paraId="765BBA5B" w14:textId="77777777" w:rsidTr="0084186D">
        <w:tc>
          <w:tcPr>
            <w:tcW w:w="4807" w:type="dxa"/>
          </w:tcPr>
          <w:p w14:paraId="5D3F9E5B" w14:textId="77777777" w:rsidR="00F733FD" w:rsidRPr="00F05CCE"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p>
        </w:tc>
        <w:tc>
          <w:tcPr>
            <w:tcW w:w="4799" w:type="dxa"/>
          </w:tcPr>
          <w:p w14:paraId="6CAAFA93" w14:textId="77777777" w:rsidR="00F733FD" w:rsidRPr="00FA27E8" w:rsidRDefault="00F733FD" w:rsidP="00F733FD">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F733FD" w:rsidRPr="00F05CCE" w14:paraId="03FBA2BB" w14:textId="77777777" w:rsidTr="0084186D">
        <w:tc>
          <w:tcPr>
            <w:tcW w:w="4807" w:type="dxa"/>
          </w:tcPr>
          <w:p w14:paraId="3809370F" w14:textId="05267F13" w:rsidR="00F733FD" w:rsidRPr="00F05CCE" w:rsidRDefault="00F733FD" w:rsidP="00F733FD">
            <w:pPr>
              <w:tabs>
                <w:tab w:val="left" w:pos="-720"/>
              </w:tabs>
              <w:suppressAutoHyphens/>
              <w:jc w:val="both"/>
              <w:rPr>
                <w:rFonts w:ascii="Calibri" w:hAnsi="Calibri" w:cs="Tahoma"/>
                <w:sz w:val="22"/>
                <w:szCs w:val="22"/>
              </w:rPr>
            </w:pPr>
            <w:bookmarkStart w:id="0" w:name="_DV_C30"/>
            <w:r w:rsidRPr="00F05CCE">
              <w:rPr>
                <w:rStyle w:val="DeltaViewInsertion"/>
                <w:rFonts w:ascii="Calibri" w:hAnsi="Calibri" w:cs="Tahoma"/>
                <w:b/>
                <w:color w:val="auto"/>
                <w:sz w:val="22"/>
                <w:szCs w:val="22"/>
                <w:u w:val="none"/>
              </w:rPr>
              <w:t>Whereas</w:t>
            </w:r>
            <w:r w:rsidRPr="00F05CCE">
              <w:rPr>
                <w:rStyle w:val="DeltaViewInsertion"/>
                <w:rFonts w:ascii="Calibri" w:hAnsi="Calibri" w:cs="Tahoma"/>
                <w:color w:val="auto"/>
                <w:sz w:val="22"/>
                <w:szCs w:val="22"/>
                <w:u w:val="none"/>
              </w:rPr>
              <w:t xml:space="preserve">, </w:t>
            </w:r>
            <w:bookmarkEnd w:id="0"/>
            <w:r w:rsidRPr="00F05CCE">
              <w:rPr>
                <w:rStyle w:val="DeltaViewInsertion"/>
                <w:rFonts w:ascii="Calibri" w:hAnsi="Calibri" w:cs="Tahoma"/>
                <w:color w:val="auto"/>
                <w:sz w:val="22"/>
                <w:szCs w:val="22"/>
                <w:u w:val="none"/>
              </w:rPr>
              <w:t>Janssen has appointed CRO to procure the services under this Agreement and to provide same to Janssen;</w:t>
            </w:r>
          </w:p>
        </w:tc>
        <w:tc>
          <w:tcPr>
            <w:tcW w:w="4799" w:type="dxa"/>
          </w:tcPr>
          <w:p w14:paraId="549219FB"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cs="Tahoma"/>
                <w:b/>
                <w:sz w:val="22"/>
                <w:szCs w:val="22"/>
                <w:lang w:val="cs-CZ"/>
              </w:rPr>
              <w:t>Jelikož</w:t>
            </w:r>
            <w:r w:rsidRPr="00FA27E8">
              <w:rPr>
                <w:rFonts w:ascii="Calibri" w:hAnsi="Calibri" w:cs="Tahoma"/>
                <w:sz w:val="22"/>
                <w:szCs w:val="22"/>
                <w:lang w:val="cs-CZ"/>
              </w:rPr>
              <w:t xml:space="preserve"> společnost Janssen sjednala s CRO zajištění služeb na základě této smlouvy a jejich dodání společnosti Janssen;</w:t>
            </w:r>
          </w:p>
        </w:tc>
      </w:tr>
      <w:tr w:rsidR="00F733FD" w:rsidRPr="00F05CCE" w14:paraId="07C09529" w14:textId="77777777" w:rsidTr="0084186D">
        <w:tc>
          <w:tcPr>
            <w:tcW w:w="4807" w:type="dxa"/>
          </w:tcPr>
          <w:p w14:paraId="679E8CAA"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48874075"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25D603A3" w14:textId="77777777" w:rsidTr="0084186D">
        <w:tc>
          <w:tcPr>
            <w:tcW w:w="4807" w:type="dxa"/>
          </w:tcPr>
          <w:p w14:paraId="0226F268" w14:textId="398D28A3" w:rsidR="00F733FD" w:rsidRPr="00C91380" w:rsidRDefault="00F733FD" w:rsidP="00F733FD">
            <w:pPr>
              <w:tabs>
                <w:tab w:val="left" w:pos="-720"/>
              </w:tabs>
              <w:suppressAutoHyphens/>
              <w:jc w:val="both"/>
              <w:rPr>
                <w:rFonts w:ascii="Calibri" w:hAnsi="Calibri" w:cs="Tahoma"/>
                <w:sz w:val="22"/>
                <w:szCs w:val="22"/>
              </w:rPr>
            </w:pPr>
            <w:r w:rsidRPr="00C91380">
              <w:rPr>
                <w:rFonts w:ascii="Calibri" w:hAnsi="Calibri" w:cs="Tahoma"/>
                <w:b/>
                <w:bCs/>
                <w:sz w:val="22"/>
                <w:szCs w:val="22"/>
              </w:rPr>
              <w:lastRenderedPageBreak/>
              <w:t>Whereas,</w:t>
            </w:r>
            <w:r w:rsidRPr="00C91380">
              <w:rPr>
                <w:rFonts w:ascii="Calibri" w:hAnsi="Calibri" w:cs="Tahoma"/>
                <w:sz w:val="22"/>
                <w:szCs w:val="22"/>
              </w:rPr>
              <w:t xml:space="preserve"> CRO has requested Institution and its employees, including </w:t>
            </w:r>
            <w:r>
              <w:rPr>
                <w:rFonts w:ascii="Calibri" w:hAnsi="Calibri" w:cs="Tahoma"/>
                <w:sz w:val="22"/>
                <w:szCs w:val="22"/>
              </w:rPr>
              <w:t>P</w:t>
            </w:r>
            <w:r w:rsidRPr="00C91380">
              <w:rPr>
                <w:rFonts w:ascii="Calibri" w:hAnsi="Calibri" w:cs="Tahoma"/>
                <w:sz w:val="22"/>
                <w:szCs w:val="22"/>
              </w:rPr>
              <w:t xml:space="preserve">rincipal </w:t>
            </w:r>
            <w:r>
              <w:rPr>
                <w:rFonts w:ascii="Calibri" w:hAnsi="Calibri" w:cs="Tahoma"/>
                <w:sz w:val="22"/>
                <w:szCs w:val="22"/>
              </w:rPr>
              <w:t>I</w:t>
            </w:r>
            <w:r w:rsidRPr="00C91380">
              <w:rPr>
                <w:rFonts w:ascii="Calibri" w:hAnsi="Calibri" w:cs="Tahoma"/>
                <w:sz w:val="22"/>
                <w:szCs w:val="22"/>
              </w:rPr>
              <w:t xml:space="preserve">nvestigator, to provide services to CRO as described in this Agreement by conducting the Clinical Trial, </w:t>
            </w:r>
            <w:r w:rsidRPr="00C91380">
              <w:rPr>
                <w:rStyle w:val="DeltaViewInsertion"/>
                <w:rFonts w:ascii="Calibri" w:hAnsi="Calibri" w:cs="Tahoma"/>
                <w:color w:val="auto"/>
                <w:sz w:val="22"/>
                <w:szCs w:val="22"/>
                <w:u w:val="none"/>
              </w:rPr>
              <w:t>which is sponsored by Regulatory Sponsor,</w:t>
            </w:r>
            <w:r w:rsidRPr="00C91380">
              <w:rPr>
                <w:rFonts w:ascii="Calibri" w:hAnsi="Calibri" w:cs="Tahoma"/>
                <w:sz w:val="22"/>
                <w:szCs w:val="22"/>
              </w:rPr>
              <w:t xml:space="preserve"> involving the Study Product according to the Protocol (including subsequent Protocol amendments) and Annexes, which form an integral part hereof; </w:t>
            </w:r>
          </w:p>
        </w:tc>
        <w:tc>
          <w:tcPr>
            <w:tcW w:w="4799" w:type="dxa"/>
          </w:tcPr>
          <w:p w14:paraId="2B2E2F36" w14:textId="30CECA4E" w:rsidR="00F733FD" w:rsidRPr="00C91380" w:rsidRDefault="00F733FD" w:rsidP="00F733FD">
            <w:pPr>
              <w:tabs>
                <w:tab w:val="left" w:pos="-720"/>
              </w:tabs>
              <w:suppressAutoHyphens/>
              <w:jc w:val="both"/>
              <w:rPr>
                <w:rFonts w:ascii="Calibri" w:hAnsi="Calibri" w:cs="Tahoma"/>
                <w:sz w:val="22"/>
                <w:szCs w:val="22"/>
              </w:rPr>
            </w:pPr>
            <w:r w:rsidRPr="00C91380">
              <w:rPr>
                <w:rFonts w:ascii="Calibri" w:hAnsi="Calibri"/>
                <w:b/>
                <w:sz w:val="22"/>
                <w:lang w:val="cs-CZ"/>
              </w:rPr>
              <w:t>Jelikož</w:t>
            </w:r>
            <w:r w:rsidRPr="00C91380">
              <w:rPr>
                <w:rFonts w:ascii="Calibri" w:hAnsi="Calibri"/>
                <w:sz w:val="22"/>
                <w:lang w:val="cs-CZ"/>
              </w:rPr>
              <w:t xml:space="preserve"> CRO požádala poskytovatele a jeho zaměstnance, včetně hlavního zkoušejícího, o poskytnutí služeb pro CRO popsaných v této smlouvě, a sice provedením klinického hodnocení zadaného zadavatelem a zahrnujícího hodnocený přípravek podle protokolu (včetně následných změn protokolu) a příloh, které </w:t>
            </w:r>
            <w:proofErr w:type="gramStart"/>
            <w:r w:rsidRPr="00C91380">
              <w:rPr>
                <w:rFonts w:ascii="Calibri" w:hAnsi="Calibri"/>
                <w:sz w:val="22"/>
                <w:lang w:val="cs-CZ"/>
              </w:rPr>
              <w:t>tvoří</w:t>
            </w:r>
            <w:proofErr w:type="gramEnd"/>
            <w:r w:rsidRPr="00C91380">
              <w:rPr>
                <w:rFonts w:ascii="Calibri" w:hAnsi="Calibri"/>
                <w:sz w:val="22"/>
                <w:lang w:val="cs-CZ"/>
              </w:rPr>
              <w:t xml:space="preserve"> nedílnou součást této smlouvy; </w:t>
            </w:r>
          </w:p>
        </w:tc>
      </w:tr>
      <w:tr w:rsidR="00F733FD" w:rsidRPr="00F05CCE" w14:paraId="096F4418" w14:textId="77777777" w:rsidTr="0084186D">
        <w:tc>
          <w:tcPr>
            <w:tcW w:w="4807" w:type="dxa"/>
          </w:tcPr>
          <w:p w14:paraId="1E56469B"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6EDF593C"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56DF8240" w14:textId="77777777" w:rsidTr="0084186D">
        <w:tc>
          <w:tcPr>
            <w:tcW w:w="4807" w:type="dxa"/>
          </w:tcPr>
          <w:p w14:paraId="0C93F269" w14:textId="21493BA2" w:rsidR="00F733FD" w:rsidRPr="00F05CCE" w:rsidRDefault="00F733FD" w:rsidP="00F733FD">
            <w:pPr>
              <w:tabs>
                <w:tab w:val="left" w:pos="-720"/>
              </w:tabs>
              <w:suppressAutoHyphens/>
              <w:jc w:val="both"/>
              <w:rPr>
                <w:rFonts w:ascii="Calibri" w:hAnsi="Calibri" w:cs="Tahoma"/>
                <w:sz w:val="22"/>
                <w:szCs w:val="22"/>
              </w:rPr>
            </w:pPr>
            <w:proofErr w:type="gramStart"/>
            <w:r w:rsidRPr="00F05CCE">
              <w:rPr>
                <w:rFonts w:ascii="Calibri" w:hAnsi="Calibri" w:cs="Tahoma"/>
                <w:b/>
                <w:bCs/>
                <w:sz w:val="22"/>
                <w:szCs w:val="22"/>
              </w:rPr>
              <w:t>Whereas,</w:t>
            </w:r>
            <w:proofErr w:type="gramEnd"/>
            <w:r w:rsidRPr="00F05CCE">
              <w:rPr>
                <w:rFonts w:ascii="Calibri" w:hAnsi="Calibri" w:cs="Tahoma"/>
                <w:sz w:val="22"/>
                <w:szCs w:val="22"/>
              </w:rPr>
              <w:t xml:space="preserve"> Institution is equipped and authorized to undertake the Clinical Trial and Institution and Principal Investigator have agreed</w:t>
            </w:r>
            <w:r>
              <w:rPr>
                <w:rFonts w:ascii="Calibri" w:hAnsi="Calibri" w:cs="Tahoma"/>
                <w:sz w:val="22"/>
                <w:szCs w:val="22"/>
              </w:rPr>
              <w:t xml:space="preserve"> that Institution shall ensure</w:t>
            </w:r>
            <w:r w:rsidRPr="00F05CCE">
              <w:rPr>
                <w:rFonts w:ascii="Calibri" w:hAnsi="Calibri" w:cs="Tahoma"/>
                <w:sz w:val="22"/>
                <w:szCs w:val="22"/>
              </w:rPr>
              <w:t xml:space="preserve"> to perform the Clinical Trial under the terms and conditions in accord with the Protocol and hereinafter set forth; and</w:t>
            </w:r>
          </w:p>
        </w:tc>
        <w:tc>
          <w:tcPr>
            <w:tcW w:w="4799" w:type="dxa"/>
          </w:tcPr>
          <w:p w14:paraId="22C767A2" w14:textId="5FA69A52" w:rsidR="00F733FD" w:rsidRPr="00FA27E8" w:rsidRDefault="00F733FD" w:rsidP="00F733FD">
            <w:pPr>
              <w:tabs>
                <w:tab w:val="left" w:pos="-720"/>
              </w:tabs>
              <w:suppressAutoHyphens/>
              <w:jc w:val="both"/>
              <w:rPr>
                <w:rFonts w:ascii="Calibri" w:hAnsi="Calibri" w:cs="Tahoma"/>
                <w:b/>
                <w:bCs/>
                <w:sz w:val="22"/>
                <w:szCs w:val="22"/>
                <w:lang w:val="cs-CZ"/>
              </w:rPr>
            </w:pPr>
            <w:r w:rsidRPr="00FA27E8">
              <w:rPr>
                <w:rFonts w:ascii="Calibri" w:hAnsi="Calibri"/>
                <w:b/>
                <w:sz w:val="22"/>
                <w:lang w:val="cs-CZ"/>
              </w:rPr>
              <w:t>Jelikož</w:t>
            </w:r>
            <w:r w:rsidRPr="00FA27E8">
              <w:rPr>
                <w:rFonts w:ascii="Calibri" w:hAnsi="Calibri"/>
                <w:sz w:val="22"/>
                <w:lang w:val="cs-CZ"/>
              </w:rPr>
              <w:t xml:space="preserve"> poskytovatel je vybaven a oprávněn k provádění klinického hodnocení a poskytovatel a hlavní zkoušející se </w:t>
            </w:r>
            <w:proofErr w:type="gramStart"/>
            <w:r w:rsidRPr="00FA27E8">
              <w:rPr>
                <w:rFonts w:ascii="Calibri" w:hAnsi="Calibri"/>
                <w:sz w:val="22"/>
                <w:lang w:val="cs-CZ"/>
              </w:rPr>
              <w:t>dohodli</w:t>
            </w:r>
            <w:r>
              <w:rPr>
                <w:rFonts w:ascii="Calibri" w:hAnsi="Calibri"/>
                <w:sz w:val="22"/>
                <w:lang w:val="cs-CZ"/>
              </w:rPr>
              <w:t>,  že</w:t>
            </w:r>
            <w:proofErr w:type="gramEnd"/>
            <w:r>
              <w:rPr>
                <w:rFonts w:ascii="Calibri" w:hAnsi="Calibri"/>
                <w:sz w:val="22"/>
                <w:lang w:val="cs-CZ"/>
              </w:rPr>
              <w:t xml:space="preserve"> poskytovatel zajistí</w:t>
            </w:r>
            <w:r w:rsidRPr="00FA27E8">
              <w:rPr>
                <w:rFonts w:ascii="Calibri" w:hAnsi="Calibri"/>
                <w:sz w:val="22"/>
                <w:lang w:val="cs-CZ"/>
              </w:rPr>
              <w:t xml:space="preserve"> provedení klinického hodnocení za smluvních podmínek ve shodě s protokolem a tak, jak je uvedeno dále; a</w:t>
            </w:r>
          </w:p>
        </w:tc>
      </w:tr>
      <w:tr w:rsidR="00F733FD" w:rsidRPr="00F05CCE" w14:paraId="7D00C481" w14:textId="77777777" w:rsidTr="0084186D">
        <w:tc>
          <w:tcPr>
            <w:tcW w:w="4807" w:type="dxa"/>
          </w:tcPr>
          <w:p w14:paraId="5794A744"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7CE1C99F"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57CEF203" w14:textId="77777777" w:rsidTr="0084186D">
        <w:tc>
          <w:tcPr>
            <w:tcW w:w="4807" w:type="dxa"/>
          </w:tcPr>
          <w:p w14:paraId="42762500"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b/>
                <w:bCs/>
                <w:sz w:val="22"/>
                <w:szCs w:val="22"/>
              </w:rPr>
              <w:t>Now</w:t>
            </w:r>
            <w:r w:rsidRPr="00F05CCE">
              <w:rPr>
                <w:rFonts w:ascii="Calibri" w:hAnsi="Calibri" w:cs="Tahoma"/>
                <w:sz w:val="22"/>
                <w:szCs w:val="22"/>
              </w:rPr>
              <w:t xml:space="preserve">, </w:t>
            </w:r>
            <w:r w:rsidRPr="00F05CCE">
              <w:rPr>
                <w:rFonts w:ascii="Calibri" w:hAnsi="Calibri"/>
                <w:b/>
                <w:sz w:val="22"/>
              </w:rPr>
              <w:t>therefore</w:t>
            </w:r>
            <w:r w:rsidRPr="00F05CCE">
              <w:rPr>
                <w:rFonts w:ascii="Calibri" w:hAnsi="Calibri" w:cs="Tahoma"/>
                <w:sz w:val="22"/>
                <w:szCs w:val="22"/>
              </w:rPr>
              <w:t>, in consideration of the premises and the mutual promises and covenants expressed herein, the Parties agree as follows:</w:t>
            </w:r>
          </w:p>
        </w:tc>
        <w:tc>
          <w:tcPr>
            <w:tcW w:w="4799" w:type="dxa"/>
          </w:tcPr>
          <w:p w14:paraId="49763B54" w14:textId="77777777" w:rsidR="00F733FD" w:rsidRPr="00FA27E8" w:rsidRDefault="00F733FD" w:rsidP="00F733FD">
            <w:pPr>
              <w:tabs>
                <w:tab w:val="left" w:pos="-720"/>
              </w:tabs>
              <w:suppressAutoHyphens/>
              <w:jc w:val="both"/>
              <w:rPr>
                <w:rFonts w:ascii="Calibri" w:hAnsi="Calibri" w:cs="Tahoma"/>
                <w:b/>
                <w:bCs/>
                <w:sz w:val="22"/>
                <w:szCs w:val="22"/>
                <w:lang w:val="cs-CZ"/>
              </w:rPr>
            </w:pPr>
            <w:r w:rsidRPr="00FA27E8">
              <w:rPr>
                <w:rFonts w:ascii="Calibri" w:hAnsi="Calibri"/>
                <w:b/>
                <w:sz w:val="22"/>
                <w:lang w:val="cs-CZ"/>
              </w:rPr>
              <w:t>Proto</w:t>
            </w:r>
            <w:r w:rsidRPr="00FA27E8">
              <w:rPr>
                <w:rFonts w:ascii="Calibri" w:hAnsi="Calibri"/>
                <w:sz w:val="22"/>
                <w:lang w:val="cs-CZ"/>
              </w:rPr>
              <w:t xml:space="preserve"> se smluvní strany s ohledem na výchozí předpoklady a vzájemné přísliby a ujištění, které jsou vyjádřeny v této smlouvě, dohodly takto:</w:t>
            </w:r>
          </w:p>
        </w:tc>
      </w:tr>
      <w:tr w:rsidR="00F733FD" w:rsidRPr="00F05CCE" w14:paraId="3CF1B2DE" w14:textId="77777777" w:rsidTr="0084186D">
        <w:tc>
          <w:tcPr>
            <w:tcW w:w="4807" w:type="dxa"/>
          </w:tcPr>
          <w:p w14:paraId="39273787"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308A1919"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19F6AE98" w14:textId="77777777" w:rsidTr="0084186D">
        <w:tc>
          <w:tcPr>
            <w:tcW w:w="4807" w:type="dxa"/>
          </w:tcPr>
          <w:p w14:paraId="1F67BFDF" w14:textId="77777777" w:rsidR="00F733FD" w:rsidRPr="00F05CCE" w:rsidRDefault="00F733FD" w:rsidP="00F733FD">
            <w:pPr>
              <w:keepNext/>
              <w:keepLines/>
              <w:tabs>
                <w:tab w:val="left" w:pos="-720"/>
              </w:tabs>
              <w:suppressAutoHyphens/>
              <w:jc w:val="both"/>
              <w:rPr>
                <w:rFonts w:ascii="Calibri" w:hAnsi="Calibri" w:cs="Tahoma"/>
                <w:b/>
                <w:bCs/>
                <w:sz w:val="22"/>
                <w:szCs w:val="22"/>
              </w:rPr>
            </w:pPr>
            <w:r w:rsidRPr="00F05CCE">
              <w:rPr>
                <w:rFonts w:ascii="Calibri" w:hAnsi="Calibri" w:cs="Tahoma"/>
                <w:b/>
                <w:bCs/>
                <w:sz w:val="22"/>
                <w:szCs w:val="22"/>
              </w:rPr>
              <w:t>1.</w:t>
            </w:r>
            <w:r w:rsidRPr="00F05CCE">
              <w:rPr>
                <w:rFonts w:ascii="Calibri" w:hAnsi="Calibri" w:cs="Tahoma"/>
                <w:b/>
                <w:bCs/>
                <w:sz w:val="22"/>
                <w:szCs w:val="22"/>
              </w:rPr>
              <w:tab/>
            </w:r>
            <w:r w:rsidRPr="00F05CCE">
              <w:rPr>
                <w:rFonts w:ascii="Calibri" w:hAnsi="Calibri" w:cs="Tahoma"/>
                <w:b/>
                <w:bCs/>
                <w:sz w:val="22"/>
                <w:szCs w:val="22"/>
                <w:u w:val="single"/>
              </w:rPr>
              <w:t>Performance of the Clinical Trial</w:t>
            </w:r>
          </w:p>
        </w:tc>
        <w:tc>
          <w:tcPr>
            <w:tcW w:w="4799" w:type="dxa"/>
          </w:tcPr>
          <w:p w14:paraId="6A38A3F4" w14:textId="77777777" w:rsidR="00F733FD" w:rsidRPr="00FA27E8" w:rsidRDefault="00F733FD" w:rsidP="00F733FD">
            <w:pPr>
              <w:keepNext/>
              <w:keepLines/>
              <w:tabs>
                <w:tab w:val="left" w:pos="-720"/>
              </w:tabs>
              <w:suppressAutoHyphens/>
              <w:jc w:val="both"/>
              <w:rPr>
                <w:rFonts w:ascii="Calibri" w:hAnsi="Calibri" w:cs="Tahoma"/>
                <w:b/>
                <w:bCs/>
                <w:sz w:val="22"/>
                <w:szCs w:val="22"/>
                <w:lang w:val="cs-CZ"/>
              </w:rPr>
            </w:pPr>
            <w:r w:rsidRPr="00FA27E8">
              <w:rPr>
                <w:rFonts w:ascii="Calibri" w:hAnsi="Calibri"/>
                <w:b/>
                <w:sz w:val="22"/>
                <w:lang w:val="cs-CZ"/>
              </w:rPr>
              <w:t>1.</w:t>
            </w:r>
            <w:r w:rsidRPr="00FA27E8">
              <w:rPr>
                <w:lang w:val="cs-CZ"/>
              </w:rPr>
              <w:tab/>
            </w:r>
            <w:r w:rsidRPr="00FA27E8">
              <w:rPr>
                <w:rFonts w:ascii="Calibri" w:hAnsi="Calibri"/>
                <w:b/>
                <w:sz w:val="22"/>
                <w:u w:val="single"/>
                <w:lang w:val="cs-CZ"/>
              </w:rPr>
              <w:t>Provádění klinického hodnocení</w:t>
            </w:r>
          </w:p>
        </w:tc>
      </w:tr>
      <w:tr w:rsidR="00F733FD" w:rsidRPr="00F05CCE" w14:paraId="23B24E7D" w14:textId="77777777" w:rsidTr="0084186D">
        <w:tc>
          <w:tcPr>
            <w:tcW w:w="4807" w:type="dxa"/>
          </w:tcPr>
          <w:p w14:paraId="2794C6BA" w14:textId="77777777" w:rsidR="00F733FD" w:rsidRPr="00F05CCE" w:rsidRDefault="00F733FD" w:rsidP="00F733FD">
            <w:pPr>
              <w:keepNext/>
              <w:keepLines/>
              <w:tabs>
                <w:tab w:val="left" w:pos="-720"/>
              </w:tabs>
              <w:suppressAutoHyphens/>
              <w:jc w:val="both"/>
              <w:rPr>
                <w:rFonts w:ascii="Calibri" w:hAnsi="Calibri" w:cs="Tahoma"/>
                <w:sz w:val="22"/>
                <w:szCs w:val="22"/>
              </w:rPr>
            </w:pPr>
          </w:p>
        </w:tc>
        <w:tc>
          <w:tcPr>
            <w:tcW w:w="4799" w:type="dxa"/>
          </w:tcPr>
          <w:p w14:paraId="11988851" w14:textId="77777777" w:rsidR="00F733FD" w:rsidRPr="00FA27E8" w:rsidRDefault="00F733FD" w:rsidP="00F733FD">
            <w:pPr>
              <w:keepNext/>
              <w:keepLines/>
              <w:tabs>
                <w:tab w:val="left" w:pos="-720"/>
              </w:tabs>
              <w:suppressAutoHyphens/>
              <w:jc w:val="both"/>
              <w:rPr>
                <w:rFonts w:ascii="Calibri" w:hAnsi="Calibri" w:cs="Tahoma"/>
                <w:sz w:val="22"/>
                <w:szCs w:val="22"/>
                <w:lang w:val="cs-CZ"/>
              </w:rPr>
            </w:pPr>
          </w:p>
        </w:tc>
      </w:tr>
      <w:tr w:rsidR="00F733FD" w:rsidRPr="00153E44" w14:paraId="2433184A" w14:textId="77777777" w:rsidTr="0084186D">
        <w:tc>
          <w:tcPr>
            <w:tcW w:w="4807" w:type="dxa"/>
          </w:tcPr>
          <w:p w14:paraId="0A79DAB2"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1.1</w:t>
            </w:r>
            <w:r w:rsidRPr="00F05CCE">
              <w:rPr>
                <w:rFonts w:ascii="Calibri" w:hAnsi="Calibri" w:cs="Tahoma"/>
                <w:sz w:val="22"/>
                <w:szCs w:val="22"/>
              </w:rPr>
              <w:tab/>
              <w:t>The Parties agree that the Protocol, including any subsequent Protocol amendments, is binding on the Parties and constitutes an integral part of this Agreement. The Parties have agreed the Protocol shall be available with the Principal Investigator.</w:t>
            </w:r>
          </w:p>
        </w:tc>
        <w:tc>
          <w:tcPr>
            <w:tcW w:w="4799" w:type="dxa"/>
          </w:tcPr>
          <w:p w14:paraId="7FC78480"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1.1</w:t>
            </w:r>
            <w:r w:rsidRPr="00FA27E8">
              <w:rPr>
                <w:lang w:val="cs-CZ"/>
              </w:rPr>
              <w:tab/>
            </w:r>
            <w:r w:rsidRPr="00FA27E8">
              <w:rPr>
                <w:rFonts w:ascii="Calibri" w:hAnsi="Calibri"/>
                <w:sz w:val="22"/>
                <w:lang w:val="cs-CZ"/>
              </w:rPr>
              <w:t>Smluvní strany souhlasí s tím, že protokol včetně případných následných změn protokolu je pro smluvní strany závazný a představuje nedílnou součást této smlouvy. Smluvní strany se dohodly na tom, že protokol bude k dispozici u hlavního zkoušejícího.</w:t>
            </w:r>
          </w:p>
        </w:tc>
      </w:tr>
      <w:tr w:rsidR="00F733FD" w:rsidRPr="00153E44" w14:paraId="3E35FCEF" w14:textId="77777777" w:rsidTr="0084186D">
        <w:tc>
          <w:tcPr>
            <w:tcW w:w="4807" w:type="dxa"/>
          </w:tcPr>
          <w:p w14:paraId="5737970A"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0AAA3167"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6443565A" w14:textId="77777777" w:rsidTr="0084186D">
        <w:tc>
          <w:tcPr>
            <w:tcW w:w="4807" w:type="dxa"/>
          </w:tcPr>
          <w:p w14:paraId="38351F5D"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1.2</w:t>
            </w:r>
            <w:r w:rsidRPr="00F05CCE">
              <w:rPr>
                <w:rFonts w:ascii="Calibri" w:hAnsi="Calibri" w:cs="Tahoma"/>
                <w:sz w:val="22"/>
                <w:szCs w:val="22"/>
              </w:rPr>
              <w:tab/>
              <w:t xml:space="preserve">Institution and Principal Investigator agree to use their best efforts and professional expertise to perform the Clinical Trial in accordance with the Protocol, all applicable legal and regulatory requirements, the identified timelines and the terms and conditions of this Agreement. Institution and Principal Investigator may not start the Clinical Trial without prior approval of the ethics committee, </w:t>
            </w:r>
            <w:proofErr w:type="gramStart"/>
            <w:r w:rsidRPr="00F05CCE">
              <w:rPr>
                <w:rFonts w:ascii="Calibri" w:hAnsi="Calibri" w:cs="Tahoma"/>
                <w:sz w:val="22"/>
                <w:szCs w:val="22"/>
              </w:rPr>
              <w:t>notifications</w:t>
            </w:r>
            <w:proofErr w:type="gramEnd"/>
            <w:r w:rsidRPr="00F05CCE">
              <w:rPr>
                <w:rFonts w:ascii="Calibri" w:hAnsi="Calibri" w:cs="Tahoma"/>
                <w:sz w:val="22"/>
                <w:szCs w:val="22"/>
              </w:rPr>
              <w:t xml:space="preserve"> and further legally required approvals.</w:t>
            </w:r>
          </w:p>
        </w:tc>
        <w:tc>
          <w:tcPr>
            <w:tcW w:w="4799" w:type="dxa"/>
          </w:tcPr>
          <w:p w14:paraId="6900F1A6" w14:textId="742D05D3"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1.2</w:t>
            </w:r>
            <w:r w:rsidRPr="00FA27E8">
              <w:rPr>
                <w:lang w:val="cs-CZ"/>
              </w:rPr>
              <w:tab/>
            </w:r>
            <w:r w:rsidRPr="00FA27E8">
              <w:rPr>
                <w:rFonts w:ascii="Calibri" w:hAnsi="Calibri"/>
                <w:sz w:val="22"/>
                <w:lang w:val="cs-CZ"/>
              </w:rPr>
              <w:t xml:space="preserve">Poskytovatel a hlavní zkoušející souhlasí s tím, že </w:t>
            </w:r>
            <w:proofErr w:type="gramStart"/>
            <w:r w:rsidRPr="00FA27E8">
              <w:rPr>
                <w:rFonts w:ascii="Calibri" w:hAnsi="Calibri"/>
                <w:sz w:val="22"/>
                <w:lang w:val="cs-CZ"/>
              </w:rPr>
              <w:t>vynaloží</w:t>
            </w:r>
            <w:proofErr w:type="gramEnd"/>
            <w:r w:rsidRPr="00FA27E8">
              <w:rPr>
                <w:rFonts w:ascii="Calibri" w:hAnsi="Calibri"/>
                <w:sz w:val="22"/>
                <w:lang w:val="cs-CZ"/>
              </w:rPr>
              <w:t xml:space="preserve"> maximální úsilí a odborné znalosti, aby klinické hodnocení bylo provedeno v souladu s protokolem, všemi platnými zákonnými a regulačními požadavky, ve stanovených termínech a v souladu s podmínkami této smlouvy. Poskytovatel a hlavní zkoušející nesmí zahájit klinické hodnocení bez předchozího souhlasu etické komise, oznámení a dalších schválení požadovaných podle zákona.</w:t>
            </w:r>
          </w:p>
        </w:tc>
      </w:tr>
      <w:tr w:rsidR="00F733FD" w:rsidRPr="00153E44" w14:paraId="5815207C" w14:textId="77777777" w:rsidTr="0084186D">
        <w:tc>
          <w:tcPr>
            <w:tcW w:w="4807" w:type="dxa"/>
          </w:tcPr>
          <w:p w14:paraId="0654ADDD"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799EB1BA"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1A26D41B" w14:textId="77777777" w:rsidTr="0084186D">
        <w:tc>
          <w:tcPr>
            <w:tcW w:w="4807" w:type="dxa"/>
          </w:tcPr>
          <w:p w14:paraId="3D8C0EE3" w14:textId="77777777" w:rsidR="00F733FD" w:rsidRPr="00F05CCE" w:rsidRDefault="00F733FD" w:rsidP="00F733FD">
            <w:pPr>
              <w:suppressAutoHyphens/>
              <w:jc w:val="both"/>
              <w:rPr>
                <w:rFonts w:ascii="Calibri" w:hAnsi="Calibri" w:cs="Tahoma"/>
                <w:b/>
                <w:i/>
                <w:sz w:val="22"/>
                <w:szCs w:val="22"/>
              </w:rPr>
            </w:pPr>
            <w:r w:rsidRPr="00F05CCE">
              <w:rPr>
                <w:rFonts w:ascii="Calibri" w:hAnsi="Calibri" w:cs="Tahoma"/>
                <w:sz w:val="22"/>
                <w:szCs w:val="22"/>
              </w:rPr>
              <w:t>1.3</w:t>
            </w:r>
            <w:r w:rsidRPr="00F05CCE">
              <w:rPr>
                <w:rFonts w:ascii="Calibri" w:hAnsi="Calibri" w:cs="Tahoma"/>
                <w:sz w:val="22"/>
                <w:szCs w:val="22"/>
              </w:rPr>
              <w:tab/>
              <w:t xml:space="preserve">In the event that the Principal Investigator becomes no longer affiliated with Institution, Institution shall provide written notice to CRO as soon as possible and at the latest within three (3) </w:t>
            </w:r>
            <w:r w:rsidRPr="00F05CCE">
              <w:rPr>
                <w:rFonts w:ascii="Calibri" w:hAnsi="Calibri" w:cs="Tahoma"/>
                <w:sz w:val="22"/>
                <w:szCs w:val="22"/>
              </w:rPr>
              <w:lastRenderedPageBreak/>
              <w:t>calendar days of such departure. Janssen shall have the right to approve any new Principal Investigator designated by Institution. The new Principal Investigator shall be required to agree to the terms and conditions of this Agreement. In the event Janssen does not approve such new Principal Investigator, CRO or Janssen may terminate this Agreement in accordance with Section 2.2 below and Institution shall take all necessary steps to accommodate CRO’s or Janssen’s decision. If Principal Investigator is to be temporarily absent from Institution for more than ten (10) calendar days, but not more than fourteen (14) calendar days, Institution will designate a Sub-investigator to temporarily supervise the Clinical Trial on the Principal Investigator’s behalf. Institution will document this designation and notify CRO in writing of such designation prior to its commencement. If Principal Investigator is, or is to be, absent for more than fourteen (14) calendar days, CRO or Janssen may terminate this Agreement if Institution and Janssen cannot agree on a replacement Principal Investigator within a fourteen (14)-day period.</w:t>
            </w:r>
          </w:p>
        </w:tc>
        <w:tc>
          <w:tcPr>
            <w:tcW w:w="4799" w:type="dxa"/>
          </w:tcPr>
          <w:p w14:paraId="4123EC23"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lastRenderedPageBreak/>
              <w:t>1.3</w:t>
            </w:r>
            <w:r w:rsidRPr="00FA27E8">
              <w:rPr>
                <w:lang w:val="cs-CZ"/>
              </w:rPr>
              <w:tab/>
            </w:r>
            <w:r w:rsidRPr="00FA27E8">
              <w:rPr>
                <w:rFonts w:ascii="Calibri" w:hAnsi="Calibri"/>
                <w:sz w:val="22"/>
                <w:lang w:val="cs-CZ"/>
              </w:rPr>
              <w:t xml:space="preserve">Pokud hlavní zkoušející přestane pracovat pro poskytovatele, poskytovatel zašle CRO co nejdříve, avšak nejpozději do tří (3) kalendářních dnů od jeho odchodu, písemné oznámení. </w:t>
            </w:r>
            <w:r w:rsidRPr="00FA27E8">
              <w:rPr>
                <w:rFonts w:ascii="Calibri" w:hAnsi="Calibri"/>
                <w:sz w:val="22"/>
                <w:lang w:val="cs-CZ"/>
              </w:rPr>
              <w:lastRenderedPageBreak/>
              <w:t xml:space="preserve">Společnost Janssen bude mít právo schválit případného nového hlavního zkoušejícího navrženého poskytovatelem. Nový hlavní zkoušející bude muset souhlasit s podmínkami této smlouvy. Pokud společnost Janssen tohoto nového hlavního zkoušejícího neschválí, CRO nebo společnost Janssen mohou tuto smlouvu ukončit v souladu s bodem 2.2 níže a poskytovatel podnikne všechny kroky nezbytné k tomu, aby se přizpůsobil rozhodnutí CRO nebo společnosti Janssen. Pokud bude hlavní zkoušející dočasně nepřítomný po dobu delší než deset (10) kalendářních dnů, avšak nikoli více než čtrnáct (14) kalendářních dnů, </w:t>
            </w:r>
            <w:proofErr w:type="gramStart"/>
            <w:r w:rsidRPr="00FA27E8">
              <w:rPr>
                <w:rFonts w:ascii="Calibri" w:hAnsi="Calibri"/>
                <w:sz w:val="22"/>
                <w:lang w:val="cs-CZ"/>
              </w:rPr>
              <w:t>pověří</w:t>
            </w:r>
            <w:proofErr w:type="gramEnd"/>
            <w:r w:rsidRPr="00FA27E8">
              <w:rPr>
                <w:rFonts w:ascii="Calibri" w:hAnsi="Calibri"/>
                <w:sz w:val="22"/>
                <w:lang w:val="cs-CZ"/>
              </w:rPr>
              <w:t xml:space="preserve"> poskytovatel </w:t>
            </w:r>
            <w:proofErr w:type="spellStart"/>
            <w:r w:rsidRPr="00FA27E8">
              <w:rPr>
                <w:rFonts w:ascii="Calibri" w:hAnsi="Calibri"/>
                <w:sz w:val="22"/>
                <w:lang w:val="cs-CZ"/>
              </w:rPr>
              <w:t>spoluzkoušejícího</w:t>
            </w:r>
            <w:proofErr w:type="spellEnd"/>
            <w:r w:rsidRPr="00FA27E8">
              <w:rPr>
                <w:rFonts w:ascii="Calibri" w:hAnsi="Calibri"/>
                <w:sz w:val="22"/>
                <w:lang w:val="cs-CZ"/>
              </w:rPr>
              <w:t>, aby dočasně dohlížel na klinické hodnocení jménem hlavního zkoušejícího. Poskytovatel toto pověření zdokumentuje a oznámí jej písemně ještě před jeho zahájením CRO. Pokud hlavní zkoušející je nebo má být nepřítomen po dobu delší než čtrnáct (14) kalendářních dnů, může CRO nebo společnost Janssen tuto smlouvu ukončit, pokud se poskytovatel a společnost Janssen nedokážou do čtrnácti (14) dnů dohodnout na náhradním hlavním zkoušejícím.</w:t>
            </w:r>
          </w:p>
        </w:tc>
      </w:tr>
      <w:tr w:rsidR="00F733FD" w:rsidRPr="00153E44" w14:paraId="743E7127" w14:textId="77777777" w:rsidTr="0084186D">
        <w:tc>
          <w:tcPr>
            <w:tcW w:w="4807" w:type="dxa"/>
          </w:tcPr>
          <w:p w14:paraId="5EA3DE08"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4F89CB05"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799D890E" w14:textId="77777777" w:rsidTr="0084186D">
        <w:tc>
          <w:tcPr>
            <w:tcW w:w="4807" w:type="dxa"/>
          </w:tcPr>
          <w:p w14:paraId="1A87EC6B" w14:textId="77777777" w:rsidR="00F733FD" w:rsidRPr="00F05CCE" w:rsidRDefault="00F733FD" w:rsidP="00F733FD">
            <w:pPr>
              <w:widowControl w:val="0"/>
              <w:suppressAutoHyphens/>
              <w:autoSpaceDE w:val="0"/>
              <w:autoSpaceDN w:val="0"/>
              <w:adjustRightInd w:val="0"/>
              <w:jc w:val="both"/>
              <w:rPr>
                <w:rStyle w:val="DeltaViewMoveDestination"/>
                <w:rFonts w:ascii="Calibri" w:hAnsi="Calibri" w:cs="Arial"/>
                <w:color w:val="auto"/>
                <w:sz w:val="22"/>
                <w:szCs w:val="22"/>
                <w:u w:val="none"/>
              </w:rPr>
            </w:pPr>
            <w:r w:rsidRPr="00F05CCE">
              <w:rPr>
                <w:rFonts w:ascii="Calibri" w:hAnsi="Calibri" w:cs="Tahoma"/>
                <w:sz w:val="22"/>
                <w:szCs w:val="22"/>
              </w:rPr>
              <w:t>1.4</w:t>
            </w:r>
            <w:r w:rsidRPr="00F05CCE">
              <w:rPr>
                <w:rFonts w:ascii="Calibri" w:hAnsi="Calibri" w:cs="Tahoma"/>
                <w:sz w:val="22"/>
                <w:szCs w:val="22"/>
              </w:rPr>
              <w:tab/>
              <w:t xml:space="preserve">Institution and Principal Investigator may appoint such other individuals and investigational staff as they may deem appropriate as co-investigator and/or investigational staff to assist in the conduct of the Clinical Trial. All co-investigators and investigational staff will be adequately qualified, timely appointed and an updated list will be maintained. Principal Investigator shall be responsible for leading such team of co-investigators and investigational staff, who in all respects shall be bound to the same terms and conditions as the Principal Investigator under this Agreement. Institution and Principal Investigator are responsible for the services performed by its staff and undertake </w:t>
            </w:r>
            <w:proofErr w:type="gramStart"/>
            <w:r w:rsidRPr="00F05CCE">
              <w:rPr>
                <w:rFonts w:ascii="Calibri" w:hAnsi="Calibri" w:cs="Tahoma"/>
                <w:sz w:val="22"/>
                <w:szCs w:val="22"/>
              </w:rPr>
              <w:t>in particular to</w:t>
            </w:r>
            <w:proofErr w:type="gramEnd"/>
            <w:r w:rsidRPr="00F05CCE">
              <w:rPr>
                <w:rFonts w:ascii="Calibri" w:hAnsi="Calibri" w:cs="Tahoma"/>
                <w:sz w:val="22"/>
                <w:szCs w:val="22"/>
              </w:rPr>
              <w:t xml:space="preserve"> have the services executed by competent persons. </w:t>
            </w:r>
            <w:proofErr w:type="gramStart"/>
            <w:r w:rsidRPr="00F05CCE">
              <w:rPr>
                <w:rStyle w:val="DeltaViewMoveDestination"/>
                <w:rFonts w:ascii="Calibri" w:hAnsi="Calibri" w:cs="Tahoma"/>
                <w:color w:val="auto"/>
                <w:sz w:val="22"/>
                <w:szCs w:val="22"/>
                <w:u w:val="none"/>
              </w:rPr>
              <w:t>In the event that</w:t>
            </w:r>
            <w:proofErr w:type="gramEnd"/>
            <w:r w:rsidRPr="00F05CCE">
              <w:rPr>
                <w:rStyle w:val="DeltaViewMoveDestination"/>
                <w:rFonts w:ascii="Calibri" w:hAnsi="Calibri" w:cs="Tahoma"/>
                <w:color w:val="auto"/>
                <w:sz w:val="22"/>
                <w:szCs w:val="22"/>
                <w:u w:val="none"/>
              </w:rPr>
              <w:t xml:space="preserve"> Institution and/or Principal Investigator use the services of others to conduct the Clinical Trial pursuant to this Agreement, Institution and </w:t>
            </w:r>
            <w:r w:rsidRPr="00F05CCE">
              <w:rPr>
                <w:rStyle w:val="DeltaViewMoveDestination"/>
                <w:rFonts w:ascii="Calibri" w:hAnsi="Calibri" w:cs="Tahoma"/>
                <w:color w:val="auto"/>
                <w:sz w:val="22"/>
                <w:szCs w:val="22"/>
                <w:u w:val="none"/>
              </w:rPr>
              <w:lastRenderedPageBreak/>
              <w:t>Principal Investigator shall be responsible for ensuring that all are appropriately licensed and credentialed and in compliance with the terms of this Agreement. Institution and Principal Investigator shall be liable for any breach of this Agreement by such individuals.</w:t>
            </w:r>
          </w:p>
        </w:tc>
        <w:tc>
          <w:tcPr>
            <w:tcW w:w="4799" w:type="dxa"/>
          </w:tcPr>
          <w:p w14:paraId="6B857319" w14:textId="157B24C4" w:rsidR="00F733FD" w:rsidRPr="00FA27E8" w:rsidRDefault="00F733FD" w:rsidP="00F733FD">
            <w:pPr>
              <w:widowControl w:val="0"/>
              <w:suppressAutoHyphens/>
              <w:autoSpaceDE w:val="0"/>
              <w:autoSpaceDN w:val="0"/>
              <w:adjustRightInd w:val="0"/>
              <w:jc w:val="both"/>
              <w:rPr>
                <w:rFonts w:ascii="Calibri" w:hAnsi="Calibri" w:cs="Tahoma"/>
                <w:sz w:val="22"/>
                <w:szCs w:val="22"/>
                <w:lang w:val="cs-CZ"/>
              </w:rPr>
            </w:pPr>
            <w:r w:rsidRPr="00FA27E8">
              <w:rPr>
                <w:rFonts w:ascii="Calibri" w:hAnsi="Calibri"/>
                <w:sz w:val="22"/>
                <w:lang w:val="cs-CZ"/>
              </w:rPr>
              <w:lastRenderedPageBreak/>
              <w:t>1.4</w:t>
            </w:r>
            <w:r w:rsidRPr="00FA27E8">
              <w:rPr>
                <w:lang w:val="cs-CZ"/>
              </w:rPr>
              <w:tab/>
            </w:r>
            <w:r w:rsidRPr="00FA27E8">
              <w:rPr>
                <w:rFonts w:ascii="Calibri" w:hAnsi="Calibri"/>
                <w:sz w:val="22"/>
                <w:lang w:val="cs-CZ"/>
              </w:rPr>
              <w:t>Poskytovatel a hlavní zkoušející</w:t>
            </w:r>
            <w:r>
              <w:rPr>
                <w:rFonts w:ascii="Calibri" w:hAnsi="Calibri"/>
                <w:sz w:val="22"/>
                <w:lang w:val="cs-CZ"/>
              </w:rPr>
              <w:t xml:space="preserve"> </w:t>
            </w:r>
            <w:r w:rsidRPr="00FA27E8">
              <w:rPr>
                <w:rFonts w:ascii="Calibri" w:hAnsi="Calibri"/>
                <w:sz w:val="22"/>
                <w:lang w:val="cs-CZ"/>
              </w:rPr>
              <w:t xml:space="preserve">mohou jmenovat jiné fyzické osoby a zkoušející pracovníky, které budou považovat za vhodné jako </w:t>
            </w:r>
            <w:proofErr w:type="spellStart"/>
            <w:r w:rsidRPr="00FA27E8">
              <w:rPr>
                <w:rFonts w:ascii="Calibri" w:hAnsi="Calibri"/>
                <w:sz w:val="22"/>
                <w:lang w:val="cs-CZ"/>
              </w:rPr>
              <w:t>spoluzkoušející</w:t>
            </w:r>
            <w:proofErr w:type="spellEnd"/>
            <w:r w:rsidRPr="00FA27E8">
              <w:rPr>
                <w:rFonts w:ascii="Calibri" w:hAnsi="Calibri"/>
                <w:sz w:val="22"/>
                <w:lang w:val="cs-CZ"/>
              </w:rPr>
              <w:t xml:space="preserve"> nebo zkoušející pracovníky, kteří budou pomáhat při provádění klinického hodnocení. Všichni </w:t>
            </w:r>
            <w:proofErr w:type="spellStart"/>
            <w:r w:rsidRPr="00FA27E8">
              <w:rPr>
                <w:rFonts w:ascii="Calibri" w:hAnsi="Calibri"/>
                <w:sz w:val="22"/>
                <w:lang w:val="cs-CZ"/>
              </w:rPr>
              <w:t>spoluzkoušející</w:t>
            </w:r>
            <w:proofErr w:type="spellEnd"/>
            <w:r w:rsidRPr="00FA27E8">
              <w:rPr>
                <w:rFonts w:ascii="Calibri" w:hAnsi="Calibri"/>
                <w:sz w:val="22"/>
                <w:lang w:val="cs-CZ"/>
              </w:rPr>
              <w:t xml:space="preserve"> a zkoušející pracovníci budou mít odpovídající kvalifikaci, budou včas jmenovaní a bude veden jejich aktualizovaný seznam. Hlavní zkoušející bude odpovědný za vedení tohoto týmu </w:t>
            </w:r>
            <w:proofErr w:type="spellStart"/>
            <w:r w:rsidRPr="00FA27E8">
              <w:rPr>
                <w:rFonts w:ascii="Calibri" w:hAnsi="Calibri"/>
                <w:sz w:val="22"/>
                <w:lang w:val="cs-CZ"/>
              </w:rPr>
              <w:t>spoluzkoušejících</w:t>
            </w:r>
            <w:proofErr w:type="spellEnd"/>
            <w:r w:rsidRPr="00FA27E8">
              <w:rPr>
                <w:rFonts w:ascii="Calibri" w:hAnsi="Calibri"/>
                <w:sz w:val="22"/>
                <w:lang w:val="cs-CZ"/>
              </w:rPr>
              <w:t xml:space="preserve"> a zkoušejících pracovníků, kteří budou ve všech ohledech vázáni stejnými podmínkami jako hlavní zkoušející podle této smlouvy. Poskytovatel a hlavní zkoušející jsou odpovědní za služby prováděné jejich pracovníky a zavazují se zejména, že služby budou prováděny kompetentními osobami. Pokud poskytovatel nebo hlavní zkoušející využívají k provádění klinického hodnocení podle této smlouvy služeb jiných osob, budou poskytovatel </w:t>
            </w:r>
            <w:r w:rsidRPr="00FA27E8">
              <w:rPr>
                <w:rFonts w:ascii="Calibri" w:hAnsi="Calibri"/>
                <w:sz w:val="22"/>
                <w:lang w:val="cs-CZ"/>
              </w:rPr>
              <w:lastRenderedPageBreak/>
              <w:t>a hlavní zkoušející povinni zajistit, aby všechny tyto osoby měly odpovídající povolení a oprávnění a jednaly v souladu s podmínkami této smlouvy. Odpovědnost za případné porušení této smlouvy těmito osobami ponese poskytovatel a hlavní zkoušející.</w:t>
            </w:r>
          </w:p>
        </w:tc>
      </w:tr>
      <w:tr w:rsidR="00F733FD" w:rsidRPr="00153E44" w14:paraId="5B5F5A66" w14:textId="77777777" w:rsidTr="0084186D">
        <w:tc>
          <w:tcPr>
            <w:tcW w:w="4807" w:type="dxa"/>
          </w:tcPr>
          <w:p w14:paraId="2B9FCB68" w14:textId="77777777" w:rsidR="00F733FD" w:rsidRPr="00F05CCE" w:rsidRDefault="00F733FD" w:rsidP="00F733FD">
            <w:pPr>
              <w:suppressAutoHyphens/>
              <w:jc w:val="both"/>
              <w:rPr>
                <w:rFonts w:asciiTheme="minorHAnsi" w:hAnsiTheme="minorHAnsi" w:cstheme="minorHAnsi"/>
                <w:sz w:val="22"/>
                <w:szCs w:val="22"/>
                <w:lang w:val="cs-CZ"/>
              </w:rPr>
            </w:pPr>
          </w:p>
        </w:tc>
        <w:tc>
          <w:tcPr>
            <w:tcW w:w="4799" w:type="dxa"/>
          </w:tcPr>
          <w:p w14:paraId="2C4B2F39" w14:textId="77777777" w:rsidR="00F733FD" w:rsidRPr="00FA27E8" w:rsidRDefault="00F733FD" w:rsidP="00F733FD">
            <w:pPr>
              <w:suppressAutoHyphens/>
              <w:jc w:val="both"/>
              <w:rPr>
                <w:rFonts w:asciiTheme="minorHAnsi" w:hAnsiTheme="minorHAnsi" w:cstheme="minorHAnsi"/>
                <w:sz w:val="22"/>
                <w:szCs w:val="22"/>
                <w:lang w:val="cs-CZ"/>
              </w:rPr>
            </w:pPr>
          </w:p>
        </w:tc>
      </w:tr>
      <w:tr w:rsidR="00F733FD" w:rsidRPr="00F05CCE" w14:paraId="49DE1275" w14:textId="77777777" w:rsidTr="0084186D">
        <w:tc>
          <w:tcPr>
            <w:tcW w:w="4807" w:type="dxa"/>
          </w:tcPr>
          <w:p w14:paraId="741BD9D6" w14:textId="77777777" w:rsidR="00F733FD" w:rsidRPr="00F05CCE" w:rsidRDefault="00F733FD" w:rsidP="00F733FD">
            <w:pPr>
              <w:suppressAutoHyphens/>
              <w:jc w:val="both"/>
              <w:rPr>
                <w:rFonts w:asciiTheme="minorHAnsi" w:hAnsiTheme="minorHAnsi" w:cstheme="minorHAnsi"/>
                <w:sz w:val="22"/>
                <w:szCs w:val="22"/>
              </w:rPr>
            </w:pPr>
            <w:bookmarkStart w:id="1" w:name="_DV_M17"/>
            <w:bookmarkEnd w:id="1"/>
            <w:r w:rsidRPr="00F05CCE">
              <w:rPr>
                <w:rFonts w:asciiTheme="minorHAnsi" w:hAnsiTheme="minorHAnsi" w:cstheme="minorHAnsi"/>
                <w:sz w:val="22"/>
              </w:rPr>
              <w:t>1.5</w:t>
            </w:r>
            <w:r w:rsidRPr="00F05CCE">
              <w:tab/>
            </w:r>
            <w:r w:rsidRPr="00F05CCE">
              <w:rPr>
                <w:rFonts w:asciiTheme="minorHAnsi" w:hAnsiTheme="minorHAnsi" w:cstheme="minorHAnsi"/>
                <w:sz w:val="22"/>
                <w:szCs w:val="22"/>
              </w:rPr>
              <w:t xml:space="preserve">Institution and Principal Investigator shall ensure that designated staff attend all </w:t>
            </w:r>
            <w:r w:rsidRPr="00F05CCE">
              <w:rPr>
                <w:rStyle w:val="DeltaViewInsertion"/>
                <w:rFonts w:asciiTheme="minorHAnsi" w:hAnsiTheme="minorHAnsi" w:cstheme="minorHAnsi"/>
                <w:color w:val="auto"/>
                <w:sz w:val="22"/>
                <w:szCs w:val="22"/>
                <w:u w:val="none"/>
              </w:rPr>
              <w:t>trainings</w:t>
            </w:r>
            <w:r w:rsidRPr="00F05CCE">
              <w:rPr>
                <w:rFonts w:asciiTheme="minorHAnsi" w:hAnsiTheme="minorHAnsi" w:cstheme="minorHAnsi"/>
                <w:sz w:val="22"/>
                <w:szCs w:val="22"/>
              </w:rPr>
              <w:t xml:space="preserve"> conducted by Janssen or its designee </w:t>
            </w:r>
            <w:r w:rsidRPr="00F05CCE">
              <w:rPr>
                <w:rStyle w:val="DeltaViewInsertion"/>
                <w:rFonts w:asciiTheme="minorHAnsi" w:hAnsiTheme="minorHAnsi" w:cstheme="minorHAnsi"/>
                <w:color w:val="auto"/>
                <w:sz w:val="22"/>
                <w:szCs w:val="22"/>
                <w:u w:val="none"/>
              </w:rPr>
              <w:t>in the</w:t>
            </w:r>
            <w:r w:rsidRPr="00F05CCE">
              <w:rPr>
                <w:rFonts w:asciiTheme="minorHAnsi" w:hAnsiTheme="minorHAnsi" w:cstheme="minorHAnsi"/>
                <w:sz w:val="22"/>
                <w:szCs w:val="22"/>
              </w:rPr>
              <w:t xml:space="preserve"> proper performance of the Protocol, safety and reporting requirements, and any other applicable guidelines relevant to the Clinical Trial and performance of the Protocol.</w:t>
            </w:r>
          </w:p>
        </w:tc>
        <w:tc>
          <w:tcPr>
            <w:tcW w:w="4799" w:type="dxa"/>
          </w:tcPr>
          <w:p w14:paraId="6B80DE53" w14:textId="77777777" w:rsidR="00F733FD" w:rsidRPr="00FA27E8" w:rsidRDefault="00F733FD" w:rsidP="00F733FD">
            <w:pPr>
              <w:suppressAutoHyphens/>
              <w:jc w:val="both"/>
              <w:rPr>
                <w:rFonts w:asciiTheme="minorHAnsi" w:hAnsiTheme="minorHAnsi" w:cstheme="minorHAnsi"/>
                <w:sz w:val="22"/>
                <w:szCs w:val="22"/>
                <w:lang w:val="cs-CZ"/>
              </w:rPr>
            </w:pPr>
            <w:r w:rsidRPr="00FA27E8">
              <w:rPr>
                <w:rFonts w:asciiTheme="minorHAnsi" w:hAnsiTheme="minorHAnsi" w:cstheme="minorHAnsi"/>
                <w:sz w:val="22"/>
                <w:lang w:val="cs-CZ"/>
              </w:rPr>
              <w:t>1.5</w:t>
            </w:r>
            <w:r w:rsidRPr="00FA27E8">
              <w:rPr>
                <w:lang w:val="cs-CZ"/>
              </w:rPr>
              <w:tab/>
            </w:r>
            <w:r w:rsidRPr="00FA27E8">
              <w:rPr>
                <w:rFonts w:asciiTheme="minorHAnsi" w:hAnsiTheme="minorHAnsi" w:cstheme="minorHAnsi"/>
                <w:sz w:val="22"/>
                <w:lang w:val="cs-CZ"/>
              </w:rPr>
              <w:t xml:space="preserve">Poskytovatel a hlavní zkoušející zajistí, aby pověření pracovníci absolvovali všechna školení prováděná </w:t>
            </w:r>
            <w:r w:rsidRPr="00FA27E8">
              <w:rPr>
                <w:rFonts w:ascii="Calibri" w:hAnsi="Calibri"/>
                <w:sz w:val="22"/>
                <w:lang w:val="cs-CZ"/>
              </w:rPr>
              <w:t>společností Janssen</w:t>
            </w:r>
            <w:r w:rsidRPr="00FA27E8">
              <w:rPr>
                <w:rFonts w:asciiTheme="minorHAnsi" w:hAnsiTheme="minorHAnsi" w:cstheme="minorHAnsi"/>
                <w:sz w:val="22"/>
                <w:lang w:val="cs-CZ"/>
              </w:rPr>
              <w:t xml:space="preserve"> nebo jí pověřenou osobou v oblasti řádného plnění protokolu, požadavků na bezpečnost a oznamování a dalších platných pokynů týkajících se klinického hodnocení a plnění protokolu.</w:t>
            </w:r>
          </w:p>
        </w:tc>
      </w:tr>
      <w:tr w:rsidR="00F733FD" w:rsidRPr="00F05CCE" w14:paraId="3CC1E2BA" w14:textId="77777777" w:rsidTr="0084186D">
        <w:tc>
          <w:tcPr>
            <w:tcW w:w="4807" w:type="dxa"/>
          </w:tcPr>
          <w:p w14:paraId="6776F987" w14:textId="77777777" w:rsidR="00F733FD" w:rsidRPr="00F05CCE" w:rsidRDefault="00F733FD" w:rsidP="00F733FD">
            <w:pPr>
              <w:suppressAutoHyphens/>
              <w:jc w:val="both"/>
              <w:rPr>
                <w:rFonts w:asciiTheme="minorHAnsi" w:hAnsiTheme="minorHAnsi" w:cstheme="minorHAnsi"/>
                <w:sz w:val="22"/>
                <w:szCs w:val="22"/>
              </w:rPr>
            </w:pPr>
          </w:p>
        </w:tc>
        <w:tc>
          <w:tcPr>
            <w:tcW w:w="4799" w:type="dxa"/>
          </w:tcPr>
          <w:p w14:paraId="5A4FA6E1" w14:textId="77777777" w:rsidR="00F733FD" w:rsidRPr="00FA27E8" w:rsidRDefault="00F733FD" w:rsidP="00F733FD">
            <w:pPr>
              <w:suppressAutoHyphens/>
              <w:jc w:val="both"/>
              <w:rPr>
                <w:rFonts w:asciiTheme="minorHAnsi" w:hAnsiTheme="minorHAnsi" w:cstheme="minorHAnsi"/>
                <w:sz w:val="22"/>
                <w:szCs w:val="22"/>
                <w:lang w:val="cs-CZ"/>
              </w:rPr>
            </w:pPr>
          </w:p>
        </w:tc>
      </w:tr>
      <w:tr w:rsidR="00F733FD" w:rsidRPr="00153E44" w14:paraId="3E236215" w14:textId="77777777" w:rsidTr="0084186D">
        <w:tc>
          <w:tcPr>
            <w:tcW w:w="4807" w:type="dxa"/>
          </w:tcPr>
          <w:p w14:paraId="7523BD01" w14:textId="6BA18FA1" w:rsidR="00F733FD" w:rsidRPr="00F05CCE" w:rsidRDefault="0084427F" w:rsidP="00F733FD">
            <w:pPr>
              <w:suppressAutoHyphens/>
              <w:jc w:val="both"/>
              <w:rPr>
                <w:rFonts w:asciiTheme="minorHAnsi" w:hAnsiTheme="minorHAnsi" w:cstheme="minorHAnsi"/>
                <w:color w:val="632423" w:themeColor="accent2" w:themeShade="80"/>
                <w:sz w:val="22"/>
                <w:szCs w:val="22"/>
              </w:rPr>
            </w:pPr>
            <w:r w:rsidRPr="0084427F">
              <w:rPr>
                <w:rStyle w:val="DeltaViewInsertion"/>
                <w:rFonts w:asciiTheme="minorHAnsi" w:hAnsiTheme="minorHAnsi" w:cstheme="minorHAnsi"/>
                <w:bCs/>
                <w:color w:val="auto"/>
                <w:sz w:val="22"/>
                <w:szCs w:val="22"/>
                <w:u w:val="none"/>
              </w:rPr>
              <w:t>1.6</w:t>
            </w:r>
            <w:r>
              <w:rPr>
                <w:rStyle w:val="DeltaViewInsertion"/>
                <w:rFonts w:asciiTheme="minorHAnsi" w:hAnsiTheme="minorHAnsi" w:cstheme="minorHAnsi"/>
                <w:b/>
                <w:color w:val="auto"/>
                <w:sz w:val="22"/>
                <w:szCs w:val="22"/>
                <w:u w:val="none"/>
              </w:rPr>
              <w:t xml:space="preserve">         </w:t>
            </w:r>
            <w:r w:rsidR="00F733FD" w:rsidRPr="00F05CCE">
              <w:rPr>
                <w:rStyle w:val="DeltaViewInsertion"/>
                <w:rFonts w:asciiTheme="minorHAnsi" w:hAnsiTheme="minorHAnsi" w:cstheme="minorHAnsi"/>
                <w:b/>
                <w:color w:val="auto"/>
                <w:sz w:val="22"/>
                <w:szCs w:val="22"/>
                <w:u w:val="none"/>
              </w:rPr>
              <w:t xml:space="preserve">In case of Blinding </w:t>
            </w:r>
            <w:r w:rsidR="00F733FD" w:rsidRPr="00F05CCE">
              <w:rPr>
                <w:rStyle w:val="DeltaViewInsertion"/>
                <w:rFonts w:asciiTheme="minorHAnsi" w:hAnsiTheme="minorHAnsi" w:cstheme="minorHAnsi"/>
                <w:b/>
                <w:bCs/>
                <w:color w:val="auto"/>
                <w:sz w:val="22"/>
                <w:szCs w:val="22"/>
                <w:u w:val="none"/>
              </w:rPr>
              <w:t>the Clinical Trial</w:t>
            </w:r>
            <w:r w:rsidR="00F733FD" w:rsidRPr="00F05CCE">
              <w:rPr>
                <w:rStyle w:val="DeltaViewInsertion"/>
                <w:rFonts w:asciiTheme="minorHAnsi" w:hAnsiTheme="minorHAnsi" w:cstheme="minorHAnsi"/>
                <w:b/>
                <w:color w:val="auto"/>
                <w:sz w:val="22"/>
                <w:szCs w:val="22"/>
                <w:u w:val="none"/>
              </w:rPr>
              <w:t>; Use of Randomization Codes</w:t>
            </w:r>
            <w:r w:rsidR="00F733FD" w:rsidRPr="00F05CCE">
              <w:rPr>
                <w:rStyle w:val="DeltaViewInsertion"/>
                <w:rFonts w:asciiTheme="minorHAnsi" w:hAnsiTheme="minorHAnsi" w:cstheme="minorHAnsi"/>
                <w:color w:val="auto"/>
                <w:sz w:val="22"/>
                <w:szCs w:val="22"/>
                <w:u w:val="none"/>
              </w:rPr>
              <w:t xml:space="preserve">: </w:t>
            </w:r>
            <w:r w:rsidR="00F733FD" w:rsidRPr="00F05CCE">
              <w:rPr>
                <w:rFonts w:asciiTheme="minorHAnsi" w:hAnsiTheme="minorHAnsi" w:cstheme="minorHAnsi"/>
                <w:sz w:val="22"/>
                <w:szCs w:val="22"/>
              </w:rPr>
              <w:t>The</w:t>
            </w:r>
            <w:r w:rsidR="00F733FD" w:rsidRPr="00F05CCE">
              <w:rPr>
                <w:rStyle w:val="DeltaViewInsertion"/>
                <w:rFonts w:asciiTheme="minorHAnsi" w:hAnsiTheme="minorHAnsi" w:cstheme="minorHAnsi"/>
                <w:color w:val="auto"/>
                <w:sz w:val="22"/>
                <w:szCs w:val="22"/>
                <w:u w:val="none"/>
              </w:rPr>
              <w:t xml:space="preserve"> Principal Investigator conducting a blinded study agrees to maintain </w:t>
            </w:r>
            <w:r w:rsidR="00F733FD" w:rsidRPr="00F05CCE">
              <w:rPr>
                <w:rFonts w:asciiTheme="minorHAnsi" w:hAnsiTheme="minorHAnsi" w:cstheme="minorHAnsi"/>
                <w:sz w:val="22"/>
                <w:szCs w:val="22"/>
              </w:rPr>
              <w:t xml:space="preserve">the </w:t>
            </w:r>
            <w:r w:rsidR="00F733FD" w:rsidRPr="00F05CCE">
              <w:rPr>
                <w:rStyle w:val="DeltaViewInsertion"/>
                <w:rFonts w:asciiTheme="minorHAnsi" w:hAnsiTheme="minorHAnsi" w:cstheme="minorHAnsi"/>
                <w:color w:val="auto"/>
                <w:sz w:val="22"/>
                <w:szCs w:val="22"/>
                <w:u w:val="none"/>
              </w:rPr>
              <w:t xml:space="preserve">blinding of the Study Product. The Principal Investigator understands that the randomization codes will be released upon completion of the Clinical Trial and finalization of the database by Janssen. For multi-center studies, data from all centers </w:t>
            </w:r>
            <w:r w:rsidR="00F733FD" w:rsidRPr="00F05CCE">
              <w:rPr>
                <w:rFonts w:asciiTheme="minorHAnsi" w:hAnsiTheme="minorHAnsi" w:cstheme="minorHAnsi"/>
                <w:sz w:val="22"/>
                <w:szCs w:val="22"/>
              </w:rPr>
              <w:t>are</w:t>
            </w:r>
            <w:r w:rsidR="00F733FD" w:rsidRPr="00F05CCE">
              <w:rPr>
                <w:rStyle w:val="DeltaViewInsertion"/>
                <w:rFonts w:asciiTheme="minorHAnsi" w:hAnsiTheme="minorHAnsi" w:cstheme="minorHAnsi"/>
                <w:color w:val="auto"/>
                <w:sz w:val="22"/>
                <w:szCs w:val="22"/>
                <w:u w:val="none"/>
              </w:rPr>
              <w:t xml:space="preserve"> required before the Clinical Trial is considered complete. </w:t>
            </w:r>
            <w:r w:rsidR="00F733FD" w:rsidRPr="00F05CCE">
              <w:rPr>
                <w:rFonts w:asciiTheme="minorHAnsi" w:hAnsiTheme="minorHAnsi" w:cstheme="minorHAnsi"/>
                <w:sz w:val="22"/>
                <w:szCs w:val="22"/>
              </w:rPr>
              <w:t>Should</w:t>
            </w:r>
            <w:r w:rsidR="00F733FD" w:rsidRPr="00F05CCE">
              <w:rPr>
                <w:rStyle w:val="DeltaViewInsertion"/>
                <w:rFonts w:asciiTheme="minorHAnsi" w:hAnsiTheme="minorHAnsi" w:cstheme="minorHAnsi"/>
                <w:color w:val="auto"/>
                <w:sz w:val="22"/>
                <w:szCs w:val="22"/>
                <w:u w:val="none"/>
              </w:rPr>
              <w:t xml:space="preserve"> a medical emergency </w:t>
            </w:r>
            <w:r w:rsidR="00F733FD" w:rsidRPr="00F05CCE">
              <w:rPr>
                <w:rFonts w:asciiTheme="minorHAnsi" w:hAnsiTheme="minorHAnsi" w:cstheme="minorHAnsi"/>
                <w:sz w:val="22"/>
                <w:szCs w:val="22"/>
              </w:rPr>
              <w:t xml:space="preserve">occur </w:t>
            </w:r>
            <w:r w:rsidR="00F733FD" w:rsidRPr="00F05CCE">
              <w:rPr>
                <w:rStyle w:val="DeltaViewInsertion"/>
                <w:rFonts w:asciiTheme="minorHAnsi" w:hAnsiTheme="minorHAnsi" w:cstheme="minorHAnsi"/>
                <w:color w:val="auto"/>
                <w:sz w:val="22"/>
                <w:szCs w:val="22"/>
                <w:u w:val="none"/>
              </w:rPr>
              <w:t>requiring the Principal Investigator to break the code for a specific subject, the Principal Investigator agrees to notify Janssen immediately.</w:t>
            </w:r>
          </w:p>
        </w:tc>
        <w:tc>
          <w:tcPr>
            <w:tcW w:w="4799" w:type="dxa"/>
          </w:tcPr>
          <w:p w14:paraId="7716BB7B" w14:textId="411413BF" w:rsidR="00F733FD" w:rsidRPr="00FA27E8" w:rsidRDefault="0084427F" w:rsidP="00F733FD">
            <w:pPr>
              <w:suppressAutoHyphens/>
              <w:jc w:val="both"/>
              <w:rPr>
                <w:rStyle w:val="DeltaViewInsertion"/>
                <w:rFonts w:asciiTheme="minorHAnsi" w:hAnsiTheme="minorHAnsi" w:cstheme="minorHAnsi"/>
                <w:b/>
                <w:color w:val="auto"/>
                <w:sz w:val="22"/>
                <w:szCs w:val="22"/>
                <w:u w:val="none"/>
                <w:lang w:val="cs-CZ"/>
              </w:rPr>
            </w:pPr>
            <w:r>
              <w:t xml:space="preserve">1.6    </w:t>
            </w:r>
            <w:r w:rsidR="00F733FD" w:rsidRPr="00FA27E8">
              <w:rPr>
                <w:rStyle w:val="DeltaViewInsertion"/>
                <w:rFonts w:asciiTheme="minorHAnsi" w:hAnsiTheme="minorHAnsi" w:cstheme="minorHAnsi"/>
                <w:b/>
                <w:color w:val="auto"/>
                <w:sz w:val="22"/>
                <w:u w:val="none"/>
                <w:lang w:val="cs-CZ"/>
              </w:rPr>
              <w:t xml:space="preserve">V případě zaslepení klinického hodnocení použijte </w:t>
            </w:r>
            <w:proofErr w:type="spellStart"/>
            <w:r w:rsidR="00F733FD" w:rsidRPr="00FA27E8">
              <w:rPr>
                <w:rStyle w:val="DeltaViewInsertion"/>
                <w:rFonts w:asciiTheme="minorHAnsi" w:hAnsiTheme="minorHAnsi" w:cstheme="minorHAnsi"/>
                <w:b/>
                <w:color w:val="auto"/>
                <w:sz w:val="22"/>
                <w:u w:val="none"/>
                <w:lang w:val="cs-CZ"/>
              </w:rPr>
              <w:t>randomizační</w:t>
            </w:r>
            <w:proofErr w:type="spellEnd"/>
            <w:r w:rsidR="00F733FD" w:rsidRPr="00FA27E8">
              <w:rPr>
                <w:rStyle w:val="DeltaViewInsertion"/>
                <w:rFonts w:asciiTheme="minorHAnsi" w:hAnsiTheme="minorHAnsi" w:cstheme="minorHAnsi"/>
                <w:b/>
                <w:color w:val="auto"/>
                <w:sz w:val="22"/>
                <w:u w:val="none"/>
                <w:lang w:val="cs-CZ"/>
              </w:rPr>
              <w:t xml:space="preserve"> kódy</w:t>
            </w:r>
            <w:r w:rsidR="00F733FD" w:rsidRPr="00FA27E8">
              <w:rPr>
                <w:rStyle w:val="DeltaViewInsertion"/>
                <w:rFonts w:asciiTheme="minorHAnsi" w:hAnsiTheme="minorHAnsi" w:cstheme="minorHAnsi"/>
                <w:color w:val="auto"/>
                <w:sz w:val="22"/>
                <w:u w:val="none"/>
                <w:lang w:val="cs-CZ"/>
              </w:rPr>
              <w:t xml:space="preserve">: </w:t>
            </w:r>
            <w:r w:rsidR="00F733FD" w:rsidRPr="00FA27E8">
              <w:rPr>
                <w:rFonts w:asciiTheme="minorHAnsi" w:hAnsiTheme="minorHAnsi" w:cstheme="minorHAnsi"/>
                <w:sz w:val="22"/>
                <w:lang w:val="cs-CZ"/>
              </w:rPr>
              <w:t>Hlavní</w:t>
            </w:r>
            <w:r w:rsidR="00F733FD" w:rsidRPr="00FA27E8">
              <w:rPr>
                <w:rStyle w:val="DeltaViewInsertion"/>
                <w:rFonts w:asciiTheme="minorHAnsi" w:hAnsiTheme="minorHAnsi" w:cstheme="minorHAnsi"/>
                <w:color w:val="auto"/>
                <w:sz w:val="22"/>
                <w:u w:val="none"/>
                <w:lang w:val="cs-CZ"/>
              </w:rPr>
              <w:t xml:space="preserve"> zkoušející provádějící zaslepenou studii souhlasí s tím, že bude zachovávat </w:t>
            </w:r>
            <w:r w:rsidR="00F733FD" w:rsidRPr="00FA27E8">
              <w:rPr>
                <w:rFonts w:asciiTheme="minorHAnsi" w:hAnsiTheme="minorHAnsi" w:cstheme="minorHAnsi"/>
                <w:sz w:val="22"/>
                <w:lang w:val="cs-CZ"/>
              </w:rPr>
              <w:t xml:space="preserve">zaslepení </w:t>
            </w:r>
            <w:r w:rsidR="00F733FD" w:rsidRPr="00FA27E8">
              <w:rPr>
                <w:rStyle w:val="DeltaViewInsertion"/>
                <w:rFonts w:asciiTheme="minorHAnsi" w:hAnsiTheme="minorHAnsi" w:cstheme="minorHAnsi"/>
                <w:color w:val="auto"/>
                <w:sz w:val="22"/>
                <w:u w:val="none"/>
                <w:lang w:val="cs-CZ"/>
              </w:rPr>
              <w:t xml:space="preserve">hodnoceného přípravku. Hlavní zkoušející je srozuměn s tím, že po dokončení klinického hodnocení a finalizaci databáze </w:t>
            </w:r>
            <w:r w:rsidR="00F733FD" w:rsidRPr="00FA27E8">
              <w:rPr>
                <w:rFonts w:ascii="Calibri" w:hAnsi="Calibri"/>
                <w:sz w:val="22"/>
                <w:lang w:val="cs-CZ"/>
              </w:rPr>
              <w:t>společností Janssen</w:t>
            </w:r>
            <w:r w:rsidR="00F733FD" w:rsidRPr="00FA27E8">
              <w:rPr>
                <w:rStyle w:val="DeltaViewInsertion"/>
                <w:rFonts w:asciiTheme="minorHAnsi" w:hAnsiTheme="minorHAnsi" w:cstheme="minorHAnsi"/>
                <w:color w:val="auto"/>
                <w:sz w:val="22"/>
                <w:u w:val="none"/>
                <w:lang w:val="cs-CZ"/>
              </w:rPr>
              <w:t xml:space="preserve"> budou </w:t>
            </w:r>
            <w:proofErr w:type="spellStart"/>
            <w:r w:rsidR="00F733FD" w:rsidRPr="00FA27E8">
              <w:rPr>
                <w:rStyle w:val="DeltaViewInsertion"/>
                <w:rFonts w:asciiTheme="minorHAnsi" w:hAnsiTheme="minorHAnsi" w:cstheme="minorHAnsi"/>
                <w:color w:val="auto"/>
                <w:sz w:val="22"/>
                <w:u w:val="none"/>
                <w:lang w:val="cs-CZ"/>
              </w:rPr>
              <w:t>randomizační</w:t>
            </w:r>
            <w:proofErr w:type="spellEnd"/>
            <w:r w:rsidR="00F733FD" w:rsidRPr="00FA27E8">
              <w:rPr>
                <w:rStyle w:val="DeltaViewInsertion"/>
                <w:rFonts w:asciiTheme="minorHAnsi" w:hAnsiTheme="minorHAnsi" w:cstheme="minorHAnsi"/>
                <w:color w:val="auto"/>
                <w:sz w:val="22"/>
                <w:u w:val="none"/>
                <w:lang w:val="cs-CZ"/>
              </w:rPr>
              <w:t xml:space="preserve"> kódy uvolněny. U multicentrických studií bude klinické hodnocení považováno za dokončené až po </w:t>
            </w:r>
            <w:r w:rsidR="00F733FD" w:rsidRPr="00FA27E8">
              <w:rPr>
                <w:rFonts w:asciiTheme="minorHAnsi" w:hAnsiTheme="minorHAnsi" w:cstheme="minorHAnsi"/>
                <w:sz w:val="22"/>
                <w:lang w:val="cs-CZ"/>
              </w:rPr>
              <w:t>získání</w:t>
            </w:r>
            <w:r w:rsidR="00F733FD" w:rsidRPr="00FA27E8">
              <w:rPr>
                <w:rStyle w:val="DeltaViewInsertion"/>
                <w:rFonts w:asciiTheme="minorHAnsi" w:hAnsiTheme="minorHAnsi" w:cstheme="minorHAnsi"/>
                <w:color w:val="auto"/>
                <w:sz w:val="22"/>
                <w:u w:val="none"/>
                <w:lang w:val="cs-CZ"/>
              </w:rPr>
              <w:t xml:space="preserve"> údajů ze všech středisek. </w:t>
            </w:r>
            <w:r w:rsidR="00F733FD" w:rsidRPr="00FA27E8">
              <w:rPr>
                <w:rFonts w:asciiTheme="minorHAnsi" w:hAnsiTheme="minorHAnsi" w:cstheme="minorHAnsi"/>
                <w:sz w:val="22"/>
                <w:lang w:val="cs-CZ"/>
              </w:rPr>
              <w:t>Pokud</w:t>
            </w:r>
            <w:r w:rsidR="00F733FD" w:rsidRPr="00FA27E8">
              <w:rPr>
                <w:rStyle w:val="DeltaViewInsertion"/>
                <w:rFonts w:asciiTheme="minorHAnsi" w:hAnsiTheme="minorHAnsi" w:cstheme="minorHAnsi"/>
                <w:color w:val="auto"/>
                <w:sz w:val="22"/>
                <w:u w:val="none"/>
                <w:lang w:val="cs-CZ"/>
              </w:rPr>
              <w:t xml:space="preserve"> by nastala nouzová zdravotní situace </w:t>
            </w:r>
            <w:r w:rsidR="00F733FD" w:rsidRPr="00FA27E8">
              <w:rPr>
                <w:rFonts w:asciiTheme="minorHAnsi" w:hAnsiTheme="minorHAnsi" w:cstheme="minorHAnsi"/>
                <w:sz w:val="22"/>
                <w:lang w:val="cs-CZ"/>
              </w:rPr>
              <w:t xml:space="preserve">vyžadující, </w:t>
            </w:r>
            <w:r w:rsidR="00F733FD" w:rsidRPr="00FA27E8">
              <w:rPr>
                <w:rStyle w:val="DeltaViewInsertion"/>
                <w:rFonts w:asciiTheme="minorHAnsi" w:hAnsiTheme="minorHAnsi" w:cstheme="minorHAnsi"/>
                <w:color w:val="auto"/>
                <w:sz w:val="22"/>
                <w:u w:val="none"/>
                <w:lang w:val="cs-CZ"/>
              </w:rPr>
              <w:t xml:space="preserve">aby hlavní zkoušející porušil kód u konkrétního subjektu, souhlasí hlavní zkoušející s tím, že </w:t>
            </w:r>
            <w:r w:rsidR="00F733FD" w:rsidRPr="00FA27E8">
              <w:rPr>
                <w:rFonts w:ascii="Calibri" w:hAnsi="Calibri"/>
                <w:sz w:val="22"/>
                <w:lang w:val="cs-CZ"/>
              </w:rPr>
              <w:t>společnost Janssen</w:t>
            </w:r>
            <w:r w:rsidR="00F733FD" w:rsidRPr="00FA27E8">
              <w:rPr>
                <w:rStyle w:val="DeltaViewInsertion"/>
                <w:rFonts w:asciiTheme="minorHAnsi" w:hAnsiTheme="minorHAnsi" w:cstheme="minorHAnsi"/>
                <w:color w:val="auto"/>
                <w:sz w:val="22"/>
                <w:u w:val="none"/>
                <w:lang w:val="cs-CZ"/>
              </w:rPr>
              <w:t xml:space="preserve"> neprodleně vyrozumí.</w:t>
            </w:r>
          </w:p>
        </w:tc>
      </w:tr>
      <w:tr w:rsidR="00F733FD" w:rsidRPr="00153E44" w14:paraId="5B485E6E" w14:textId="77777777" w:rsidTr="0084186D">
        <w:tc>
          <w:tcPr>
            <w:tcW w:w="4807" w:type="dxa"/>
          </w:tcPr>
          <w:p w14:paraId="6E7697F8"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56B0E4DA"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60078F60" w14:textId="77777777" w:rsidTr="0084186D">
        <w:tc>
          <w:tcPr>
            <w:tcW w:w="4807" w:type="dxa"/>
          </w:tcPr>
          <w:p w14:paraId="025B76A2" w14:textId="77777777" w:rsidR="00F733FD" w:rsidRPr="00F05CCE" w:rsidRDefault="00F733FD" w:rsidP="00F733FD">
            <w:pPr>
              <w:suppressAutoHyphens/>
              <w:jc w:val="both"/>
              <w:rPr>
                <w:rFonts w:ascii="Calibri" w:hAnsi="Calibri"/>
                <w:b/>
                <w:i/>
                <w:color w:val="632423" w:themeColor="accent2" w:themeShade="80"/>
                <w:sz w:val="22"/>
              </w:rPr>
            </w:pPr>
            <w:r w:rsidRPr="00F05CCE">
              <w:rPr>
                <w:rFonts w:ascii="Calibri" w:hAnsi="Calibri" w:cs="Tahoma"/>
                <w:sz w:val="22"/>
                <w:szCs w:val="22"/>
              </w:rPr>
              <w:t>1.7</w:t>
            </w:r>
            <w:r w:rsidRPr="00F05CCE">
              <w:rPr>
                <w:rFonts w:ascii="Calibri" w:hAnsi="Calibri" w:cs="Tahoma"/>
                <w:sz w:val="22"/>
                <w:szCs w:val="22"/>
              </w:rPr>
              <w:tab/>
              <w:t xml:space="preserve">For the performance of the Clinical Trial, Janssen or its designee or CRO shall provide the Study Product and all Clinical Trial related documents (such as case report forms). Neither Institution nor Principal Investigator are authorized to make use of Study Product and Clinical Trial related documents, </w:t>
            </w:r>
            <w:proofErr w:type="gramStart"/>
            <w:r w:rsidRPr="00F05CCE">
              <w:rPr>
                <w:rFonts w:ascii="Calibri" w:hAnsi="Calibri" w:cs="Tahoma"/>
                <w:sz w:val="22"/>
                <w:szCs w:val="22"/>
              </w:rPr>
              <w:t>materials</w:t>
            </w:r>
            <w:proofErr w:type="gramEnd"/>
            <w:r w:rsidRPr="00F05CCE">
              <w:rPr>
                <w:rFonts w:ascii="Calibri" w:hAnsi="Calibri" w:cs="Tahoma"/>
                <w:sz w:val="22"/>
                <w:szCs w:val="22"/>
              </w:rPr>
              <w:t xml:space="preserve"> and equipment in any way, other than for conducting the Clinical Trial in accordance with the Protocol and this Agreement. </w:t>
            </w:r>
          </w:p>
        </w:tc>
        <w:tc>
          <w:tcPr>
            <w:tcW w:w="4799" w:type="dxa"/>
          </w:tcPr>
          <w:p w14:paraId="09E2E212" w14:textId="62B487C0"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1.7</w:t>
            </w:r>
            <w:r w:rsidRPr="00FA27E8">
              <w:rPr>
                <w:lang w:val="cs-CZ"/>
              </w:rPr>
              <w:tab/>
            </w:r>
            <w:r w:rsidRPr="00FA27E8">
              <w:rPr>
                <w:rFonts w:ascii="Calibri" w:hAnsi="Calibri"/>
                <w:sz w:val="22"/>
                <w:lang w:val="cs-CZ"/>
              </w:rPr>
              <w:t xml:space="preserve">Společnost Janssen nebo jí pověřená osoba nebo CRO poskytne pro účely provádění klinického hodnocení hodnocený přípravek a všechny dokumenty týkající se klinického hodnocení (například záznamy subjektu hodnocení). Poskytovatel ani hlavní zkoušející nejsou oprávněni jakýmkoli způsobem využívat hodnocený přípravek ani dokumenty, materiály a zařízení související s klinickým hodnocením jinak než </w:t>
            </w:r>
            <w:r>
              <w:rPr>
                <w:rFonts w:ascii="Calibri" w:hAnsi="Calibri"/>
                <w:sz w:val="22"/>
                <w:lang w:val="cs-CZ"/>
              </w:rPr>
              <w:t>k</w:t>
            </w:r>
            <w:r w:rsidRPr="00FA27E8">
              <w:rPr>
                <w:rFonts w:ascii="Calibri" w:hAnsi="Calibri"/>
                <w:sz w:val="22"/>
                <w:lang w:val="cs-CZ"/>
              </w:rPr>
              <w:t xml:space="preserve"> provádění klinického hodnocení v souladu s protokolem a touto smlouvou.</w:t>
            </w:r>
          </w:p>
        </w:tc>
      </w:tr>
      <w:tr w:rsidR="00F733FD" w:rsidRPr="00153E44" w14:paraId="1A65307E" w14:textId="77777777" w:rsidTr="0084186D">
        <w:tc>
          <w:tcPr>
            <w:tcW w:w="4807" w:type="dxa"/>
          </w:tcPr>
          <w:p w14:paraId="1D14479C" w14:textId="77777777" w:rsidR="00F733FD" w:rsidRPr="00F05CCE" w:rsidRDefault="00F733FD" w:rsidP="00F733FD">
            <w:pPr>
              <w:suppressAutoHyphens/>
              <w:jc w:val="both"/>
              <w:rPr>
                <w:rFonts w:ascii="Calibri" w:hAnsi="Calibri"/>
                <w:b/>
                <w:i/>
                <w:sz w:val="22"/>
                <w:lang w:val="cs-CZ"/>
              </w:rPr>
            </w:pPr>
          </w:p>
        </w:tc>
        <w:tc>
          <w:tcPr>
            <w:tcW w:w="4799" w:type="dxa"/>
          </w:tcPr>
          <w:p w14:paraId="2E0BEBE3" w14:textId="77777777" w:rsidR="00F733FD" w:rsidRPr="00FA27E8" w:rsidRDefault="00F733FD" w:rsidP="00F733FD">
            <w:pPr>
              <w:suppressAutoHyphens/>
              <w:jc w:val="both"/>
              <w:rPr>
                <w:rFonts w:ascii="Calibri" w:hAnsi="Calibri"/>
                <w:b/>
                <w:i/>
                <w:sz w:val="22"/>
                <w:lang w:val="cs-CZ"/>
              </w:rPr>
            </w:pPr>
          </w:p>
        </w:tc>
      </w:tr>
      <w:tr w:rsidR="00F733FD" w:rsidRPr="00F05CCE" w14:paraId="6D5CCB73" w14:textId="77777777" w:rsidTr="0084186D">
        <w:tc>
          <w:tcPr>
            <w:tcW w:w="4807" w:type="dxa"/>
          </w:tcPr>
          <w:p w14:paraId="37022120"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1.8</w:t>
            </w:r>
            <w:r w:rsidRPr="00F05CCE">
              <w:rPr>
                <w:rFonts w:ascii="Calibri" w:hAnsi="Calibri" w:cs="Tahoma"/>
                <w:sz w:val="22"/>
                <w:szCs w:val="22"/>
              </w:rPr>
              <w:tab/>
              <w:t xml:space="preserve">While dispensing with the Study Product and conducting the Clinical Trial, the Parties </w:t>
            </w:r>
            <w:r w:rsidRPr="00F05CCE">
              <w:rPr>
                <w:rFonts w:ascii="Calibri" w:hAnsi="Calibri" w:cs="Tahoma"/>
                <w:sz w:val="22"/>
                <w:szCs w:val="22"/>
              </w:rPr>
              <w:lastRenderedPageBreak/>
              <w:t>undertake to comply with applicable laws, implementation regulations, good manufacturing, distribution, pharmacy and clinical practice guidelines and the instructions of the State Institute for Drug Control.</w:t>
            </w:r>
          </w:p>
        </w:tc>
        <w:tc>
          <w:tcPr>
            <w:tcW w:w="4799" w:type="dxa"/>
          </w:tcPr>
          <w:p w14:paraId="67BD89CF"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lastRenderedPageBreak/>
              <w:t>1.8</w:t>
            </w:r>
            <w:r w:rsidRPr="00FA27E8">
              <w:rPr>
                <w:lang w:val="cs-CZ"/>
              </w:rPr>
              <w:tab/>
            </w:r>
            <w:r w:rsidRPr="00FA27E8">
              <w:rPr>
                <w:rFonts w:ascii="Calibri" w:hAnsi="Calibri"/>
                <w:sz w:val="22"/>
                <w:lang w:val="cs-CZ"/>
              </w:rPr>
              <w:t xml:space="preserve">Smluvní strany se zavazují, že budou při vydávání hodnoceného přípravku a provádění </w:t>
            </w:r>
            <w:r w:rsidRPr="00FA27E8">
              <w:rPr>
                <w:rFonts w:ascii="Calibri" w:hAnsi="Calibri"/>
                <w:sz w:val="22"/>
                <w:lang w:val="cs-CZ"/>
              </w:rPr>
              <w:lastRenderedPageBreak/>
              <w:t>klinického hodnocení postupovat v souladu s platnými zákony, implementačními předpisy, pokyny pro správnou výrobní, distribuční, lékárenskou a klinickou praxi a instrukcemi Státního ústavu pro kontrolu léčiv.</w:t>
            </w:r>
          </w:p>
        </w:tc>
      </w:tr>
      <w:tr w:rsidR="00F733FD" w:rsidRPr="00F05CCE" w14:paraId="4C2F0A73" w14:textId="77777777" w:rsidTr="0084186D">
        <w:tc>
          <w:tcPr>
            <w:tcW w:w="4807" w:type="dxa"/>
          </w:tcPr>
          <w:p w14:paraId="1BF5E148"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lastRenderedPageBreak/>
              <w:tab/>
            </w:r>
          </w:p>
        </w:tc>
        <w:tc>
          <w:tcPr>
            <w:tcW w:w="4799" w:type="dxa"/>
          </w:tcPr>
          <w:p w14:paraId="42D04D37" w14:textId="77777777" w:rsidR="00F733FD" w:rsidRPr="00FA27E8" w:rsidRDefault="00F733FD" w:rsidP="00F733FD">
            <w:pPr>
              <w:suppressAutoHyphens/>
              <w:jc w:val="both"/>
              <w:rPr>
                <w:rFonts w:ascii="Calibri" w:hAnsi="Calibri" w:cs="Tahoma"/>
                <w:sz w:val="22"/>
                <w:szCs w:val="22"/>
                <w:lang w:val="cs-CZ"/>
              </w:rPr>
            </w:pPr>
            <w:r w:rsidRPr="00FA27E8">
              <w:rPr>
                <w:lang w:val="cs-CZ"/>
              </w:rPr>
              <w:tab/>
            </w:r>
          </w:p>
        </w:tc>
      </w:tr>
      <w:tr w:rsidR="00F733FD" w:rsidRPr="00153E44" w14:paraId="4C0799B6" w14:textId="77777777" w:rsidTr="0084186D">
        <w:tc>
          <w:tcPr>
            <w:tcW w:w="4807" w:type="dxa"/>
          </w:tcPr>
          <w:p w14:paraId="4215425F" w14:textId="303E390A" w:rsidR="00F733FD" w:rsidRPr="00F05CCE" w:rsidRDefault="00F733FD" w:rsidP="00F733FD">
            <w:pPr>
              <w:suppressAutoHyphens/>
              <w:jc w:val="both"/>
              <w:rPr>
                <w:rFonts w:ascii="Calibri" w:hAnsi="Calibri" w:cs="Tahoma"/>
                <w:sz w:val="22"/>
                <w:szCs w:val="22"/>
              </w:rPr>
            </w:pPr>
            <w:r w:rsidRPr="00FB62AC">
              <w:rPr>
                <w:rFonts w:asciiTheme="minorHAnsi" w:hAnsiTheme="minorHAnsi" w:cstheme="minorHAnsi"/>
                <w:lang w:val="cs-CZ"/>
              </w:rPr>
              <w:t xml:space="preserve">1.9 </w:t>
            </w:r>
            <w:r w:rsidRPr="00F05CCE">
              <w:rPr>
                <w:rFonts w:ascii="Calibri" w:hAnsi="Calibri" w:cs="Tahoma"/>
                <w:sz w:val="22"/>
                <w:szCs w:val="22"/>
              </w:rPr>
              <w:t xml:space="preserve">Janssen or CRO shall ensure delivery of Study Product and placebo to the Institution pharmacy, where the authorized pharmacist shall take over the delivery and check it (like with other consignments, i.e. for potential damage; compliance with any special transportation requirements, confirmation of receipt of the consignment), consequently the </w:t>
            </w:r>
            <w:r w:rsidRPr="00F05CCE">
              <w:rPr>
                <w:rFonts w:ascii="Calibri" w:hAnsi="Calibri"/>
              </w:rPr>
              <w:t xml:space="preserve">Principal Investigator shall </w:t>
            </w:r>
            <w:r w:rsidRPr="00F05CCE">
              <w:rPr>
                <w:rFonts w:ascii="Calibri" w:hAnsi="Calibri" w:cs="Tahoma"/>
                <w:sz w:val="22"/>
                <w:szCs w:val="22"/>
              </w:rPr>
              <w:t>pick up the Study Products against a requisition form and assume full responsibility for them. Janssen or CRO is required to announce in advance when the consignment will be delivered to the Institution pharmacy, by agreed mode. Janssen or CRO shall arrange for disposal of the Study Products at its own expense.</w:t>
            </w:r>
          </w:p>
        </w:tc>
        <w:tc>
          <w:tcPr>
            <w:tcW w:w="4799" w:type="dxa"/>
          </w:tcPr>
          <w:p w14:paraId="44A0130C" w14:textId="5E1EF332" w:rsidR="00F733FD" w:rsidRPr="00FA27E8" w:rsidRDefault="00F733FD" w:rsidP="00F733FD">
            <w:pPr>
              <w:suppressAutoHyphens/>
              <w:jc w:val="both"/>
              <w:rPr>
                <w:rFonts w:ascii="Calibri" w:hAnsi="Calibri" w:cs="Tahoma"/>
                <w:sz w:val="22"/>
                <w:szCs w:val="22"/>
                <w:lang w:val="cs-CZ"/>
              </w:rPr>
            </w:pPr>
            <w:r w:rsidRPr="00FB62AC">
              <w:rPr>
                <w:rFonts w:asciiTheme="minorHAnsi" w:hAnsiTheme="minorHAnsi" w:cstheme="minorHAnsi"/>
                <w:lang w:val="cs-CZ"/>
              </w:rPr>
              <w:t xml:space="preserve">1.9 </w:t>
            </w:r>
            <w:r w:rsidRPr="00FA27E8">
              <w:rPr>
                <w:rFonts w:ascii="Calibri" w:hAnsi="Calibri"/>
                <w:sz w:val="22"/>
                <w:lang w:val="cs-CZ"/>
              </w:rPr>
              <w:t>Společnost Janssen nebo CRO zajistí dodávku hodnoceného léčiva a placeba do lékárny poskytovatele, kde dodávku převezme oprávněný lékárník a zkontroluje ji (stejně jako u ostatních zásilek, tj. případné poškození, dodržení případných zvláštních požadavků na přepravu, potvrzení přijetí zásilky). Hodnocený přípravek si následně vyzvedne hlavní zkoušející oproti žádance a převezme za něj plnou odpovědnost. Společnost Janssen nebo CRO jsou povinny předem a dohodnutým způsobem oznámit, kdy bude dodávka doručena do lékárny poskytovatele. Společnost Janssen nebo CRO zajistí likvidaci hodnoceného přípravku na své náklady.</w:t>
            </w:r>
          </w:p>
        </w:tc>
      </w:tr>
      <w:tr w:rsidR="00F733FD" w:rsidRPr="00153E44" w14:paraId="0077F1FA" w14:textId="77777777" w:rsidTr="0084186D">
        <w:tc>
          <w:tcPr>
            <w:tcW w:w="4807" w:type="dxa"/>
          </w:tcPr>
          <w:p w14:paraId="26DB4DC0" w14:textId="77777777" w:rsidR="00F733FD" w:rsidRPr="00F05CCE" w:rsidRDefault="00F733FD" w:rsidP="00F733FD">
            <w:pPr>
              <w:suppressAutoHyphens/>
              <w:jc w:val="both"/>
              <w:rPr>
                <w:rFonts w:asciiTheme="minorHAnsi" w:hAnsiTheme="minorHAnsi" w:cstheme="minorHAnsi"/>
                <w:sz w:val="22"/>
                <w:szCs w:val="22"/>
                <w:lang w:val="cs-CZ"/>
              </w:rPr>
            </w:pPr>
          </w:p>
        </w:tc>
        <w:tc>
          <w:tcPr>
            <w:tcW w:w="4799" w:type="dxa"/>
          </w:tcPr>
          <w:p w14:paraId="464281BC" w14:textId="77777777" w:rsidR="00F733FD" w:rsidRPr="00FA27E8" w:rsidRDefault="00F733FD" w:rsidP="00F733FD">
            <w:pPr>
              <w:suppressAutoHyphens/>
              <w:jc w:val="both"/>
              <w:rPr>
                <w:rFonts w:asciiTheme="minorHAnsi" w:hAnsiTheme="minorHAnsi" w:cstheme="minorHAnsi"/>
                <w:sz w:val="22"/>
                <w:szCs w:val="22"/>
                <w:lang w:val="cs-CZ"/>
              </w:rPr>
            </w:pPr>
          </w:p>
        </w:tc>
      </w:tr>
      <w:tr w:rsidR="00F733FD" w:rsidRPr="00153E44" w14:paraId="68D716EE" w14:textId="77777777" w:rsidTr="0084186D">
        <w:tc>
          <w:tcPr>
            <w:tcW w:w="4807" w:type="dxa"/>
          </w:tcPr>
          <w:p w14:paraId="148AADC8" w14:textId="77777777" w:rsidR="00F733FD" w:rsidRPr="00F05CCE" w:rsidRDefault="00F733FD" w:rsidP="00F733FD">
            <w:pPr>
              <w:suppressAutoHyphens/>
              <w:jc w:val="both"/>
              <w:rPr>
                <w:rFonts w:asciiTheme="minorHAnsi" w:hAnsiTheme="minorHAnsi" w:cstheme="minorHAnsi"/>
                <w:sz w:val="22"/>
                <w:szCs w:val="22"/>
              </w:rPr>
            </w:pPr>
            <w:r w:rsidRPr="00F05CCE">
              <w:rPr>
                <w:rFonts w:asciiTheme="minorHAnsi" w:hAnsiTheme="minorHAnsi" w:cstheme="minorHAnsi"/>
                <w:sz w:val="22"/>
                <w:szCs w:val="22"/>
              </w:rPr>
              <w:t>1.10</w:t>
            </w:r>
            <w:r w:rsidRPr="00F05CCE">
              <w:rPr>
                <w:rFonts w:asciiTheme="minorHAnsi" w:hAnsiTheme="minorHAnsi" w:cstheme="minorHAnsi"/>
                <w:sz w:val="22"/>
                <w:szCs w:val="22"/>
              </w:rPr>
              <w:tab/>
            </w:r>
            <w:r w:rsidRPr="00F05CCE">
              <w:rPr>
                <w:rFonts w:asciiTheme="minorHAnsi" w:hAnsiTheme="minorHAnsi" w:cstheme="minorHAnsi"/>
                <w:b/>
                <w:sz w:val="22"/>
                <w:szCs w:val="22"/>
              </w:rPr>
              <w:t>Additional Research</w:t>
            </w:r>
            <w:r w:rsidRPr="00F05CCE">
              <w:rPr>
                <w:rFonts w:asciiTheme="minorHAnsi" w:hAnsiTheme="minorHAnsi" w:cstheme="minorHAnsi"/>
                <w:sz w:val="22"/>
                <w:szCs w:val="22"/>
              </w:rPr>
              <w:t xml:space="preserve">: Institution and Principal Investigator shall not, without the prior written consent of Janssen, conduct any research </w:t>
            </w:r>
            <w:r w:rsidRPr="00F05CCE">
              <w:rPr>
                <w:rStyle w:val="DeltaViewInsertion"/>
                <w:rFonts w:asciiTheme="minorHAnsi" w:hAnsiTheme="minorHAnsi" w:cstheme="minorHAnsi"/>
                <w:color w:val="auto"/>
                <w:sz w:val="22"/>
                <w:szCs w:val="22"/>
                <w:u w:val="none"/>
              </w:rPr>
              <w:t>nor</w:t>
            </w:r>
            <w:r w:rsidRPr="00F05CCE">
              <w:rPr>
                <w:rFonts w:asciiTheme="minorHAnsi" w:hAnsiTheme="minorHAnsi" w:cstheme="minorHAnsi"/>
                <w:sz w:val="22"/>
                <w:szCs w:val="22"/>
              </w:rPr>
              <w:t xml:space="preserve"> facilitate third parties to conduct any research not required by the Protocol </w:t>
            </w:r>
            <w:r w:rsidRPr="00F05CCE">
              <w:rPr>
                <w:rStyle w:val="DeltaViewInsertion"/>
                <w:rFonts w:asciiTheme="minorHAnsi" w:hAnsiTheme="minorHAnsi" w:cstheme="minorHAnsi"/>
                <w:color w:val="auto"/>
                <w:sz w:val="22"/>
                <w:szCs w:val="22"/>
                <w:u w:val="none"/>
              </w:rPr>
              <w:t>on</w:t>
            </w:r>
            <w:r w:rsidRPr="00F05CCE">
              <w:rPr>
                <w:rFonts w:asciiTheme="minorHAnsi" w:hAnsiTheme="minorHAnsi" w:cstheme="minorHAnsi"/>
                <w:sz w:val="22"/>
                <w:szCs w:val="22"/>
              </w:rPr>
              <w:t xml:space="preserve"> (</w:t>
            </w:r>
            <w:proofErr w:type="spellStart"/>
            <w:r w:rsidRPr="00F05CCE">
              <w:rPr>
                <w:rFonts w:asciiTheme="minorHAnsi" w:hAnsiTheme="minorHAnsi" w:cstheme="minorHAnsi"/>
                <w:sz w:val="22"/>
                <w:szCs w:val="22"/>
              </w:rPr>
              <w:t>i</w:t>
            </w:r>
            <w:proofErr w:type="spellEnd"/>
            <w:r w:rsidRPr="00F05CCE">
              <w:rPr>
                <w:rFonts w:asciiTheme="minorHAnsi" w:hAnsiTheme="minorHAnsi" w:cstheme="minorHAnsi"/>
                <w:sz w:val="22"/>
                <w:szCs w:val="22"/>
              </w:rPr>
              <w:t xml:space="preserve">) </w:t>
            </w:r>
            <w:r w:rsidRPr="00F05CCE">
              <w:rPr>
                <w:rStyle w:val="DeltaViewInsertion"/>
                <w:rFonts w:asciiTheme="minorHAnsi" w:hAnsiTheme="minorHAnsi" w:cstheme="minorHAnsi"/>
                <w:color w:val="auto"/>
                <w:sz w:val="22"/>
                <w:szCs w:val="22"/>
                <w:u w:val="none"/>
              </w:rPr>
              <w:t>Trial Subjects</w:t>
            </w:r>
            <w:r w:rsidRPr="00F05CCE">
              <w:rPr>
                <w:rFonts w:asciiTheme="minorHAnsi" w:hAnsiTheme="minorHAnsi" w:cstheme="minorHAnsi"/>
                <w:sz w:val="22"/>
                <w:szCs w:val="22"/>
              </w:rPr>
              <w:t xml:space="preserve"> during the Clinical Trial (including any additional research technique, procedure, questionnaire, or observation), or (ii) biological samples collected from </w:t>
            </w:r>
            <w:r w:rsidRPr="00F05CCE">
              <w:rPr>
                <w:rStyle w:val="DeltaViewInsertion"/>
                <w:rFonts w:asciiTheme="minorHAnsi" w:hAnsiTheme="minorHAnsi" w:cstheme="minorHAnsi"/>
                <w:color w:val="auto"/>
                <w:sz w:val="22"/>
                <w:szCs w:val="22"/>
                <w:u w:val="none"/>
              </w:rPr>
              <w:t>Trial Subjects</w:t>
            </w:r>
            <w:r w:rsidRPr="00F05CCE">
              <w:rPr>
                <w:rFonts w:asciiTheme="minorHAnsi" w:hAnsiTheme="minorHAnsi" w:cstheme="minorHAnsi"/>
                <w:sz w:val="22"/>
                <w:szCs w:val="22"/>
              </w:rPr>
              <w:t xml:space="preserve"> during the Clinical Trial, or (iii) the data derived from the Clinical Trial. </w:t>
            </w:r>
            <w:r w:rsidRPr="00F05CCE">
              <w:rPr>
                <w:rStyle w:val="DeltaViewInsertion"/>
                <w:rFonts w:asciiTheme="minorHAnsi" w:hAnsiTheme="minorHAnsi" w:cstheme="minorHAnsi"/>
                <w:color w:val="auto"/>
                <w:sz w:val="22"/>
                <w:szCs w:val="22"/>
                <w:u w:val="none"/>
              </w:rPr>
              <w:t>Hereinafter, the research described in the previous sentence shall be referred to as “</w:t>
            </w:r>
            <w:r w:rsidRPr="00F05CCE">
              <w:rPr>
                <w:rFonts w:asciiTheme="minorHAnsi" w:hAnsiTheme="minorHAnsi" w:cstheme="minorHAnsi"/>
                <w:b/>
                <w:sz w:val="22"/>
                <w:szCs w:val="22"/>
              </w:rPr>
              <w:t>Additional Research</w:t>
            </w:r>
            <w:r w:rsidRPr="00F05CCE">
              <w:rPr>
                <w:rStyle w:val="DeltaViewInsertion"/>
                <w:rFonts w:asciiTheme="minorHAnsi" w:hAnsiTheme="minorHAnsi" w:cstheme="minorHAnsi"/>
                <w:color w:val="auto"/>
                <w:sz w:val="22"/>
                <w:szCs w:val="22"/>
                <w:u w:val="none"/>
              </w:rPr>
              <w:t>”.</w:t>
            </w:r>
            <w:r w:rsidRPr="00F05CCE">
              <w:rPr>
                <w:rFonts w:asciiTheme="minorHAnsi" w:hAnsiTheme="minorHAnsi" w:cstheme="minorHAnsi"/>
                <w:sz w:val="22"/>
                <w:szCs w:val="22"/>
              </w:rPr>
              <w:t xml:space="preserve"> In </w:t>
            </w:r>
            <w:r w:rsidRPr="00F05CCE">
              <w:rPr>
                <w:rStyle w:val="DeltaViewInsertion"/>
                <w:rFonts w:asciiTheme="minorHAnsi" w:hAnsiTheme="minorHAnsi" w:cstheme="minorHAnsi"/>
                <w:color w:val="auto"/>
                <w:sz w:val="22"/>
                <w:szCs w:val="22"/>
                <w:u w:val="none"/>
              </w:rPr>
              <w:t>any case</w:t>
            </w:r>
            <w:r w:rsidRPr="00F05CCE">
              <w:rPr>
                <w:rFonts w:asciiTheme="minorHAnsi" w:hAnsiTheme="minorHAnsi" w:cstheme="minorHAnsi"/>
                <w:sz w:val="22"/>
                <w:szCs w:val="22"/>
              </w:rPr>
              <w:t xml:space="preserve"> where CRO or Janssen </w:t>
            </w:r>
            <w:r w:rsidRPr="00F05CCE">
              <w:rPr>
                <w:rStyle w:val="DeltaViewInsertion"/>
                <w:rFonts w:asciiTheme="minorHAnsi" w:hAnsiTheme="minorHAnsi" w:cstheme="minorHAnsi"/>
                <w:color w:val="auto"/>
                <w:sz w:val="22"/>
                <w:szCs w:val="22"/>
                <w:u w:val="none"/>
              </w:rPr>
              <w:t>gives</w:t>
            </w:r>
            <w:r w:rsidRPr="00F05CCE">
              <w:rPr>
                <w:rFonts w:asciiTheme="minorHAnsi" w:hAnsiTheme="minorHAnsi" w:cstheme="minorHAnsi"/>
                <w:sz w:val="22"/>
                <w:szCs w:val="22"/>
              </w:rPr>
              <w:t xml:space="preserve"> such approval, the approved Additional Research shall be considered either an </w:t>
            </w:r>
            <w:r w:rsidRPr="00F05CCE">
              <w:rPr>
                <w:rStyle w:val="DeltaViewInsertion"/>
                <w:rFonts w:asciiTheme="minorHAnsi" w:hAnsiTheme="minorHAnsi" w:cstheme="minorHAnsi"/>
                <w:color w:val="auto"/>
                <w:sz w:val="22"/>
                <w:szCs w:val="22"/>
                <w:u w:val="none"/>
              </w:rPr>
              <w:t>amendment</w:t>
            </w:r>
            <w:r w:rsidRPr="00F05CCE">
              <w:rPr>
                <w:rFonts w:asciiTheme="minorHAnsi" w:hAnsiTheme="minorHAnsi" w:cstheme="minorHAnsi"/>
                <w:sz w:val="22"/>
                <w:szCs w:val="22"/>
              </w:rPr>
              <w:t xml:space="preserve"> to the original Protocol or shall be the subject of another written agreement between Janssen and CRO and Institution and Principal Investigator. Institution and Principal Investigator shall conduct all Additional Research in compliance with all applicable regulations, including requirements for obtaining appropriate </w:t>
            </w:r>
            <w:r w:rsidRPr="00F05CCE">
              <w:rPr>
                <w:rStyle w:val="DeltaViewInsertion"/>
                <w:rFonts w:asciiTheme="minorHAnsi" w:hAnsiTheme="minorHAnsi" w:cstheme="minorHAnsi"/>
                <w:color w:val="auto"/>
                <w:sz w:val="22"/>
                <w:szCs w:val="22"/>
                <w:u w:val="none"/>
              </w:rPr>
              <w:t xml:space="preserve">EC approval </w:t>
            </w:r>
            <w:r w:rsidRPr="00F05CCE">
              <w:rPr>
                <w:rFonts w:asciiTheme="minorHAnsi" w:hAnsiTheme="minorHAnsi" w:cstheme="minorHAnsi"/>
                <w:sz w:val="22"/>
                <w:szCs w:val="22"/>
              </w:rPr>
              <w:t xml:space="preserve">and </w:t>
            </w:r>
            <w:r w:rsidRPr="00F05CCE">
              <w:rPr>
                <w:rStyle w:val="DeltaViewInsertion"/>
                <w:rFonts w:asciiTheme="minorHAnsi" w:hAnsiTheme="minorHAnsi" w:cstheme="minorHAnsi"/>
                <w:color w:val="auto"/>
                <w:sz w:val="22"/>
                <w:szCs w:val="22"/>
                <w:u w:val="none"/>
              </w:rPr>
              <w:t>subject</w:t>
            </w:r>
            <w:r w:rsidRPr="00F05CCE">
              <w:rPr>
                <w:rFonts w:asciiTheme="minorHAnsi" w:hAnsiTheme="minorHAnsi" w:cstheme="minorHAnsi"/>
                <w:sz w:val="22"/>
                <w:szCs w:val="22"/>
              </w:rPr>
              <w:t xml:space="preserve"> informed consent. Without limiting any other remedy available by law to </w:t>
            </w:r>
            <w:r w:rsidRPr="00F05CCE">
              <w:rPr>
                <w:rFonts w:asciiTheme="minorHAnsi" w:hAnsiTheme="minorHAnsi" w:cstheme="minorHAnsi"/>
                <w:sz w:val="22"/>
                <w:szCs w:val="22"/>
              </w:rPr>
              <w:lastRenderedPageBreak/>
              <w:t xml:space="preserve">Janssen, </w:t>
            </w:r>
            <w:r w:rsidRPr="00F05CCE">
              <w:rPr>
                <w:rStyle w:val="DeltaViewInsertion"/>
                <w:rFonts w:asciiTheme="minorHAnsi" w:hAnsiTheme="minorHAnsi" w:cstheme="minorHAnsi"/>
                <w:color w:val="auto"/>
                <w:sz w:val="22"/>
                <w:szCs w:val="22"/>
                <w:u w:val="none"/>
              </w:rPr>
              <w:t>if Institution and/or Principal Investigator conducts Additional Research in breach of this section, and such Additional Research results in an Invention (as defined in Section 8 below), Institution and Principal Investigator (as applicable) hereby grant to Janssen or its designee an irrevocable, worldwide, paid up, royalty-free, exclusive license, with right of sublicense,</w:t>
            </w:r>
            <w:r w:rsidRPr="00F05CCE">
              <w:rPr>
                <w:rFonts w:asciiTheme="minorHAnsi" w:hAnsiTheme="minorHAnsi" w:cstheme="minorHAnsi"/>
                <w:sz w:val="22"/>
                <w:szCs w:val="22"/>
              </w:rPr>
              <w:t xml:space="preserve"> to make, </w:t>
            </w:r>
            <w:r w:rsidRPr="00F05CCE">
              <w:rPr>
                <w:rStyle w:val="DeltaViewInsertion"/>
                <w:rFonts w:asciiTheme="minorHAnsi" w:hAnsiTheme="minorHAnsi" w:cstheme="minorHAnsi"/>
                <w:color w:val="auto"/>
                <w:sz w:val="22"/>
                <w:szCs w:val="22"/>
                <w:u w:val="none"/>
              </w:rPr>
              <w:t xml:space="preserve">have made, </w:t>
            </w:r>
            <w:r w:rsidRPr="00F05CCE">
              <w:rPr>
                <w:rFonts w:asciiTheme="minorHAnsi" w:hAnsiTheme="minorHAnsi" w:cstheme="minorHAnsi"/>
                <w:sz w:val="22"/>
                <w:szCs w:val="22"/>
              </w:rPr>
              <w:t xml:space="preserve">use, </w:t>
            </w:r>
            <w:r w:rsidRPr="00F05CCE">
              <w:rPr>
                <w:rStyle w:val="DeltaViewInsertion"/>
                <w:rFonts w:asciiTheme="minorHAnsi" w:hAnsiTheme="minorHAnsi" w:cstheme="minorHAnsi"/>
                <w:color w:val="auto"/>
                <w:sz w:val="22"/>
                <w:szCs w:val="22"/>
                <w:u w:val="none"/>
              </w:rPr>
              <w:t xml:space="preserve">have used, </w:t>
            </w:r>
            <w:r w:rsidRPr="00F05CCE">
              <w:rPr>
                <w:rFonts w:asciiTheme="minorHAnsi" w:hAnsiTheme="minorHAnsi" w:cstheme="minorHAnsi"/>
                <w:sz w:val="22"/>
                <w:szCs w:val="22"/>
              </w:rPr>
              <w:t>sell</w:t>
            </w:r>
            <w:r w:rsidRPr="00F05CCE">
              <w:rPr>
                <w:rStyle w:val="DeltaViewInsertion"/>
                <w:rFonts w:asciiTheme="minorHAnsi" w:hAnsiTheme="minorHAnsi" w:cstheme="minorHAnsi"/>
                <w:color w:val="auto"/>
                <w:sz w:val="22"/>
                <w:szCs w:val="22"/>
                <w:u w:val="none"/>
              </w:rPr>
              <w:t xml:space="preserve"> have sold</w:t>
            </w:r>
            <w:r w:rsidRPr="00F05CCE">
              <w:rPr>
                <w:rFonts w:asciiTheme="minorHAnsi" w:hAnsiTheme="minorHAnsi" w:cstheme="minorHAnsi"/>
                <w:sz w:val="22"/>
                <w:szCs w:val="22"/>
              </w:rPr>
              <w:t>, and import any such invention that results from such Additional Research. This Section shall survive termination or expiration of this Agreement.</w:t>
            </w:r>
          </w:p>
        </w:tc>
        <w:tc>
          <w:tcPr>
            <w:tcW w:w="4799" w:type="dxa"/>
          </w:tcPr>
          <w:p w14:paraId="2739A0B5" w14:textId="6C941514" w:rsidR="00F733FD" w:rsidRPr="00FA27E8" w:rsidRDefault="00F733FD" w:rsidP="00F733FD">
            <w:pPr>
              <w:suppressAutoHyphens/>
              <w:jc w:val="both"/>
              <w:rPr>
                <w:rFonts w:asciiTheme="minorHAnsi" w:hAnsiTheme="minorHAnsi" w:cstheme="minorHAnsi"/>
                <w:sz w:val="22"/>
                <w:szCs w:val="22"/>
                <w:lang w:val="cs-CZ"/>
              </w:rPr>
            </w:pPr>
            <w:r w:rsidRPr="00FA27E8">
              <w:rPr>
                <w:rFonts w:asciiTheme="minorHAnsi" w:hAnsiTheme="minorHAnsi" w:cstheme="minorHAnsi"/>
                <w:sz w:val="22"/>
                <w:lang w:val="cs-CZ"/>
              </w:rPr>
              <w:lastRenderedPageBreak/>
              <w:t>1.10</w:t>
            </w:r>
            <w:r w:rsidRPr="00FA27E8">
              <w:rPr>
                <w:lang w:val="cs-CZ"/>
              </w:rPr>
              <w:tab/>
            </w:r>
            <w:r w:rsidRPr="00FA27E8">
              <w:rPr>
                <w:rFonts w:asciiTheme="minorHAnsi" w:hAnsiTheme="minorHAnsi" w:cstheme="minorHAnsi"/>
                <w:b/>
                <w:sz w:val="22"/>
                <w:lang w:val="cs-CZ"/>
              </w:rPr>
              <w:t>Další výzkum</w:t>
            </w:r>
            <w:r w:rsidRPr="00FA27E8">
              <w:rPr>
                <w:rFonts w:asciiTheme="minorHAnsi" w:hAnsiTheme="minorHAnsi" w:cstheme="minorHAnsi"/>
                <w:sz w:val="22"/>
                <w:lang w:val="cs-CZ"/>
              </w:rPr>
              <w:t xml:space="preserve">: Poskytovatel ani hlavní zkoušející nebudou bez předchozího písemného souhlasu </w:t>
            </w:r>
            <w:r w:rsidRPr="00FA27E8">
              <w:rPr>
                <w:rFonts w:ascii="Calibri" w:hAnsi="Calibri"/>
                <w:sz w:val="22"/>
                <w:lang w:val="cs-CZ"/>
              </w:rPr>
              <w:t>společnosti Janssen</w:t>
            </w:r>
            <w:r w:rsidRPr="00FA27E8">
              <w:rPr>
                <w:rFonts w:asciiTheme="minorHAnsi" w:hAnsiTheme="minorHAnsi" w:cstheme="minorHAnsi"/>
                <w:sz w:val="22"/>
                <w:lang w:val="cs-CZ"/>
              </w:rPr>
              <w:t xml:space="preserve"> provádět žádný výzkum </w:t>
            </w:r>
            <w:r w:rsidRPr="00FA27E8">
              <w:rPr>
                <w:rStyle w:val="DeltaViewInsertion"/>
                <w:rFonts w:asciiTheme="minorHAnsi" w:hAnsiTheme="minorHAnsi" w:cstheme="minorHAnsi"/>
                <w:color w:val="auto"/>
                <w:sz w:val="22"/>
                <w:u w:val="none"/>
                <w:lang w:val="cs-CZ"/>
              </w:rPr>
              <w:t>ani</w:t>
            </w:r>
            <w:r w:rsidRPr="00FA27E8">
              <w:rPr>
                <w:rFonts w:asciiTheme="minorHAnsi" w:hAnsiTheme="minorHAnsi" w:cstheme="minorHAnsi"/>
                <w:sz w:val="22"/>
                <w:lang w:val="cs-CZ"/>
              </w:rPr>
              <w:t xml:space="preserve"> neumožní třetím osobám, aby prováděly výzkum, který není vyžadován protokolem, </w:t>
            </w:r>
            <w:r w:rsidRPr="00FA27E8">
              <w:rPr>
                <w:rStyle w:val="DeltaViewInsertion"/>
                <w:rFonts w:asciiTheme="minorHAnsi" w:hAnsiTheme="minorHAnsi" w:cstheme="minorHAnsi"/>
                <w:color w:val="auto"/>
                <w:sz w:val="22"/>
                <w:u w:val="none"/>
                <w:lang w:val="cs-CZ"/>
              </w:rPr>
              <w:t>na</w:t>
            </w:r>
            <w:r w:rsidRPr="00FA27E8">
              <w:rPr>
                <w:rFonts w:asciiTheme="minorHAnsi" w:hAnsiTheme="minorHAnsi" w:cstheme="minorHAnsi"/>
                <w:sz w:val="22"/>
                <w:lang w:val="cs-CZ"/>
              </w:rPr>
              <w:t xml:space="preserve"> (i) </w:t>
            </w:r>
            <w:r w:rsidRPr="00FA27E8">
              <w:rPr>
                <w:rStyle w:val="DeltaViewInsertion"/>
                <w:rFonts w:asciiTheme="minorHAnsi" w:hAnsiTheme="minorHAnsi" w:cstheme="minorHAnsi"/>
                <w:color w:val="auto"/>
                <w:sz w:val="22"/>
                <w:u w:val="none"/>
                <w:lang w:val="cs-CZ"/>
              </w:rPr>
              <w:t>subjektech hodnocení</w:t>
            </w:r>
            <w:r w:rsidRPr="00FA27E8">
              <w:rPr>
                <w:rFonts w:asciiTheme="minorHAnsi" w:hAnsiTheme="minorHAnsi" w:cstheme="minorHAnsi"/>
                <w:sz w:val="22"/>
                <w:lang w:val="cs-CZ"/>
              </w:rPr>
              <w:t xml:space="preserve"> během klinického hodnocení (včetně dalších výzkumných technik, postupů, dotazníků nebo pozorování) nebo (</w:t>
            </w:r>
            <w:proofErr w:type="spellStart"/>
            <w:r w:rsidRPr="00FA27E8">
              <w:rPr>
                <w:rFonts w:asciiTheme="minorHAnsi" w:hAnsiTheme="minorHAnsi" w:cstheme="minorHAnsi"/>
                <w:sz w:val="22"/>
                <w:lang w:val="cs-CZ"/>
              </w:rPr>
              <w:t>ii</w:t>
            </w:r>
            <w:proofErr w:type="spellEnd"/>
            <w:r w:rsidRPr="00FA27E8">
              <w:rPr>
                <w:rFonts w:asciiTheme="minorHAnsi" w:hAnsiTheme="minorHAnsi" w:cstheme="minorHAnsi"/>
                <w:sz w:val="22"/>
                <w:lang w:val="cs-CZ"/>
              </w:rPr>
              <w:t xml:space="preserve">) biologických vzorcích odebraných </w:t>
            </w:r>
            <w:r w:rsidRPr="00FA27E8">
              <w:rPr>
                <w:rStyle w:val="DeltaViewInsertion"/>
                <w:rFonts w:asciiTheme="minorHAnsi" w:hAnsiTheme="minorHAnsi" w:cstheme="minorHAnsi"/>
                <w:color w:val="auto"/>
                <w:sz w:val="22"/>
                <w:u w:val="none"/>
                <w:lang w:val="cs-CZ"/>
              </w:rPr>
              <w:t>subjektům hodnocení</w:t>
            </w:r>
            <w:r w:rsidRPr="00FA27E8">
              <w:rPr>
                <w:rFonts w:asciiTheme="minorHAnsi" w:hAnsiTheme="minorHAnsi" w:cstheme="minorHAnsi"/>
                <w:sz w:val="22"/>
                <w:lang w:val="cs-CZ"/>
              </w:rPr>
              <w:t xml:space="preserve"> během klinického hodnocení nebo (</w:t>
            </w:r>
            <w:proofErr w:type="spellStart"/>
            <w:r w:rsidRPr="00FA27E8">
              <w:rPr>
                <w:rFonts w:asciiTheme="minorHAnsi" w:hAnsiTheme="minorHAnsi" w:cstheme="minorHAnsi"/>
                <w:sz w:val="22"/>
                <w:lang w:val="cs-CZ"/>
              </w:rPr>
              <w:t>iii</w:t>
            </w:r>
            <w:proofErr w:type="spellEnd"/>
            <w:r w:rsidRPr="00FA27E8">
              <w:rPr>
                <w:rFonts w:asciiTheme="minorHAnsi" w:hAnsiTheme="minorHAnsi" w:cstheme="minorHAnsi"/>
                <w:sz w:val="22"/>
                <w:lang w:val="cs-CZ"/>
              </w:rPr>
              <w:t xml:space="preserve">) údajích odvozených z klinického hodnocení. </w:t>
            </w:r>
            <w:r w:rsidRPr="00FA27E8">
              <w:rPr>
                <w:rStyle w:val="DeltaViewInsertion"/>
                <w:rFonts w:asciiTheme="minorHAnsi" w:hAnsiTheme="minorHAnsi" w:cstheme="minorHAnsi"/>
                <w:color w:val="auto"/>
                <w:sz w:val="22"/>
                <w:u w:val="none"/>
                <w:lang w:val="cs-CZ"/>
              </w:rPr>
              <w:t>Výzkum popsaný v předchozí větě bude dále v této smlouvě označován jako „</w:t>
            </w:r>
            <w:r w:rsidRPr="00FA27E8">
              <w:rPr>
                <w:rFonts w:asciiTheme="minorHAnsi" w:hAnsiTheme="minorHAnsi" w:cstheme="minorHAnsi"/>
                <w:b/>
                <w:sz w:val="22"/>
                <w:lang w:val="cs-CZ"/>
              </w:rPr>
              <w:t>další výzkum</w:t>
            </w:r>
            <w:r w:rsidRPr="00FA27E8">
              <w:rPr>
                <w:rStyle w:val="DeltaViewInsertion"/>
                <w:rFonts w:asciiTheme="minorHAnsi" w:hAnsiTheme="minorHAnsi" w:cstheme="minorHAnsi"/>
                <w:color w:val="auto"/>
                <w:sz w:val="22"/>
                <w:u w:val="none"/>
                <w:lang w:val="cs-CZ"/>
              </w:rPr>
              <w:t>“.</w:t>
            </w:r>
            <w:r w:rsidRPr="00FA27E8">
              <w:rPr>
                <w:rFonts w:asciiTheme="minorHAnsi" w:hAnsiTheme="minorHAnsi" w:cstheme="minorHAnsi"/>
                <w:sz w:val="22"/>
                <w:lang w:val="cs-CZ"/>
              </w:rPr>
              <w:t xml:space="preserve"> V </w:t>
            </w:r>
            <w:r w:rsidRPr="00FA27E8">
              <w:rPr>
                <w:rStyle w:val="DeltaViewInsertion"/>
                <w:rFonts w:asciiTheme="minorHAnsi" w:hAnsiTheme="minorHAnsi" w:cstheme="minorHAnsi"/>
                <w:color w:val="auto"/>
                <w:sz w:val="22"/>
                <w:u w:val="none"/>
                <w:lang w:val="cs-CZ"/>
              </w:rPr>
              <w:t>každém případě tam,</w:t>
            </w:r>
            <w:r w:rsidRPr="00FA27E8">
              <w:rPr>
                <w:rFonts w:asciiTheme="minorHAnsi" w:hAnsiTheme="minorHAnsi" w:cstheme="minorHAnsi"/>
                <w:sz w:val="22"/>
                <w:lang w:val="cs-CZ"/>
              </w:rPr>
              <w:t xml:space="preserve"> kde CRO nebo </w:t>
            </w:r>
            <w:r w:rsidRPr="00FA27E8">
              <w:rPr>
                <w:rFonts w:ascii="Calibri" w:hAnsi="Calibri"/>
                <w:sz w:val="22"/>
                <w:lang w:val="cs-CZ"/>
              </w:rPr>
              <w:t>společnost Janssen</w:t>
            </w:r>
            <w:r w:rsidRPr="00FA27E8">
              <w:rPr>
                <w:rFonts w:asciiTheme="minorHAnsi" w:hAnsiTheme="minorHAnsi" w:cstheme="minorHAnsi"/>
                <w:sz w:val="22"/>
                <w:lang w:val="cs-CZ"/>
              </w:rPr>
              <w:t xml:space="preserve"> tento souhlas </w:t>
            </w:r>
            <w:r w:rsidRPr="00FA27E8">
              <w:rPr>
                <w:rStyle w:val="DeltaViewInsertion"/>
                <w:rFonts w:asciiTheme="minorHAnsi" w:hAnsiTheme="minorHAnsi" w:cstheme="minorHAnsi"/>
                <w:color w:val="auto"/>
                <w:sz w:val="22"/>
                <w:u w:val="none"/>
                <w:lang w:val="cs-CZ"/>
              </w:rPr>
              <w:t>udělí</w:t>
            </w:r>
            <w:r w:rsidRPr="00FA27E8">
              <w:rPr>
                <w:rFonts w:asciiTheme="minorHAnsi" w:hAnsiTheme="minorHAnsi" w:cstheme="minorHAnsi"/>
                <w:sz w:val="22"/>
                <w:lang w:val="cs-CZ"/>
              </w:rPr>
              <w:t xml:space="preserve">, bude další výzkum považován buď za </w:t>
            </w:r>
            <w:r w:rsidRPr="00FA27E8">
              <w:rPr>
                <w:rStyle w:val="DeltaViewInsertion"/>
                <w:rFonts w:asciiTheme="minorHAnsi" w:hAnsiTheme="minorHAnsi" w:cstheme="minorHAnsi"/>
                <w:color w:val="auto"/>
                <w:sz w:val="22"/>
                <w:u w:val="none"/>
                <w:lang w:val="cs-CZ"/>
              </w:rPr>
              <w:t>dodatek</w:t>
            </w:r>
            <w:r w:rsidRPr="00FA27E8">
              <w:rPr>
                <w:rFonts w:asciiTheme="minorHAnsi" w:hAnsiTheme="minorHAnsi" w:cstheme="minorHAnsi"/>
                <w:sz w:val="22"/>
                <w:lang w:val="cs-CZ"/>
              </w:rPr>
              <w:t xml:space="preserve"> k původnímu protokolu, nebo bude předmětem další písemné dohody mezi </w:t>
            </w:r>
            <w:r w:rsidRPr="00FA27E8">
              <w:rPr>
                <w:rFonts w:ascii="Calibri" w:hAnsi="Calibri"/>
                <w:sz w:val="22"/>
                <w:lang w:val="cs-CZ"/>
              </w:rPr>
              <w:t>společností Janssen a CRO</w:t>
            </w:r>
            <w:r w:rsidRPr="00FA27E8">
              <w:rPr>
                <w:rFonts w:asciiTheme="minorHAnsi" w:hAnsiTheme="minorHAnsi" w:cstheme="minorHAnsi"/>
                <w:sz w:val="22"/>
                <w:lang w:val="cs-CZ"/>
              </w:rPr>
              <w:t xml:space="preserve"> a poskytovatelem a hlavním zkoušejícím. Poskytovatel a hlavní zkoušející provedou dodatečný výzkum v souladu se všemi platnými předpisy včetně požadavků na získání příslušných </w:t>
            </w:r>
            <w:r w:rsidRPr="00FA27E8">
              <w:rPr>
                <w:rStyle w:val="DeltaViewInsertion"/>
                <w:rFonts w:asciiTheme="minorHAnsi" w:hAnsiTheme="minorHAnsi" w:cstheme="minorHAnsi"/>
                <w:color w:val="auto"/>
                <w:sz w:val="22"/>
                <w:u w:val="none"/>
                <w:lang w:val="cs-CZ"/>
              </w:rPr>
              <w:t xml:space="preserve">souhlasů EK </w:t>
            </w:r>
            <w:r w:rsidRPr="00FA27E8">
              <w:rPr>
                <w:rFonts w:asciiTheme="minorHAnsi" w:hAnsiTheme="minorHAnsi" w:cstheme="minorHAnsi"/>
                <w:sz w:val="22"/>
                <w:lang w:val="cs-CZ"/>
              </w:rPr>
              <w:t>a </w:t>
            </w:r>
            <w:r w:rsidRPr="00FA27E8">
              <w:rPr>
                <w:rStyle w:val="DeltaViewInsertion"/>
                <w:rFonts w:asciiTheme="minorHAnsi" w:hAnsiTheme="minorHAnsi" w:cstheme="minorHAnsi"/>
                <w:color w:val="auto"/>
                <w:sz w:val="22"/>
                <w:u w:val="none"/>
                <w:lang w:val="cs-CZ"/>
              </w:rPr>
              <w:t>informovaného souhlasu</w:t>
            </w:r>
            <w:r w:rsidRPr="00FA27E8">
              <w:rPr>
                <w:rFonts w:asciiTheme="minorHAnsi" w:hAnsiTheme="minorHAnsi" w:cstheme="minorHAnsi"/>
                <w:sz w:val="22"/>
                <w:lang w:val="cs-CZ"/>
              </w:rPr>
              <w:t xml:space="preserve"> subjektů. Aniž by tím byly omezeny ostatní </w:t>
            </w:r>
            <w:r w:rsidRPr="00FA27E8">
              <w:rPr>
                <w:rFonts w:asciiTheme="minorHAnsi" w:hAnsiTheme="minorHAnsi" w:cstheme="minorHAnsi"/>
                <w:sz w:val="22"/>
                <w:lang w:val="cs-CZ"/>
              </w:rPr>
              <w:lastRenderedPageBreak/>
              <w:t xml:space="preserve">prostředky nápravy dostupné </w:t>
            </w:r>
            <w:r w:rsidRPr="00FA27E8">
              <w:rPr>
                <w:rFonts w:ascii="Calibri" w:hAnsi="Calibri"/>
                <w:sz w:val="22"/>
                <w:lang w:val="cs-CZ"/>
              </w:rPr>
              <w:t>společnosti Janssen</w:t>
            </w:r>
            <w:r w:rsidRPr="00FA27E8">
              <w:rPr>
                <w:rFonts w:asciiTheme="minorHAnsi" w:hAnsiTheme="minorHAnsi" w:cstheme="minorHAnsi"/>
                <w:sz w:val="22"/>
                <w:lang w:val="cs-CZ"/>
              </w:rPr>
              <w:t xml:space="preserve"> podle zákona, </w:t>
            </w:r>
            <w:r w:rsidRPr="00FA27E8">
              <w:rPr>
                <w:rStyle w:val="DeltaViewInsertion"/>
                <w:rFonts w:asciiTheme="minorHAnsi" w:hAnsiTheme="minorHAnsi" w:cstheme="minorHAnsi"/>
                <w:color w:val="auto"/>
                <w:sz w:val="22"/>
                <w:u w:val="none"/>
                <w:lang w:val="cs-CZ"/>
              </w:rPr>
              <w:t xml:space="preserve">platí, že pokud poskytovatel nebo hlavní zkoušející provedou další výzkum v rozporu s tímto bodem a tento další výzkum povede k vynálezu (jak je definován v bodu 8 níže), poskytovatel a (případně) hlavní zkoušející tímto uděluji </w:t>
            </w:r>
            <w:r w:rsidRPr="00FA27E8">
              <w:rPr>
                <w:rFonts w:ascii="Calibri" w:hAnsi="Calibri"/>
                <w:sz w:val="22"/>
                <w:lang w:val="cs-CZ"/>
              </w:rPr>
              <w:t>společnosti Janssen</w:t>
            </w:r>
            <w:r w:rsidRPr="00FA27E8">
              <w:rPr>
                <w:rStyle w:val="DeltaViewInsertion"/>
                <w:rFonts w:asciiTheme="minorHAnsi" w:hAnsiTheme="minorHAnsi" w:cstheme="minorHAnsi"/>
                <w:color w:val="auto"/>
                <w:sz w:val="22"/>
                <w:u w:val="none"/>
                <w:lang w:val="cs-CZ"/>
              </w:rPr>
              <w:t xml:space="preserve"> nebo jí pověřené osobě neodvolateln</w:t>
            </w:r>
            <w:r>
              <w:rPr>
                <w:rStyle w:val="DeltaViewInsertion"/>
                <w:rFonts w:asciiTheme="minorHAnsi" w:hAnsiTheme="minorHAnsi" w:cstheme="minorHAnsi"/>
                <w:color w:val="auto"/>
                <w:sz w:val="22"/>
                <w:u w:val="none"/>
                <w:lang w:val="cs-CZ"/>
              </w:rPr>
              <w:t>ou</w:t>
            </w:r>
            <w:r w:rsidRPr="00FA27E8">
              <w:rPr>
                <w:rStyle w:val="DeltaViewInsertion"/>
                <w:rFonts w:asciiTheme="minorHAnsi" w:hAnsiTheme="minorHAnsi" w:cstheme="minorHAnsi"/>
                <w:color w:val="auto"/>
                <w:sz w:val="22"/>
                <w:u w:val="none"/>
                <w:lang w:val="cs-CZ"/>
              </w:rPr>
              <w:t>, celosvětov</w:t>
            </w:r>
            <w:r>
              <w:rPr>
                <w:rStyle w:val="DeltaViewInsertion"/>
                <w:rFonts w:asciiTheme="minorHAnsi" w:hAnsiTheme="minorHAnsi" w:cstheme="minorHAnsi"/>
                <w:color w:val="auto"/>
                <w:sz w:val="22"/>
                <w:u w:val="none"/>
                <w:lang w:val="cs-CZ"/>
              </w:rPr>
              <w:t>ou</w:t>
            </w:r>
            <w:r w:rsidRPr="00FA27E8">
              <w:rPr>
                <w:rStyle w:val="DeltaViewInsertion"/>
                <w:rFonts w:asciiTheme="minorHAnsi" w:hAnsiTheme="minorHAnsi" w:cstheme="minorHAnsi"/>
                <w:color w:val="auto"/>
                <w:sz w:val="22"/>
                <w:u w:val="none"/>
                <w:lang w:val="cs-CZ"/>
              </w:rPr>
              <w:t>, uhrazen</w:t>
            </w:r>
            <w:r>
              <w:rPr>
                <w:rStyle w:val="DeltaViewInsertion"/>
                <w:rFonts w:asciiTheme="minorHAnsi" w:hAnsiTheme="minorHAnsi" w:cstheme="minorHAnsi"/>
                <w:color w:val="auto"/>
                <w:sz w:val="22"/>
                <w:u w:val="none"/>
                <w:lang w:val="cs-CZ"/>
              </w:rPr>
              <w:t>ou</w:t>
            </w:r>
            <w:r w:rsidRPr="00FA27E8">
              <w:rPr>
                <w:rStyle w:val="DeltaViewInsertion"/>
                <w:rFonts w:asciiTheme="minorHAnsi" w:hAnsiTheme="minorHAnsi" w:cstheme="minorHAnsi"/>
                <w:color w:val="auto"/>
                <w:sz w:val="22"/>
                <w:u w:val="none"/>
                <w:lang w:val="cs-CZ"/>
              </w:rPr>
              <w:t>, bezplatn</w:t>
            </w:r>
            <w:r>
              <w:rPr>
                <w:rStyle w:val="DeltaViewInsertion"/>
                <w:rFonts w:asciiTheme="minorHAnsi" w:hAnsiTheme="minorHAnsi" w:cstheme="minorHAnsi"/>
                <w:color w:val="auto"/>
                <w:sz w:val="22"/>
                <w:u w:val="none"/>
                <w:lang w:val="cs-CZ"/>
              </w:rPr>
              <w:t>ou</w:t>
            </w:r>
            <w:r w:rsidRPr="00FA27E8">
              <w:rPr>
                <w:rStyle w:val="DeltaViewInsertion"/>
                <w:rFonts w:asciiTheme="minorHAnsi" w:hAnsiTheme="minorHAnsi" w:cstheme="minorHAnsi"/>
                <w:color w:val="auto"/>
                <w:sz w:val="22"/>
                <w:u w:val="none"/>
                <w:lang w:val="cs-CZ"/>
              </w:rPr>
              <w:t xml:space="preserve">, výhradní </w:t>
            </w:r>
            <w:r>
              <w:rPr>
                <w:rStyle w:val="DeltaViewInsertion"/>
                <w:rFonts w:asciiTheme="minorHAnsi" w:hAnsiTheme="minorHAnsi" w:cstheme="minorHAnsi"/>
                <w:color w:val="auto"/>
                <w:sz w:val="22"/>
                <w:u w:val="none"/>
                <w:lang w:val="cs-CZ"/>
              </w:rPr>
              <w:t>licenci</w:t>
            </w:r>
            <w:r w:rsidRPr="00FA27E8">
              <w:rPr>
                <w:rStyle w:val="DeltaViewInsertion"/>
                <w:rFonts w:asciiTheme="minorHAnsi" w:hAnsiTheme="minorHAnsi" w:cstheme="minorHAnsi"/>
                <w:color w:val="auto"/>
                <w:sz w:val="22"/>
                <w:u w:val="none"/>
                <w:lang w:val="cs-CZ"/>
              </w:rPr>
              <w:t xml:space="preserve"> (s právem poskytnutí další licence)</w:t>
            </w:r>
            <w:r w:rsidRPr="00FA27E8">
              <w:rPr>
                <w:rFonts w:asciiTheme="minorHAnsi" w:hAnsiTheme="minorHAnsi" w:cstheme="minorHAnsi"/>
                <w:sz w:val="22"/>
                <w:lang w:val="cs-CZ"/>
              </w:rPr>
              <w:t xml:space="preserve"> provádět, </w:t>
            </w:r>
            <w:r w:rsidRPr="00FA27E8">
              <w:rPr>
                <w:rStyle w:val="DeltaViewInsertion"/>
                <w:rFonts w:asciiTheme="minorHAnsi" w:hAnsiTheme="minorHAnsi" w:cstheme="minorHAnsi"/>
                <w:color w:val="auto"/>
                <w:sz w:val="22"/>
                <w:u w:val="none"/>
                <w:lang w:val="cs-CZ"/>
              </w:rPr>
              <w:t xml:space="preserve">nechat provádět, </w:t>
            </w:r>
            <w:r w:rsidRPr="00FA27E8">
              <w:rPr>
                <w:rFonts w:asciiTheme="minorHAnsi" w:hAnsiTheme="minorHAnsi" w:cstheme="minorHAnsi"/>
                <w:sz w:val="22"/>
                <w:lang w:val="cs-CZ"/>
              </w:rPr>
              <w:t xml:space="preserve">používat, </w:t>
            </w:r>
            <w:r w:rsidRPr="00FA27E8">
              <w:rPr>
                <w:rStyle w:val="DeltaViewInsertion"/>
                <w:rFonts w:asciiTheme="minorHAnsi" w:hAnsiTheme="minorHAnsi" w:cstheme="minorHAnsi"/>
                <w:color w:val="auto"/>
                <w:sz w:val="22"/>
                <w:u w:val="none"/>
                <w:lang w:val="cs-CZ"/>
              </w:rPr>
              <w:t xml:space="preserve">nechat používat, </w:t>
            </w:r>
            <w:r w:rsidRPr="00FA27E8">
              <w:rPr>
                <w:rFonts w:asciiTheme="minorHAnsi" w:hAnsiTheme="minorHAnsi" w:cstheme="minorHAnsi"/>
                <w:sz w:val="22"/>
                <w:lang w:val="cs-CZ"/>
              </w:rPr>
              <w:t>prodávat,</w:t>
            </w:r>
            <w:r w:rsidRPr="00FA27E8">
              <w:rPr>
                <w:rStyle w:val="DeltaViewInsertion"/>
                <w:rFonts w:asciiTheme="minorHAnsi" w:hAnsiTheme="minorHAnsi" w:cstheme="minorHAnsi"/>
                <w:color w:val="auto"/>
                <w:sz w:val="22"/>
                <w:u w:val="none"/>
                <w:lang w:val="cs-CZ"/>
              </w:rPr>
              <w:t xml:space="preserve"> nechat prodávat</w:t>
            </w:r>
            <w:r w:rsidRPr="00FA27E8">
              <w:rPr>
                <w:rFonts w:asciiTheme="minorHAnsi" w:hAnsiTheme="minorHAnsi" w:cstheme="minorHAnsi"/>
                <w:sz w:val="22"/>
                <w:lang w:val="cs-CZ"/>
              </w:rPr>
              <w:t xml:space="preserve"> a importovat jakýkoli takový vynález, který bude výsledkem takového dalšího výzkumu. Tento bod zůstane v platnosti i po ukončení nebo uplynutí doby platnosti této smlouvy.</w:t>
            </w:r>
          </w:p>
        </w:tc>
      </w:tr>
      <w:tr w:rsidR="00F733FD" w:rsidRPr="00153E44" w14:paraId="7193CC4E" w14:textId="77777777" w:rsidTr="0084186D">
        <w:tc>
          <w:tcPr>
            <w:tcW w:w="4807" w:type="dxa"/>
          </w:tcPr>
          <w:p w14:paraId="1E97A27C"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3A412E23"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0B87CE4B" w14:textId="77777777" w:rsidTr="0084186D">
        <w:tc>
          <w:tcPr>
            <w:tcW w:w="4807" w:type="dxa"/>
          </w:tcPr>
          <w:p w14:paraId="4E11B323" w14:textId="77777777" w:rsidR="00F733FD" w:rsidRPr="00F05CCE" w:rsidRDefault="00F733FD" w:rsidP="00F733FD">
            <w:pPr>
              <w:suppressAutoHyphens/>
              <w:jc w:val="both"/>
              <w:rPr>
                <w:rFonts w:ascii="Calibri" w:hAnsi="Calibri" w:cs="Tahoma"/>
                <w:sz w:val="22"/>
                <w:szCs w:val="22"/>
                <w:lang w:val="cs-CZ"/>
              </w:rPr>
            </w:pPr>
            <w:r w:rsidRPr="00F05CCE">
              <w:rPr>
                <w:rFonts w:ascii="Calibri" w:hAnsi="Calibri" w:cs="Tahoma"/>
                <w:sz w:val="22"/>
                <w:szCs w:val="22"/>
                <w:lang w:val="cs-CZ"/>
              </w:rPr>
              <w:t xml:space="preserve">1.11 </w:t>
            </w:r>
            <w:r w:rsidRPr="00F05CCE">
              <w:rPr>
                <w:rStyle w:val="DeltaViewInsertion"/>
                <w:rFonts w:ascii="Calibri" w:hAnsi="Calibri" w:cs="Tahoma"/>
                <w:b/>
                <w:color w:val="auto"/>
                <w:sz w:val="22"/>
                <w:szCs w:val="22"/>
                <w:u w:val="none"/>
              </w:rPr>
              <w:t xml:space="preserve">Delegation by </w:t>
            </w:r>
            <w:r w:rsidRPr="00F05CCE">
              <w:rPr>
                <w:rFonts w:ascii="Calibri" w:hAnsi="Calibri" w:cs="Tahoma"/>
                <w:b/>
                <w:sz w:val="22"/>
                <w:szCs w:val="22"/>
              </w:rPr>
              <w:t>Janssen</w:t>
            </w:r>
            <w:r w:rsidRPr="00F05CCE">
              <w:rPr>
                <w:rFonts w:ascii="Calibri" w:hAnsi="Calibri" w:cs="Tahoma"/>
                <w:sz w:val="22"/>
                <w:szCs w:val="22"/>
              </w:rPr>
              <w:t xml:space="preserve"> </w:t>
            </w:r>
            <w:r w:rsidRPr="00F05CCE">
              <w:rPr>
                <w:rStyle w:val="DeltaViewInsertion"/>
                <w:rFonts w:ascii="Calibri" w:hAnsi="Calibri" w:cs="Tahoma"/>
                <w:b/>
                <w:color w:val="auto"/>
                <w:sz w:val="22"/>
                <w:szCs w:val="22"/>
                <w:u w:val="none"/>
              </w:rPr>
              <w:t>to CRO</w:t>
            </w:r>
            <w:r w:rsidRPr="00F05CCE">
              <w:rPr>
                <w:rStyle w:val="DeltaViewInsertion"/>
                <w:rFonts w:ascii="Calibri" w:hAnsi="Calibri" w:cs="Tahoma"/>
                <w:color w:val="auto"/>
                <w:sz w:val="22"/>
                <w:szCs w:val="22"/>
                <w:u w:val="none"/>
              </w:rPr>
              <w:t xml:space="preserve">.  </w:t>
            </w:r>
            <w:r w:rsidRPr="00F05CCE">
              <w:rPr>
                <w:rFonts w:ascii="Calibri" w:hAnsi="Calibri" w:cs="Tahoma"/>
                <w:sz w:val="22"/>
                <w:szCs w:val="22"/>
              </w:rPr>
              <w:t xml:space="preserve">Janssen </w:t>
            </w:r>
            <w:r w:rsidRPr="00F05CCE">
              <w:rPr>
                <w:rStyle w:val="DeltaViewInsertion"/>
                <w:rFonts w:ascii="Calibri" w:hAnsi="Calibri" w:cs="Tahoma"/>
                <w:color w:val="auto"/>
                <w:sz w:val="22"/>
                <w:szCs w:val="22"/>
                <w:u w:val="none"/>
              </w:rPr>
              <w:t xml:space="preserve">has contracted with CRO, a clinical research organization, to supervise, monitor and manage the Clinical Trial in accordance with applicable laws and with this Agreement. </w:t>
            </w:r>
            <w:r w:rsidRPr="00F05CCE">
              <w:rPr>
                <w:rFonts w:ascii="Calibri" w:hAnsi="Calibri" w:cs="Tahoma"/>
                <w:sz w:val="22"/>
                <w:szCs w:val="22"/>
              </w:rPr>
              <w:t xml:space="preserve">Janssen </w:t>
            </w:r>
            <w:r w:rsidRPr="00F05CCE">
              <w:rPr>
                <w:rStyle w:val="DeltaViewInsertion"/>
                <w:rFonts w:ascii="Calibri" w:hAnsi="Calibri" w:cs="Tahoma"/>
                <w:color w:val="auto"/>
                <w:sz w:val="22"/>
                <w:szCs w:val="22"/>
                <w:u w:val="none"/>
              </w:rPr>
              <w:t xml:space="preserve">has authorized CRO to handle </w:t>
            </w:r>
            <w:r w:rsidRPr="00F05CCE">
              <w:rPr>
                <w:rFonts w:ascii="Calibri" w:hAnsi="Calibri" w:cs="Tahoma"/>
                <w:sz w:val="22"/>
                <w:szCs w:val="22"/>
              </w:rPr>
              <w:t xml:space="preserve">Janssen </w:t>
            </w:r>
            <w:r w:rsidRPr="00F05CCE">
              <w:rPr>
                <w:rStyle w:val="DeltaViewInsertion"/>
                <w:rFonts w:ascii="Calibri" w:hAnsi="Calibri" w:cs="Tahoma"/>
                <w:color w:val="auto"/>
                <w:sz w:val="22"/>
                <w:szCs w:val="22"/>
                <w:u w:val="none"/>
              </w:rPr>
              <w:t xml:space="preserve">communications with the Institution and Principal Investigator with respect to the Study and this Agreement.  </w:t>
            </w:r>
            <w:r w:rsidRPr="00F05CCE">
              <w:rPr>
                <w:rFonts w:ascii="Calibri" w:hAnsi="Calibri" w:cs="Tahoma"/>
                <w:sz w:val="22"/>
                <w:szCs w:val="22"/>
              </w:rPr>
              <w:t xml:space="preserve">Janssen </w:t>
            </w:r>
            <w:r w:rsidRPr="00F05CCE">
              <w:rPr>
                <w:rStyle w:val="DeltaViewInsertion"/>
                <w:rFonts w:ascii="Calibri" w:hAnsi="Calibri" w:cs="Tahoma"/>
                <w:color w:val="auto"/>
                <w:sz w:val="22"/>
                <w:szCs w:val="22"/>
                <w:u w:val="none"/>
              </w:rPr>
              <w:t xml:space="preserve">shall notify Institution and Principal Investigator should this situation change at any point.  Without prejudice to any rights of </w:t>
            </w:r>
            <w:r w:rsidRPr="00F05CCE">
              <w:rPr>
                <w:rFonts w:ascii="Calibri" w:hAnsi="Calibri" w:cs="Tahoma"/>
                <w:sz w:val="22"/>
                <w:szCs w:val="22"/>
              </w:rPr>
              <w:t xml:space="preserve">Janssen </w:t>
            </w:r>
            <w:r w:rsidRPr="00F05CCE">
              <w:rPr>
                <w:rStyle w:val="DeltaViewInsertion"/>
                <w:rFonts w:ascii="Calibri" w:hAnsi="Calibri" w:cs="Tahoma"/>
                <w:color w:val="auto"/>
                <w:sz w:val="22"/>
                <w:szCs w:val="22"/>
                <w:u w:val="none"/>
              </w:rPr>
              <w:t xml:space="preserve">under this Agreement, Institution and Principal Investigator acknowledge that CRO is the VAT recipient of services under this Agreement.  </w:t>
            </w:r>
          </w:p>
        </w:tc>
        <w:tc>
          <w:tcPr>
            <w:tcW w:w="4799" w:type="dxa"/>
          </w:tcPr>
          <w:p w14:paraId="181227A6"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cs="Tahoma"/>
                <w:sz w:val="22"/>
                <w:szCs w:val="22"/>
                <w:lang w:val="cs-CZ"/>
              </w:rPr>
              <w:t xml:space="preserve">1.11 </w:t>
            </w:r>
            <w:r w:rsidRPr="00FA27E8">
              <w:rPr>
                <w:rFonts w:ascii="Calibri" w:hAnsi="Calibri" w:cs="Tahoma"/>
                <w:b/>
                <w:sz w:val="22"/>
                <w:szCs w:val="22"/>
                <w:lang w:val="cs-CZ"/>
              </w:rPr>
              <w:t>Zplnomocnění CRO společností Janssen</w:t>
            </w:r>
            <w:r w:rsidRPr="00FA27E8">
              <w:rPr>
                <w:rFonts w:ascii="Calibri" w:hAnsi="Calibri" w:cs="Tahoma"/>
                <w:sz w:val="22"/>
                <w:szCs w:val="22"/>
                <w:lang w:val="cs-CZ"/>
              </w:rPr>
              <w:t>. Společnost Janssen uzavřela s CRO, klinickou výzkumnou organizací, smlouvu o dohledu nad klinickým hodnocením, o jeho monitorování a řízení v souladu s platnými zákony a touto smlouvou. Společnost Janssen zplnomocnila CRO k tomu, aby za společnost Janssen ve věci této studie a smlouvy komunikovala s poskytovatelem a hlavním zkoušejícím. Společnost Janssen poskytovatele a hlavního zkoušejícího uvědomí, pokud se tento stav kdykoli změní. Aniž by byla dotčena jakákoli práva společnosti Janssen na základě této smlouvy, poskytovatel a hlavní zkoušející berou na vědomí, že CRO je příjemcem DPH ze služeb na základě této smlouvy.</w:t>
            </w:r>
          </w:p>
        </w:tc>
      </w:tr>
      <w:tr w:rsidR="00F733FD" w:rsidRPr="00153E44" w14:paraId="2014DC04" w14:textId="77777777" w:rsidTr="0084186D">
        <w:tc>
          <w:tcPr>
            <w:tcW w:w="4807" w:type="dxa"/>
          </w:tcPr>
          <w:p w14:paraId="4D9F6A5C"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77C01C91"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153E44" w14:paraId="20BBEC61" w14:textId="77777777" w:rsidTr="0084186D">
        <w:tc>
          <w:tcPr>
            <w:tcW w:w="4807" w:type="dxa"/>
          </w:tcPr>
          <w:p w14:paraId="5B494A50"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25B4B622"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626513A2" w14:textId="77777777" w:rsidTr="0084186D">
        <w:tc>
          <w:tcPr>
            <w:tcW w:w="4807" w:type="dxa"/>
          </w:tcPr>
          <w:p w14:paraId="6467F74A"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2.</w:t>
            </w:r>
            <w:r w:rsidRPr="00F05CCE">
              <w:rPr>
                <w:rFonts w:ascii="Calibri" w:hAnsi="Calibri" w:cs="Tahoma"/>
                <w:b/>
                <w:bCs/>
                <w:sz w:val="22"/>
                <w:szCs w:val="22"/>
              </w:rPr>
              <w:tab/>
            </w:r>
            <w:r w:rsidRPr="00F05CCE">
              <w:rPr>
                <w:rFonts w:ascii="Calibri" w:hAnsi="Calibri" w:cs="Tahoma"/>
                <w:b/>
                <w:bCs/>
                <w:sz w:val="22"/>
                <w:szCs w:val="22"/>
                <w:u w:val="single"/>
              </w:rPr>
              <w:t>Term and Termination</w:t>
            </w:r>
          </w:p>
        </w:tc>
        <w:tc>
          <w:tcPr>
            <w:tcW w:w="4799" w:type="dxa"/>
          </w:tcPr>
          <w:p w14:paraId="0386B89D"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2.</w:t>
            </w:r>
            <w:r w:rsidRPr="00FA27E8">
              <w:rPr>
                <w:lang w:val="cs-CZ"/>
              </w:rPr>
              <w:tab/>
            </w:r>
            <w:r w:rsidRPr="00FA27E8">
              <w:rPr>
                <w:rFonts w:ascii="Calibri" w:hAnsi="Calibri"/>
                <w:b/>
                <w:sz w:val="22"/>
                <w:u w:val="single"/>
                <w:lang w:val="cs-CZ"/>
              </w:rPr>
              <w:t>Doba platnosti a ukončení</w:t>
            </w:r>
          </w:p>
        </w:tc>
      </w:tr>
      <w:tr w:rsidR="00F733FD" w:rsidRPr="00F05CCE" w14:paraId="500EA333" w14:textId="77777777" w:rsidTr="0084186D">
        <w:tc>
          <w:tcPr>
            <w:tcW w:w="4807" w:type="dxa"/>
          </w:tcPr>
          <w:p w14:paraId="5AAF1B52" w14:textId="77777777" w:rsidR="00F733FD" w:rsidRPr="00F05CCE" w:rsidRDefault="00F733FD" w:rsidP="00F733FD">
            <w:pPr>
              <w:suppressAutoHyphens/>
              <w:jc w:val="both"/>
              <w:rPr>
                <w:rFonts w:ascii="Calibri" w:hAnsi="Calibri" w:cs="Tahoma"/>
                <w:b/>
                <w:bCs/>
                <w:sz w:val="22"/>
                <w:szCs w:val="22"/>
              </w:rPr>
            </w:pPr>
          </w:p>
        </w:tc>
        <w:tc>
          <w:tcPr>
            <w:tcW w:w="4799" w:type="dxa"/>
          </w:tcPr>
          <w:p w14:paraId="0AB80118" w14:textId="77777777" w:rsidR="00F733FD" w:rsidRPr="00FA27E8" w:rsidRDefault="00F733FD" w:rsidP="00F733FD">
            <w:pPr>
              <w:suppressAutoHyphens/>
              <w:jc w:val="both"/>
              <w:rPr>
                <w:rFonts w:ascii="Calibri" w:hAnsi="Calibri" w:cs="Tahoma"/>
                <w:b/>
                <w:bCs/>
                <w:sz w:val="22"/>
                <w:szCs w:val="22"/>
                <w:lang w:val="cs-CZ"/>
              </w:rPr>
            </w:pPr>
          </w:p>
        </w:tc>
      </w:tr>
      <w:tr w:rsidR="00F733FD" w:rsidRPr="00153E44" w14:paraId="1F02895C" w14:textId="77777777" w:rsidTr="0084186D">
        <w:tc>
          <w:tcPr>
            <w:tcW w:w="4807" w:type="dxa"/>
          </w:tcPr>
          <w:p w14:paraId="5C97BF2E" w14:textId="12C8711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2.1</w:t>
            </w:r>
            <w:r w:rsidRPr="00F05CCE">
              <w:rPr>
                <w:rFonts w:ascii="Calibri" w:hAnsi="Calibri" w:cs="Tahoma"/>
                <w:sz w:val="22"/>
                <w:szCs w:val="22"/>
              </w:rPr>
              <w:tab/>
              <w:t xml:space="preserve">The Agreement becomes valid on the date of signature by the last Party and shall enter into effect upon its publication into the Register of Contracts in the Czech Republic. The Agreement shall remain in force and effect until </w:t>
            </w:r>
            <w:r w:rsidRPr="00264B8D">
              <w:rPr>
                <w:rFonts w:ascii="Calibri" w:hAnsi="Calibri" w:cs="Tahoma"/>
                <w:sz w:val="22"/>
                <w:szCs w:val="22"/>
              </w:rPr>
              <w:t xml:space="preserve">the completion of each </w:t>
            </w:r>
            <w:proofErr w:type="gramStart"/>
            <w:r w:rsidRPr="00264B8D">
              <w:rPr>
                <w:rFonts w:ascii="Calibri" w:hAnsi="Calibri" w:cs="Tahoma"/>
                <w:sz w:val="22"/>
                <w:szCs w:val="22"/>
              </w:rPr>
              <w:t>parties</w:t>
            </w:r>
            <w:proofErr w:type="gramEnd"/>
            <w:r w:rsidRPr="00264B8D">
              <w:rPr>
                <w:rFonts w:ascii="Calibri" w:hAnsi="Calibri" w:cs="Tahoma"/>
                <w:sz w:val="22"/>
                <w:szCs w:val="22"/>
              </w:rPr>
              <w:t>´ obligations</w:t>
            </w:r>
            <w:r w:rsidR="005426CB">
              <w:rPr>
                <w:rFonts w:ascii="Calibri" w:hAnsi="Calibri" w:cs="Tahoma"/>
                <w:sz w:val="22"/>
                <w:szCs w:val="22"/>
              </w:rPr>
              <w:t>.</w:t>
            </w:r>
            <w:r w:rsidR="0081650C">
              <w:rPr>
                <w:rFonts w:ascii="Calibri" w:hAnsi="Calibri" w:cs="Tahoma"/>
                <w:sz w:val="22"/>
                <w:szCs w:val="22"/>
              </w:rPr>
              <w:t xml:space="preserve"> </w:t>
            </w:r>
            <w:r w:rsidRPr="00F05CCE">
              <w:rPr>
                <w:rFonts w:ascii="Calibri" w:hAnsi="Calibri" w:cs="Tahoma"/>
                <w:sz w:val="22"/>
                <w:szCs w:val="22"/>
              </w:rPr>
              <w:t>The Parties estimate that the Clinical Trial will end on (</w:t>
            </w:r>
            <w:proofErr w:type="spellStart"/>
            <w:r w:rsidRPr="00F05CCE">
              <w:rPr>
                <w:rFonts w:ascii="Calibri" w:hAnsi="Calibri" w:cs="Tahoma"/>
                <w:sz w:val="22"/>
                <w:szCs w:val="22"/>
              </w:rPr>
              <w:t>i</w:t>
            </w:r>
            <w:proofErr w:type="spellEnd"/>
            <w:proofErr w:type="gramStart"/>
            <w:r w:rsidRPr="00F05CCE">
              <w:rPr>
                <w:rFonts w:ascii="Calibri" w:hAnsi="Calibri" w:cs="Tahoma"/>
                <w:sz w:val="22"/>
                <w:szCs w:val="22"/>
              </w:rPr>
              <w:t xml:space="preserve">) </w:t>
            </w:r>
            <w:r w:rsidR="00002CF5" w:rsidRPr="00FA27E8">
              <w:rPr>
                <w:rFonts w:ascii="Calibri" w:hAnsi="Calibri"/>
                <w:sz w:val="22"/>
                <w:lang w:val="cs-CZ"/>
              </w:rPr>
              <w:t xml:space="preserve"> </w:t>
            </w:r>
            <w:proofErr w:type="spellStart"/>
            <w:r w:rsidR="00002CF5" w:rsidRPr="00044436">
              <w:rPr>
                <w:rFonts w:ascii="Calibri" w:hAnsi="Calibri" w:cs="Tahoma"/>
                <w:sz w:val="22"/>
                <w:szCs w:val="22"/>
                <w:highlight w:val="black"/>
                <w:lang w:val="cs-CZ"/>
              </w:rPr>
              <w:t>xxxxxxxxxxxxxxxxxx</w:t>
            </w:r>
            <w:proofErr w:type="spellEnd"/>
            <w:proofErr w:type="gramEnd"/>
            <w:r w:rsidR="00002CF5">
              <w:rPr>
                <w:rFonts w:ascii="Calibri" w:hAnsi="Calibri" w:cs="Tahoma"/>
                <w:sz w:val="22"/>
                <w:szCs w:val="22"/>
                <w:lang w:val="cs-CZ"/>
              </w:rPr>
              <w:t xml:space="preserve"> </w:t>
            </w:r>
            <w:r w:rsidRPr="00F05CCE">
              <w:rPr>
                <w:rFonts w:ascii="Calibri" w:hAnsi="Calibri" w:cs="Tahoma"/>
                <w:sz w:val="22"/>
                <w:szCs w:val="22"/>
              </w:rPr>
              <w:t xml:space="preserve">or (ii) </w:t>
            </w:r>
            <w:proofErr w:type="spellStart"/>
            <w:r w:rsidR="00002CF5" w:rsidRPr="00044436">
              <w:rPr>
                <w:rFonts w:ascii="Calibri" w:hAnsi="Calibri" w:cs="Tahoma"/>
                <w:sz w:val="22"/>
                <w:szCs w:val="22"/>
                <w:highlight w:val="black"/>
                <w:lang w:val="cs-CZ"/>
              </w:rPr>
              <w:t>xxxxxxxxxxxxxxxxxx</w:t>
            </w:r>
            <w:proofErr w:type="spellEnd"/>
            <w:r w:rsidR="00002CF5">
              <w:rPr>
                <w:rFonts w:ascii="Calibri" w:hAnsi="Calibri" w:cs="Tahoma"/>
                <w:sz w:val="22"/>
                <w:szCs w:val="22"/>
                <w:lang w:val="cs-CZ"/>
              </w:rPr>
              <w:t xml:space="preserve"> </w:t>
            </w:r>
            <w:r w:rsidRPr="00F05CCE">
              <w:rPr>
                <w:rFonts w:ascii="Calibri" w:hAnsi="Calibri" w:cs="Tahoma"/>
                <w:sz w:val="22"/>
                <w:szCs w:val="22"/>
              </w:rPr>
              <w:t xml:space="preserve">following final database lock, unless sooner </w:t>
            </w:r>
            <w:r w:rsidRPr="00F05CCE">
              <w:rPr>
                <w:rFonts w:ascii="Calibri" w:hAnsi="Calibri" w:cs="Tahoma"/>
                <w:sz w:val="22"/>
                <w:szCs w:val="22"/>
              </w:rPr>
              <w:lastRenderedPageBreak/>
              <w:t xml:space="preserve">terminated in accordance with the terms hereof. Duration of this Agreement may be extended by written accord of the Parties. </w:t>
            </w:r>
          </w:p>
        </w:tc>
        <w:tc>
          <w:tcPr>
            <w:tcW w:w="4799" w:type="dxa"/>
          </w:tcPr>
          <w:p w14:paraId="448E37E1" w14:textId="114D4E65"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lastRenderedPageBreak/>
              <w:t>2.1</w:t>
            </w:r>
            <w:r w:rsidRPr="00FA27E8">
              <w:rPr>
                <w:lang w:val="cs-CZ"/>
              </w:rPr>
              <w:tab/>
            </w:r>
            <w:r w:rsidRPr="00FA27E8">
              <w:rPr>
                <w:rFonts w:ascii="Calibri" w:hAnsi="Calibri"/>
                <w:sz w:val="22"/>
                <w:lang w:val="cs-CZ"/>
              </w:rPr>
              <w:t>Tato smlouva vstoupí v</w:t>
            </w:r>
            <w:r w:rsidR="00AE2114">
              <w:rPr>
                <w:rFonts w:ascii="Calibri" w:hAnsi="Calibri"/>
                <w:sz w:val="22"/>
                <w:lang w:val="cs-CZ"/>
              </w:rPr>
              <w:t> </w:t>
            </w:r>
            <w:r w:rsidRPr="00FA27E8">
              <w:rPr>
                <w:rFonts w:ascii="Calibri" w:hAnsi="Calibri"/>
                <w:sz w:val="22"/>
                <w:lang w:val="cs-CZ"/>
              </w:rPr>
              <w:t>platnost k</w:t>
            </w:r>
            <w:r w:rsidR="00AE2114">
              <w:rPr>
                <w:rFonts w:ascii="Calibri" w:hAnsi="Calibri"/>
                <w:sz w:val="22"/>
                <w:lang w:val="cs-CZ"/>
              </w:rPr>
              <w:t> </w:t>
            </w:r>
            <w:r w:rsidRPr="00FA27E8">
              <w:rPr>
                <w:rFonts w:ascii="Calibri" w:hAnsi="Calibri"/>
                <w:sz w:val="22"/>
                <w:lang w:val="cs-CZ"/>
              </w:rPr>
              <w:t>datu podpisu poslední smluvní stranou a vstoupí v</w:t>
            </w:r>
            <w:r w:rsidR="00AE2114">
              <w:rPr>
                <w:rFonts w:ascii="Calibri" w:hAnsi="Calibri"/>
                <w:sz w:val="22"/>
                <w:lang w:val="cs-CZ"/>
              </w:rPr>
              <w:t> </w:t>
            </w:r>
            <w:r w:rsidRPr="00FA27E8">
              <w:rPr>
                <w:rFonts w:ascii="Calibri" w:hAnsi="Calibri"/>
                <w:sz w:val="22"/>
                <w:lang w:val="cs-CZ"/>
              </w:rPr>
              <w:t>účinnost v</w:t>
            </w:r>
            <w:r w:rsidR="00AE2114">
              <w:rPr>
                <w:rFonts w:ascii="Calibri" w:hAnsi="Calibri"/>
                <w:sz w:val="22"/>
                <w:lang w:val="cs-CZ"/>
              </w:rPr>
              <w:t> </w:t>
            </w:r>
            <w:r w:rsidRPr="00FA27E8">
              <w:rPr>
                <w:rFonts w:ascii="Calibri" w:hAnsi="Calibri"/>
                <w:sz w:val="22"/>
                <w:lang w:val="cs-CZ"/>
              </w:rPr>
              <w:t>okamžiku jejího zveřejnění v</w:t>
            </w:r>
            <w:r w:rsidR="00AE2114">
              <w:rPr>
                <w:rFonts w:ascii="Calibri" w:hAnsi="Calibri"/>
                <w:sz w:val="22"/>
                <w:lang w:val="cs-CZ"/>
              </w:rPr>
              <w:t> </w:t>
            </w:r>
            <w:r w:rsidRPr="00FA27E8">
              <w:rPr>
                <w:rFonts w:ascii="Calibri" w:hAnsi="Calibri"/>
                <w:sz w:val="22"/>
                <w:lang w:val="cs-CZ"/>
              </w:rPr>
              <w:t>Registru smluv České republiky. Tato smlouva zůstane platná a účinná</w:t>
            </w:r>
            <w:r>
              <w:rPr>
                <w:rFonts w:ascii="Calibri" w:hAnsi="Calibri"/>
                <w:sz w:val="22"/>
                <w:lang w:val="cs-CZ"/>
              </w:rPr>
              <w:t xml:space="preserve"> do splnění povinností každé ze stran.</w:t>
            </w:r>
            <w:r w:rsidR="00AE2114">
              <w:rPr>
                <w:rFonts w:ascii="Calibri" w:hAnsi="Calibri"/>
                <w:sz w:val="22"/>
                <w:lang w:val="cs-CZ"/>
              </w:rPr>
              <w:t>  </w:t>
            </w:r>
            <w:r w:rsidRPr="00FA27E8">
              <w:rPr>
                <w:rFonts w:ascii="Calibri" w:hAnsi="Calibri"/>
                <w:sz w:val="22"/>
                <w:lang w:val="cs-CZ"/>
              </w:rPr>
              <w:t>Smluvní strany odhadují, že klinické hodnocení skončí (i</w:t>
            </w:r>
            <w:proofErr w:type="gramStart"/>
            <w:r w:rsidRPr="00FA27E8">
              <w:rPr>
                <w:rFonts w:ascii="Calibri" w:hAnsi="Calibri"/>
                <w:sz w:val="22"/>
                <w:lang w:val="cs-CZ"/>
              </w:rPr>
              <w:t xml:space="preserve">) </w:t>
            </w:r>
            <w:r w:rsidR="00002CF5" w:rsidRPr="00FA27E8">
              <w:rPr>
                <w:rFonts w:ascii="Calibri" w:hAnsi="Calibri"/>
                <w:sz w:val="22"/>
                <w:lang w:val="cs-CZ"/>
              </w:rPr>
              <w:t xml:space="preserve"> </w:t>
            </w:r>
            <w:proofErr w:type="spellStart"/>
            <w:r w:rsidR="00002CF5" w:rsidRPr="00044436">
              <w:rPr>
                <w:rFonts w:ascii="Calibri" w:hAnsi="Calibri" w:cs="Tahoma"/>
                <w:sz w:val="22"/>
                <w:szCs w:val="22"/>
                <w:highlight w:val="black"/>
                <w:lang w:val="cs-CZ"/>
              </w:rPr>
              <w:t>xxxxxxxxxxxxxxxxxx</w:t>
            </w:r>
            <w:proofErr w:type="spellEnd"/>
            <w:proofErr w:type="gramEnd"/>
            <w:r w:rsidR="00002CF5">
              <w:rPr>
                <w:rFonts w:ascii="Calibri" w:hAnsi="Calibri" w:cs="Tahoma"/>
                <w:sz w:val="22"/>
                <w:szCs w:val="22"/>
                <w:lang w:val="cs-CZ"/>
              </w:rPr>
              <w:t xml:space="preserve"> </w:t>
            </w:r>
            <w:r w:rsidRPr="00FA27E8">
              <w:rPr>
                <w:rFonts w:ascii="Calibri" w:hAnsi="Calibri"/>
                <w:sz w:val="22"/>
                <w:lang w:val="cs-CZ"/>
              </w:rPr>
              <w:t>nebo (</w:t>
            </w:r>
            <w:proofErr w:type="spellStart"/>
            <w:r w:rsidRPr="00FA27E8">
              <w:rPr>
                <w:rFonts w:ascii="Calibri" w:hAnsi="Calibri"/>
                <w:sz w:val="22"/>
                <w:lang w:val="cs-CZ"/>
              </w:rPr>
              <w:t>ii</w:t>
            </w:r>
            <w:proofErr w:type="spellEnd"/>
            <w:r w:rsidRPr="00FA27E8">
              <w:rPr>
                <w:rFonts w:ascii="Calibri" w:hAnsi="Calibri"/>
                <w:sz w:val="22"/>
                <w:lang w:val="cs-CZ"/>
              </w:rPr>
              <w:t xml:space="preserve">) </w:t>
            </w:r>
            <w:proofErr w:type="spellStart"/>
            <w:r w:rsidR="00002CF5" w:rsidRPr="00044436">
              <w:rPr>
                <w:rFonts w:ascii="Calibri" w:hAnsi="Calibri" w:cs="Tahoma"/>
                <w:sz w:val="22"/>
                <w:szCs w:val="22"/>
                <w:highlight w:val="black"/>
                <w:lang w:val="cs-CZ"/>
              </w:rPr>
              <w:t>xxxxxxxxxxxxxxxxxx</w:t>
            </w:r>
            <w:proofErr w:type="spellEnd"/>
            <w:r w:rsidR="00002CF5">
              <w:rPr>
                <w:rFonts w:ascii="Calibri" w:hAnsi="Calibri" w:cs="Tahoma"/>
                <w:sz w:val="22"/>
                <w:szCs w:val="22"/>
                <w:lang w:val="cs-CZ"/>
              </w:rPr>
              <w:t xml:space="preserve"> </w:t>
            </w:r>
            <w:r w:rsidRPr="00FA27E8">
              <w:rPr>
                <w:rFonts w:ascii="Calibri" w:hAnsi="Calibri"/>
                <w:sz w:val="22"/>
                <w:lang w:val="cs-CZ"/>
              </w:rPr>
              <w:t xml:space="preserve">po konečném uzamčení databáze, pokud nebude ukončeno dříve v souladu </w:t>
            </w:r>
            <w:r w:rsidRPr="00FA27E8">
              <w:rPr>
                <w:rFonts w:ascii="Calibri" w:hAnsi="Calibri"/>
                <w:sz w:val="22"/>
                <w:lang w:val="cs-CZ"/>
              </w:rPr>
              <w:lastRenderedPageBreak/>
              <w:t>s podmínkami této smlouvy. Doba platnosti této smlouvy může být prodloužena na základě písemného souhlasu smluvních stran.</w:t>
            </w:r>
          </w:p>
        </w:tc>
      </w:tr>
      <w:tr w:rsidR="00F733FD" w:rsidRPr="00153E44" w14:paraId="2F3821C6" w14:textId="77777777" w:rsidTr="0084186D">
        <w:tc>
          <w:tcPr>
            <w:tcW w:w="4807" w:type="dxa"/>
          </w:tcPr>
          <w:p w14:paraId="3F5C4100"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513667C7"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11B2BC0F" w14:textId="77777777" w:rsidTr="0084186D">
        <w:tc>
          <w:tcPr>
            <w:tcW w:w="4807" w:type="dxa"/>
          </w:tcPr>
          <w:p w14:paraId="177472A9" w14:textId="11E54E2E"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 xml:space="preserve">It is planned to include </w:t>
            </w:r>
            <w:r w:rsidR="000628E5" w:rsidRPr="000628E5">
              <w:rPr>
                <w:rFonts w:ascii="Calibri" w:hAnsi="Calibri" w:cs="Tahoma"/>
                <w:sz w:val="22"/>
                <w:szCs w:val="22"/>
                <w:highlight w:val="black"/>
              </w:rPr>
              <w:t>XX</w:t>
            </w:r>
            <w:r w:rsidRPr="00F05CCE">
              <w:rPr>
                <w:rFonts w:ascii="Calibri" w:hAnsi="Calibri" w:cs="Tahoma"/>
                <w:sz w:val="22"/>
                <w:szCs w:val="22"/>
              </w:rPr>
              <w:t xml:space="preserve"> of Subjects in the Clinical Trial, however, no more than </w:t>
            </w:r>
            <w:r w:rsidR="000628E5" w:rsidRPr="000628E5">
              <w:rPr>
                <w:rFonts w:ascii="Calibri" w:hAnsi="Calibri" w:cs="Tahoma"/>
                <w:sz w:val="22"/>
                <w:szCs w:val="22"/>
                <w:highlight w:val="black"/>
              </w:rPr>
              <w:t>XX</w:t>
            </w:r>
            <w:r w:rsidRPr="00F05CCE">
              <w:rPr>
                <w:rFonts w:ascii="Calibri" w:hAnsi="Calibri" w:cs="Tahoma"/>
                <w:sz w:val="22"/>
                <w:szCs w:val="22"/>
              </w:rPr>
              <w:t xml:space="preserve"> Human Subjects may be included in the Clinical Trial. Should the maximum number of Human Subjects be exceeded, a prior approval of Janssen must be obtained and the Parties shall conclude an amendment to this Agreement.</w:t>
            </w:r>
          </w:p>
        </w:tc>
        <w:tc>
          <w:tcPr>
            <w:tcW w:w="4799" w:type="dxa"/>
          </w:tcPr>
          <w:p w14:paraId="695F8D0B" w14:textId="668BA3B4" w:rsidR="00F733FD" w:rsidRPr="00FA27E8" w:rsidRDefault="00F733FD" w:rsidP="00F733FD">
            <w:pPr>
              <w:suppressAutoHyphens/>
              <w:jc w:val="both"/>
              <w:rPr>
                <w:rFonts w:ascii="Calibri" w:hAnsi="Calibri" w:cs="Tahoma"/>
                <w:b/>
                <w:sz w:val="22"/>
                <w:szCs w:val="22"/>
                <w:lang w:val="cs-CZ"/>
              </w:rPr>
            </w:pPr>
            <w:r w:rsidRPr="00FA27E8">
              <w:rPr>
                <w:rFonts w:ascii="Calibri" w:hAnsi="Calibri"/>
                <w:sz w:val="22"/>
                <w:lang w:val="cs-CZ"/>
              </w:rPr>
              <w:t xml:space="preserve">Podle plánu má být do klinického hodnocení zahrnuto </w:t>
            </w:r>
            <w:r w:rsidR="000628E5" w:rsidRPr="000628E5">
              <w:rPr>
                <w:rFonts w:ascii="Calibri" w:hAnsi="Calibri" w:cs="Tahoma"/>
                <w:sz w:val="22"/>
                <w:szCs w:val="22"/>
                <w:highlight w:val="black"/>
              </w:rPr>
              <w:t>XX</w:t>
            </w:r>
            <w:r w:rsidRPr="00FA27E8">
              <w:rPr>
                <w:rFonts w:ascii="Calibri" w:hAnsi="Calibri"/>
                <w:sz w:val="22"/>
                <w:lang w:val="cs-CZ"/>
              </w:rPr>
              <w:t xml:space="preserve"> subjektů, avšak nesmí do něj být zahrnuto více než </w:t>
            </w:r>
            <w:r w:rsidR="000628E5" w:rsidRPr="000628E5">
              <w:rPr>
                <w:rFonts w:ascii="Calibri" w:hAnsi="Calibri" w:cs="Tahoma"/>
                <w:sz w:val="22"/>
                <w:szCs w:val="22"/>
                <w:highlight w:val="black"/>
              </w:rPr>
              <w:t>XX</w:t>
            </w:r>
            <w:r w:rsidRPr="00FA27E8">
              <w:rPr>
                <w:rFonts w:ascii="Calibri" w:hAnsi="Calibri"/>
                <w:sz w:val="22"/>
                <w:lang w:val="cs-CZ"/>
              </w:rPr>
              <w:t xml:space="preserve"> lidských subjektů. Pokud by byl maximální počet lidských subjektů překročen, je nutno obstarat předem souhlas společnosti Janssen a smluvní strany uzavřou dodatek k této smlouvě.</w:t>
            </w:r>
          </w:p>
        </w:tc>
      </w:tr>
      <w:tr w:rsidR="00F733FD" w:rsidRPr="00153E44" w14:paraId="4FFB65B0" w14:textId="77777777" w:rsidTr="0084186D">
        <w:tc>
          <w:tcPr>
            <w:tcW w:w="4807" w:type="dxa"/>
          </w:tcPr>
          <w:p w14:paraId="13142FE1" w14:textId="77777777" w:rsidR="00F733FD" w:rsidRPr="006108BD" w:rsidRDefault="00F733FD" w:rsidP="00F733FD">
            <w:pPr>
              <w:suppressAutoHyphens/>
              <w:jc w:val="both"/>
              <w:rPr>
                <w:rFonts w:ascii="Calibri" w:hAnsi="Calibri" w:cs="Tahoma"/>
                <w:sz w:val="22"/>
                <w:szCs w:val="22"/>
                <w:lang w:val="cs-CZ"/>
              </w:rPr>
            </w:pPr>
          </w:p>
        </w:tc>
        <w:tc>
          <w:tcPr>
            <w:tcW w:w="4799" w:type="dxa"/>
          </w:tcPr>
          <w:p w14:paraId="087D74ED"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610828D8" w14:textId="77777777" w:rsidTr="0084186D">
        <w:tc>
          <w:tcPr>
            <w:tcW w:w="4807" w:type="dxa"/>
          </w:tcPr>
          <w:p w14:paraId="7A78F69D"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2.2</w:t>
            </w:r>
            <w:r w:rsidRPr="00F05CCE">
              <w:rPr>
                <w:rFonts w:ascii="Calibri" w:hAnsi="Calibri" w:cs="Tahoma"/>
                <w:sz w:val="22"/>
                <w:szCs w:val="22"/>
              </w:rPr>
              <w:tab/>
              <w:t xml:space="preserve">This Agreement may be terminated by either party at any time in the exercise of its sole discretion upon fifteen (15) calendar days prior written notice to the other party. Reasons for termination may include but are not limited to: </w:t>
            </w:r>
          </w:p>
        </w:tc>
        <w:tc>
          <w:tcPr>
            <w:tcW w:w="4799" w:type="dxa"/>
          </w:tcPr>
          <w:p w14:paraId="0D99D189" w14:textId="756CBE0A"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2.2</w:t>
            </w:r>
            <w:r w:rsidRPr="00FA27E8">
              <w:rPr>
                <w:lang w:val="cs-CZ"/>
              </w:rPr>
              <w:tab/>
            </w:r>
            <w:r w:rsidRPr="00FA27E8">
              <w:rPr>
                <w:rFonts w:ascii="Calibri" w:hAnsi="Calibri"/>
                <w:sz w:val="22"/>
                <w:lang w:val="cs-CZ"/>
              </w:rPr>
              <w:t>Tato smlouva může být kdykoli ukončena kteroukoli smluvní stranou dle jejího vlastního uvážení na základě písemné výpovědi s lhůtou patnácti (15) kalendářních dnů, která bude zaslána předem. Důvody k ukončení mohou zahrnovat mimo jiné:</w:t>
            </w:r>
          </w:p>
        </w:tc>
      </w:tr>
      <w:tr w:rsidR="00F733FD" w:rsidRPr="00F05CCE" w14:paraId="5516BE74" w14:textId="77777777" w:rsidTr="0084186D">
        <w:tc>
          <w:tcPr>
            <w:tcW w:w="4807" w:type="dxa"/>
          </w:tcPr>
          <w:p w14:paraId="1113C987" w14:textId="77777777" w:rsidR="00F733FD" w:rsidRPr="00F05CCE" w:rsidRDefault="00F733FD" w:rsidP="00F733FD">
            <w:pPr>
              <w:suppressAutoHyphens/>
              <w:ind w:left="567"/>
              <w:jc w:val="both"/>
              <w:rPr>
                <w:rFonts w:ascii="Calibri" w:hAnsi="Calibri" w:cs="Tahoma"/>
                <w:sz w:val="22"/>
                <w:szCs w:val="22"/>
              </w:rPr>
            </w:pPr>
            <w:r w:rsidRPr="00F05CCE">
              <w:rPr>
                <w:rFonts w:ascii="Calibri" w:hAnsi="Calibri"/>
                <w:sz w:val="22"/>
              </w:rPr>
              <w:t>(</w:t>
            </w:r>
            <w:proofErr w:type="spellStart"/>
            <w:r w:rsidRPr="00F05CCE">
              <w:rPr>
                <w:rFonts w:ascii="Calibri" w:hAnsi="Calibri"/>
                <w:sz w:val="22"/>
              </w:rPr>
              <w:t>i</w:t>
            </w:r>
            <w:proofErr w:type="spellEnd"/>
            <w:r w:rsidRPr="00F05CCE">
              <w:rPr>
                <w:rFonts w:ascii="Calibri" w:hAnsi="Calibri"/>
                <w:sz w:val="22"/>
              </w:rPr>
              <w:t>)</w:t>
            </w:r>
            <w:r w:rsidRPr="00F05CCE">
              <w:tab/>
            </w:r>
            <w:r w:rsidRPr="00F05CCE">
              <w:rPr>
                <w:rFonts w:ascii="Calibri" w:hAnsi="Calibri" w:cs="Tahoma"/>
                <w:sz w:val="22"/>
                <w:szCs w:val="22"/>
              </w:rPr>
              <w:t>breach of contract, including failure to comply with the Protocol and applicable laws and regulations;</w:t>
            </w:r>
          </w:p>
        </w:tc>
        <w:tc>
          <w:tcPr>
            <w:tcW w:w="4799" w:type="dxa"/>
          </w:tcPr>
          <w:p w14:paraId="3F26F877" w14:textId="77777777" w:rsidR="00F733FD" w:rsidRPr="00FA27E8" w:rsidRDefault="00F733FD" w:rsidP="00F733FD">
            <w:pPr>
              <w:suppressAutoHyphens/>
              <w:ind w:left="567"/>
              <w:jc w:val="both"/>
              <w:rPr>
                <w:rFonts w:ascii="Calibri" w:hAnsi="Calibri" w:cs="Tahoma"/>
                <w:sz w:val="22"/>
                <w:szCs w:val="22"/>
                <w:lang w:val="cs-CZ"/>
              </w:rPr>
            </w:pPr>
            <w:r w:rsidRPr="00FA27E8">
              <w:rPr>
                <w:rFonts w:ascii="Calibri" w:hAnsi="Calibri"/>
                <w:sz w:val="22"/>
                <w:lang w:val="cs-CZ"/>
              </w:rPr>
              <w:t>(i)</w:t>
            </w:r>
            <w:r w:rsidRPr="00FA27E8">
              <w:rPr>
                <w:lang w:val="cs-CZ"/>
              </w:rPr>
              <w:tab/>
            </w:r>
            <w:r w:rsidRPr="00FA27E8">
              <w:rPr>
                <w:rFonts w:ascii="Calibri" w:hAnsi="Calibri"/>
                <w:sz w:val="22"/>
                <w:lang w:val="cs-CZ"/>
              </w:rPr>
              <w:t>porušení smlouvy včetně nedodržení protokolu a platných zákonů a předpisů;</w:t>
            </w:r>
          </w:p>
        </w:tc>
      </w:tr>
      <w:tr w:rsidR="00F733FD" w:rsidRPr="00F05CCE" w14:paraId="3BB327A2" w14:textId="77777777" w:rsidTr="0084186D">
        <w:tc>
          <w:tcPr>
            <w:tcW w:w="4807" w:type="dxa"/>
          </w:tcPr>
          <w:p w14:paraId="64953E15" w14:textId="77777777" w:rsidR="00F733FD" w:rsidRPr="00F05CCE" w:rsidRDefault="00F733FD" w:rsidP="00F733FD">
            <w:pPr>
              <w:suppressAutoHyphens/>
              <w:ind w:left="567"/>
              <w:jc w:val="both"/>
              <w:rPr>
                <w:rFonts w:ascii="Calibri" w:hAnsi="Calibri" w:cs="Tahoma"/>
                <w:sz w:val="22"/>
                <w:szCs w:val="22"/>
              </w:rPr>
            </w:pPr>
            <w:r w:rsidRPr="00F05CCE">
              <w:rPr>
                <w:rFonts w:ascii="Calibri" w:hAnsi="Calibri"/>
                <w:sz w:val="22"/>
              </w:rPr>
              <w:t>(ii)</w:t>
            </w:r>
            <w:r w:rsidRPr="00F05CCE">
              <w:tab/>
            </w:r>
            <w:r w:rsidRPr="00F05CCE">
              <w:rPr>
                <w:rFonts w:ascii="Calibri" w:hAnsi="Calibri" w:cs="Tahoma"/>
                <w:sz w:val="22"/>
                <w:szCs w:val="22"/>
              </w:rPr>
              <w:t xml:space="preserve">receipt of safety information that makes it prudent to do so; or </w:t>
            </w:r>
          </w:p>
        </w:tc>
        <w:tc>
          <w:tcPr>
            <w:tcW w:w="4799" w:type="dxa"/>
          </w:tcPr>
          <w:p w14:paraId="4C7B9294" w14:textId="67C38216" w:rsidR="00F733FD" w:rsidRPr="00FA27E8" w:rsidRDefault="00F733FD" w:rsidP="00F733FD">
            <w:pPr>
              <w:suppressAutoHyphens/>
              <w:ind w:left="567"/>
              <w:jc w:val="both"/>
              <w:rPr>
                <w:rFonts w:ascii="Calibri" w:hAnsi="Calibri" w:cs="Tahoma"/>
                <w:sz w:val="22"/>
                <w:szCs w:val="22"/>
                <w:lang w:val="cs-CZ"/>
              </w:rPr>
            </w:pPr>
            <w:r w:rsidRPr="00FA27E8">
              <w:rPr>
                <w:rFonts w:ascii="Calibri" w:hAnsi="Calibri"/>
                <w:sz w:val="22"/>
                <w:lang w:val="cs-CZ"/>
              </w:rPr>
              <w:t>(</w:t>
            </w:r>
            <w:proofErr w:type="spellStart"/>
            <w:r w:rsidRPr="00FA27E8">
              <w:rPr>
                <w:rFonts w:ascii="Calibri" w:hAnsi="Calibri"/>
                <w:sz w:val="22"/>
                <w:lang w:val="cs-CZ"/>
              </w:rPr>
              <w:t>ii</w:t>
            </w:r>
            <w:proofErr w:type="spellEnd"/>
            <w:r w:rsidRPr="00FA27E8">
              <w:rPr>
                <w:rFonts w:ascii="Calibri" w:hAnsi="Calibri"/>
                <w:sz w:val="22"/>
                <w:lang w:val="cs-CZ"/>
              </w:rPr>
              <w:t>)</w:t>
            </w:r>
            <w:r w:rsidRPr="00FA27E8">
              <w:rPr>
                <w:lang w:val="cs-CZ"/>
              </w:rPr>
              <w:tab/>
            </w:r>
            <w:r w:rsidRPr="005426CB">
              <w:rPr>
                <w:rFonts w:ascii="Calibri" w:hAnsi="Calibri"/>
                <w:sz w:val="22"/>
                <w:lang w:val="cs-CZ"/>
              </w:rPr>
              <w:t>přijetí bezpečnostních informací, podle nichž je toto ukončení prozíravé; nebo</w:t>
            </w:r>
          </w:p>
        </w:tc>
      </w:tr>
      <w:tr w:rsidR="00F733FD" w:rsidRPr="00F05CCE" w14:paraId="76D2C73D" w14:textId="77777777" w:rsidTr="0084186D">
        <w:tc>
          <w:tcPr>
            <w:tcW w:w="4807" w:type="dxa"/>
          </w:tcPr>
          <w:p w14:paraId="630452F5" w14:textId="616501C2" w:rsidR="00F733FD" w:rsidRPr="00F05CCE" w:rsidRDefault="00F733FD" w:rsidP="00F733FD">
            <w:pPr>
              <w:suppressAutoHyphens/>
              <w:ind w:left="567"/>
              <w:jc w:val="both"/>
              <w:rPr>
                <w:rFonts w:ascii="Calibri" w:hAnsi="Calibri" w:cs="Tahoma"/>
                <w:sz w:val="22"/>
                <w:szCs w:val="22"/>
              </w:rPr>
            </w:pPr>
            <w:r w:rsidRPr="00F05CCE">
              <w:rPr>
                <w:rFonts w:ascii="Calibri" w:hAnsi="Calibri"/>
                <w:sz w:val="22"/>
              </w:rPr>
              <w:t>(iii)</w:t>
            </w:r>
            <w:r w:rsidRPr="00F05CCE">
              <w:tab/>
            </w:r>
            <w:r w:rsidRPr="00F05CCE">
              <w:rPr>
                <w:rFonts w:ascii="Calibri" w:hAnsi="Calibri" w:cs="Tahoma"/>
                <w:sz w:val="22"/>
                <w:szCs w:val="22"/>
              </w:rPr>
              <w:t>if no subjects have been recruited at the Study Site within three (3) months following the Clinical Trial initiation at the site.</w:t>
            </w:r>
          </w:p>
        </w:tc>
        <w:tc>
          <w:tcPr>
            <w:tcW w:w="4799" w:type="dxa"/>
          </w:tcPr>
          <w:p w14:paraId="37EF6A6E" w14:textId="52627AF4" w:rsidR="00F733FD" w:rsidRPr="00FA27E8" w:rsidRDefault="00F733FD" w:rsidP="00F733FD">
            <w:pPr>
              <w:suppressAutoHyphens/>
              <w:ind w:left="567"/>
              <w:jc w:val="both"/>
              <w:rPr>
                <w:rFonts w:ascii="Calibri" w:hAnsi="Calibri" w:cs="Tahoma"/>
                <w:sz w:val="22"/>
                <w:szCs w:val="22"/>
                <w:lang w:val="cs-CZ"/>
              </w:rPr>
            </w:pPr>
            <w:r w:rsidRPr="00FA27E8">
              <w:rPr>
                <w:rFonts w:ascii="Calibri" w:hAnsi="Calibri"/>
                <w:sz w:val="22"/>
                <w:lang w:val="cs-CZ"/>
              </w:rPr>
              <w:t>(</w:t>
            </w:r>
            <w:proofErr w:type="spellStart"/>
            <w:r w:rsidRPr="00FA27E8">
              <w:rPr>
                <w:rFonts w:ascii="Calibri" w:hAnsi="Calibri"/>
                <w:sz w:val="22"/>
                <w:lang w:val="cs-CZ"/>
              </w:rPr>
              <w:t>iii</w:t>
            </w:r>
            <w:proofErr w:type="spellEnd"/>
            <w:r w:rsidRPr="00FA27E8">
              <w:rPr>
                <w:rFonts w:ascii="Calibri" w:hAnsi="Calibri"/>
                <w:sz w:val="22"/>
                <w:lang w:val="cs-CZ"/>
              </w:rPr>
              <w:t>)</w:t>
            </w:r>
            <w:r w:rsidRPr="00FA27E8">
              <w:rPr>
                <w:lang w:val="cs-CZ"/>
              </w:rPr>
              <w:tab/>
            </w:r>
            <w:r w:rsidRPr="009B3383">
              <w:rPr>
                <w:rFonts w:ascii="Calibri" w:hAnsi="Calibri"/>
                <w:sz w:val="22"/>
                <w:lang w:val="cs-CZ"/>
              </w:rPr>
              <w:t>situaci, kdy</w:t>
            </w:r>
            <w:r w:rsidRPr="00FA27E8">
              <w:rPr>
                <w:rFonts w:ascii="Calibri" w:hAnsi="Calibri"/>
                <w:sz w:val="22"/>
                <w:lang w:val="cs-CZ"/>
              </w:rPr>
              <w:t xml:space="preserve"> nebyly na pracovišti provádějícím hodnocení do [tří (3)] měsíců od zahájení klinického hodnocení na daném pracovišti přijaty žádné subjekty.</w:t>
            </w:r>
          </w:p>
        </w:tc>
      </w:tr>
      <w:tr w:rsidR="00F733FD" w:rsidRPr="00F05CCE" w14:paraId="01FC3DAB" w14:textId="77777777" w:rsidTr="0084186D">
        <w:tc>
          <w:tcPr>
            <w:tcW w:w="4807" w:type="dxa"/>
          </w:tcPr>
          <w:p w14:paraId="0F3261BB" w14:textId="77777777" w:rsidR="00F733FD" w:rsidRPr="00F05CCE" w:rsidRDefault="00F733FD" w:rsidP="00F733FD">
            <w:pPr>
              <w:suppressAutoHyphens/>
              <w:jc w:val="both"/>
              <w:rPr>
                <w:rFonts w:ascii="Calibri" w:hAnsi="Calibri" w:cs="Tahoma"/>
                <w:sz w:val="22"/>
                <w:szCs w:val="22"/>
              </w:rPr>
            </w:pPr>
          </w:p>
        </w:tc>
        <w:tc>
          <w:tcPr>
            <w:tcW w:w="4799" w:type="dxa"/>
          </w:tcPr>
          <w:p w14:paraId="1ADBEC12" w14:textId="77777777" w:rsidR="00F733FD" w:rsidRPr="00FA27E8" w:rsidRDefault="00F733FD" w:rsidP="00F733FD">
            <w:pPr>
              <w:suppressAutoHyphens/>
              <w:jc w:val="both"/>
              <w:rPr>
                <w:rFonts w:ascii="Calibri" w:hAnsi="Calibri" w:cs="Tahoma"/>
                <w:sz w:val="22"/>
                <w:szCs w:val="22"/>
                <w:lang w:val="cs-CZ"/>
              </w:rPr>
            </w:pPr>
          </w:p>
        </w:tc>
      </w:tr>
      <w:tr w:rsidR="00F733FD" w:rsidRPr="00F803D1" w14:paraId="54F8B780" w14:textId="77777777" w:rsidTr="0084186D">
        <w:tc>
          <w:tcPr>
            <w:tcW w:w="4807" w:type="dxa"/>
          </w:tcPr>
          <w:p w14:paraId="44D67567" w14:textId="6B71498F"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 xml:space="preserve">Notwithstanding the above, CRO </w:t>
            </w:r>
            <w:r>
              <w:rPr>
                <w:rFonts w:ascii="Calibri" w:hAnsi="Calibri" w:cs="Tahoma"/>
                <w:sz w:val="22"/>
                <w:szCs w:val="22"/>
              </w:rPr>
              <w:t xml:space="preserve">or </w:t>
            </w:r>
            <w:r w:rsidRPr="00F05CCE">
              <w:rPr>
                <w:rFonts w:ascii="Calibri" w:hAnsi="Calibri" w:cs="Tahoma"/>
                <w:sz w:val="22"/>
                <w:szCs w:val="22"/>
              </w:rPr>
              <w:t>Janssen</w:t>
            </w:r>
            <w:r>
              <w:rPr>
                <w:rFonts w:ascii="Calibri" w:hAnsi="Calibri" w:cs="Tahoma"/>
                <w:sz w:val="22"/>
                <w:szCs w:val="22"/>
              </w:rPr>
              <w:t xml:space="preserve"> </w:t>
            </w:r>
            <w:r w:rsidRPr="00F05CCE">
              <w:rPr>
                <w:rFonts w:ascii="Calibri" w:hAnsi="Calibri" w:cs="Tahoma"/>
                <w:sz w:val="22"/>
                <w:szCs w:val="22"/>
              </w:rPr>
              <w:t xml:space="preserve">may immediately terminate, </w:t>
            </w:r>
            <w:r w:rsidRPr="00F05CCE">
              <w:rPr>
                <w:rFonts w:ascii="Calibri" w:hAnsi="Calibri"/>
                <w:sz w:val="22"/>
                <w:szCs w:val="22"/>
              </w:rPr>
              <w:t>within its sole judgment,</w:t>
            </w:r>
            <w:r w:rsidRPr="00F05CCE">
              <w:rPr>
                <w:rFonts w:ascii="Calibri" w:hAnsi="Calibri" w:cs="Tahoma"/>
                <w:sz w:val="22"/>
                <w:szCs w:val="22"/>
              </w:rPr>
              <w:t xml:space="preserve"> the Clinical Trial if such immediate termination is necessary based upon considerations of patient safety or upon receipt of data suggesting lack of sufficient efficacy. Upon receipt of notice of termination, Institution and Principal Investigator agree to promptly terminate conduct of the Clinical Trial to the extent medically permissible for any individual who participates in the Clinical Trial (“Trial</w:t>
            </w:r>
            <w:r w:rsidRPr="00F05CCE">
              <w:rPr>
                <w:rFonts w:ascii="Calibri" w:hAnsi="Calibri"/>
                <w:sz w:val="22"/>
              </w:rPr>
              <w:t xml:space="preserve"> Subject</w:t>
            </w:r>
            <w:r w:rsidRPr="00F05CCE">
              <w:rPr>
                <w:rFonts w:ascii="Calibri" w:hAnsi="Calibri" w:cs="Tahoma"/>
                <w:sz w:val="22"/>
                <w:szCs w:val="22"/>
              </w:rPr>
              <w:t xml:space="preserve">”). </w:t>
            </w:r>
          </w:p>
        </w:tc>
        <w:tc>
          <w:tcPr>
            <w:tcW w:w="4799" w:type="dxa"/>
          </w:tcPr>
          <w:p w14:paraId="7262D7AB" w14:textId="069DC97E"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 xml:space="preserve">Bez ohledu na výše uvedené může CRO nebo společnost Janssen dle svého výhradního uvážení klinické hodnocení okamžitě ukončit, pokud je toto okamžité ukončení nezbytné s ohledem na bezpečnost pacientů, nebo v případě, že budou získány údaje ukazující na nedostatečnou účinnost. Poskytovatel a hlavní zkoušející souhlasí s tím, že neprodleně po přijetí výpovědi </w:t>
            </w:r>
            <w:proofErr w:type="gramStart"/>
            <w:r w:rsidRPr="00FA27E8">
              <w:rPr>
                <w:rFonts w:ascii="Calibri" w:hAnsi="Calibri"/>
                <w:sz w:val="22"/>
                <w:lang w:val="cs-CZ"/>
              </w:rPr>
              <w:t>ukončí</w:t>
            </w:r>
            <w:proofErr w:type="gramEnd"/>
            <w:r w:rsidRPr="00FA27E8">
              <w:rPr>
                <w:rFonts w:ascii="Calibri" w:hAnsi="Calibri"/>
                <w:sz w:val="22"/>
                <w:lang w:val="cs-CZ"/>
              </w:rPr>
              <w:t xml:space="preserve"> provádění klinického hodnocení v rozsahu, v jakém je to pro jednotlivce, kteří se klinického hodnocení účastní („subjekt hodnocení“), přípustné.</w:t>
            </w:r>
          </w:p>
        </w:tc>
      </w:tr>
      <w:tr w:rsidR="00F733FD" w:rsidRPr="00F803D1" w14:paraId="7296C1E1" w14:textId="77777777" w:rsidTr="0084186D">
        <w:tc>
          <w:tcPr>
            <w:tcW w:w="4807" w:type="dxa"/>
          </w:tcPr>
          <w:p w14:paraId="64A4976B"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1951CF9F"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014D7B7A" w14:textId="77777777" w:rsidTr="0084186D">
        <w:tc>
          <w:tcPr>
            <w:tcW w:w="4807" w:type="dxa"/>
          </w:tcPr>
          <w:p w14:paraId="1C98BAA5"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 xml:space="preserve">In the event of termination hereunder, other than </w:t>
            </w:r>
            <w:proofErr w:type="gramStart"/>
            <w:r w:rsidRPr="00F05CCE">
              <w:rPr>
                <w:rFonts w:ascii="Calibri" w:hAnsi="Calibri" w:cs="Tahoma"/>
                <w:sz w:val="22"/>
                <w:szCs w:val="22"/>
              </w:rPr>
              <w:t>as a result of</w:t>
            </w:r>
            <w:proofErr w:type="gramEnd"/>
            <w:r w:rsidRPr="00F05CCE">
              <w:rPr>
                <w:rFonts w:ascii="Calibri" w:hAnsi="Calibri" w:cs="Tahoma"/>
                <w:sz w:val="22"/>
                <w:szCs w:val="22"/>
              </w:rPr>
              <w:t xml:space="preserve"> a material breach by Institution or Principal Investigator, the total sums payable by CRO pursuant to this Agreement shall be equitably </w:t>
            </w:r>
            <w:r w:rsidRPr="00F05CCE">
              <w:rPr>
                <w:rFonts w:ascii="Calibri" w:hAnsi="Calibri" w:cs="Tahoma"/>
                <w:sz w:val="22"/>
                <w:szCs w:val="22"/>
              </w:rPr>
              <w:lastRenderedPageBreak/>
              <w:t>prorated for actual work performed to the date of termination, with any unexpended funds previously paid by CRO to Institution or Principal Investigator being refunded to CRO.</w:t>
            </w:r>
          </w:p>
        </w:tc>
        <w:tc>
          <w:tcPr>
            <w:tcW w:w="4799" w:type="dxa"/>
          </w:tcPr>
          <w:p w14:paraId="2A3D009E"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lastRenderedPageBreak/>
              <w:t xml:space="preserve">V případě ukončení podle této smlouvy, které nebude způsobeno zásadním porušením ze strany poskytovatele nebo hlavního zkoušejícího, budou celkové částky splatné ze strany CRO podle této </w:t>
            </w:r>
            <w:r w:rsidRPr="00FA27E8">
              <w:rPr>
                <w:rFonts w:ascii="Calibri" w:hAnsi="Calibri"/>
                <w:sz w:val="22"/>
                <w:lang w:val="cs-CZ"/>
              </w:rPr>
              <w:lastRenderedPageBreak/>
              <w:t>smlouvy spravedlivě stanoveny úměrně k práci, která byla k datu ukončení skutečně provedena, přičemž případné nespotřebované peněžité prostředky, které předtím CRO poskytovateli nebo hlavnímu zkoušejícímu zaplatila, budou CRO vráceny.</w:t>
            </w:r>
          </w:p>
        </w:tc>
      </w:tr>
      <w:tr w:rsidR="00F733FD" w:rsidRPr="00F05CCE" w14:paraId="3BD26376" w14:textId="77777777" w:rsidTr="0084186D">
        <w:tc>
          <w:tcPr>
            <w:tcW w:w="4807" w:type="dxa"/>
          </w:tcPr>
          <w:p w14:paraId="1486B524" w14:textId="77777777" w:rsidR="00F733FD" w:rsidRPr="00F05CCE" w:rsidRDefault="00F733FD" w:rsidP="00F733FD">
            <w:pPr>
              <w:tabs>
                <w:tab w:val="left" w:pos="1800"/>
              </w:tabs>
              <w:suppressAutoHyphens/>
              <w:jc w:val="both"/>
              <w:rPr>
                <w:rFonts w:ascii="Calibri" w:hAnsi="Calibri" w:cs="Tahoma"/>
                <w:sz w:val="22"/>
                <w:szCs w:val="22"/>
              </w:rPr>
            </w:pPr>
          </w:p>
        </w:tc>
        <w:tc>
          <w:tcPr>
            <w:tcW w:w="4799" w:type="dxa"/>
          </w:tcPr>
          <w:p w14:paraId="0EDFD3F0" w14:textId="77777777" w:rsidR="00F733FD" w:rsidRPr="00FA27E8" w:rsidRDefault="00F733FD" w:rsidP="00F733FD">
            <w:pPr>
              <w:tabs>
                <w:tab w:val="left" w:pos="1800"/>
              </w:tabs>
              <w:suppressAutoHyphens/>
              <w:jc w:val="both"/>
              <w:rPr>
                <w:rFonts w:ascii="Calibri" w:hAnsi="Calibri" w:cs="Tahoma"/>
                <w:sz w:val="22"/>
                <w:szCs w:val="22"/>
                <w:lang w:val="cs-CZ"/>
              </w:rPr>
            </w:pPr>
          </w:p>
        </w:tc>
      </w:tr>
      <w:tr w:rsidR="00F733FD" w:rsidRPr="00153E44" w14:paraId="677E9C24" w14:textId="77777777" w:rsidTr="0084186D">
        <w:tc>
          <w:tcPr>
            <w:tcW w:w="4807" w:type="dxa"/>
          </w:tcPr>
          <w:p w14:paraId="113E69B8" w14:textId="0AF882B1"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2.3</w:t>
            </w:r>
            <w:r w:rsidRPr="00F05CCE">
              <w:rPr>
                <w:rFonts w:ascii="Calibri" w:hAnsi="Calibri" w:cs="Tahoma"/>
                <w:sz w:val="22"/>
                <w:szCs w:val="22"/>
              </w:rPr>
              <w:tab/>
              <w:t>Upon the earlier of the termination of the Clinical Trial and termination of this Agreement, (a) Institution and Principal Investigator shall immediately deliver to CRO and Janssen  all data generated as a result of the Clinical Trial,  all clinical specimen collected, all documents and data provided by CRO and/or Janssen and its respective affiliates, and all Janssen Confidential Information, as defined in Section 7.2 below, (b) Institution and Principal Investigator shall return to CRO or Janssen or its respective affiliates or destroy upon instructions of  CRO, Janssen or its respective affiliates</w:t>
            </w:r>
            <w:r>
              <w:rPr>
                <w:rFonts w:ascii="Calibri" w:hAnsi="Calibri" w:cs="Tahoma"/>
                <w:sz w:val="22"/>
                <w:szCs w:val="22"/>
              </w:rPr>
              <w:t xml:space="preserve"> and at Janssen’s expense</w:t>
            </w:r>
            <w:r w:rsidRPr="00F05CCE">
              <w:rPr>
                <w:rFonts w:ascii="Calibri" w:hAnsi="Calibri" w:cs="Tahoma"/>
                <w:sz w:val="22"/>
                <w:szCs w:val="22"/>
              </w:rPr>
              <w:t xml:space="preserve">, all unused Study Product, and (c) Institution and Principal Investigator shall treat  materials and equipment provided by CRO or Janssen or its respective affiliates in accordance with Exhibit B, and if Exhibit B requires the return of any material and/or equipment, Institution and Principal Investigator shall return them upon the instructions of CRO or its affiliates.  This provision does not apply to those documents that should be maintained and retained by the Principal Investigator at the Study Site, as defined in the </w:t>
            </w:r>
            <w:proofErr w:type="gramStart"/>
            <w:r w:rsidRPr="00F05CCE">
              <w:rPr>
                <w:rFonts w:ascii="Calibri" w:hAnsi="Calibri" w:cs="Tahoma"/>
                <w:sz w:val="22"/>
                <w:szCs w:val="22"/>
              </w:rPr>
              <w:t>Protocol</w:t>
            </w:r>
            <w:proofErr w:type="gramEnd"/>
            <w:r w:rsidRPr="00F05CCE">
              <w:rPr>
                <w:rFonts w:ascii="Calibri" w:hAnsi="Calibri" w:cs="Tahoma"/>
                <w:sz w:val="22"/>
                <w:szCs w:val="22"/>
              </w:rPr>
              <w:t xml:space="preserve"> and as requested by applicable laws and regulations. The destruction of the documents referred to in the last sentence requires the prior consent of Janssen.</w:t>
            </w:r>
          </w:p>
        </w:tc>
        <w:tc>
          <w:tcPr>
            <w:tcW w:w="4799" w:type="dxa"/>
          </w:tcPr>
          <w:p w14:paraId="226A6A59" w14:textId="6E478A36"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2.3</w:t>
            </w:r>
            <w:r w:rsidRPr="00FA27E8">
              <w:rPr>
                <w:lang w:val="cs-CZ"/>
              </w:rPr>
              <w:tab/>
            </w:r>
            <w:r w:rsidRPr="00FA27E8">
              <w:rPr>
                <w:rFonts w:asciiTheme="minorHAnsi" w:hAnsiTheme="minorHAnsi" w:cstheme="minorHAnsi"/>
                <w:sz w:val="22"/>
                <w:szCs w:val="22"/>
                <w:lang w:val="cs-CZ"/>
              </w:rPr>
              <w:t>Po ukončení klinického hodnocení nebo ukončení této smlouvy, podle toho, co nastane dříve, (a) p</w:t>
            </w:r>
            <w:r w:rsidRPr="00FA27E8">
              <w:rPr>
                <w:rFonts w:ascii="Calibri" w:hAnsi="Calibri"/>
                <w:sz w:val="22"/>
                <w:lang w:val="cs-CZ"/>
              </w:rPr>
              <w:t>oskytovatel a hlavní zkoušející ihned dodají CRO a společnosti Janssen všechny údaje vytvořené v důsledku klinického hodnocení, všechny odebrané klinické vzorky,</w:t>
            </w:r>
            <w:r w:rsidRPr="00FA27E8">
              <w:rPr>
                <w:lang w:val="cs-CZ"/>
              </w:rPr>
              <w:t xml:space="preserve"> </w:t>
            </w:r>
            <w:r w:rsidRPr="00FA27E8">
              <w:rPr>
                <w:rFonts w:ascii="Calibri" w:hAnsi="Calibri"/>
                <w:sz w:val="22"/>
                <w:lang w:val="cs-CZ"/>
              </w:rPr>
              <w:t>všechny dokumenty a údaje poskytnuté CRO a/nebo společností Janssen a jejími příslušnými přidruženými společnostmi a veškeré důvěrné informace společnosti Janssen, jak jsou definovány v bodě 7.2 níže, (b) poskytovatel a hlavní zkoušející vrátí CRO nebo společnosti Janssen nebo jejím příslušným přidruženým společnostem nebo na jejich pokyn</w:t>
            </w:r>
            <w:r>
              <w:rPr>
                <w:rFonts w:ascii="Calibri" w:hAnsi="Calibri"/>
                <w:sz w:val="22"/>
                <w:lang w:val="cs-CZ"/>
              </w:rPr>
              <w:t xml:space="preserve"> </w:t>
            </w:r>
            <w:r w:rsidRPr="00FA27E8">
              <w:rPr>
                <w:rFonts w:ascii="Calibri" w:hAnsi="Calibri"/>
                <w:sz w:val="22"/>
                <w:lang w:val="cs-CZ"/>
              </w:rPr>
              <w:t xml:space="preserve">zničí všechny nepoužité hodnocené přípravky </w:t>
            </w:r>
            <w:r>
              <w:rPr>
                <w:rFonts w:ascii="Calibri" w:hAnsi="Calibri"/>
                <w:sz w:val="22"/>
                <w:lang w:val="cs-CZ"/>
              </w:rPr>
              <w:t>na náklady společnosti Janssen</w:t>
            </w:r>
            <w:r w:rsidRPr="00FA27E8">
              <w:rPr>
                <w:rFonts w:ascii="Calibri" w:hAnsi="Calibri"/>
                <w:sz w:val="22"/>
                <w:lang w:val="cs-CZ"/>
              </w:rPr>
              <w:t xml:space="preserve"> a (c) poskytovatel a hlavní zkoušející budou zacházet se všemi dokumenty, materiály a zařízeními poskytnutými CRO nebo společností Janssen nebo jejími příslušnými přidruženými společnostmi v souladu s přílohou B, a pokud příloha B vyžaduje vrácení jakýchkoli materiálů nebo zařízení, poskytovatel a hlavní zkoušející je vrátí podle pokynů CRO nebo jejích přidružených společností. Toto ustanovení se netýká dokumentů, které by měly být vedeny a uchovávány hlavním zkoušejícím na pracovišti provádějícím hodnocení tak, jak je definováno v protokolu a jak požadují platné zákony a předpisy. Zničení dokumentů uvedené v poslední větě vyžaduje předchozí souhlas společnosti Janssen.</w:t>
            </w:r>
          </w:p>
        </w:tc>
      </w:tr>
      <w:tr w:rsidR="00F733FD" w:rsidRPr="00153E44" w14:paraId="7778FAEB" w14:textId="77777777" w:rsidTr="0084186D">
        <w:tc>
          <w:tcPr>
            <w:tcW w:w="4807" w:type="dxa"/>
          </w:tcPr>
          <w:p w14:paraId="7F38F9AD"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47CF5191"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1536DA70" w14:textId="77777777" w:rsidTr="0084186D">
        <w:tc>
          <w:tcPr>
            <w:tcW w:w="4807" w:type="dxa"/>
          </w:tcPr>
          <w:p w14:paraId="31D16D8E" w14:textId="77777777" w:rsidR="00F733FD" w:rsidRPr="006108BD" w:rsidRDefault="00F733FD" w:rsidP="00F733FD">
            <w:pPr>
              <w:suppressAutoHyphens/>
              <w:jc w:val="both"/>
              <w:rPr>
                <w:rFonts w:ascii="Calibri" w:hAnsi="Calibri" w:cs="Tahoma"/>
                <w:sz w:val="22"/>
                <w:szCs w:val="22"/>
                <w:lang w:val="cs-CZ"/>
              </w:rPr>
            </w:pPr>
          </w:p>
        </w:tc>
        <w:tc>
          <w:tcPr>
            <w:tcW w:w="4799" w:type="dxa"/>
          </w:tcPr>
          <w:p w14:paraId="4A64B9C0"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640ACA70" w14:textId="77777777" w:rsidTr="0084186D">
        <w:tc>
          <w:tcPr>
            <w:tcW w:w="4807" w:type="dxa"/>
          </w:tcPr>
          <w:p w14:paraId="7466AC70" w14:textId="77777777" w:rsidR="00F733FD" w:rsidRPr="006108BD" w:rsidRDefault="00F733FD" w:rsidP="00F733FD">
            <w:pPr>
              <w:tabs>
                <w:tab w:val="left" w:pos="-720"/>
              </w:tabs>
              <w:suppressAutoHyphens/>
              <w:jc w:val="both"/>
              <w:rPr>
                <w:rFonts w:ascii="Calibri" w:hAnsi="Calibri" w:cs="Tahoma"/>
                <w:sz w:val="22"/>
                <w:szCs w:val="22"/>
                <w:lang w:val="cs-CZ"/>
              </w:rPr>
            </w:pPr>
          </w:p>
        </w:tc>
        <w:tc>
          <w:tcPr>
            <w:tcW w:w="4799" w:type="dxa"/>
          </w:tcPr>
          <w:p w14:paraId="21F235E8"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14FA573F" w14:textId="77777777" w:rsidTr="0084186D">
        <w:tc>
          <w:tcPr>
            <w:tcW w:w="4807" w:type="dxa"/>
          </w:tcPr>
          <w:p w14:paraId="0D051DA2"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3.</w:t>
            </w:r>
            <w:r w:rsidRPr="00F05CCE">
              <w:rPr>
                <w:rFonts w:ascii="Calibri" w:hAnsi="Calibri" w:cs="Tahoma"/>
                <w:b/>
                <w:bCs/>
                <w:sz w:val="22"/>
                <w:szCs w:val="22"/>
              </w:rPr>
              <w:tab/>
            </w:r>
            <w:r w:rsidRPr="00F05CCE">
              <w:rPr>
                <w:rFonts w:ascii="Calibri" w:hAnsi="Calibri" w:cs="Tahoma"/>
                <w:b/>
                <w:bCs/>
                <w:sz w:val="22"/>
                <w:szCs w:val="22"/>
                <w:u w:val="single"/>
              </w:rPr>
              <w:t>Ethics Committee (EC) – Informed Consent – Authorizations</w:t>
            </w:r>
          </w:p>
        </w:tc>
        <w:tc>
          <w:tcPr>
            <w:tcW w:w="4799" w:type="dxa"/>
          </w:tcPr>
          <w:p w14:paraId="184E7565"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3.</w:t>
            </w:r>
            <w:r w:rsidRPr="00FA27E8">
              <w:rPr>
                <w:lang w:val="cs-CZ"/>
              </w:rPr>
              <w:tab/>
            </w:r>
            <w:r w:rsidRPr="00FA27E8">
              <w:rPr>
                <w:rFonts w:ascii="Calibri" w:hAnsi="Calibri"/>
                <w:b/>
                <w:sz w:val="22"/>
                <w:u w:val="single"/>
                <w:lang w:val="cs-CZ"/>
              </w:rPr>
              <w:t>Etická komise (EK) – informovaný souhlas – povolení</w:t>
            </w:r>
          </w:p>
        </w:tc>
      </w:tr>
      <w:tr w:rsidR="00F733FD" w:rsidRPr="00F05CCE" w14:paraId="32E7D7A5" w14:textId="77777777" w:rsidTr="0084186D">
        <w:tc>
          <w:tcPr>
            <w:tcW w:w="4807" w:type="dxa"/>
          </w:tcPr>
          <w:p w14:paraId="62F1BE29" w14:textId="77777777" w:rsidR="00F733FD" w:rsidRPr="00F05CCE" w:rsidRDefault="00F733FD" w:rsidP="00F733FD">
            <w:pPr>
              <w:suppressAutoHyphens/>
              <w:jc w:val="both"/>
              <w:rPr>
                <w:rFonts w:ascii="Calibri" w:hAnsi="Calibri" w:cs="Tahoma"/>
                <w:sz w:val="22"/>
                <w:szCs w:val="22"/>
                <w:lang w:val="pt-BR"/>
              </w:rPr>
            </w:pPr>
          </w:p>
        </w:tc>
        <w:tc>
          <w:tcPr>
            <w:tcW w:w="4799" w:type="dxa"/>
          </w:tcPr>
          <w:p w14:paraId="6F192686"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15CAA57F" w14:textId="77777777" w:rsidTr="0084186D">
        <w:tc>
          <w:tcPr>
            <w:tcW w:w="4807" w:type="dxa"/>
          </w:tcPr>
          <w:p w14:paraId="03489D40" w14:textId="4F0A3375" w:rsidR="00F733FD" w:rsidRPr="00F05CCE" w:rsidRDefault="00F733FD" w:rsidP="00F733FD">
            <w:pPr>
              <w:suppressAutoHyphens/>
              <w:jc w:val="both"/>
              <w:rPr>
                <w:rFonts w:asciiTheme="minorHAnsi" w:hAnsiTheme="minorHAnsi" w:cstheme="minorHAnsi"/>
                <w:bCs/>
                <w:sz w:val="22"/>
                <w:szCs w:val="22"/>
              </w:rPr>
            </w:pPr>
            <w:r w:rsidRPr="00F05CCE">
              <w:rPr>
                <w:rFonts w:asciiTheme="minorHAnsi" w:hAnsiTheme="minorHAnsi" w:cstheme="minorHAnsi"/>
                <w:sz w:val="22"/>
                <w:szCs w:val="22"/>
              </w:rPr>
              <w:lastRenderedPageBreak/>
              <w:t>3.1</w:t>
            </w:r>
            <w:r w:rsidRPr="00F05CCE">
              <w:rPr>
                <w:rFonts w:asciiTheme="minorHAnsi" w:hAnsiTheme="minorHAnsi" w:cstheme="minorHAnsi"/>
                <w:sz w:val="22"/>
                <w:szCs w:val="22"/>
              </w:rPr>
              <w:tab/>
              <w:t>In accordance with the laws and regulations applicable at the Study Site, Janssen shall be responsible for obtaining approval of the Protocol and its amendments, informed consent form, Clinical Trial recruitment procedures (</w:t>
            </w:r>
            <w:proofErr w:type="gramStart"/>
            <w:r w:rsidRPr="00F05CCE">
              <w:rPr>
                <w:rFonts w:asciiTheme="minorHAnsi" w:hAnsiTheme="minorHAnsi" w:cstheme="minorHAnsi"/>
                <w:sz w:val="22"/>
                <w:szCs w:val="22"/>
              </w:rPr>
              <w:t>e.g.</w:t>
            </w:r>
            <w:proofErr w:type="gramEnd"/>
            <w:r w:rsidRPr="00F05CCE">
              <w:rPr>
                <w:rFonts w:asciiTheme="minorHAnsi" w:hAnsiTheme="minorHAnsi" w:cstheme="minorHAnsi"/>
                <w:sz w:val="22"/>
                <w:szCs w:val="22"/>
              </w:rPr>
              <w:t xml:space="preserve"> announcements, financial compensation if any) and any other relevant documents in connection with the Clinical Trial, from the appropriate ethics committee prior to commencement of the Clinical Trial. Clinical Trial shall be conducted pursuant to the approval issued by the State Institute for Drug Control, approval by the multi-centric ethics committee </w:t>
            </w:r>
            <w:proofErr w:type="spellStart"/>
            <w:r>
              <w:rPr>
                <w:rFonts w:asciiTheme="minorHAnsi" w:hAnsiTheme="minorHAnsi" w:cstheme="minorHAnsi"/>
                <w:sz w:val="22"/>
                <w:szCs w:val="22"/>
              </w:rPr>
              <w:t>Fakultní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nemocnice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Královské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Vinohrady</w:t>
            </w:r>
            <w:proofErr w:type="spellEnd"/>
            <w:r w:rsidRPr="00F05CCE">
              <w:rPr>
                <w:rFonts w:asciiTheme="minorHAnsi" w:hAnsiTheme="minorHAnsi" w:cstheme="minorHAnsi"/>
                <w:b/>
                <w:sz w:val="22"/>
                <w:szCs w:val="22"/>
              </w:rPr>
              <w:t xml:space="preserve"> </w:t>
            </w:r>
            <w:r w:rsidRPr="00F05CCE">
              <w:rPr>
                <w:rFonts w:asciiTheme="minorHAnsi" w:hAnsiTheme="minorHAnsi" w:cstheme="minorHAnsi"/>
                <w:bCs/>
                <w:sz w:val="22"/>
                <w:szCs w:val="22"/>
              </w:rPr>
              <w:t>and approval by</w:t>
            </w:r>
            <w:r w:rsidRPr="00F05CCE">
              <w:rPr>
                <w:rFonts w:asciiTheme="minorHAnsi" w:hAnsiTheme="minorHAnsi" w:cstheme="minorHAnsi"/>
                <w:sz w:val="22"/>
                <w:szCs w:val="22"/>
              </w:rPr>
              <w:t xml:space="preserve"> the </w:t>
            </w:r>
            <w:r w:rsidRPr="00F05CCE">
              <w:rPr>
                <w:rFonts w:asciiTheme="minorHAnsi" w:hAnsiTheme="minorHAnsi" w:cstheme="minorHAnsi"/>
                <w:bCs/>
                <w:sz w:val="22"/>
                <w:szCs w:val="22"/>
              </w:rPr>
              <w:t>local ethics committee</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Národní</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ústav</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duševního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zdraví</w:t>
            </w:r>
            <w:proofErr w:type="spellEnd"/>
            <w:r w:rsidRPr="00F05CCE">
              <w:rPr>
                <w:rFonts w:asciiTheme="minorHAnsi" w:hAnsiTheme="minorHAnsi" w:cstheme="minorHAnsi"/>
                <w:sz w:val="22"/>
                <w:szCs w:val="22"/>
              </w:rPr>
              <w:t>.</w:t>
            </w:r>
          </w:p>
        </w:tc>
        <w:tc>
          <w:tcPr>
            <w:tcW w:w="4799" w:type="dxa"/>
          </w:tcPr>
          <w:p w14:paraId="13C55E98" w14:textId="25E7A785" w:rsidR="00F733FD" w:rsidRPr="00FA27E8" w:rsidRDefault="00F733FD" w:rsidP="00F733FD">
            <w:pPr>
              <w:suppressAutoHyphens/>
              <w:jc w:val="both"/>
              <w:rPr>
                <w:rFonts w:asciiTheme="minorHAnsi" w:hAnsiTheme="minorHAnsi" w:cstheme="minorHAnsi"/>
                <w:sz w:val="22"/>
                <w:szCs w:val="22"/>
                <w:lang w:val="cs-CZ"/>
              </w:rPr>
            </w:pPr>
            <w:r w:rsidRPr="00FA27E8">
              <w:rPr>
                <w:rFonts w:asciiTheme="minorHAnsi" w:hAnsiTheme="minorHAnsi" w:cstheme="minorHAnsi"/>
                <w:sz w:val="22"/>
                <w:lang w:val="cs-CZ"/>
              </w:rPr>
              <w:t>3.1</w:t>
            </w:r>
            <w:r w:rsidRPr="00FA27E8">
              <w:rPr>
                <w:lang w:val="cs-CZ"/>
              </w:rPr>
              <w:tab/>
            </w:r>
            <w:r w:rsidRPr="00FA27E8">
              <w:rPr>
                <w:rFonts w:ascii="Calibri" w:hAnsi="Calibri"/>
                <w:sz w:val="22"/>
                <w:lang w:val="cs-CZ"/>
              </w:rPr>
              <w:t>Společnost Janssen</w:t>
            </w:r>
            <w:r w:rsidRPr="00FA27E8">
              <w:rPr>
                <w:rFonts w:asciiTheme="minorHAnsi" w:hAnsiTheme="minorHAnsi" w:cstheme="minorHAnsi"/>
                <w:sz w:val="22"/>
                <w:lang w:val="cs-CZ"/>
              </w:rPr>
              <w:t xml:space="preserve"> bude v souladu se zákony a předpisy platnými na pracovišti provádějícím hodnocení odpovědná za to, že před zahájením klinického hodnocení zajistí od příslušné etické komise schválení protokolu a jeho dodatků, formuláře informovaného souhlasu, postupů náboru do klinického hodnocení (např. oznámení, případná finanční náhrada) a dalších příslušných dokumentů souvisejících s klinickým hodnocením. Klinické hodnocení bude prováděno na základě souhlasu vydaného Státním ústavem pro kontrolu léčiv, souhlasu multicentrické etické komise </w:t>
            </w:r>
            <w:r>
              <w:rPr>
                <w:rFonts w:asciiTheme="minorHAnsi" w:hAnsiTheme="minorHAnsi" w:cstheme="minorHAnsi"/>
                <w:sz w:val="22"/>
                <w:szCs w:val="22"/>
                <w:lang w:val="cs-CZ"/>
              </w:rPr>
              <w:t>Fakultní nemocnice Královské Vinohrady</w:t>
            </w:r>
            <w:r w:rsidRPr="00FA27E8">
              <w:rPr>
                <w:rFonts w:asciiTheme="minorHAnsi" w:hAnsiTheme="minorHAnsi" w:cstheme="minorHAnsi"/>
                <w:b/>
                <w:sz w:val="22"/>
                <w:lang w:val="cs-CZ"/>
              </w:rPr>
              <w:t xml:space="preserve"> </w:t>
            </w:r>
            <w:r w:rsidRPr="00FA27E8">
              <w:rPr>
                <w:rFonts w:asciiTheme="minorHAnsi" w:hAnsiTheme="minorHAnsi" w:cstheme="minorHAnsi"/>
                <w:sz w:val="22"/>
                <w:lang w:val="cs-CZ"/>
              </w:rPr>
              <w:t>a souhlasu místní etické komise</w:t>
            </w:r>
            <w:r>
              <w:rPr>
                <w:rFonts w:asciiTheme="minorHAnsi" w:hAnsiTheme="minorHAnsi" w:cstheme="minorHAnsi"/>
                <w:sz w:val="22"/>
                <w:lang w:val="cs-CZ"/>
              </w:rPr>
              <w:t xml:space="preserve"> Národního ústavu duševního zdraví</w:t>
            </w:r>
            <w:r w:rsidRPr="00FA27E8">
              <w:rPr>
                <w:rFonts w:asciiTheme="minorHAnsi" w:hAnsiTheme="minorHAnsi" w:cstheme="minorHAnsi"/>
                <w:sz w:val="22"/>
                <w:lang w:val="cs-CZ"/>
              </w:rPr>
              <w:t>.</w:t>
            </w:r>
          </w:p>
        </w:tc>
      </w:tr>
      <w:tr w:rsidR="00F733FD" w:rsidRPr="00153E44" w14:paraId="6CE8787C" w14:textId="77777777" w:rsidTr="0084186D">
        <w:tc>
          <w:tcPr>
            <w:tcW w:w="4807" w:type="dxa"/>
          </w:tcPr>
          <w:p w14:paraId="1A3BAD11" w14:textId="77777777" w:rsidR="00F733FD" w:rsidRPr="00F05CCE" w:rsidRDefault="00F733FD" w:rsidP="00F733FD">
            <w:pPr>
              <w:suppressAutoHyphens/>
              <w:jc w:val="both"/>
              <w:rPr>
                <w:rFonts w:asciiTheme="minorHAnsi" w:hAnsiTheme="minorHAnsi" w:cstheme="minorHAnsi"/>
                <w:sz w:val="22"/>
                <w:szCs w:val="22"/>
                <w:lang w:val="cs-CZ"/>
              </w:rPr>
            </w:pPr>
          </w:p>
        </w:tc>
        <w:tc>
          <w:tcPr>
            <w:tcW w:w="4799" w:type="dxa"/>
          </w:tcPr>
          <w:p w14:paraId="7E6B13ED" w14:textId="77777777" w:rsidR="00F733FD" w:rsidRPr="00FA27E8" w:rsidRDefault="00F733FD" w:rsidP="00F733FD">
            <w:pPr>
              <w:suppressAutoHyphens/>
              <w:jc w:val="both"/>
              <w:rPr>
                <w:rFonts w:asciiTheme="minorHAnsi" w:hAnsiTheme="minorHAnsi" w:cstheme="minorHAnsi"/>
                <w:sz w:val="22"/>
                <w:szCs w:val="22"/>
                <w:lang w:val="cs-CZ"/>
              </w:rPr>
            </w:pPr>
          </w:p>
        </w:tc>
      </w:tr>
      <w:tr w:rsidR="00F733FD" w:rsidRPr="00153E44" w14:paraId="49C2E98D" w14:textId="77777777" w:rsidTr="0084186D">
        <w:tc>
          <w:tcPr>
            <w:tcW w:w="4807" w:type="dxa"/>
          </w:tcPr>
          <w:p w14:paraId="2D6323F6" w14:textId="77777777" w:rsidR="00F733FD" w:rsidRPr="00F05CCE" w:rsidRDefault="00F733FD" w:rsidP="00F733FD">
            <w:pPr>
              <w:suppressAutoHyphens/>
              <w:jc w:val="both"/>
              <w:rPr>
                <w:rFonts w:asciiTheme="minorHAnsi" w:hAnsiTheme="minorHAnsi" w:cstheme="minorHAnsi"/>
                <w:sz w:val="22"/>
                <w:szCs w:val="22"/>
              </w:rPr>
            </w:pPr>
            <w:r w:rsidRPr="00F05CCE">
              <w:rPr>
                <w:rFonts w:asciiTheme="minorHAnsi" w:hAnsiTheme="minorHAnsi" w:cstheme="minorHAnsi"/>
                <w:sz w:val="22"/>
                <w:szCs w:val="22"/>
                <w:lang w:val="cs-CZ"/>
              </w:rPr>
              <w:tab/>
            </w:r>
            <w:r w:rsidRPr="00F05CCE">
              <w:rPr>
                <w:rFonts w:asciiTheme="minorHAnsi" w:hAnsiTheme="minorHAnsi" w:cstheme="minorHAnsi"/>
                <w:sz w:val="22"/>
                <w:szCs w:val="22"/>
              </w:rPr>
              <w:t>The Protocol and any of its addenda, the informed consent form and any advertising shall not be revised without the prior written agreement of Janssen or CRO or the person designated by Janssen and the ethics committee.</w:t>
            </w:r>
          </w:p>
        </w:tc>
        <w:tc>
          <w:tcPr>
            <w:tcW w:w="4799" w:type="dxa"/>
          </w:tcPr>
          <w:p w14:paraId="4F675208" w14:textId="77777777" w:rsidR="00F733FD" w:rsidRPr="00FA27E8" w:rsidRDefault="00F733FD" w:rsidP="00F733FD">
            <w:pPr>
              <w:suppressAutoHyphens/>
              <w:jc w:val="both"/>
              <w:rPr>
                <w:rFonts w:asciiTheme="minorHAnsi" w:hAnsiTheme="minorHAnsi" w:cstheme="minorHAnsi"/>
                <w:sz w:val="22"/>
                <w:szCs w:val="22"/>
                <w:lang w:val="cs-CZ"/>
              </w:rPr>
            </w:pPr>
            <w:r w:rsidRPr="00FA27E8">
              <w:rPr>
                <w:lang w:val="cs-CZ"/>
              </w:rPr>
              <w:tab/>
            </w:r>
            <w:r w:rsidRPr="00FA27E8">
              <w:rPr>
                <w:rFonts w:asciiTheme="minorHAnsi" w:hAnsiTheme="minorHAnsi" w:cstheme="minorHAnsi"/>
                <w:sz w:val="22"/>
                <w:lang w:val="cs-CZ"/>
              </w:rPr>
              <w:t xml:space="preserve">Protokol a jeho případné dodatky, formulář informovaného souhlasu a inzeráty nebudou revidovány bez předchozího písemného souhlasu </w:t>
            </w:r>
            <w:r w:rsidRPr="00FA27E8">
              <w:rPr>
                <w:rFonts w:ascii="Calibri" w:hAnsi="Calibri"/>
                <w:sz w:val="22"/>
                <w:lang w:val="cs-CZ"/>
              </w:rPr>
              <w:t>společnosti Janssen nebo CRO</w:t>
            </w:r>
            <w:r w:rsidRPr="00FA27E8">
              <w:rPr>
                <w:rFonts w:asciiTheme="minorHAnsi" w:hAnsiTheme="minorHAnsi" w:cstheme="minorHAnsi"/>
                <w:sz w:val="22"/>
                <w:lang w:val="cs-CZ"/>
              </w:rPr>
              <w:t xml:space="preserve"> nebo osoby pověřené společností Janssen a etické komise.</w:t>
            </w:r>
          </w:p>
        </w:tc>
      </w:tr>
      <w:tr w:rsidR="00F733FD" w:rsidRPr="00153E44" w14:paraId="2E00483A" w14:textId="77777777" w:rsidTr="0084186D">
        <w:tc>
          <w:tcPr>
            <w:tcW w:w="4807" w:type="dxa"/>
          </w:tcPr>
          <w:p w14:paraId="5586AE99" w14:textId="77777777" w:rsidR="00F733FD" w:rsidRPr="00F05CCE" w:rsidRDefault="00F733FD" w:rsidP="00F733FD">
            <w:pPr>
              <w:suppressAutoHyphens/>
              <w:jc w:val="both"/>
              <w:rPr>
                <w:rFonts w:asciiTheme="minorHAnsi" w:hAnsiTheme="minorHAnsi" w:cstheme="minorHAnsi"/>
                <w:sz w:val="22"/>
                <w:szCs w:val="22"/>
                <w:u w:val="single"/>
                <w:lang w:val="cs-CZ"/>
              </w:rPr>
            </w:pPr>
          </w:p>
        </w:tc>
        <w:tc>
          <w:tcPr>
            <w:tcW w:w="4799" w:type="dxa"/>
          </w:tcPr>
          <w:p w14:paraId="2AE4FE66" w14:textId="77777777" w:rsidR="00F733FD" w:rsidRPr="00FA27E8" w:rsidRDefault="00F733FD" w:rsidP="00F733FD">
            <w:pPr>
              <w:suppressAutoHyphens/>
              <w:jc w:val="both"/>
              <w:rPr>
                <w:rFonts w:asciiTheme="minorHAnsi" w:hAnsiTheme="minorHAnsi" w:cstheme="minorHAnsi"/>
                <w:sz w:val="22"/>
                <w:szCs w:val="22"/>
                <w:u w:val="single"/>
                <w:lang w:val="cs-CZ"/>
              </w:rPr>
            </w:pPr>
          </w:p>
        </w:tc>
      </w:tr>
      <w:tr w:rsidR="00F733FD" w:rsidRPr="00153E44" w14:paraId="160F47C7" w14:textId="77777777" w:rsidTr="0084186D">
        <w:tc>
          <w:tcPr>
            <w:tcW w:w="4807" w:type="dxa"/>
          </w:tcPr>
          <w:p w14:paraId="5BDFA33F" w14:textId="43125CAD" w:rsidR="00F733FD" w:rsidRPr="00F05CCE" w:rsidRDefault="00F733FD" w:rsidP="00F733FD">
            <w:pPr>
              <w:tabs>
                <w:tab w:val="left" w:pos="-720"/>
              </w:tabs>
              <w:suppressAutoHyphens/>
              <w:jc w:val="both"/>
              <w:rPr>
                <w:rFonts w:asciiTheme="minorHAnsi" w:hAnsiTheme="minorHAnsi"/>
                <w:sz w:val="22"/>
              </w:rPr>
            </w:pPr>
            <w:r w:rsidRPr="00F05CCE">
              <w:rPr>
                <w:rFonts w:asciiTheme="minorHAnsi" w:hAnsiTheme="minorHAnsi" w:cstheme="minorHAnsi"/>
                <w:sz w:val="22"/>
                <w:szCs w:val="22"/>
              </w:rPr>
              <w:t>3.2</w:t>
            </w:r>
            <w:r w:rsidRPr="00F05CCE">
              <w:rPr>
                <w:rFonts w:asciiTheme="minorHAnsi" w:hAnsiTheme="minorHAnsi" w:cstheme="minorHAnsi"/>
                <w:sz w:val="22"/>
                <w:szCs w:val="22"/>
              </w:rPr>
              <w:tab/>
              <w:t>Principal Investigator shall also be responsible for adequately informing the Trial Subject and for obtaining</w:t>
            </w:r>
            <w:r w:rsidRPr="00F05CCE">
              <w:rPr>
                <w:rFonts w:ascii="Calibri" w:hAnsi="Calibri" w:cs="Tahoma"/>
                <w:sz w:val="22"/>
                <w:szCs w:val="22"/>
              </w:rPr>
              <w:t xml:space="preserve"> an informed consent form signed by or on behalf of each Trial Subject, which informed consent form shall be approved by CRO and the EC, prior to the Trial Subject’s participation. </w:t>
            </w:r>
            <w:r w:rsidRPr="00F05CCE">
              <w:rPr>
                <w:rStyle w:val="DeltaViewInsertion"/>
                <w:rFonts w:ascii="Calibri" w:hAnsi="Calibri" w:cs="Tahoma"/>
                <w:color w:val="auto"/>
                <w:sz w:val="22"/>
                <w:szCs w:val="22"/>
                <w:u w:val="none"/>
              </w:rPr>
              <w:t>The informed consent form shall include the right for CR</w:t>
            </w:r>
            <w:r>
              <w:rPr>
                <w:rStyle w:val="DeltaViewInsertion"/>
                <w:rFonts w:ascii="Calibri" w:hAnsi="Calibri" w:cs="Tahoma"/>
                <w:color w:val="auto"/>
                <w:sz w:val="22"/>
                <w:szCs w:val="22"/>
                <w:u w:val="none"/>
              </w:rPr>
              <w:t>O</w:t>
            </w:r>
            <w:r w:rsidRPr="00F05CCE">
              <w:rPr>
                <w:rStyle w:val="DeltaViewInsertion"/>
                <w:rFonts w:ascii="Calibri" w:hAnsi="Calibri" w:cs="Tahoma"/>
                <w:color w:val="auto"/>
                <w:sz w:val="22"/>
                <w:szCs w:val="22"/>
                <w:u w:val="none"/>
              </w:rPr>
              <w:t xml:space="preserve">, Janssen and its designees and applicable government authorities to review raw Clinical Trial data, including original subject records, in all monitoring and auditing activities required to ensure quality assurance and compliance with the Protocol as well as all legal and regulatory requirements. </w:t>
            </w:r>
            <w:r w:rsidRPr="00F05CCE">
              <w:rPr>
                <w:rStyle w:val="DeltaViewInsertion"/>
                <w:rFonts w:asciiTheme="minorHAnsi" w:hAnsiTheme="minorHAnsi" w:cstheme="minorHAnsi"/>
                <w:color w:val="auto"/>
                <w:sz w:val="22"/>
                <w:szCs w:val="22"/>
                <w:u w:val="none"/>
              </w:rPr>
              <w:t>The informed consent form shall also include the right for CRO, Janssen and its affiliates to conduct additional reviews of the data to study the safety and efficacy of the Study Product and other products and treatments, to develop a better understanding of disease or to improve the efficiency of future clinical studies.</w:t>
            </w:r>
          </w:p>
          <w:p w14:paraId="2D86A159" w14:textId="77777777" w:rsidR="00F733FD" w:rsidRPr="00F05CCE" w:rsidRDefault="00F733FD" w:rsidP="00F733FD">
            <w:pPr>
              <w:suppressAutoHyphens/>
              <w:jc w:val="both"/>
              <w:rPr>
                <w:rFonts w:ascii="Calibri" w:hAnsi="Calibri" w:cs="Tahoma"/>
                <w:sz w:val="22"/>
                <w:szCs w:val="22"/>
              </w:rPr>
            </w:pPr>
          </w:p>
        </w:tc>
        <w:tc>
          <w:tcPr>
            <w:tcW w:w="4799" w:type="dxa"/>
          </w:tcPr>
          <w:p w14:paraId="20E897AB" w14:textId="33C3CA2B" w:rsidR="00F733FD" w:rsidRPr="00FA27E8" w:rsidRDefault="00F733FD" w:rsidP="00F733FD">
            <w:pPr>
              <w:suppressAutoHyphens/>
              <w:jc w:val="both"/>
              <w:rPr>
                <w:rFonts w:asciiTheme="minorHAnsi" w:hAnsiTheme="minorHAnsi" w:cstheme="minorHAnsi"/>
                <w:sz w:val="22"/>
                <w:szCs w:val="22"/>
                <w:lang w:val="cs-CZ"/>
              </w:rPr>
            </w:pPr>
            <w:r w:rsidRPr="00FA27E8">
              <w:rPr>
                <w:rFonts w:ascii="Calibri" w:hAnsi="Calibri"/>
                <w:sz w:val="22"/>
                <w:lang w:val="cs-CZ"/>
              </w:rPr>
              <w:t>3.2</w:t>
            </w:r>
            <w:r w:rsidRPr="00FA27E8">
              <w:rPr>
                <w:rFonts w:ascii="Calibri" w:hAnsi="Calibri"/>
                <w:lang w:val="cs-CZ"/>
              </w:rPr>
              <w:tab/>
            </w:r>
            <w:r w:rsidRPr="00FA27E8">
              <w:rPr>
                <w:rFonts w:ascii="Calibri" w:hAnsi="Calibri"/>
                <w:sz w:val="22"/>
                <w:lang w:val="cs-CZ"/>
              </w:rPr>
              <w:t xml:space="preserve">Hlavní zkoušející bude také povinen odpovídajícím způsobem informovat subjekt hodnocení a získat od každého subjektu hodnocení nebo jeho jménem podpis formuláře informovaného souhlasu před účastí subjektu hodnocení, přičemž tento formulář informovaného souhlasu musí být schválen CRO a etickou komisí. Formulář informovaného souhlasu bude zahrnovat právo CRO, společnosti Janssen a jí pověřených osob a příslušných státních orgánů ověřovat nezpracované údaje z klinického hodnocení včetně originálních záznamů o subjektu v rámci všech monitorovacích a kontrolních činností požadovaných </w:t>
            </w:r>
            <w:r>
              <w:rPr>
                <w:rFonts w:ascii="Calibri" w:hAnsi="Calibri"/>
                <w:sz w:val="22"/>
                <w:lang w:val="cs-CZ"/>
              </w:rPr>
              <w:t>k</w:t>
            </w:r>
            <w:r w:rsidRPr="00FA27E8">
              <w:rPr>
                <w:rFonts w:ascii="Calibri" w:hAnsi="Calibri"/>
                <w:sz w:val="22"/>
                <w:lang w:val="cs-CZ"/>
              </w:rPr>
              <w:t xml:space="preserve"> zajištění kvality a dodržování protokolu a také všech zákonných a regulačních požadavků.</w:t>
            </w:r>
            <w:r w:rsidRPr="00FA27E8">
              <w:rPr>
                <w:lang w:val="cs-CZ"/>
              </w:rPr>
              <w:t xml:space="preserve"> </w:t>
            </w:r>
            <w:r w:rsidRPr="00FA27E8">
              <w:rPr>
                <w:rFonts w:ascii="Calibri" w:hAnsi="Calibri"/>
                <w:sz w:val="22"/>
                <w:lang w:val="cs-CZ"/>
              </w:rPr>
              <w:t xml:space="preserve">Formulář informovaného souhlasu bude také zahrnovat právo CRO, společnosti Janssen a jejích přidružených společností provádět dodatečné kontroly údajů k ověření bezpečnosti a účinnosti hodnoceného přípravku a dalších přípravků a druhů léčby, k lepšímu pochopení </w:t>
            </w:r>
            <w:r w:rsidRPr="00FA27E8">
              <w:rPr>
                <w:rFonts w:ascii="Calibri" w:hAnsi="Calibri"/>
                <w:sz w:val="22"/>
                <w:lang w:val="cs-CZ"/>
              </w:rPr>
              <w:lastRenderedPageBreak/>
              <w:t>onemocnění nebo ke zlepšení efektivity budoucích klinických studií.</w:t>
            </w:r>
          </w:p>
        </w:tc>
      </w:tr>
      <w:tr w:rsidR="00F733FD" w:rsidRPr="00153E44" w14:paraId="0924F0B9" w14:textId="77777777" w:rsidTr="0084186D">
        <w:tc>
          <w:tcPr>
            <w:tcW w:w="4807" w:type="dxa"/>
          </w:tcPr>
          <w:p w14:paraId="634149CC"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5AB91344"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55E41915" w14:textId="77777777" w:rsidTr="0084186D">
        <w:tc>
          <w:tcPr>
            <w:tcW w:w="4807" w:type="dxa"/>
          </w:tcPr>
          <w:p w14:paraId="69339497"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3.3.</w:t>
            </w:r>
            <w:r w:rsidRPr="00F05CCE">
              <w:rPr>
                <w:rFonts w:ascii="Calibri" w:hAnsi="Calibri" w:cs="Tahoma"/>
                <w:sz w:val="22"/>
                <w:szCs w:val="22"/>
              </w:rPr>
              <w:tab/>
              <w:t xml:space="preserve">Janssen shall be responsible for the fulfillment of all other authorization formalities related to the conduct of the Clinical Trial (such as submitting a clinical trial application) and related to the manufacturing, </w:t>
            </w:r>
            <w:proofErr w:type="gramStart"/>
            <w:r w:rsidRPr="00F05CCE">
              <w:rPr>
                <w:rFonts w:ascii="Calibri" w:hAnsi="Calibri" w:cs="Tahoma"/>
                <w:sz w:val="22"/>
                <w:szCs w:val="22"/>
              </w:rPr>
              <w:t>supply</w:t>
            </w:r>
            <w:proofErr w:type="gramEnd"/>
            <w:r w:rsidRPr="00F05CCE">
              <w:rPr>
                <w:rFonts w:ascii="Calibri" w:hAnsi="Calibri" w:cs="Tahoma"/>
                <w:sz w:val="22"/>
                <w:szCs w:val="22"/>
              </w:rPr>
              <w:t xml:space="preserve"> or importation of the Study Product, and if required, for obtaining the written authorization from the competent health authorities prior to commencement of the Clinical Trial.</w:t>
            </w:r>
          </w:p>
        </w:tc>
        <w:tc>
          <w:tcPr>
            <w:tcW w:w="4799" w:type="dxa"/>
          </w:tcPr>
          <w:p w14:paraId="7AD84536"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3.3.</w:t>
            </w:r>
            <w:r w:rsidRPr="00FA27E8">
              <w:rPr>
                <w:lang w:val="cs-CZ"/>
              </w:rPr>
              <w:tab/>
            </w:r>
            <w:r w:rsidRPr="00FA27E8">
              <w:rPr>
                <w:rFonts w:asciiTheme="minorHAnsi" w:hAnsiTheme="minorHAnsi" w:cstheme="minorHAnsi"/>
                <w:sz w:val="22"/>
                <w:szCs w:val="22"/>
                <w:lang w:val="cs-CZ"/>
              </w:rPr>
              <w:t>Společnost Janssen</w:t>
            </w:r>
            <w:r w:rsidRPr="00FA27E8">
              <w:rPr>
                <w:rFonts w:ascii="Calibri" w:hAnsi="Calibri"/>
                <w:sz w:val="22"/>
                <w:lang w:val="cs-CZ"/>
              </w:rPr>
              <w:t xml:space="preserve"> bude odpovědná za splnění všech ostatních schvalovacích formalit souvisejících s prováděním klinického hodnocení (např. odevzdání žádosti o klinické hodnocení) a s výrobou, dodávkou nebo dovozem hodnoceného přípravku a v případě potřeby za zajištění písemného souhlasu kompetentních zdravotnických úřadů před zahájením klinického hodnocení.</w:t>
            </w:r>
          </w:p>
        </w:tc>
      </w:tr>
      <w:tr w:rsidR="00F733FD" w:rsidRPr="00F05CCE" w14:paraId="7A48B702" w14:textId="77777777" w:rsidTr="0084186D">
        <w:tc>
          <w:tcPr>
            <w:tcW w:w="4807" w:type="dxa"/>
          </w:tcPr>
          <w:p w14:paraId="2AA32D32" w14:textId="77777777" w:rsidR="00F733FD" w:rsidRPr="00F05CCE" w:rsidRDefault="00F733FD" w:rsidP="00F733FD">
            <w:pPr>
              <w:pStyle w:val="NoSpacing"/>
            </w:pPr>
          </w:p>
        </w:tc>
        <w:tc>
          <w:tcPr>
            <w:tcW w:w="4799" w:type="dxa"/>
          </w:tcPr>
          <w:p w14:paraId="5109A696" w14:textId="77777777" w:rsidR="00F733FD" w:rsidRPr="00FA27E8" w:rsidRDefault="00F733FD" w:rsidP="00F733FD">
            <w:pPr>
              <w:pStyle w:val="NoSpacing"/>
              <w:rPr>
                <w:lang w:val="cs-CZ"/>
              </w:rPr>
            </w:pPr>
          </w:p>
        </w:tc>
      </w:tr>
      <w:tr w:rsidR="00F733FD" w:rsidRPr="00F05CCE" w14:paraId="4EC606F7" w14:textId="77777777" w:rsidTr="0084186D">
        <w:tc>
          <w:tcPr>
            <w:tcW w:w="4807" w:type="dxa"/>
          </w:tcPr>
          <w:p w14:paraId="52A1C4DB" w14:textId="77777777" w:rsidR="00F733FD" w:rsidRPr="00F05CCE" w:rsidRDefault="00F733FD" w:rsidP="00F733FD">
            <w:pPr>
              <w:pStyle w:val="NoSpacing"/>
            </w:pPr>
          </w:p>
        </w:tc>
        <w:tc>
          <w:tcPr>
            <w:tcW w:w="4799" w:type="dxa"/>
          </w:tcPr>
          <w:p w14:paraId="2309EC96" w14:textId="77777777" w:rsidR="00F733FD" w:rsidRPr="00FA27E8" w:rsidRDefault="00F733FD" w:rsidP="00F733FD">
            <w:pPr>
              <w:pStyle w:val="NoSpacing"/>
              <w:rPr>
                <w:lang w:val="cs-CZ"/>
              </w:rPr>
            </w:pPr>
          </w:p>
        </w:tc>
      </w:tr>
      <w:tr w:rsidR="00F733FD" w:rsidRPr="00F05CCE" w14:paraId="7299CBE9" w14:textId="77777777" w:rsidTr="0084186D">
        <w:tc>
          <w:tcPr>
            <w:tcW w:w="4807" w:type="dxa"/>
          </w:tcPr>
          <w:p w14:paraId="1E060EB8" w14:textId="77777777" w:rsidR="00F733FD" w:rsidRPr="00F05CCE" w:rsidRDefault="00F733FD" w:rsidP="00F733FD">
            <w:pPr>
              <w:keepNext/>
              <w:keepLines/>
              <w:suppressAutoHyphens/>
              <w:jc w:val="both"/>
              <w:rPr>
                <w:rFonts w:ascii="Calibri" w:hAnsi="Calibri" w:cs="Tahoma"/>
                <w:sz w:val="22"/>
                <w:szCs w:val="22"/>
              </w:rPr>
            </w:pPr>
            <w:r w:rsidRPr="00F05CCE">
              <w:rPr>
                <w:rFonts w:ascii="Calibri" w:hAnsi="Calibri" w:cs="Tahoma"/>
                <w:b/>
                <w:bCs/>
                <w:sz w:val="22"/>
                <w:szCs w:val="22"/>
              </w:rPr>
              <w:t>4.</w:t>
            </w:r>
            <w:r w:rsidRPr="00F05CCE">
              <w:rPr>
                <w:rFonts w:ascii="Calibri" w:hAnsi="Calibri" w:cs="Tahoma"/>
                <w:sz w:val="22"/>
                <w:szCs w:val="22"/>
              </w:rPr>
              <w:tab/>
            </w:r>
            <w:r w:rsidRPr="00F05CCE">
              <w:rPr>
                <w:rFonts w:ascii="Calibri" w:hAnsi="Calibri" w:cs="Tahoma"/>
                <w:b/>
                <w:bCs/>
                <w:sz w:val="22"/>
                <w:szCs w:val="22"/>
                <w:u w:val="single"/>
              </w:rPr>
              <w:t>Reporting of Data and Adverse Events</w:t>
            </w:r>
          </w:p>
        </w:tc>
        <w:tc>
          <w:tcPr>
            <w:tcW w:w="4799" w:type="dxa"/>
          </w:tcPr>
          <w:p w14:paraId="696F6C47" w14:textId="77777777" w:rsidR="00F733FD" w:rsidRPr="00FA27E8" w:rsidRDefault="00F733FD" w:rsidP="00F733FD">
            <w:pPr>
              <w:keepNext/>
              <w:keepLines/>
              <w:suppressAutoHyphens/>
              <w:jc w:val="both"/>
              <w:rPr>
                <w:rFonts w:ascii="Calibri" w:hAnsi="Calibri" w:cs="Tahoma"/>
                <w:b/>
                <w:bCs/>
                <w:sz w:val="22"/>
                <w:szCs w:val="22"/>
                <w:lang w:val="cs-CZ"/>
              </w:rPr>
            </w:pPr>
            <w:r w:rsidRPr="00FA27E8">
              <w:rPr>
                <w:rFonts w:ascii="Calibri" w:hAnsi="Calibri"/>
                <w:b/>
                <w:sz w:val="22"/>
                <w:lang w:val="cs-CZ"/>
              </w:rPr>
              <w:t>4.</w:t>
            </w:r>
            <w:r w:rsidRPr="00FA27E8">
              <w:rPr>
                <w:lang w:val="cs-CZ"/>
              </w:rPr>
              <w:tab/>
            </w:r>
            <w:r w:rsidRPr="00FA27E8">
              <w:rPr>
                <w:rFonts w:ascii="Calibri" w:hAnsi="Calibri"/>
                <w:b/>
                <w:sz w:val="22"/>
                <w:u w:val="single"/>
                <w:lang w:val="cs-CZ"/>
              </w:rPr>
              <w:t>Oznamování údajů a nežádoucích příhod</w:t>
            </w:r>
          </w:p>
        </w:tc>
      </w:tr>
      <w:tr w:rsidR="00F733FD" w:rsidRPr="00F05CCE" w14:paraId="697C9CFA" w14:textId="77777777" w:rsidTr="0084186D">
        <w:tc>
          <w:tcPr>
            <w:tcW w:w="4807" w:type="dxa"/>
          </w:tcPr>
          <w:p w14:paraId="1130ADF9" w14:textId="77777777" w:rsidR="00F733FD" w:rsidRPr="00F05CCE" w:rsidRDefault="00F733FD" w:rsidP="00F733FD">
            <w:pPr>
              <w:keepNext/>
              <w:keepLines/>
              <w:suppressAutoHyphens/>
              <w:jc w:val="both"/>
              <w:rPr>
                <w:rFonts w:ascii="Calibri" w:hAnsi="Calibri" w:cs="Tahoma"/>
                <w:sz w:val="22"/>
                <w:szCs w:val="22"/>
              </w:rPr>
            </w:pPr>
          </w:p>
        </w:tc>
        <w:tc>
          <w:tcPr>
            <w:tcW w:w="4799" w:type="dxa"/>
          </w:tcPr>
          <w:p w14:paraId="138ED48B" w14:textId="77777777" w:rsidR="00F733FD" w:rsidRPr="00FA27E8" w:rsidRDefault="00F733FD" w:rsidP="00F733FD">
            <w:pPr>
              <w:keepNext/>
              <w:keepLines/>
              <w:suppressAutoHyphens/>
              <w:jc w:val="both"/>
              <w:rPr>
                <w:rFonts w:ascii="Calibri" w:hAnsi="Calibri" w:cs="Tahoma"/>
                <w:sz w:val="22"/>
                <w:szCs w:val="22"/>
                <w:lang w:val="cs-CZ"/>
              </w:rPr>
            </w:pPr>
          </w:p>
        </w:tc>
      </w:tr>
      <w:tr w:rsidR="00F733FD" w:rsidRPr="00F05CCE" w14:paraId="29DC9D7E" w14:textId="77777777" w:rsidTr="0084186D">
        <w:tc>
          <w:tcPr>
            <w:tcW w:w="4807" w:type="dxa"/>
          </w:tcPr>
          <w:p w14:paraId="6C9F23C5" w14:textId="088D9321" w:rsidR="00F733FD" w:rsidRPr="00F05CCE" w:rsidRDefault="00F733FD" w:rsidP="00F733FD">
            <w:pPr>
              <w:autoSpaceDE w:val="0"/>
              <w:autoSpaceDN w:val="0"/>
              <w:adjustRightInd w:val="0"/>
              <w:jc w:val="both"/>
              <w:rPr>
                <w:rFonts w:ascii="Calibri" w:hAnsi="Calibri" w:cs="Tahoma"/>
                <w:sz w:val="22"/>
                <w:szCs w:val="22"/>
              </w:rPr>
            </w:pPr>
            <w:r w:rsidRPr="00F05CCE">
              <w:rPr>
                <w:rFonts w:ascii="Calibri" w:hAnsi="Calibri" w:cs="Tahoma"/>
                <w:sz w:val="22"/>
                <w:szCs w:val="22"/>
              </w:rPr>
              <w:t>4.1</w:t>
            </w:r>
            <w:r w:rsidRPr="00F05CCE">
              <w:rPr>
                <w:rFonts w:ascii="Calibri" w:hAnsi="Calibri" w:cs="Tahoma"/>
                <w:sz w:val="22"/>
                <w:szCs w:val="22"/>
              </w:rPr>
              <w:tab/>
              <w:t xml:space="preserve">Institution and Principal </w:t>
            </w:r>
            <w:proofErr w:type="gramStart"/>
            <w:r w:rsidRPr="00F05CCE">
              <w:rPr>
                <w:rFonts w:ascii="Calibri" w:hAnsi="Calibri" w:cs="Tahoma"/>
                <w:sz w:val="22"/>
                <w:szCs w:val="22"/>
              </w:rPr>
              <w:t>Investigator  agree</w:t>
            </w:r>
            <w:proofErr w:type="gramEnd"/>
            <w:r w:rsidRPr="00F05CCE">
              <w:rPr>
                <w:rFonts w:ascii="Calibri" w:hAnsi="Calibri" w:cs="Tahoma"/>
                <w:sz w:val="22"/>
                <w:szCs w:val="22"/>
              </w:rPr>
              <w:t xml:space="preserve"> to provide CRO and Janssen periodically and in a timely manner</w:t>
            </w:r>
            <w:r>
              <w:rPr>
                <w:rFonts w:ascii="Calibri" w:hAnsi="Calibri" w:cs="Tahoma"/>
                <w:sz w:val="22"/>
                <w:szCs w:val="22"/>
              </w:rPr>
              <w:t xml:space="preserve"> and</w:t>
            </w:r>
            <w:r w:rsidRPr="001267F2">
              <w:rPr>
                <w:rFonts w:ascii="Calibri" w:hAnsi="Calibri" w:cs="Tahoma"/>
                <w:sz w:val="22"/>
                <w:szCs w:val="22"/>
              </w:rPr>
              <w:t xml:space="preserve"> in the manner set forth in this Agreement</w:t>
            </w:r>
            <w:r w:rsidRPr="00F05CCE">
              <w:rPr>
                <w:rFonts w:ascii="Calibri" w:hAnsi="Calibri" w:cs="Tahoma"/>
                <w:sz w:val="22"/>
                <w:szCs w:val="22"/>
              </w:rPr>
              <w:t xml:space="preserve"> with all Clinical Trial results and other data called for in the Protocol on properly completed (written or electronic) case report forms. </w:t>
            </w:r>
          </w:p>
        </w:tc>
        <w:tc>
          <w:tcPr>
            <w:tcW w:w="4799" w:type="dxa"/>
          </w:tcPr>
          <w:p w14:paraId="302C2D8F" w14:textId="327A3E01" w:rsidR="00F733FD" w:rsidRPr="00FA27E8" w:rsidRDefault="00F733FD" w:rsidP="00F733FD">
            <w:pPr>
              <w:autoSpaceDE w:val="0"/>
              <w:autoSpaceDN w:val="0"/>
              <w:adjustRightInd w:val="0"/>
              <w:jc w:val="both"/>
              <w:rPr>
                <w:rFonts w:ascii="Calibri" w:hAnsi="Calibri" w:cs="Tahoma"/>
                <w:sz w:val="22"/>
                <w:szCs w:val="22"/>
                <w:lang w:val="cs-CZ"/>
              </w:rPr>
            </w:pPr>
            <w:r w:rsidRPr="00FA27E8">
              <w:rPr>
                <w:rFonts w:ascii="Calibri" w:hAnsi="Calibri"/>
                <w:sz w:val="22"/>
                <w:lang w:val="cs-CZ"/>
              </w:rPr>
              <w:t>4.1</w:t>
            </w:r>
            <w:r w:rsidRPr="00FA27E8">
              <w:rPr>
                <w:lang w:val="cs-CZ"/>
              </w:rPr>
              <w:tab/>
            </w:r>
            <w:r w:rsidRPr="00FA27E8">
              <w:rPr>
                <w:rFonts w:asciiTheme="minorHAnsi" w:hAnsiTheme="minorHAnsi" w:cstheme="minorHAnsi"/>
                <w:sz w:val="22"/>
                <w:szCs w:val="22"/>
                <w:lang w:val="cs-CZ"/>
              </w:rPr>
              <w:t>Poskytovatel a h</w:t>
            </w:r>
            <w:r w:rsidRPr="00FA27E8">
              <w:rPr>
                <w:rFonts w:ascii="Calibri" w:hAnsi="Calibri"/>
                <w:sz w:val="22"/>
                <w:lang w:val="cs-CZ"/>
              </w:rPr>
              <w:t>lavní zkoušející souhlasí s tím, že budou CRO a společnosti Janssen pravidelně</w:t>
            </w:r>
            <w:r>
              <w:rPr>
                <w:rFonts w:ascii="Calibri" w:hAnsi="Calibri"/>
                <w:sz w:val="22"/>
                <w:lang w:val="cs-CZ"/>
              </w:rPr>
              <w:t xml:space="preserve">, </w:t>
            </w:r>
            <w:r w:rsidRPr="00FA27E8">
              <w:rPr>
                <w:rFonts w:ascii="Calibri" w:hAnsi="Calibri"/>
                <w:sz w:val="22"/>
                <w:lang w:val="cs-CZ"/>
              </w:rPr>
              <w:t>včas</w:t>
            </w:r>
            <w:r>
              <w:rPr>
                <w:rFonts w:ascii="Calibri" w:hAnsi="Calibri"/>
                <w:sz w:val="22"/>
                <w:lang w:val="cs-CZ"/>
              </w:rPr>
              <w:t xml:space="preserve"> a </w:t>
            </w:r>
            <w:r w:rsidRPr="001267F2">
              <w:rPr>
                <w:rFonts w:ascii="Calibri" w:hAnsi="Calibri"/>
                <w:sz w:val="22"/>
                <w:lang w:val="cs-CZ"/>
              </w:rPr>
              <w:t>způsobem stanoveným touto smlouvou</w:t>
            </w:r>
            <w:r w:rsidRPr="00FA27E8">
              <w:rPr>
                <w:rFonts w:ascii="Calibri" w:hAnsi="Calibri"/>
                <w:sz w:val="22"/>
                <w:lang w:val="cs-CZ"/>
              </w:rPr>
              <w:t xml:space="preserve"> předávat všechny výsledky klinického hodnocení a ostatní údaje požadované v protokolu v řádně vyplněných (písemných nebo elektronických) záznamech subjektu hodnocení.</w:t>
            </w:r>
          </w:p>
        </w:tc>
      </w:tr>
      <w:tr w:rsidR="00F733FD" w:rsidRPr="00F05CCE" w14:paraId="727A669F" w14:textId="77777777" w:rsidTr="0084186D">
        <w:tc>
          <w:tcPr>
            <w:tcW w:w="4807" w:type="dxa"/>
          </w:tcPr>
          <w:p w14:paraId="0F92BCC0" w14:textId="77777777" w:rsidR="00F733FD" w:rsidRPr="00F05CCE" w:rsidRDefault="00F733FD" w:rsidP="00F733FD">
            <w:pPr>
              <w:suppressAutoHyphens/>
              <w:jc w:val="both"/>
              <w:rPr>
                <w:rFonts w:ascii="Calibri" w:hAnsi="Calibri" w:cs="Tahoma"/>
                <w:sz w:val="22"/>
                <w:szCs w:val="22"/>
              </w:rPr>
            </w:pPr>
          </w:p>
        </w:tc>
        <w:tc>
          <w:tcPr>
            <w:tcW w:w="4799" w:type="dxa"/>
          </w:tcPr>
          <w:p w14:paraId="0B5FBA4A" w14:textId="77777777" w:rsidR="00F733FD" w:rsidRPr="00FA27E8" w:rsidRDefault="00F733FD" w:rsidP="00F733FD">
            <w:pPr>
              <w:suppressAutoHyphens/>
              <w:jc w:val="both"/>
              <w:rPr>
                <w:rFonts w:ascii="Calibri" w:hAnsi="Calibri" w:cs="Tahoma"/>
                <w:sz w:val="22"/>
                <w:szCs w:val="22"/>
                <w:lang w:val="cs-CZ"/>
              </w:rPr>
            </w:pPr>
          </w:p>
        </w:tc>
      </w:tr>
      <w:tr w:rsidR="00F733FD" w:rsidRPr="00F803D1" w14:paraId="5E66B50C" w14:textId="77777777" w:rsidTr="0084186D">
        <w:tc>
          <w:tcPr>
            <w:tcW w:w="4807" w:type="dxa"/>
          </w:tcPr>
          <w:p w14:paraId="5CBFD560" w14:textId="4EB5E523" w:rsidR="00F733FD" w:rsidRPr="00F05CCE" w:rsidRDefault="00F733FD" w:rsidP="00F733FD">
            <w:pPr>
              <w:suppressAutoHyphens/>
              <w:autoSpaceDE w:val="0"/>
              <w:autoSpaceDN w:val="0"/>
              <w:adjustRightInd w:val="0"/>
              <w:jc w:val="both"/>
              <w:rPr>
                <w:rFonts w:ascii="Calibri" w:hAnsi="Calibri"/>
                <w:sz w:val="22"/>
              </w:rPr>
            </w:pPr>
            <w:r w:rsidRPr="00F05CCE">
              <w:rPr>
                <w:rFonts w:ascii="Calibri" w:hAnsi="Calibri" w:cs="Tahoma"/>
                <w:sz w:val="22"/>
                <w:szCs w:val="22"/>
              </w:rPr>
              <w:t>4.2</w:t>
            </w:r>
            <w:r w:rsidRPr="00F05CCE">
              <w:rPr>
                <w:rFonts w:ascii="Calibri" w:hAnsi="Calibri" w:cs="Tahoma"/>
                <w:sz w:val="22"/>
                <w:szCs w:val="22"/>
              </w:rPr>
              <w:tab/>
            </w:r>
            <w:r w:rsidRPr="00F05CCE">
              <w:rPr>
                <w:rFonts w:ascii="Calibri" w:hAnsi="Calibri"/>
                <w:b/>
                <w:sz w:val="22"/>
              </w:rPr>
              <w:t>Electronic Data Capture ("EDC")</w:t>
            </w:r>
            <w:r w:rsidRPr="00F05CCE">
              <w:rPr>
                <w:rFonts w:ascii="Calibri" w:hAnsi="Calibri"/>
                <w:sz w:val="22"/>
              </w:rPr>
              <w:t xml:space="preserve">: </w:t>
            </w:r>
            <w:r w:rsidRPr="00F05CCE">
              <w:rPr>
                <w:rFonts w:ascii="Calibri" w:hAnsi="Calibri" w:cs="Tahoma"/>
                <w:sz w:val="22"/>
                <w:szCs w:val="22"/>
              </w:rPr>
              <w:t>Institution/</w:t>
            </w:r>
            <w:r w:rsidRPr="00F05CCE">
              <w:rPr>
                <w:rFonts w:ascii="Calibri" w:hAnsi="Calibri"/>
                <w:sz w:val="22"/>
              </w:rPr>
              <w:t xml:space="preserve">Principal Investigator will submit Clinical Trial data using the electronic system provided by Janssen. Institution/Principal Investigator shall prevent unauthorized access to the data by maintaining physical security of the computers and ensuring that investigational staff maintains the confidentiality of their passwords. </w:t>
            </w:r>
            <w:r w:rsidRPr="00F05CCE">
              <w:rPr>
                <w:rFonts w:ascii="Calibri" w:hAnsi="Calibri" w:cs="Tahoma"/>
                <w:sz w:val="22"/>
                <w:szCs w:val="22"/>
              </w:rPr>
              <w:t>Institution/</w:t>
            </w:r>
            <w:r w:rsidRPr="00F05CCE">
              <w:rPr>
                <w:rFonts w:ascii="Calibri" w:hAnsi="Calibri"/>
                <w:sz w:val="22"/>
              </w:rPr>
              <w:t xml:space="preserve">Principal Investigator shall also comply with CRO’s instructions for </w:t>
            </w:r>
            <w:r w:rsidRPr="00F05CCE">
              <w:rPr>
                <w:rFonts w:ascii="Calibri" w:hAnsi="Calibri" w:cs="Tahoma"/>
                <w:sz w:val="22"/>
                <w:szCs w:val="22"/>
              </w:rPr>
              <w:t>data</w:t>
            </w:r>
            <w:r w:rsidRPr="00F05CCE">
              <w:rPr>
                <w:rFonts w:ascii="Calibri" w:hAnsi="Calibri"/>
                <w:sz w:val="22"/>
              </w:rPr>
              <w:t xml:space="preserve"> entry into the system, which includes that investigational staff using the system understands that their electronic signatures are the legally binding equivalent of handwritten signatures, and they attest to the accuracy and completeness of the </w:t>
            </w:r>
            <w:r w:rsidRPr="00F05CCE">
              <w:rPr>
                <w:rFonts w:ascii="Calibri" w:hAnsi="Calibri" w:cs="Tahoma"/>
                <w:sz w:val="22"/>
                <w:szCs w:val="22"/>
              </w:rPr>
              <w:t>data</w:t>
            </w:r>
            <w:r w:rsidRPr="00F05CCE">
              <w:rPr>
                <w:rFonts w:ascii="Calibri" w:hAnsi="Calibri"/>
                <w:sz w:val="22"/>
              </w:rPr>
              <w:t xml:space="preserve"> entered.</w:t>
            </w:r>
          </w:p>
        </w:tc>
        <w:tc>
          <w:tcPr>
            <w:tcW w:w="4799" w:type="dxa"/>
          </w:tcPr>
          <w:p w14:paraId="4669A834" w14:textId="517B0466" w:rsidR="00F733FD" w:rsidRPr="00FA27E8" w:rsidRDefault="00F733FD" w:rsidP="00F733FD">
            <w:pPr>
              <w:suppressAutoHyphens/>
              <w:autoSpaceDE w:val="0"/>
              <w:autoSpaceDN w:val="0"/>
              <w:adjustRightInd w:val="0"/>
              <w:jc w:val="both"/>
              <w:rPr>
                <w:rFonts w:ascii="Calibri" w:hAnsi="Calibri" w:cs="Tahoma"/>
                <w:sz w:val="22"/>
                <w:szCs w:val="22"/>
                <w:lang w:val="cs-CZ"/>
              </w:rPr>
            </w:pPr>
            <w:r w:rsidRPr="00FA27E8">
              <w:rPr>
                <w:rFonts w:ascii="Calibri" w:hAnsi="Calibri"/>
                <w:sz w:val="22"/>
                <w:lang w:val="cs-CZ"/>
              </w:rPr>
              <w:t>4.2</w:t>
            </w:r>
            <w:r w:rsidRPr="00FA27E8">
              <w:rPr>
                <w:lang w:val="cs-CZ"/>
              </w:rPr>
              <w:tab/>
            </w:r>
            <w:r w:rsidRPr="00FA27E8">
              <w:rPr>
                <w:rFonts w:ascii="Calibri" w:hAnsi="Calibri"/>
                <w:b/>
                <w:sz w:val="22"/>
                <w:lang w:val="cs-CZ"/>
              </w:rPr>
              <w:t>Elektronické zachycování údajů („EDC“)</w:t>
            </w:r>
            <w:r w:rsidRPr="00FA27E8">
              <w:rPr>
                <w:rFonts w:ascii="Calibri" w:hAnsi="Calibri"/>
                <w:sz w:val="22"/>
                <w:lang w:val="cs-CZ"/>
              </w:rPr>
              <w:t>: Poskytovatel / hlavní zkoušející budou předávat údaje o klinickém hodnocení pomocí elektronického systému poskytnutého společností Janssen. Poskytovatel / hlavní zkoušející zabrání neoprávněnému přístupu k údajům zajištěním fyzického zabezpečení počítačů a t</w:t>
            </w:r>
            <w:r>
              <w:rPr>
                <w:rFonts w:ascii="Calibri" w:hAnsi="Calibri"/>
                <w:sz w:val="22"/>
                <w:lang w:val="cs-CZ"/>
              </w:rPr>
              <w:t>ím</w:t>
            </w:r>
            <w:r w:rsidRPr="00FA27E8">
              <w:rPr>
                <w:rFonts w:ascii="Calibri" w:hAnsi="Calibri"/>
                <w:sz w:val="22"/>
                <w:lang w:val="cs-CZ"/>
              </w:rPr>
              <w:t xml:space="preserve">, že pracovníci provádějící hodnocení budou udržovat svá hesla v tajnosti. Poskytovatel / hlavní zkoušející budou také dodržovat pokyny CRO týkající se zadávání údajů do systému, kam </w:t>
            </w:r>
            <w:proofErr w:type="gramStart"/>
            <w:r w:rsidRPr="00FA27E8">
              <w:rPr>
                <w:rFonts w:ascii="Calibri" w:hAnsi="Calibri"/>
                <w:sz w:val="22"/>
                <w:lang w:val="cs-CZ"/>
              </w:rPr>
              <w:t>patří</w:t>
            </w:r>
            <w:proofErr w:type="gramEnd"/>
            <w:r w:rsidRPr="00FA27E8">
              <w:rPr>
                <w:rFonts w:ascii="Calibri" w:hAnsi="Calibri"/>
                <w:sz w:val="22"/>
                <w:lang w:val="cs-CZ"/>
              </w:rPr>
              <w:t xml:space="preserve"> i to, že pracovníci provádějící hodnocení, kteří systém používají, jsou si vědomi toho, že jejich elektronické podpisy jsou právně závazným ekvivalentem vlastnoručních podpisů, a potvrzují správnost a úplnost zadaných údajů.</w:t>
            </w:r>
          </w:p>
        </w:tc>
      </w:tr>
      <w:tr w:rsidR="00F733FD" w:rsidRPr="00F803D1" w14:paraId="755879C2" w14:textId="77777777" w:rsidTr="0084186D">
        <w:tc>
          <w:tcPr>
            <w:tcW w:w="4807" w:type="dxa"/>
          </w:tcPr>
          <w:p w14:paraId="253C6541" w14:textId="77777777" w:rsidR="00F733FD" w:rsidRPr="00F05CCE" w:rsidRDefault="00F733FD" w:rsidP="00F733FD">
            <w:pPr>
              <w:suppressAutoHyphens/>
              <w:autoSpaceDE w:val="0"/>
              <w:autoSpaceDN w:val="0"/>
              <w:adjustRightInd w:val="0"/>
              <w:jc w:val="both"/>
              <w:rPr>
                <w:rFonts w:ascii="Calibri" w:hAnsi="Calibri" w:cs="Tahoma"/>
                <w:sz w:val="22"/>
                <w:szCs w:val="22"/>
                <w:lang w:val="cs-CZ"/>
              </w:rPr>
            </w:pPr>
          </w:p>
        </w:tc>
        <w:tc>
          <w:tcPr>
            <w:tcW w:w="4799" w:type="dxa"/>
          </w:tcPr>
          <w:p w14:paraId="19052490" w14:textId="77777777" w:rsidR="00F733FD" w:rsidRPr="00FA27E8" w:rsidRDefault="00F733FD" w:rsidP="00F733FD">
            <w:pPr>
              <w:suppressAutoHyphens/>
              <w:autoSpaceDE w:val="0"/>
              <w:autoSpaceDN w:val="0"/>
              <w:adjustRightInd w:val="0"/>
              <w:jc w:val="both"/>
              <w:rPr>
                <w:rFonts w:ascii="Calibri" w:hAnsi="Calibri" w:cs="Tahoma"/>
                <w:sz w:val="22"/>
                <w:szCs w:val="22"/>
                <w:lang w:val="cs-CZ"/>
              </w:rPr>
            </w:pPr>
          </w:p>
        </w:tc>
      </w:tr>
      <w:tr w:rsidR="00F733FD" w:rsidRPr="00153E44" w14:paraId="6F5DE764" w14:textId="77777777" w:rsidTr="0084186D">
        <w:tc>
          <w:tcPr>
            <w:tcW w:w="4807" w:type="dxa"/>
          </w:tcPr>
          <w:p w14:paraId="5E43F253" w14:textId="77777777" w:rsidR="00F733FD" w:rsidRPr="00F05CCE" w:rsidRDefault="00F733FD" w:rsidP="00F733FD">
            <w:pPr>
              <w:pStyle w:val="NormalWeb"/>
              <w:spacing w:before="0" w:beforeAutospacing="0" w:after="0" w:afterAutospacing="0"/>
              <w:jc w:val="both"/>
              <w:rPr>
                <w:rFonts w:ascii="Calibri" w:hAnsi="Calibri"/>
                <w:sz w:val="22"/>
              </w:rPr>
            </w:pPr>
            <w:r w:rsidRPr="00F05CCE">
              <w:rPr>
                <w:rFonts w:ascii="Calibri" w:hAnsi="Calibri"/>
                <w:sz w:val="22"/>
              </w:rPr>
              <w:t>Principal Investigator</w:t>
            </w:r>
            <w:r w:rsidRPr="00F05CCE">
              <w:rPr>
                <w:rFonts w:ascii="Calibri" w:hAnsi="Calibri" w:cs="Tahoma"/>
                <w:sz w:val="22"/>
                <w:szCs w:val="22"/>
              </w:rPr>
              <w:t>/Institution agree</w:t>
            </w:r>
            <w:r w:rsidRPr="00F05CCE">
              <w:rPr>
                <w:rFonts w:ascii="Calibri" w:hAnsi="Calibri"/>
                <w:sz w:val="22"/>
              </w:rPr>
              <w:t xml:space="preserve"> to collect all </w:t>
            </w:r>
            <w:r w:rsidRPr="00F05CCE">
              <w:rPr>
                <w:rFonts w:ascii="Calibri" w:hAnsi="Calibri" w:cs="Tahoma"/>
                <w:sz w:val="22"/>
                <w:szCs w:val="22"/>
              </w:rPr>
              <w:t xml:space="preserve">Clinical Trial data </w:t>
            </w:r>
            <w:r w:rsidRPr="00F05CCE">
              <w:rPr>
                <w:rFonts w:ascii="Calibri" w:hAnsi="Calibri"/>
                <w:sz w:val="22"/>
              </w:rPr>
              <w:t xml:space="preserve">(electronic or paper) in source documents prior to entering it into the electronic </w:t>
            </w:r>
            <w:r w:rsidRPr="00F05CCE">
              <w:rPr>
                <w:rFonts w:ascii="Calibri" w:hAnsi="Calibri"/>
                <w:sz w:val="22"/>
              </w:rPr>
              <w:lastRenderedPageBreak/>
              <w:t xml:space="preserve">case report form </w:t>
            </w:r>
            <w:r w:rsidRPr="00F05CCE">
              <w:rPr>
                <w:rFonts w:ascii="Calibri" w:hAnsi="Calibri" w:cs="Tahoma"/>
                <w:sz w:val="22"/>
                <w:szCs w:val="22"/>
              </w:rPr>
              <w:t>(“</w:t>
            </w:r>
            <w:r w:rsidRPr="00F05CCE">
              <w:rPr>
                <w:rFonts w:ascii="Calibri" w:hAnsi="Calibri"/>
                <w:sz w:val="22"/>
              </w:rPr>
              <w:t>eCRF</w:t>
            </w:r>
            <w:r w:rsidRPr="00F05CCE">
              <w:rPr>
                <w:rFonts w:ascii="Calibri" w:hAnsi="Calibri" w:cs="Tahoma"/>
                <w:sz w:val="22"/>
                <w:szCs w:val="22"/>
              </w:rPr>
              <w:t>”).</w:t>
            </w:r>
            <w:r w:rsidRPr="00F05CCE">
              <w:rPr>
                <w:rFonts w:ascii="Calibri" w:hAnsi="Calibri"/>
                <w:sz w:val="22"/>
              </w:rPr>
              <w:t xml:space="preserve"> The eCRF, shall be completed within five (5) working days </w:t>
            </w:r>
            <w:r w:rsidRPr="00F05CCE">
              <w:rPr>
                <w:rFonts w:ascii="Calibri" w:hAnsi="Calibri" w:cs="Tahoma"/>
                <w:sz w:val="22"/>
                <w:szCs w:val="22"/>
              </w:rPr>
              <w:t>after</w:t>
            </w:r>
            <w:r w:rsidRPr="00F05CCE">
              <w:rPr>
                <w:rFonts w:ascii="Calibri" w:hAnsi="Calibri"/>
                <w:sz w:val="22"/>
              </w:rPr>
              <w:t xml:space="preserve"> visit </w:t>
            </w:r>
            <w:r w:rsidRPr="00F05CCE">
              <w:rPr>
                <w:rFonts w:ascii="Calibri" w:hAnsi="Calibri" w:cs="Tahoma"/>
                <w:sz w:val="22"/>
                <w:szCs w:val="22"/>
              </w:rPr>
              <w:t xml:space="preserve">procedures have been completed </w:t>
            </w:r>
            <w:r w:rsidRPr="00F05CCE">
              <w:rPr>
                <w:rFonts w:ascii="Calibri" w:hAnsi="Calibri"/>
                <w:sz w:val="22"/>
              </w:rPr>
              <w:t xml:space="preserve">or test results </w:t>
            </w:r>
            <w:r w:rsidRPr="00F05CCE">
              <w:rPr>
                <w:rFonts w:ascii="Calibri" w:hAnsi="Calibri" w:cs="Tahoma"/>
                <w:sz w:val="22"/>
                <w:szCs w:val="22"/>
              </w:rPr>
              <w:t>are</w:t>
            </w:r>
            <w:r w:rsidRPr="00F05CCE">
              <w:rPr>
                <w:rFonts w:ascii="Calibri" w:hAnsi="Calibri"/>
                <w:sz w:val="22"/>
              </w:rPr>
              <w:t xml:space="preserve"> available, unless otherwise specified in the Protocol</w:t>
            </w:r>
            <w:r w:rsidRPr="00F05CCE">
              <w:rPr>
                <w:rFonts w:ascii="Calibri" w:hAnsi="Calibri" w:cs="Tahoma"/>
                <w:sz w:val="22"/>
                <w:szCs w:val="22"/>
              </w:rPr>
              <w:t>.</w:t>
            </w:r>
            <w:r w:rsidRPr="00F05CCE">
              <w:rPr>
                <w:rFonts w:ascii="Calibri" w:hAnsi="Calibri"/>
                <w:sz w:val="22"/>
              </w:rPr>
              <w:t xml:space="preserve"> Principal Investigator</w:t>
            </w:r>
            <w:r w:rsidRPr="00F05CCE">
              <w:rPr>
                <w:rFonts w:ascii="Calibri" w:hAnsi="Calibri" w:cs="Tahoma"/>
                <w:sz w:val="22"/>
                <w:szCs w:val="22"/>
              </w:rPr>
              <w:t>/Institution</w:t>
            </w:r>
            <w:r w:rsidRPr="00F05CCE">
              <w:rPr>
                <w:rFonts w:ascii="Calibri" w:hAnsi="Calibri"/>
                <w:sz w:val="22"/>
              </w:rPr>
              <w:t xml:space="preserve"> also </w:t>
            </w:r>
            <w:r w:rsidRPr="00F05CCE">
              <w:rPr>
                <w:rFonts w:ascii="Calibri" w:hAnsi="Calibri" w:cs="Tahoma"/>
                <w:sz w:val="22"/>
                <w:szCs w:val="22"/>
              </w:rPr>
              <w:t>agree</w:t>
            </w:r>
            <w:r w:rsidRPr="00F05CCE">
              <w:rPr>
                <w:rFonts w:ascii="Calibri" w:hAnsi="Calibri"/>
                <w:sz w:val="22"/>
              </w:rPr>
              <w:t xml:space="preserve"> to provide appropriate responses to queries received within five (5) working days of receipt, unless otherwise specified in the Protocol.</w:t>
            </w:r>
          </w:p>
        </w:tc>
        <w:tc>
          <w:tcPr>
            <w:tcW w:w="4799" w:type="dxa"/>
          </w:tcPr>
          <w:p w14:paraId="6FB434E3" w14:textId="77777777" w:rsidR="00F733FD" w:rsidRPr="00FA27E8" w:rsidRDefault="00F733FD" w:rsidP="00F733FD">
            <w:pPr>
              <w:pStyle w:val="NormalWeb"/>
              <w:spacing w:before="0" w:beforeAutospacing="0" w:after="0" w:afterAutospacing="0"/>
              <w:jc w:val="both"/>
              <w:rPr>
                <w:rFonts w:ascii="Calibri" w:hAnsi="Calibri"/>
                <w:sz w:val="22"/>
                <w:lang w:val="cs-CZ"/>
              </w:rPr>
            </w:pPr>
            <w:r w:rsidRPr="00FA27E8">
              <w:rPr>
                <w:rFonts w:ascii="Calibri" w:hAnsi="Calibri"/>
                <w:sz w:val="22"/>
                <w:lang w:val="cs-CZ"/>
              </w:rPr>
              <w:lastRenderedPageBreak/>
              <w:t>Hlavní zkoušející / poskytovatel souhlasí s tím, že před zadáním do elektronického záznamu subjektu hodnocení („</w:t>
            </w:r>
            <w:proofErr w:type="spellStart"/>
            <w:r w:rsidRPr="00FA27E8">
              <w:rPr>
                <w:rFonts w:ascii="Calibri" w:hAnsi="Calibri"/>
                <w:sz w:val="22"/>
                <w:lang w:val="cs-CZ"/>
              </w:rPr>
              <w:t>eCRF</w:t>
            </w:r>
            <w:proofErr w:type="spellEnd"/>
            <w:r w:rsidRPr="00FA27E8">
              <w:rPr>
                <w:rFonts w:ascii="Calibri" w:hAnsi="Calibri"/>
                <w:sz w:val="22"/>
                <w:lang w:val="cs-CZ"/>
              </w:rPr>
              <w:t xml:space="preserve">“) shromáždí všechny údaje </w:t>
            </w:r>
            <w:r w:rsidRPr="00FA27E8">
              <w:rPr>
                <w:rFonts w:ascii="Calibri" w:hAnsi="Calibri"/>
                <w:sz w:val="22"/>
                <w:lang w:val="cs-CZ"/>
              </w:rPr>
              <w:lastRenderedPageBreak/>
              <w:t xml:space="preserve">klinického hodnocení (elektronické nebo na papíru) do zdrojových dokumentů. Záznam </w:t>
            </w:r>
            <w:proofErr w:type="spellStart"/>
            <w:r w:rsidRPr="00FA27E8">
              <w:rPr>
                <w:rFonts w:ascii="Calibri" w:hAnsi="Calibri"/>
                <w:sz w:val="22"/>
                <w:lang w:val="cs-CZ"/>
              </w:rPr>
              <w:t>eCRF</w:t>
            </w:r>
            <w:proofErr w:type="spellEnd"/>
            <w:r w:rsidRPr="00FA27E8">
              <w:rPr>
                <w:rFonts w:ascii="Calibri" w:hAnsi="Calibri"/>
                <w:sz w:val="22"/>
                <w:lang w:val="cs-CZ"/>
              </w:rPr>
              <w:t xml:space="preserve"> bude vyplněn do pěti (5) pracovních dnů od dokončení postupů při návštěvě nebo od okamžiku, kdy jsou k dispozici výsledky testu, pokud není v protokolu uvedeno jinak. Hlavní zkoušející / poskytovatel také souhlasí s tím, že do pěti (5) pracovních dnů zodpoví přijaté dotazy, pokud není v protokolu uvedeno jinak.</w:t>
            </w:r>
          </w:p>
        </w:tc>
      </w:tr>
      <w:tr w:rsidR="00F733FD" w:rsidRPr="00153E44" w14:paraId="4E37BF25" w14:textId="77777777" w:rsidTr="0084186D">
        <w:tc>
          <w:tcPr>
            <w:tcW w:w="4807" w:type="dxa"/>
          </w:tcPr>
          <w:p w14:paraId="0082DC25"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374431D0"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510294C6" w14:textId="77777777" w:rsidTr="0084186D">
        <w:tc>
          <w:tcPr>
            <w:tcW w:w="4807" w:type="dxa"/>
          </w:tcPr>
          <w:p w14:paraId="4BACD7CA" w14:textId="77777777" w:rsidR="00F733FD" w:rsidRPr="00F05CCE" w:rsidRDefault="00F733FD" w:rsidP="00F733FD">
            <w:pPr>
              <w:suppressAutoHyphens/>
              <w:jc w:val="both"/>
              <w:rPr>
                <w:rFonts w:ascii="Calibri" w:hAnsi="Calibri" w:cs="Tahoma"/>
                <w:sz w:val="22"/>
                <w:szCs w:val="22"/>
              </w:rPr>
            </w:pPr>
            <w:r w:rsidRPr="00F05CCE">
              <w:rPr>
                <w:rFonts w:ascii="Calibri" w:hAnsi="Calibri" w:cs="Calibri"/>
                <w:iCs/>
                <w:color w:val="000000"/>
                <w:sz w:val="22"/>
                <w:szCs w:val="22"/>
                <w:lang w:val="cs-CZ"/>
              </w:rPr>
              <w:tab/>
            </w:r>
            <w:r w:rsidRPr="00F05CCE">
              <w:rPr>
                <w:rFonts w:ascii="Calibri" w:hAnsi="Calibri" w:cs="Calibri"/>
                <w:iCs/>
                <w:color w:val="000000"/>
                <w:sz w:val="22"/>
                <w:szCs w:val="22"/>
              </w:rPr>
              <w:t>In the event Principal Investigator/Institution do not enter Data into the eCRF or respond to queries in the timeframe set forth for each above, Janssen may, in its sole discretion, immediately take corrective actions. These actions may include but are not limited to, temporary suspension of screening/enrollment, additional monitoring visits, consideration of site audit, and possible termination of site participation in the Clinical Trial.</w:t>
            </w:r>
          </w:p>
        </w:tc>
        <w:tc>
          <w:tcPr>
            <w:tcW w:w="4799" w:type="dxa"/>
          </w:tcPr>
          <w:p w14:paraId="40DF490F" w14:textId="77777777" w:rsidR="00F733FD" w:rsidRPr="00FA27E8" w:rsidRDefault="00F733FD" w:rsidP="00F733FD">
            <w:pPr>
              <w:suppressAutoHyphens/>
              <w:jc w:val="both"/>
              <w:rPr>
                <w:rFonts w:ascii="Calibri" w:hAnsi="Calibri" w:cs="Calibri"/>
                <w:iCs/>
                <w:color w:val="000000"/>
                <w:sz w:val="22"/>
                <w:szCs w:val="22"/>
                <w:lang w:val="cs-CZ"/>
              </w:rPr>
            </w:pPr>
            <w:r w:rsidRPr="00FA27E8">
              <w:rPr>
                <w:lang w:val="cs-CZ"/>
              </w:rPr>
              <w:tab/>
            </w:r>
            <w:r w:rsidRPr="00FA27E8">
              <w:rPr>
                <w:rFonts w:ascii="Calibri" w:hAnsi="Calibri"/>
                <w:color w:val="000000"/>
                <w:sz w:val="22"/>
                <w:lang w:val="cs-CZ"/>
              </w:rPr>
              <w:t xml:space="preserve">Pokud hlavní zkoušející / poskytovatel nezadá údaje do záznamu </w:t>
            </w:r>
            <w:proofErr w:type="spellStart"/>
            <w:r w:rsidRPr="00FA27E8">
              <w:rPr>
                <w:rFonts w:ascii="Calibri" w:hAnsi="Calibri"/>
                <w:color w:val="000000"/>
                <w:sz w:val="22"/>
                <w:lang w:val="cs-CZ"/>
              </w:rPr>
              <w:t>eCRF</w:t>
            </w:r>
            <w:proofErr w:type="spellEnd"/>
            <w:r w:rsidRPr="00FA27E8">
              <w:rPr>
                <w:rFonts w:ascii="Calibri" w:hAnsi="Calibri"/>
                <w:color w:val="000000"/>
                <w:sz w:val="22"/>
                <w:lang w:val="cs-CZ"/>
              </w:rPr>
              <w:t xml:space="preserve"> nebo neodpoví na dotazy v časovém rozpětí uvedeném výše, může </w:t>
            </w:r>
            <w:r w:rsidRPr="00FA27E8">
              <w:rPr>
                <w:rFonts w:ascii="Calibri" w:hAnsi="Calibri"/>
                <w:sz w:val="22"/>
                <w:lang w:val="cs-CZ"/>
              </w:rPr>
              <w:t>společnost Janssen</w:t>
            </w:r>
            <w:r w:rsidRPr="00FA27E8">
              <w:rPr>
                <w:rFonts w:ascii="Calibri" w:hAnsi="Calibri"/>
                <w:color w:val="000000"/>
                <w:sz w:val="22"/>
                <w:lang w:val="cs-CZ"/>
              </w:rPr>
              <w:t xml:space="preserve"> dle svého uvážení ihned podniknout nápravné kroky. Tyto úkony mohou zahrnovat mimo jiné dočasné pozastavení screeningu nebo zápisu, další monitorovací návštěvy, zvážení auditu pracoviště a možné ukončení účasti pracoviště na klinickém hodnocení.</w:t>
            </w:r>
          </w:p>
        </w:tc>
      </w:tr>
      <w:tr w:rsidR="00F733FD" w:rsidRPr="00153E44" w14:paraId="43065972" w14:textId="77777777" w:rsidTr="0084186D">
        <w:tc>
          <w:tcPr>
            <w:tcW w:w="4807" w:type="dxa"/>
          </w:tcPr>
          <w:p w14:paraId="6B123EFA"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3606EEDD" w14:textId="77777777" w:rsidR="00F733FD" w:rsidRPr="00FA27E8" w:rsidRDefault="00F733FD" w:rsidP="00F733FD">
            <w:pPr>
              <w:suppressAutoHyphens/>
              <w:jc w:val="both"/>
              <w:rPr>
                <w:rFonts w:ascii="Calibri" w:hAnsi="Calibri" w:cs="Tahoma"/>
                <w:sz w:val="22"/>
                <w:szCs w:val="22"/>
                <w:lang w:val="cs-CZ"/>
              </w:rPr>
            </w:pPr>
          </w:p>
        </w:tc>
      </w:tr>
      <w:tr w:rsidR="00F733FD" w:rsidRPr="00153E44" w14:paraId="616FEA43" w14:textId="77777777" w:rsidTr="0084186D">
        <w:tc>
          <w:tcPr>
            <w:tcW w:w="4807" w:type="dxa"/>
          </w:tcPr>
          <w:p w14:paraId="65A236FD" w14:textId="0D639015"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4.3</w:t>
            </w:r>
            <w:r w:rsidRPr="00F05CCE">
              <w:rPr>
                <w:rFonts w:ascii="Calibri" w:hAnsi="Calibri" w:cs="Tahoma"/>
                <w:sz w:val="22"/>
                <w:szCs w:val="22"/>
              </w:rPr>
              <w:tab/>
              <w:t xml:space="preserve">Institution and Principal </w:t>
            </w:r>
            <w:proofErr w:type="gramStart"/>
            <w:r w:rsidRPr="00F05CCE">
              <w:rPr>
                <w:rFonts w:ascii="Calibri" w:hAnsi="Calibri" w:cs="Tahoma"/>
                <w:sz w:val="22"/>
                <w:szCs w:val="22"/>
              </w:rPr>
              <w:t>Investigator  also</w:t>
            </w:r>
            <w:proofErr w:type="gramEnd"/>
            <w:r w:rsidRPr="00F05CCE">
              <w:rPr>
                <w:rFonts w:ascii="Calibri" w:hAnsi="Calibri" w:cs="Tahoma"/>
                <w:sz w:val="22"/>
                <w:szCs w:val="22"/>
              </w:rPr>
              <w:t xml:space="preserve"> agree to report to </w:t>
            </w:r>
            <w:r w:rsidRPr="00F05CCE">
              <w:rPr>
                <w:rFonts w:asciiTheme="minorHAnsi" w:hAnsiTheme="minorHAnsi" w:cstheme="minorHAnsi"/>
                <w:sz w:val="22"/>
                <w:szCs w:val="22"/>
              </w:rPr>
              <w:t xml:space="preserve"> Janssen and CRO</w:t>
            </w:r>
            <w:r w:rsidRPr="00F05CCE">
              <w:rPr>
                <w:rFonts w:ascii="Calibri" w:hAnsi="Calibri" w:cs="Tahoma"/>
                <w:sz w:val="22"/>
                <w:szCs w:val="22"/>
              </w:rPr>
              <w:t xml:space="preserve"> immediately but not later than twenty-four (24) hours after learning of any serious adverse events and other important medical events, as identified in the Protocol, affecting any Trial Subject in the Clinical Trial. Institution and Principal Investigator further agree to follow up such report with detailed, written reports in compliance with all applicable legal and regulatory requirements.   Should a serious adverse event be reported late, </w:t>
            </w:r>
            <w:proofErr w:type="gramStart"/>
            <w:r w:rsidRPr="00F05CCE">
              <w:rPr>
                <w:rFonts w:ascii="Calibri" w:hAnsi="Calibri" w:cs="Tahoma"/>
                <w:sz w:val="22"/>
                <w:szCs w:val="22"/>
              </w:rPr>
              <w:t>i.e.</w:t>
            </w:r>
            <w:proofErr w:type="gramEnd"/>
            <w:r w:rsidRPr="00F05CCE">
              <w:rPr>
                <w:rFonts w:ascii="Calibri" w:hAnsi="Calibri" w:cs="Tahoma"/>
                <w:sz w:val="22"/>
                <w:szCs w:val="22"/>
              </w:rPr>
              <w:t xml:space="preserve"> contrary to the Protocol, Janssen or CRO shall charge the Investigator a contractual penalty amounting to </w:t>
            </w:r>
            <w:r w:rsidR="00A43A90" w:rsidRPr="00A43A90">
              <w:rPr>
                <w:rFonts w:ascii="Calibri" w:hAnsi="Calibri" w:cs="Tahoma"/>
                <w:sz w:val="22"/>
                <w:szCs w:val="22"/>
                <w:highlight w:val="black"/>
              </w:rPr>
              <w:t>XXX XXXXX</w:t>
            </w:r>
            <w:r w:rsidRPr="00F05CCE">
              <w:rPr>
                <w:rFonts w:ascii="Calibri" w:hAnsi="Calibri" w:cs="Tahoma"/>
                <w:sz w:val="22"/>
                <w:szCs w:val="22"/>
              </w:rPr>
              <w:t xml:space="preserve"> for each such late report. This amount will be deducted from the total payments under Annex B.</w:t>
            </w:r>
          </w:p>
        </w:tc>
        <w:tc>
          <w:tcPr>
            <w:tcW w:w="4799" w:type="dxa"/>
          </w:tcPr>
          <w:p w14:paraId="1B247A2E" w14:textId="53E44F4D"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4.3</w:t>
            </w:r>
            <w:r w:rsidRPr="00FA27E8">
              <w:rPr>
                <w:lang w:val="cs-CZ"/>
              </w:rPr>
              <w:tab/>
            </w:r>
            <w:r w:rsidRPr="00FA27E8">
              <w:rPr>
                <w:rFonts w:asciiTheme="minorHAnsi" w:hAnsiTheme="minorHAnsi" w:cstheme="minorHAnsi"/>
                <w:sz w:val="22"/>
                <w:szCs w:val="22"/>
                <w:lang w:val="cs-CZ"/>
              </w:rPr>
              <w:t>Poskytovatel a h</w:t>
            </w:r>
            <w:r w:rsidRPr="00FA27E8">
              <w:rPr>
                <w:rFonts w:ascii="Calibri" w:hAnsi="Calibri"/>
                <w:sz w:val="22"/>
                <w:lang w:val="cs-CZ"/>
              </w:rPr>
              <w:t>lavní zkoušející také souhlasí s tím, že ihned, avšak nejpozději do dvaceti čtyř (24) hodin poté, co se o tom dozví, vyrozumí</w:t>
            </w:r>
            <w:r>
              <w:rPr>
                <w:rFonts w:ascii="Calibri" w:hAnsi="Calibri"/>
                <w:sz w:val="22"/>
                <w:lang w:val="cs-CZ"/>
              </w:rPr>
              <w:t xml:space="preserve"> společnost Janssen a CRO</w:t>
            </w:r>
            <w:r w:rsidRPr="00FA27E8">
              <w:rPr>
                <w:rFonts w:ascii="Calibri" w:hAnsi="Calibri"/>
                <w:sz w:val="22"/>
                <w:lang w:val="cs-CZ"/>
              </w:rPr>
              <w:t xml:space="preserve"> o všech závažných nežádoucích příhodách a dalších důležitých zdravotních příhodách, jak je definováno v protokolu, které mají dopad na libovolný subjekt hodnocení v klinickém hodnocení. Poskytovatel a hlavní zkoušející dále souhlasí s tím, že po tomto oznámení budou následovat podrobné písemné zprávy v souladu se všemi platnými zákonnými a regulačními požadavky. </w:t>
            </w:r>
            <w:r>
              <w:rPr>
                <w:rFonts w:ascii="Calibri" w:hAnsi="Calibri"/>
                <w:sz w:val="22"/>
                <w:lang w:val="cs-CZ"/>
              </w:rPr>
              <w:t xml:space="preserve"> </w:t>
            </w:r>
            <w:r w:rsidRPr="00FA27E8">
              <w:rPr>
                <w:rFonts w:ascii="Calibri" w:hAnsi="Calibri"/>
                <w:sz w:val="22"/>
                <w:lang w:val="cs-CZ"/>
              </w:rPr>
              <w:t xml:space="preserve">Pokud bude závažná nežádoucí příhoda oznámena pozdě, tj. v rozporu s protokolem, naúčtuje společnost Janssen nebo CRO zkoušejícímu smluvní pokutu ve výši </w:t>
            </w:r>
            <w:r w:rsidR="00A43A90" w:rsidRPr="00A43A90">
              <w:rPr>
                <w:rFonts w:ascii="Calibri" w:hAnsi="Calibri" w:cs="Tahoma"/>
                <w:sz w:val="22"/>
                <w:szCs w:val="22"/>
                <w:highlight w:val="black"/>
              </w:rPr>
              <w:t>XX XXXXX</w:t>
            </w:r>
            <w:r w:rsidR="00A43A90" w:rsidRPr="00F05CCE">
              <w:rPr>
                <w:rFonts w:ascii="Calibri" w:hAnsi="Calibri" w:cs="Tahoma"/>
                <w:sz w:val="22"/>
                <w:szCs w:val="22"/>
              </w:rPr>
              <w:t xml:space="preserve"> </w:t>
            </w:r>
            <w:r w:rsidRPr="00FA27E8">
              <w:rPr>
                <w:rFonts w:ascii="Calibri" w:hAnsi="Calibri"/>
                <w:sz w:val="22"/>
                <w:lang w:val="cs-CZ"/>
              </w:rPr>
              <w:t>za každé pozdní oznámení. Tato částka bude odečtena z celkových plateb podle přílohy B.</w:t>
            </w:r>
          </w:p>
        </w:tc>
      </w:tr>
      <w:tr w:rsidR="00F733FD" w:rsidRPr="00153E44" w14:paraId="752E9EBD" w14:textId="77777777" w:rsidTr="0084186D">
        <w:tc>
          <w:tcPr>
            <w:tcW w:w="4807" w:type="dxa"/>
          </w:tcPr>
          <w:p w14:paraId="1D7AE4FC"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0EAF4675"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040CA717" w14:textId="77777777" w:rsidTr="0084186D">
        <w:tc>
          <w:tcPr>
            <w:tcW w:w="4807" w:type="dxa"/>
          </w:tcPr>
          <w:p w14:paraId="188CA742" w14:textId="77777777" w:rsidR="00F733FD" w:rsidRPr="00F05CCE" w:rsidRDefault="00F733FD" w:rsidP="00F733FD">
            <w:pPr>
              <w:tabs>
                <w:tab w:val="left" w:pos="540"/>
                <w:tab w:val="num" w:pos="2520"/>
              </w:tabs>
              <w:suppressAutoHyphens/>
              <w:autoSpaceDE w:val="0"/>
              <w:autoSpaceDN w:val="0"/>
              <w:adjustRightInd w:val="0"/>
              <w:jc w:val="both"/>
              <w:rPr>
                <w:rFonts w:ascii="Calibri" w:hAnsi="Calibri" w:cs="Tahoma"/>
                <w:sz w:val="22"/>
                <w:szCs w:val="22"/>
              </w:rPr>
            </w:pPr>
            <w:r w:rsidRPr="00F05CCE">
              <w:rPr>
                <w:rFonts w:ascii="Calibri" w:hAnsi="Calibri" w:cs="Tahoma"/>
                <w:sz w:val="22"/>
                <w:szCs w:val="22"/>
              </w:rPr>
              <w:t>4.4</w:t>
            </w:r>
            <w:r w:rsidRPr="00F05CCE">
              <w:rPr>
                <w:rFonts w:ascii="Calibri" w:hAnsi="Calibri" w:cs="Tahoma"/>
                <w:sz w:val="22"/>
                <w:szCs w:val="22"/>
              </w:rPr>
              <w:tab/>
              <w:t xml:space="preserve">Timely, accurate and complete data submission and query responses are necessary to ensure payment in accordance with the Payment Schedule, Annex B of this Agreement. </w:t>
            </w:r>
          </w:p>
        </w:tc>
        <w:tc>
          <w:tcPr>
            <w:tcW w:w="4799" w:type="dxa"/>
          </w:tcPr>
          <w:p w14:paraId="66F94659" w14:textId="36DE6BEF" w:rsidR="00F733FD" w:rsidRPr="00FA27E8" w:rsidRDefault="00F733FD" w:rsidP="00F733FD">
            <w:pPr>
              <w:tabs>
                <w:tab w:val="left" w:pos="540"/>
                <w:tab w:val="num" w:pos="2520"/>
              </w:tabs>
              <w:suppressAutoHyphens/>
              <w:autoSpaceDE w:val="0"/>
              <w:autoSpaceDN w:val="0"/>
              <w:adjustRightInd w:val="0"/>
              <w:jc w:val="both"/>
              <w:rPr>
                <w:rFonts w:ascii="Calibri" w:hAnsi="Calibri" w:cs="Tahoma"/>
                <w:sz w:val="22"/>
                <w:szCs w:val="22"/>
                <w:lang w:val="cs-CZ"/>
              </w:rPr>
            </w:pPr>
            <w:r w:rsidRPr="00FA27E8">
              <w:rPr>
                <w:rFonts w:ascii="Calibri" w:hAnsi="Calibri"/>
                <w:sz w:val="22"/>
                <w:lang w:val="cs-CZ"/>
              </w:rPr>
              <w:t>4.4</w:t>
            </w:r>
            <w:r w:rsidRPr="00FA27E8">
              <w:rPr>
                <w:lang w:val="cs-CZ"/>
              </w:rPr>
              <w:tab/>
            </w:r>
            <w:r w:rsidRPr="00F01D4B">
              <w:rPr>
                <w:rFonts w:ascii="Calibri" w:hAnsi="Calibri"/>
                <w:sz w:val="22"/>
                <w:lang w:val="cs-CZ"/>
              </w:rPr>
              <w:t>K</w:t>
            </w:r>
            <w:r w:rsidRPr="00FA27E8">
              <w:rPr>
                <w:rFonts w:ascii="Calibri" w:hAnsi="Calibri"/>
                <w:sz w:val="22"/>
                <w:lang w:val="cs-CZ"/>
              </w:rPr>
              <w:t xml:space="preserve"> zajištění platby v souladu s harmonogramem plateb v příloze B této smlouvy je nezbytné včasné, správné a úplné předání údajů a odpovědí na dotazy.</w:t>
            </w:r>
          </w:p>
        </w:tc>
      </w:tr>
      <w:tr w:rsidR="00F733FD" w:rsidRPr="00F05CCE" w14:paraId="3CBBFA97" w14:textId="77777777" w:rsidTr="0084186D">
        <w:tc>
          <w:tcPr>
            <w:tcW w:w="4807" w:type="dxa"/>
          </w:tcPr>
          <w:p w14:paraId="7472E043" w14:textId="77777777" w:rsidR="00F733FD" w:rsidRPr="00F05CCE" w:rsidRDefault="00F733FD" w:rsidP="00F733FD">
            <w:pPr>
              <w:suppressAutoHyphens/>
              <w:jc w:val="both"/>
              <w:rPr>
                <w:rFonts w:ascii="Calibri" w:hAnsi="Calibri" w:cs="Tahoma"/>
                <w:sz w:val="22"/>
                <w:szCs w:val="22"/>
              </w:rPr>
            </w:pPr>
          </w:p>
        </w:tc>
        <w:tc>
          <w:tcPr>
            <w:tcW w:w="4799" w:type="dxa"/>
          </w:tcPr>
          <w:p w14:paraId="76127268"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3359F6D1" w14:textId="77777777" w:rsidTr="0084186D">
        <w:tc>
          <w:tcPr>
            <w:tcW w:w="4807" w:type="dxa"/>
          </w:tcPr>
          <w:p w14:paraId="1289419C" w14:textId="77777777" w:rsidR="00F733FD" w:rsidRPr="00F05CCE" w:rsidRDefault="00F733FD" w:rsidP="00F733FD">
            <w:pPr>
              <w:suppressAutoHyphens/>
              <w:jc w:val="both"/>
              <w:rPr>
                <w:rFonts w:ascii="Calibri" w:hAnsi="Calibri" w:cs="Tahoma"/>
                <w:sz w:val="22"/>
                <w:szCs w:val="22"/>
              </w:rPr>
            </w:pPr>
          </w:p>
        </w:tc>
        <w:tc>
          <w:tcPr>
            <w:tcW w:w="4799" w:type="dxa"/>
          </w:tcPr>
          <w:p w14:paraId="36A6AD7A"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52A7FFA4" w14:textId="77777777" w:rsidTr="0084186D">
        <w:tc>
          <w:tcPr>
            <w:tcW w:w="4807" w:type="dxa"/>
          </w:tcPr>
          <w:p w14:paraId="1D5E6D12" w14:textId="77777777" w:rsidR="00F733FD" w:rsidRPr="00F05CCE" w:rsidRDefault="00F733FD" w:rsidP="00F733FD">
            <w:pPr>
              <w:keepNext/>
              <w:keepLines/>
              <w:suppressAutoHyphens/>
              <w:jc w:val="both"/>
              <w:rPr>
                <w:rFonts w:ascii="Calibri" w:hAnsi="Calibri" w:cs="Tahoma"/>
                <w:sz w:val="22"/>
                <w:szCs w:val="22"/>
              </w:rPr>
            </w:pPr>
            <w:r w:rsidRPr="00F05CCE">
              <w:rPr>
                <w:rFonts w:ascii="Calibri" w:hAnsi="Calibri" w:cs="Tahoma"/>
                <w:b/>
                <w:bCs/>
                <w:sz w:val="22"/>
                <w:szCs w:val="22"/>
              </w:rPr>
              <w:t>5.</w:t>
            </w:r>
            <w:r w:rsidRPr="00F05CCE">
              <w:rPr>
                <w:rFonts w:ascii="Calibri" w:hAnsi="Calibri" w:cs="Tahoma"/>
                <w:b/>
                <w:bCs/>
                <w:sz w:val="22"/>
                <w:szCs w:val="22"/>
              </w:rPr>
              <w:tab/>
            </w:r>
            <w:r w:rsidRPr="00F05CCE">
              <w:rPr>
                <w:rFonts w:ascii="Calibri" w:hAnsi="Calibri" w:cs="Tahoma"/>
                <w:b/>
                <w:bCs/>
                <w:sz w:val="22"/>
                <w:szCs w:val="22"/>
                <w:u w:val="single"/>
              </w:rPr>
              <w:t>Monitoring of Clinical Trial – Audit – Inspections</w:t>
            </w:r>
          </w:p>
        </w:tc>
        <w:tc>
          <w:tcPr>
            <w:tcW w:w="4799" w:type="dxa"/>
          </w:tcPr>
          <w:p w14:paraId="4A8B0768" w14:textId="77777777" w:rsidR="00F733FD" w:rsidRPr="00FA27E8" w:rsidRDefault="00F733FD" w:rsidP="00F733FD">
            <w:pPr>
              <w:keepNext/>
              <w:keepLines/>
              <w:suppressAutoHyphens/>
              <w:jc w:val="both"/>
              <w:rPr>
                <w:rFonts w:ascii="Calibri" w:hAnsi="Calibri" w:cs="Tahoma"/>
                <w:b/>
                <w:bCs/>
                <w:sz w:val="22"/>
                <w:szCs w:val="22"/>
                <w:lang w:val="cs-CZ"/>
              </w:rPr>
            </w:pPr>
            <w:r w:rsidRPr="00FA27E8">
              <w:rPr>
                <w:rFonts w:ascii="Calibri" w:hAnsi="Calibri"/>
                <w:b/>
                <w:sz w:val="22"/>
                <w:lang w:val="cs-CZ"/>
              </w:rPr>
              <w:t>5.</w:t>
            </w:r>
            <w:r w:rsidRPr="00FA27E8">
              <w:rPr>
                <w:lang w:val="cs-CZ"/>
              </w:rPr>
              <w:tab/>
            </w:r>
            <w:r w:rsidRPr="00FA27E8">
              <w:rPr>
                <w:rFonts w:ascii="Calibri" w:hAnsi="Calibri"/>
                <w:b/>
                <w:sz w:val="22"/>
                <w:u w:val="single"/>
                <w:lang w:val="cs-CZ"/>
              </w:rPr>
              <w:t>Monitorování klinického hodnocení – audit – inspekce</w:t>
            </w:r>
          </w:p>
        </w:tc>
      </w:tr>
      <w:tr w:rsidR="00F733FD" w:rsidRPr="00F05CCE" w14:paraId="1147564B" w14:textId="77777777" w:rsidTr="0084186D">
        <w:tc>
          <w:tcPr>
            <w:tcW w:w="4807" w:type="dxa"/>
          </w:tcPr>
          <w:p w14:paraId="12070EC6" w14:textId="77777777" w:rsidR="00F733FD" w:rsidRPr="00F05CCE" w:rsidRDefault="00F733FD" w:rsidP="00F733FD">
            <w:pPr>
              <w:keepNext/>
              <w:keepLines/>
              <w:suppressAutoHyphens/>
              <w:jc w:val="both"/>
              <w:rPr>
                <w:rFonts w:ascii="Calibri" w:hAnsi="Calibri" w:cs="Tahoma"/>
                <w:sz w:val="22"/>
                <w:szCs w:val="22"/>
              </w:rPr>
            </w:pPr>
          </w:p>
        </w:tc>
        <w:tc>
          <w:tcPr>
            <w:tcW w:w="4799" w:type="dxa"/>
          </w:tcPr>
          <w:p w14:paraId="33CE6D64" w14:textId="77777777" w:rsidR="00F733FD" w:rsidRPr="00FA27E8" w:rsidRDefault="00F733FD" w:rsidP="00F733FD">
            <w:pPr>
              <w:keepNext/>
              <w:keepLines/>
              <w:suppressAutoHyphens/>
              <w:jc w:val="both"/>
              <w:rPr>
                <w:rFonts w:ascii="Calibri" w:hAnsi="Calibri" w:cs="Tahoma"/>
                <w:sz w:val="22"/>
                <w:szCs w:val="22"/>
                <w:lang w:val="cs-CZ"/>
              </w:rPr>
            </w:pPr>
          </w:p>
        </w:tc>
      </w:tr>
      <w:tr w:rsidR="00F733FD" w:rsidRPr="00F05CCE" w14:paraId="58E4FC32" w14:textId="77777777" w:rsidTr="0084186D">
        <w:tc>
          <w:tcPr>
            <w:tcW w:w="4807" w:type="dxa"/>
          </w:tcPr>
          <w:p w14:paraId="78C6413A"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5.1</w:t>
            </w:r>
            <w:r w:rsidRPr="00F05CCE">
              <w:rPr>
                <w:rFonts w:ascii="Calibri" w:hAnsi="Calibri" w:cs="Tahoma"/>
                <w:sz w:val="22"/>
                <w:szCs w:val="22"/>
              </w:rPr>
              <w:tab/>
            </w:r>
            <w:r w:rsidRPr="00F05CCE">
              <w:rPr>
                <w:rFonts w:ascii="Calibri" w:hAnsi="Calibri" w:cs="Tahoma"/>
                <w:b/>
                <w:bCs/>
                <w:sz w:val="22"/>
                <w:szCs w:val="22"/>
              </w:rPr>
              <w:t>Monitoring – Audit</w:t>
            </w:r>
          </w:p>
        </w:tc>
        <w:tc>
          <w:tcPr>
            <w:tcW w:w="4799" w:type="dxa"/>
          </w:tcPr>
          <w:p w14:paraId="68C140EF"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5.1</w:t>
            </w:r>
            <w:r w:rsidRPr="00FA27E8">
              <w:rPr>
                <w:lang w:val="cs-CZ"/>
              </w:rPr>
              <w:tab/>
            </w:r>
            <w:r w:rsidRPr="00FA27E8">
              <w:rPr>
                <w:rFonts w:ascii="Calibri" w:hAnsi="Calibri"/>
                <w:b/>
                <w:sz w:val="22"/>
                <w:lang w:val="cs-CZ"/>
              </w:rPr>
              <w:t>Monitorování – audit</w:t>
            </w:r>
          </w:p>
        </w:tc>
      </w:tr>
      <w:tr w:rsidR="00F733FD" w:rsidRPr="00153E44" w14:paraId="4FD9F05E" w14:textId="77777777" w:rsidTr="0084186D">
        <w:tc>
          <w:tcPr>
            <w:tcW w:w="4807" w:type="dxa"/>
          </w:tcPr>
          <w:p w14:paraId="63ABEF2A" w14:textId="1C4587F5"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ab/>
              <w:t>During the term of this Agreement</w:t>
            </w:r>
            <w:r>
              <w:rPr>
                <w:rFonts w:ascii="Calibri" w:hAnsi="Calibri" w:cs="Tahoma"/>
                <w:sz w:val="22"/>
                <w:szCs w:val="22"/>
              </w:rPr>
              <w:t xml:space="preserve"> and after in response to government authorities’ requests for additional information</w:t>
            </w:r>
            <w:r w:rsidRPr="00F05CCE">
              <w:rPr>
                <w:rFonts w:ascii="Calibri" w:hAnsi="Calibri" w:cs="Tahoma"/>
                <w:sz w:val="22"/>
                <w:szCs w:val="22"/>
              </w:rPr>
              <w:t xml:space="preserve">, Institution and Principal Investigator agree to permit representatives of CRO, Janssen and/or the competent health authorities (including, if applicable, the US FDA) to examine </w:t>
            </w:r>
            <w:r>
              <w:rPr>
                <w:rFonts w:ascii="Calibri" w:hAnsi="Calibri" w:cs="Tahoma"/>
                <w:sz w:val="22"/>
                <w:szCs w:val="22"/>
              </w:rPr>
              <w:t xml:space="preserve">upon reasonable advance notice </w:t>
            </w:r>
            <w:r w:rsidRPr="00F05CCE">
              <w:rPr>
                <w:rFonts w:ascii="Calibri" w:hAnsi="Calibri" w:cs="Tahoma"/>
                <w:sz w:val="22"/>
                <w:szCs w:val="22"/>
              </w:rPr>
              <w:t xml:space="preserve">at any reasonable time during normal business hours </w:t>
            </w:r>
          </w:p>
        </w:tc>
        <w:tc>
          <w:tcPr>
            <w:tcW w:w="4799" w:type="dxa"/>
          </w:tcPr>
          <w:p w14:paraId="560318C4" w14:textId="04B365F8" w:rsidR="00F733FD" w:rsidRPr="00FA27E8" w:rsidRDefault="00F733FD" w:rsidP="00F733FD">
            <w:pPr>
              <w:suppressAutoHyphens/>
              <w:jc w:val="both"/>
              <w:rPr>
                <w:rFonts w:ascii="Calibri" w:hAnsi="Calibri" w:cs="Tahoma"/>
                <w:sz w:val="22"/>
                <w:szCs w:val="22"/>
                <w:lang w:val="cs-CZ"/>
              </w:rPr>
            </w:pPr>
            <w:r w:rsidRPr="00FA27E8">
              <w:rPr>
                <w:lang w:val="cs-CZ"/>
              </w:rPr>
              <w:tab/>
            </w:r>
            <w:r w:rsidRPr="00FA27E8">
              <w:rPr>
                <w:rFonts w:ascii="Calibri" w:hAnsi="Calibri"/>
                <w:sz w:val="22"/>
                <w:lang w:val="cs-CZ"/>
              </w:rPr>
              <w:t xml:space="preserve">Poskytovatel a hlavní zkoušející souhlasí s tím, že během této smlouvy a po uplynutí </w:t>
            </w:r>
            <w:proofErr w:type="gramStart"/>
            <w:r w:rsidRPr="00FA27E8">
              <w:rPr>
                <w:rFonts w:ascii="Calibri" w:hAnsi="Calibri"/>
                <w:sz w:val="22"/>
                <w:lang w:val="cs-CZ"/>
              </w:rPr>
              <w:t>doby</w:t>
            </w:r>
            <w:r>
              <w:rPr>
                <w:rFonts w:ascii="Calibri" w:hAnsi="Calibri"/>
                <w:sz w:val="22"/>
                <w:lang w:val="cs-CZ"/>
              </w:rPr>
              <w:t xml:space="preserve"> </w:t>
            </w:r>
            <w:r w:rsidRPr="00FA27E8">
              <w:rPr>
                <w:rFonts w:ascii="Calibri" w:hAnsi="Calibri"/>
                <w:sz w:val="22"/>
                <w:lang w:val="cs-CZ"/>
              </w:rPr>
              <w:t xml:space="preserve"> její</w:t>
            </w:r>
            <w:proofErr w:type="gramEnd"/>
            <w:r w:rsidRPr="00FA27E8">
              <w:rPr>
                <w:rFonts w:ascii="Calibri" w:hAnsi="Calibri"/>
                <w:sz w:val="22"/>
                <w:lang w:val="cs-CZ"/>
              </w:rPr>
              <w:t xml:space="preserve"> platnosti</w:t>
            </w:r>
            <w:r>
              <w:rPr>
                <w:rFonts w:ascii="Calibri" w:hAnsi="Calibri"/>
                <w:sz w:val="22"/>
                <w:lang w:val="cs-CZ"/>
              </w:rPr>
              <w:t xml:space="preserve"> v reakci na žádosti zdravotnických úřadů,</w:t>
            </w:r>
            <w:r w:rsidRPr="00FA27E8">
              <w:rPr>
                <w:rFonts w:ascii="Calibri" w:hAnsi="Calibri"/>
                <w:sz w:val="22"/>
                <w:lang w:val="cs-CZ"/>
              </w:rPr>
              <w:t xml:space="preserve"> povolí zástupcům CRO, společnosti Janssen nebo kompetentním zdravotnickým úřadům (mimo jiné včetně amerického úřadu FDA, vztahuje-li se), aby </w:t>
            </w:r>
            <w:r>
              <w:rPr>
                <w:rFonts w:ascii="Calibri" w:hAnsi="Calibri"/>
                <w:sz w:val="22"/>
                <w:lang w:val="cs-CZ"/>
              </w:rPr>
              <w:t xml:space="preserve">po předchozím přiměřeném oznámení </w:t>
            </w:r>
            <w:r w:rsidRPr="00FA27E8">
              <w:rPr>
                <w:rFonts w:ascii="Calibri" w:hAnsi="Calibri"/>
                <w:sz w:val="22"/>
                <w:lang w:val="cs-CZ"/>
              </w:rPr>
              <w:t>v přiměřené době v rámci běžné pracovní doby přezkoumali</w:t>
            </w:r>
          </w:p>
        </w:tc>
      </w:tr>
      <w:tr w:rsidR="00F733FD" w:rsidRPr="0050009F" w14:paraId="3C21B6FE" w14:textId="77777777" w:rsidTr="0084186D">
        <w:tc>
          <w:tcPr>
            <w:tcW w:w="4807" w:type="dxa"/>
          </w:tcPr>
          <w:p w14:paraId="76E725D4" w14:textId="77777777" w:rsidR="00F733FD" w:rsidRPr="00F05CCE" w:rsidRDefault="00F733FD" w:rsidP="00F733FD">
            <w:pPr>
              <w:suppressAutoHyphens/>
              <w:ind w:left="567"/>
              <w:jc w:val="both"/>
              <w:rPr>
                <w:rFonts w:ascii="Calibri" w:hAnsi="Calibri" w:cs="Tahoma"/>
                <w:sz w:val="22"/>
                <w:szCs w:val="22"/>
              </w:rPr>
            </w:pPr>
            <w:r w:rsidRPr="00F05CCE">
              <w:rPr>
                <w:rFonts w:ascii="Calibri" w:hAnsi="Calibri"/>
                <w:sz w:val="22"/>
              </w:rPr>
              <w:t>(</w:t>
            </w:r>
            <w:proofErr w:type="spellStart"/>
            <w:r w:rsidRPr="00F05CCE">
              <w:rPr>
                <w:rFonts w:ascii="Calibri" w:hAnsi="Calibri"/>
                <w:sz w:val="22"/>
              </w:rPr>
              <w:t>i</w:t>
            </w:r>
            <w:proofErr w:type="spellEnd"/>
            <w:r w:rsidRPr="00F05CCE">
              <w:rPr>
                <w:rFonts w:ascii="Calibri" w:hAnsi="Calibri"/>
                <w:sz w:val="22"/>
              </w:rPr>
              <w:t>)</w:t>
            </w:r>
            <w:r w:rsidRPr="00F05CCE">
              <w:tab/>
            </w:r>
            <w:r w:rsidRPr="00F05CCE">
              <w:rPr>
                <w:rFonts w:ascii="Calibri" w:hAnsi="Calibri" w:cs="Tahoma"/>
                <w:sz w:val="22"/>
                <w:szCs w:val="22"/>
              </w:rPr>
              <w:t>the facilities where the Clinical Trial is being conducted;</w:t>
            </w:r>
          </w:p>
        </w:tc>
        <w:tc>
          <w:tcPr>
            <w:tcW w:w="4799" w:type="dxa"/>
          </w:tcPr>
          <w:p w14:paraId="1CA3347F" w14:textId="77777777" w:rsidR="00F733FD" w:rsidRPr="00FA27E8" w:rsidRDefault="00F733FD" w:rsidP="00F733FD">
            <w:pPr>
              <w:suppressAutoHyphens/>
              <w:ind w:left="567"/>
              <w:jc w:val="both"/>
              <w:rPr>
                <w:rFonts w:ascii="Calibri" w:hAnsi="Calibri" w:cs="Tahoma"/>
                <w:sz w:val="22"/>
                <w:szCs w:val="22"/>
                <w:lang w:val="cs-CZ"/>
              </w:rPr>
            </w:pPr>
            <w:r w:rsidRPr="00FA27E8">
              <w:rPr>
                <w:rFonts w:ascii="Calibri" w:hAnsi="Calibri"/>
                <w:sz w:val="22"/>
                <w:lang w:val="cs-CZ"/>
              </w:rPr>
              <w:t>(i)</w:t>
            </w:r>
            <w:r w:rsidRPr="00FA27E8">
              <w:rPr>
                <w:lang w:val="cs-CZ"/>
              </w:rPr>
              <w:tab/>
            </w:r>
            <w:r w:rsidRPr="00FA27E8">
              <w:rPr>
                <w:rFonts w:ascii="Calibri" w:hAnsi="Calibri"/>
                <w:sz w:val="22"/>
                <w:lang w:val="cs-CZ"/>
              </w:rPr>
              <w:t>zařízení, kde je klinické hodnocení prováděno;</w:t>
            </w:r>
          </w:p>
        </w:tc>
      </w:tr>
      <w:tr w:rsidR="00F733FD" w:rsidRPr="00F05CCE" w14:paraId="36F0C101" w14:textId="77777777" w:rsidTr="0084186D">
        <w:tc>
          <w:tcPr>
            <w:tcW w:w="4807" w:type="dxa"/>
          </w:tcPr>
          <w:p w14:paraId="7475F35B" w14:textId="77777777" w:rsidR="00F733FD" w:rsidRPr="00F05CCE" w:rsidRDefault="00F733FD" w:rsidP="00F733FD">
            <w:pPr>
              <w:suppressAutoHyphens/>
              <w:ind w:left="567"/>
              <w:jc w:val="both"/>
              <w:rPr>
                <w:rFonts w:ascii="Calibri" w:hAnsi="Calibri" w:cs="Tahoma"/>
                <w:sz w:val="22"/>
                <w:szCs w:val="22"/>
              </w:rPr>
            </w:pPr>
            <w:r w:rsidRPr="00F05CCE">
              <w:rPr>
                <w:rFonts w:ascii="Calibri" w:hAnsi="Calibri"/>
                <w:sz w:val="22"/>
              </w:rPr>
              <w:t>(ii)</w:t>
            </w:r>
            <w:r w:rsidRPr="00F05CCE">
              <w:tab/>
            </w:r>
            <w:r w:rsidRPr="00F05CCE">
              <w:rPr>
                <w:rFonts w:ascii="Calibri" w:hAnsi="Calibri" w:cs="Tahoma"/>
                <w:sz w:val="22"/>
                <w:szCs w:val="22"/>
              </w:rPr>
              <w:t xml:space="preserve">raw Clinical Trial data including original Trial Subject records, if allowed under the terms of the informed consent form and the applicable laws; and </w:t>
            </w:r>
          </w:p>
        </w:tc>
        <w:tc>
          <w:tcPr>
            <w:tcW w:w="4799" w:type="dxa"/>
          </w:tcPr>
          <w:p w14:paraId="6C05D607" w14:textId="54F8C1B0" w:rsidR="00F733FD" w:rsidRPr="00FA27E8" w:rsidRDefault="00F733FD" w:rsidP="00F733FD">
            <w:pPr>
              <w:suppressAutoHyphens/>
              <w:ind w:left="567"/>
              <w:jc w:val="both"/>
              <w:rPr>
                <w:rFonts w:ascii="Calibri" w:hAnsi="Calibri" w:cs="Tahoma"/>
                <w:sz w:val="22"/>
                <w:szCs w:val="22"/>
                <w:lang w:val="cs-CZ"/>
              </w:rPr>
            </w:pPr>
            <w:r w:rsidRPr="00FA27E8">
              <w:rPr>
                <w:rFonts w:ascii="Calibri" w:hAnsi="Calibri"/>
                <w:sz w:val="22"/>
                <w:lang w:val="cs-CZ"/>
              </w:rPr>
              <w:t>(</w:t>
            </w:r>
            <w:proofErr w:type="spellStart"/>
            <w:r w:rsidRPr="00FA27E8">
              <w:rPr>
                <w:rFonts w:ascii="Calibri" w:hAnsi="Calibri"/>
                <w:sz w:val="22"/>
                <w:lang w:val="cs-CZ"/>
              </w:rPr>
              <w:t>ii</w:t>
            </w:r>
            <w:proofErr w:type="spellEnd"/>
            <w:r w:rsidRPr="00FA27E8">
              <w:rPr>
                <w:rFonts w:ascii="Calibri" w:hAnsi="Calibri"/>
                <w:sz w:val="22"/>
                <w:lang w:val="cs-CZ"/>
              </w:rPr>
              <w:t>)</w:t>
            </w:r>
            <w:r w:rsidRPr="00FA27E8">
              <w:rPr>
                <w:lang w:val="cs-CZ"/>
              </w:rPr>
              <w:tab/>
            </w:r>
            <w:r w:rsidRPr="00FA27E8">
              <w:rPr>
                <w:rFonts w:ascii="Calibri" w:hAnsi="Calibri"/>
                <w:sz w:val="22"/>
                <w:lang w:val="cs-CZ"/>
              </w:rPr>
              <w:t>nezpracované údaje klinického hodnocení včetně záznamů o subjektech hodnocení, pokud to dovolují podmínky formuláře informovaného souhlasu a platné zákony; a</w:t>
            </w:r>
          </w:p>
        </w:tc>
      </w:tr>
      <w:tr w:rsidR="00F733FD" w:rsidRPr="00F05CCE" w14:paraId="583918DC" w14:textId="77777777" w:rsidTr="0084186D">
        <w:tc>
          <w:tcPr>
            <w:tcW w:w="4807" w:type="dxa"/>
          </w:tcPr>
          <w:p w14:paraId="4D2923F2" w14:textId="77777777" w:rsidR="00F733FD" w:rsidRPr="00F05CCE" w:rsidRDefault="00F733FD" w:rsidP="00F733FD">
            <w:pPr>
              <w:suppressAutoHyphens/>
              <w:ind w:left="567"/>
              <w:jc w:val="both"/>
              <w:rPr>
                <w:rFonts w:ascii="Calibri" w:hAnsi="Calibri" w:cs="Tahoma"/>
                <w:sz w:val="22"/>
                <w:szCs w:val="22"/>
              </w:rPr>
            </w:pPr>
            <w:r w:rsidRPr="00F05CCE">
              <w:rPr>
                <w:rFonts w:ascii="Calibri" w:hAnsi="Calibri"/>
                <w:sz w:val="22"/>
              </w:rPr>
              <w:t>(iii)</w:t>
            </w:r>
            <w:r w:rsidRPr="00F05CCE">
              <w:tab/>
            </w:r>
            <w:r w:rsidRPr="00F05CCE">
              <w:rPr>
                <w:rFonts w:ascii="Calibri" w:hAnsi="Calibri" w:cs="Tahoma"/>
                <w:sz w:val="22"/>
                <w:szCs w:val="22"/>
              </w:rPr>
              <w:t>any other relevant information necessary to confirm that the Clinical Trial is being conducted in conformance with the Protocol and in compliance with applicable legal and regulatory requirements, including privacy and security laws and regulations.</w:t>
            </w:r>
          </w:p>
        </w:tc>
        <w:tc>
          <w:tcPr>
            <w:tcW w:w="4799" w:type="dxa"/>
          </w:tcPr>
          <w:p w14:paraId="3E54D9EC" w14:textId="77777777" w:rsidR="00F733FD" w:rsidRPr="00FA27E8" w:rsidRDefault="00F733FD" w:rsidP="00F733FD">
            <w:pPr>
              <w:suppressAutoHyphens/>
              <w:ind w:left="567"/>
              <w:jc w:val="both"/>
              <w:rPr>
                <w:rFonts w:ascii="Calibri" w:hAnsi="Calibri" w:cs="Tahoma"/>
                <w:sz w:val="22"/>
                <w:szCs w:val="22"/>
                <w:lang w:val="cs-CZ"/>
              </w:rPr>
            </w:pPr>
            <w:r w:rsidRPr="00FA27E8">
              <w:rPr>
                <w:rFonts w:ascii="Calibri" w:hAnsi="Calibri"/>
                <w:sz w:val="22"/>
                <w:lang w:val="cs-CZ"/>
              </w:rPr>
              <w:t>(</w:t>
            </w:r>
            <w:proofErr w:type="spellStart"/>
            <w:r w:rsidRPr="00FA27E8">
              <w:rPr>
                <w:rFonts w:ascii="Calibri" w:hAnsi="Calibri"/>
                <w:sz w:val="22"/>
                <w:lang w:val="cs-CZ"/>
              </w:rPr>
              <w:t>iii</w:t>
            </w:r>
            <w:proofErr w:type="spellEnd"/>
            <w:r w:rsidRPr="00FA27E8">
              <w:rPr>
                <w:rFonts w:ascii="Calibri" w:hAnsi="Calibri"/>
                <w:sz w:val="22"/>
                <w:lang w:val="cs-CZ"/>
              </w:rPr>
              <w:t>)</w:t>
            </w:r>
            <w:r w:rsidRPr="00FA27E8">
              <w:rPr>
                <w:lang w:val="cs-CZ"/>
              </w:rPr>
              <w:tab/>
            </w:r>
            <w:r w:rsidRPr="00FA27E8">
              <w:rPr>
                <w:rFonts w:ascii="Calibri" w:hAnsi="Calibri"/>
                <w:sz w:val="22"/>
                <w:lang w:val="cs-CZ"/>
              </w:rPr>
              <w:t>případné další relevantní informace nezbytné k ověření toho, že klinické hodnocení je prováděno v souladu s protokolem a ve shodě s platnými zákonnými a regulačními požadavky včetně zákonů a předpisů o ochraně osobních údajů a zabezpečení.</w:t>
            </w:r>
          </w:p>
        </w:tc>
      </w:tr>
      <w:tr w:rsidR="00F733FD" w:rsidRPr="00F05CCE" w14:paraId="7F29B3B9" w14:textId="77777777" w:rsidTr="0084186D">
        <w:tc>
          <w:tcPr>
            <w:tcW w:w="4807" w:type="dxa"/>
          </w:tcPr>
          <w:p w14:paraId="217B9FDE" w14:textId="77777777" w:rsidR="00F733FD" w:rsidRPr="00F05CCE" w:rsidRDefault="00F733FD" w:rsidP="00F733FD">
            <w:pPr>
              <w:suppressAutoHyphens/>
              <w:jc w:val="both"/>
              <w:rPr>
                <w:rFonts w:ascii="Calibri" w:hAnsi="Calibri" w:cs="Tahoma"/>
                <w:sz w:val="22"/>
                <w:szCs w:val="22"/>
              </w:rPr>
            </w:pPr>
          </w:p>
        </w:tc>
        <w:tc>
          <w:tcPr>
            <w:tcW w:w="4799" w:type="dxa"/>
          </w:tcPr>
          <w:p w14:paraId="1EB0C95D"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2949ABE1" w14:textId="77777777" w:rsidTr="0084186D">
        <w:tc>
          <w:tcPr>
            <w:tcW w:w="4807" w:type="dxa"/>
          </w:tcPr>
          <w:p w14:paraId="7DE0B039"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 xml:space="preserve">5.2 </w:t>
            </w:r>
            <w:r w:rsidRPr="00F05CCE">
              <w:rPr>
                <w:rFonts w:ascii="Calibri" w:hAnsi="Calibri" w:cs="Tahoma"/>
                <w:sz w:val="22"/>
                <w:szCs w:val="22"/>
              </w:rPr>
              <w:tab/>
              <w:t>Principal Investigator or its authorized representative shall store and print, sign and date all original sources of Data (</w:t>
            </w:r>
            <w:proofErr w:type="gramStart"/>
            <w:r w:rsidRPr="00F05CCE">
              <w:rPr>
                <w:rFonts w:ascii="Calibri" w:hAnsi="Calibri" w:cs="Tahoma"/>
                <w:sz w:val="22"/>
                <w:szCs w:val="22"/>
              </w:rPr>
              <w:t>i.e.</w:t>
            </w:r>
            <w:proofErr w:type="gramEnd"/>
            <w:r w:rsidRPr="00F05CCE">
              <w:rPr>
                <w:rFonts w:ascii="Calibri" w:hAnsi="Calibri" w:cs="Tahoma"/>
                <w:sz w:val="22"/>
                <w:szCs w:val="22"/>
              </w:rPr>
              <w:t xml:space="preserve"> medical documentation) in accordance with applicable legislation. </w:t>
            </w:r>
          </w:p>
        </w:tc>
        <w:tc>
          <w:tcPr>
            <w:tcW w:w="4799" w:type="dxa"/>
          </w:tcPr>
          <w:p w14:paraId="2FD569D4" w14:textId="662B4CE2"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5.2</w:t>
            </w:r>
            <w:r w:rsidRPr="00FA27E8">
              <w:rPr>
                <w:lang w:val="cs-CZ"/>
              </w:rPr>
              <w:tab/>
            </w:r>
            <w:r w:rsidRPr="00FA27E8">
              <w:rPr>
                <w:rFonts w:ascii="Calibri" w:hAnsi="Calibri"/>
                <w:sz w:val="22"/>
                <w:lang w:val="cs-CZ"/>
              </w:rPr>
              <w:t xml:space="preserve">Hlavní zkoušející nebo jeho oprávněný zástupce </w:t>
            </w:r>
            <w:proofErr w:type="gramStart"/>
            <w:r w:rsidRPr="00FA27E8">
              <w:rPr>
                <w:rFonts w:ascii="Calibri" w:hAnsi="Calibri"/>
                <w:sz w:val="22"/>
                <w:lang w:val="cs-CZ"/>
              </w:rPr>
              <w:t>uloží</w:t>
            </w:r>
            <w:proofErr w:type="gramEnd"/>
            <w:r w:rsidRPr="00FA27E8">
              <w:rPr>
                <w:rFonts w:ascii="Calibri" w:hAnsi="Calibri"/>
                <w:sz w:val="22"/>
                <w:lang w:val="cs-CZ"/>
              </w:rPr>
              <w:t xml:space="preserve"> a vytiskne, podepíše a opatří datem všechny původní zdroje údajů (tj. lékařskou dokumentaci) v souladu s platnou legislativou.</w:t>
            </w:r>
          </w:p>
        </w:tc>
      </w:tr>
      <w:tr w:rsidR="00F733FD" w:rsidRPr="00F05CCE" w14:paraId="57BDE5FE" w14:textId="77777777" w:rsidTr="0084186D">
        <w:tc>
          <w:tcPr>
            <w:tcW w:w="4807" w:type="dxa"/>
          </w:tcPr>
          <w:p w14:paraId="0A53A39E" w14:textId="77777777" w:rsidR="00F733FD" w:rsidRPr="00F05CCE" w:rsidRDefault="00F733FD" w:rsidP="00F733FD">
            <w:pPr>
              <w:suppressAutoHyphens/>
              <w:jc w:val="both"/>
              <w:rPr>
                <w:rFonts w:ascii="Calibri" w:hAnsi="Calibri" w:cs="Tahoma"/>
                <w:sz w:val="22"/>
                <w:szCs w:val="22"/>
              </w:rPr>
            </w:pPr>
          </w:p>
        </w:tc>
        <w:tc>
          <w:tcPr>
            <w:tcW w:w="4799" w:type="dxa"/>
          </w:tcPr>
          <w:p w14:paraId="45B8A5D0"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0DFFE736" w14:textId="77777777" w:rsidTr="0084186D">
        <w:tc>
          <w:tcPr>
            <w:tcW w:w="4807" w:type="dxa"/>
          </w:tcPr>
          <w:p w14:paraId="2B2D1B6A"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sz w:val="22"/>
                <w:szCs w:val="22"/>
              </w:rPr>
              <w:t>5.3</w:t>
            </w:r>
            <w:r w:rsidRPr="00F05CCE">
              <w:rPr>
                <w:rFonts w:ascii="Calibri" w:hAnsi="Calibri" w:cs="Tahoma"/>
                <w:sz w:val="22"/>
                <w:szCs w:val="22"/>
              </w:rPr>
              <w:tab/>
            </w:r>
            <w:r w:rsidRPr="00F05CCE">
              <w:rPr>
                <w:rFonts w:ascii="Calibri" w:hAnsi="Calibri" w:cs="Tahoma"/>
                <w:b/>
                <w:bCs/>
                <w:sz w:val="22"/>
                <w:szCs w:val="22"/>
              </w:rPr>
              <w:t>Inspections</w:t>
            </w:r>
          </w:p>
        </w:tc>
        <w:tc>
          <w:tcPr>
            <w:tcW w:w="4799" w:type="dxa"/>
          </w:tcPr>
          <w:p w14:paraId="7C8178B0"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5.3</w:t>
            </w:r>
            <w:r w:rsidRPr="00FA27E8">
              <w:rPr>
                <w:lang w:val="cs-CZ"/>
              </w:rPr>
              <w:tab/>
            </w:r>
            <w:r w:rsidRPr="00FA27E8">
              <w:rPr>
                <w:rFonts w:ascii="Calibri" w:hAnsi="Calibri"/>
                <w:b/>
                <w:sz w:val="22"/>
                <w:lang w:val="cs-CZ"/>
              </w:rPr>
              <w:t>Inspekce</w:t>
            </w:r>
          </w:p>
        </w:tc>
      </w:tr>
      <w:tr w:rsidR="00F733FD" w:rsidRPr="0050009F" w14:paraId="509CD05E" w14:textId="77777777" w:rsidTr="0084186D">
        <w:tc>
          <w:tcPr>
            <w:tcW w:w="4807" w:type="dxa"/>
          </w:tcPr>
          <w:p w14:paraId="2D55AC0E"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ab/>
              <w:t>Institution and Principal Investigator shall immediately notify CRO if a competent health authority schedules or, without scheduling, begins an inspection and shall promptly, upon issuance, provide CRO a copy of any health authority’s correspondence resulting from any such inspection.</w:t>
            </w:r>
          </w:p>
        </w:tc>
        <w:tc>
          <w:tcPr>
            <w:tcW w:w="4799" w:type="dxa"/>
          </w:tcPr>
          <w:p w14:paraId="4AB659B8" w14:textId="77777777" w:rsidR="00F733FD" w:rsidRPr="00FA27E8" w:rsidRDefault="00F733FD" w:rsidP="00F733FD">
            <w:pPr>
              <w:suppressAutoHyphens/>
              <w:jc w:val="both"/>
              <w:rPr>
                <w:rFonts w:ascii="Calibri" w:hAnsi="Calibri" w:cs="Tahoma"/>
                <w:sz w:val="22"/>
                <w:szCs w:val="22"/>
                <w:lang w:val="cs-CZ"/>
              </w:rPr>
            </w:pPr>
            <w:r w:rsidRPr="00FA27E8">
              <w:rPr>
                <w:lang w:val="cs-CZ"/>
              </w:rPr>
              <w:tab/>
            </w:r>
            <w:r w:rsidRPr="00FA27E8">
              <w:rPr>
                <w:rFonts w:ascii="Calibri" w:hAnsi="Calibri"/>
                <w:sz w:val="22"/>
                <w:lang w:val="cs-CZ"/>
              </w:rPr>
              <w:t>Pokud kompetentní zdravotnický úřad naplánuje inspekci nebo ji zahájí bez naplánování, poskytovatel a hlavní zkoušející o tom CRO ihned vyrozumí a předají ji kopii korespondence všech zdravotnických úřadů vyplývající z dané inspekce ihned poté, co bude tato korespondence vydána.</w:t>
            </w:r>
          </w:p>
        </w:tc>
      </w:tr>
      <w:tr w:rsidR="00F733FD" w:rsidRPr="0050009F" w14:paraId="3E3823C3" w14:textId="77777777" w:rsidTr="0084186D">
        <w:tc>
          <w:tcPr>
            <w:tcW w:w="4807" w:type="dxa"/>
          </w:tcPr>
          <w:p w14:paraId="2AF28EE6"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3660E4D9" w14:textId="77777777" w:rsidR="00F733FD" w:rsidRPr="00FA27E8" w:rsidRDefault="00F733FD" w:rsidP="00F733FD">
            <w:pPr>
              <w:suppressAutoHyphens/>
              <w:jc w:val="both"/>
              <w:rPr>
                <w:rFonts w:ascii="Calibri" w:hAnsi="Calibri" w:cs="Tahoma"/>
                <w:sz w:val="22"/>
                <w:szCs w:val="22"/>
                <w:lang w:val="cs-CZ"/>
              </w:rPr>
            </w:pPr>
          </w:p>
        </w:tc>
      </w:tr>
      <w:tr w:rsidR="00F733FD" w:rsidRPr="0050009F" w14:paraId="2D1176B1" w14:textId="77777777" w:rsidTr="0084186D">
        <w:tc>
          <w:tcPr>
            <w:tcW w:w="4807" w:type="dxa"/>
          </w:tcPr>
          <w:p w14:paraId="0AC0BBE5" w14:textId="77777777" w:rsidR="00F733FD" w:rsidRPr="00F05CCE" w:rsidRDefault="00F733FD" w:rsidP="00F733FD">
            <w:pPr>
              <w:tabs>
                <w:tab w:val="left" w:pos="-720"/>
              </w:tabs>
              <w:suppressAutoHyphens/>
              <w:ind w:left="29" w:hanging="29"/>
              <w:jc w:val="both"/>
              <w:rPr>
                <w:rFonts w:asciiTheme="minorHAnsi" w:hAnsiTheme="minorHAnsi"/>
                <w:sz w:val="22"/>
              </w:rPr>
            </w:pPr>
            <w:r w:rsidRPr="00F05CCE">
              <w:rPr>
                <w:rFonts w:ascii="Calibri" w:hAnsi="Calibri" w:cs="Tahoma"/>
                <w:sz w:val="22"/>
                <w:szCs w:val="22"/>
              </w:rPr>
              <w:lastRenderedPageBreak/>
              <w:t>5.4</w:t>
            </w:r>
            <w:r w:rsidRPr="00F05CCE">
              <w:rPr>
                <w:rFonts w:ascii="Calibri" w:hAnsi="Calibri" w:cs="Tahoma"/>
                <w:sz w:val="22"/>
                <w:szCs w:val="22"/>
              </w:rPr>
              <w:tab/>
              <w:t xml:space="preserve">Institution and Principal Investigator agree to take any reasonable actions requested by CRO to cure deficiencies noted during an audit or inspection. In addition, Janssen and CRO or its designees shall have the right to review and approve any correspondence to a competent health authority generated </w:t>
            </w:r>
            <w:proofErr w:type="gramStart"/>
            <w:r w:rsidRPr="00F05CCE">
              <w:rPr>
                <w:rFonts w:ascii="Calibri" w:hAnsi="Calibri" w:cs="Tahoma"/>
                <w:sz w:val="22"/>
                <w:szCs w:val="22"/>
              </w:rPr>
              <w:t>as a result of</w:t>
            </w:r>
            <w:proofErr w:type="gramEnd"/>
            <w:r w:rsidRPr="00F05CCE">
              <w:rPr>
                <w:rFonts w:ascii="Calibri" w:hAnsi="Calibri" w:cs="Tahoma"/>
                <w:sz w:val="22"/>
                <w:szCs w:val="22"/>
              </w:rPr>
              <w:t xml:space="preserve"> such health authority’s inspection prior to submission by Institution or Principal Investigator </w:t>
            </w:r>
            <w:r w:rsidRPr="00F05CCE">
              <w:rPr>
                <w:rFonts w:asciiTheme="minorHAnsi" w:hAnsiTheme="minorHAnsi" w:cstheme="minorHAnsi"/>
                <w:sz w:val="22"/>
                <w:szCs w:val="22"/>
              </w:rPr>
              <w:t>and, to the extent not prohibited by law or by the applicable health authority, the right to have a representative present during any inspection.</w:t>
            </w:r>
            <w:r w:rsidRPr="00F05CCE">
              <w:rPr>
                <w:rFonts w:asciiTheme="minorHAnsi" w:hAnsiTheme="minorHAnsi"/>
                <w:sz w:val="22"/>
              </w:rPr>
              <w:t xml:space="preserve">  </w:t>
            </w:r>
          </w:p>
          <w:p w14:paraId="1EF501AE" w14:textId="77777777" w:rsidR="00F733FD" w:rsidRPr="00F05CCE" w:rsidRDefault="00F733FD" w:rsidP="00F733FD">
            <w:pPr>
              <w:suppressAutoHyphens/>
              <w:jc w:val="both"/>
              <w:rPr>
                <w:rFonts w:ascii="Calibri" w:hAnsi="Calibri" w:cs="Tahoma"/>
                <w:sz w:val="22"/>
                <w:szCs w:val="22"/>
              </w:rPr>
            </w:pPr>
          </w:p>
        </w:tc>
        <w:tc>
          <w:tcPr>
            <w:tcW w:w="4799" w:type="dxa"/>
          </w:tcPr>
          <w:p w14:paraId="384E409C" w14:textId="5217008D"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5.4</w:t>
            </w:r>
            <w:r w:rsidRPr="00FA27E8">
              <w:rPr>
                <w:lang w:val="cs-CZ"/>
              </w:rPr>
              <w:tab/>
            </w:r>
            <w:r w:rsidRPr="00FA27E8">
              <w:rPr>
                <w:rFonts w:ascii="Calibri" w:hAnsi="Calibri"/>
                <w:sz w:val="22"/>
                <w:lang w:val="cs-CZ"/>
              </w:rPr>
              <w:t>Poskytovatel a hlavní zkoušející souhlasí s tím, že podniknou veškeré přiměřené kroky požadované CRO k nápravě nedostatků zjištěných během auditu nebo inspekce. Kromě toho společnost Janssen a CRO nebo j</w:t>
            </w:r>
            <w:r>
              <w:rPr>
                <w:rFonts w:ascii="Calibri" w:hAnsi="Calibri"/>
                <w:sz w:val="22"/>
                <w:lang w:val="cs-CZ"/>
              </w:rPr>
              <w:t>imi</w:t>
            </w:r>
            <w:r w:rsidRPr="00FA27E8">
              <w:rPr>
                <w:rFonts w:ascii="Calibri" w:hAnsi="Calibri"/>
                <w:sz w:val="22"/>
                <w:lang w:val="cs-CZ"/>
              </w:rPr>
              <w:t xml:space="preserve"> pověřené osoby budou mít právo kontrolovat a schvalovat korespondenci určenou kompetentnímu zdravotnickému úřadu, která vznikne v důsledku inspekce daného zdravotnického úřadu, ještě předtím, než bude poskytovatelem nebo hlavním zkoušejícím odeslána,</w:t>
            </w:r>
            <w:r w:rsidRPr="00FA27E8">
              <w:rPr>
                <w:lang w:val="cs-CZ"/>
              </w:rPr>
              <w:t xml:space="preserve"> </w:t>
            </w:r>
            <w:r w:rsidRPr="00FA27E8">
              <w:rPr>
                <w:rFonts w:ascii="Calibri" w:hAnsi="Calibri"/>
                <w:sz w:val="22"/>
                <w:lang w:val="cs-CZ"/>
              </w:rPr>
              <w:t>a v rozsahu nezakázaném ze zákona nebo příslušným zdravotnickým úřadem bud</w:t>
            </w:r>
            <w:r>
              <w:rPr>
                <w:rFonts w:ascii="Calibri" w:hAnsi="Calibri"/>
                <w:sz w:val="22"/>
                <w:lang w:val="cs-CZ"/>
              </w:rPr>
              <w:t>ou</w:t>
            </w:r>
            <w:r w:rsidRPr="00FA27E8">
              <w:rPr>
                <w:rFonts w:ascii="Calibri" w:hAnsi="Calibri"/>
                <w:sz w:val="22"/>
                <w:lang w:val="cs-CZ"/>
              </w:rPr>
              <w:t xml:space="preserve"> mít právo na přítomnost svého zástupce během inspekce.</w:t>
            </w:r>
          </w:p>
        </w:tc>
      </w:tr>
      <w:tr w:rsidR="00F733FD" w:rsidRPr="0050009F" w14:paraId="54FFFDD1" w14:textId="77777777" w:rsidTr="0084186D">
        <w:tc>
          <w:tcPr>
            <w:tcW w:w="4807" w:type="dxa"/>
          </w:tcPr>
          <w:p w14:paraId="12032BDC"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1EB65C4F"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4AFF273C" w14:textId="77777777" w:rsidTr="0084186D">
        <w:tc>
          <w:tcPr>
            <w:tcW w:w="4807" w:type="dxa"/>
          </w:tcPr>
          <w:p w14:paraId="7BB920D3"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5.5</w:t>
            </w:r>
            <w:r w:rsidRPr="00F05CCE">
              <w:rPr>
                <w:rFonts w:ascii="Calibri" w:hAnsi="Calibri" w:cs="Tahoma"/>
                <w:sz w:val="22"/>
                <w:szCs w:val="22"/>
              </w:rPr>
              <w:tab/>
              <w:t>The provisions of paragraphs 5 shall survive the termination or expiration of this Agreement.</w:t>
            </w:r>
          </w:p>
        </w:tc>
        <w:tc>
          <w:tcPr>
            <w:tcW w:w="4799" w:type="dxa"/>
          </w:tcPr>
          <w:p w14:paraId="082D400F"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5.5</w:t>
            </w:r>
            <w:r w:rsidRPr="00FA27E8">
              <w:rPr>
                <w:lang w:val="cs-CZ"/>
              </w:rPr>
              <w:tab/>
            </w:r>
            <w:r w:rsidRPr="00FA27E8">
              <w:rPr>
                <w:rFonts w:ascii="Calibri" w:hAnsi="Calibri"/>
                <w:sz w:val="22"/>
                <w:lang w:val="cs-CZ"/>
              </w:rPr>
              <w:t>Ustanovení bodu 5 zůstanou v platnosti i po ukončení nebo uplynutí doby platnosti této smlouvy.</w:t>
            </w:r>
          </w:p>
        </w:tc>
      </w:tr>
      <w:tr w:rsidR="00F733FD" w:rsidRPr="00F05CCE" w14:paraId="3FC88299" w14:textId="77777777" w:rsidTr="0084186D">
        <w:tc>
          <w:tcPr>
            <w:tcW w:w="4807" w:type="dxa"/>
          </w:tcPr>
          <w:p w14:paraId="399113F2" w14:textId="77777777" w:rsidR="00F733FD" w:rsidRPr="00F05CCE" w:rsidRDefault="00F733FD" w:rsidP="00F733FD">
            <w:pPr>
              <w:suppressAutoHyphens/>
              <w:jc w:val="both"/>
              <w:rPr>
                <w:rFonts w:ascii="Calibri" w:hAnsi="Calibri" w:cs="Tahoma"/>
                <w:sz w:val="22"/>
                <w:szCs w:val="22"/>
              </w:rPr>
            </w:pPr>
          </w:p>
        </w:tc>
        <w:tc>
          <w:tcPr>
            <w:tcW w:w="4799" w:type="dxa"/>
          </w:tcPr>
          <w:p w14:paraId="0DB6FB04"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289B794C" w14:textId="77777777" w:rsidTr="0084186D">
        <w:tc>
          <w:tcPr>
            <w:tcW w:w="4807" w:type="dxa"/>
          </w:tcPr>
          <w:p w14:paraId="0A46FFA0" w14:textId="77777777" w:rsidR="00F733FD" w:rsidRPr="00F05CCE" w:rsidRDefault="00F733FD" w:rsidP="00F733FD">
            <w:pPr>
              <w:suppressAutoHyphens/>
              <w:jc w:val="both"/>
              <w:rPr>
                <w:rFonts w:ascii="Calibri" w:hAnsi="Calibri" w:cs="Tahoma"/>
                <w:sz w:val="22"/>
                <w:szCs w:val="22"/>
              </w:rPr>
            </w:pPr>
          </w:p>
        </w:tc>
        <w:tc>
          <w:tcPr>
            <w:tcW w:w="4799" w:type="dxa"/>
          </w:tcPr>
          <w:p w14:paraId="60C96102"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1FF55050" w14:textId="77777777" w:rsidTr="0084186D">
        <w:tc>
          <w:tcPr>
            <w:tcW w:w="4807" w:type="dxa"/>
          </w:tcPr>
          <w:p w14:paraId="6F891DD7"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6.</w:t>
            </w:r>
            <w:r w:rsidRPr="00F05CCE">
              <w:rPr>
                <w:rFonts w:ascii="Calibri" w:hAnsi="Calibri" w:cs="Tahoma"/>
                <w:b/>
                <w:bCs/>
                <w:sz w:val="22"/>
                <w:szCs w:val="22"/>
              </w:rPr>
              <w:tab/>
            </w:r>
            <w:r w:rsidRPr="00F05CCE">
              <w:rPr>
                <w:rFonts w:ascii="Calibri" w:hAnsi="Calibri" w:cs="Tahoma"/>
                <w:b/>
                <w:bCs/>
                <w:sz w:val="22"/>
                <w:szCs w:val="22"/>
                <w:u w:val="single"/>
              </w:rPr>
              <w:t>Compliance with Applicable Laws</w:t>
            </w:r>
          </w:p>
        </w:tc>
        <w:tc>
          <w:tcPr>
            <w:tcW w:w="4799" w:type="dxa"/>
          </w:tcPr>
          <w:p w14:paraId="7A4ABB03"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6.</w:t>
            </w:r>
            <w:r w:rsidRPr="00FA27E8">
              <w:rPr>
                <w:lang w:val="cs-CZ"/>
              </w:rPr>
              <w:tab/>
            </w:r>
            <w:r w:rsidRPr="00FA27E8">
              <w:rPr>
                <w:rFonts w:ascii="Calibri" w:hAnsi="Calibri"/>
                <w:b/>
                <w:sz w:val="22"/>
                <w:u w:val="single"/>
                <w:lang w:val="cs-CZ"/>
              </w:rPr>
              <w:t>Dodržování platných zákonů</w:t>
            </w:r>
          </w:p>
        </w:tc>
      </w:tr>
      <w:tr w:rsidR="00F733FD" w:rsidRPr="00F05CCE" w14:paraId="094EF84C" w14:textId="77777777" w:rsidTr="0084186D">
        <w:tc>
          <w:tcPr>
            <w:tcW w:w="4807" w:type="dxa"/>
          </w:tcPr>
          <w:p w14:paraId="2116C809" w14:textId="77777777" w:rsidR="00F733FD" w:rsidRPr="00F05CCE" w:rsidRDefault="00F733FD" w:rsidP="00F733FD">
            <w:pPr>
              <w:suppressAutoHyphens/>
              <w:jc w:val="both"/>
              <w:rPr>
                <w:rFonts w:ascii="Calibri" w:hAnsi="Calibri" w:cs="Tahoma"/>
                <w:sz w:val="22"/>
                <w:szCs w:val="22"/>
              </w:rPr>
            </w:pPr>
          </w:p>
        </w:tc>
        <w:tc>
          <w:tcPr>
            <w:tcW w:w="4799" w:type="dxa"/>
          </w:tcPr>
          <w:p w14:paraId="0204B2E0" w14:textId="77777777" w:rsidR="00F733FD" w:rsidRPr="00FA27E8" w:rsidRDefault="00F733FD" w:rsidP="00F733FD">
            <w:pPr>
              <w:suppressAutoHyphens/>
              <w:jc w:val="both"/>
              <w:rPr>
                <w:rFonts w:ascii="Calibri" w:hAnsi="Calibri" w:cs="Tahoma"/>
                <w:sz w:val="22"/>
                <w:szCs w:val="22"/>
                <w:lang w:val="cs-CZ"/>
              </w:rPr>
            </w:pPr>
          </w:p>
        </w:tc>
      </w:tr>
      <w:tr w:rsidR="00F733FD" w:rsidRPr="0050009F" w14:paraId="6801CBB0" w14:textId="77777777" w:rsidTr="0084186D">
        <w:tc>
          <w:tcPr>
            <w:tcW w:w="4807" w:type="dxa"/>
          </w:tcPr>
          <w:p w14:paraId="35982293"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6.1</w:t>
            </w:r>
            <w:r w:rsidRPr="00F05CCE">
              <w:rPr>
                <w:rFonts w:ascii="Calibri" w:hAnsi="Calibri" w:cs="Tahoma"/>
                <w:sz w:val="22"/>
                <w:szCs w:val="22"/>
              </w:rPr>
              <w:tab/>
              <w:t>The Parties agree to conduct the Clinical Trial and maintain records and data during and after the term of this Agreement in compliance with all applicable legal and regulatory requirements, as well as with generally accepted conventions such as the Declaration of Helsinki and ICH-GCP guidelines.</w:t>
            </w:r>
          </w:p>
        </w:tc>
        <w:tc>
          <w:tcPr>
            <w:tcW w:w="4799" w:type="dxa"/>
          </w:tcPr>
          <w:p w14:paraId="28733D42"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6.1</w:t>
            </w:r>
            <w:r w:rsidRPr="00FA27E8">
              <w:rPr>
                <w:lang w:val="cs-CZ"/>
              </w:rPr>
              <w:tab/>
            </w:r>
            <w:r w:rsidRPr="00FA27E8">
              <w:rPr>
                <w:rFonts w:ascii="Calibri" w:hAnsi="Calibri"/>
                <w:sz w:val="22"/>
                <w:lang w:val="cs-CZ"/>
              </w:rPr>
              <w:t>Smluvní strany souhlasí s tím, že budou provádět toto klinické hodnocení a vést záznamy a údaje během doby platnosti této smlouvy a po ní v souladu se všemi platnými zákonnými a regulačními požadavky a také s obecně přijatými konvencemi, např. Helsinskou deklarací a pokyny ICH směrnice pro správnou klinickou praxi.</w:t>
            </w:r>
          </w:p>
        </w:tc>
      </w:tr>
      <w:tr w:rsidR="00F733FD" w:rsidRPr="0050009F" w14:paraId="3AE39C48" w14:textId="77777777" w:rsidTr="0084186D">
        <w:tc>
          <w:tcPr>
            <w:tcW w:w="4807" w:type="dxa"/>
          </w:tcPr>
          <w:p w14:paraId="27F0206A"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4218578D" w14:textId="77777777" w:rsidR="00F733FD" w:rsidRPr="00FA27E8" w:rsidRDefault="00F733FD" w:rsidP="00F733FD">
            <w:pPr>
              <w:suppressAutoHyphens/>
              <w:jc w:val="both"/>
              <w:rPr>
                <w:rFonts w:ascii="Calibri" w:hAnsi="Calibri" w:cs="Tahoma"/>
                <w:sz w:val="22"/>
                <w:szCs w:val="22"/>
                <w:lang w:val="cs-CZ"/>
              </w:rPr>
            </w:pPr>
          </w:p>
        </w:tc>
      </w:tr>
      <w:tr w:rsidR="00F733FD" w:rsidRPr="00F803D1" w14:paraId="2E999A40" w14:textId="77777777" w:rsidTr="0084186D">
        <w:tc>
          <w:tcPr>
            <w:tcW w:w="4807" w:type="dxa"/>
          </w:tcPr>
          <w:p w14:paraId="48EF4AC0" w14:textId="77777777" w:rsidR="00F733FD" w:rsidRPr="00F05CCE" w:rsidRDefault="00F733FD" w:rsidP="00F733FD">
            <w:pPr>
              <w:pStyle w:val="ListParagraph"/>
              <w:widowControl w:val="0"/>
              <w:numPr>
                <w:ilvl w:val="1"/>
                <w:numId w:val="1"/>
              </w:numPr>
              <w:tabs>
                <w:tab w:val="left" w:pos="720"/>
                <w:tab w:val="left" w:pos="1440"/>
              </w:tabs>
              <w:autoSpaceDE w:val="0"/>
              <w:autoSpaceDN w:val="0"/>
              <w:adjustRightInd w:val="0"/>
              <w:spacing w:after="200" w:line="276" w:lineRule="auto"/>
              <w:ind w:left="29" w:hanging="29"/>
              <w:contextualSpacing w:val="0"/>
              <w:jc w:val="both"/>
              <w:rPr>
                <w:rFonts w:asciiTheme="minorHAnsi" w:hAnsiTheme="minorHAnsi" w:cstheme="minorHAnsi"/>
                <w:sz w:val="22"/>
                <w:szCs w:val="22"/>
              </w:rPr>
            </w:pPr>
            <w:r w:rsidRPr="00F05CCE">
              <w:rPr>
                <w:rFonts w:asciiTheme="minorHAnsi" w:hAnsiTheme="minorHAnsi" w:cstheme="minorHAnsi"/>
                <w:sz w:val="22"/>
                <w:szCs w:val="22"/>
              </w:rPr>
              <w:t xml:space="preserve">Healthcare Compliance with Anti-Corruption Laws and Foreign Corrupt Practices Act (“FCPA”)   </w:t>
            </w:r>
          </w:p>
          <w:p w14:paraId="1F13845D" w14:textId="77777777" w:rsidR="00F733FD" w:rsidRPr="00F05CCE" w:rsidRDefault="00F733FD" w:rsidP="0030388C">
            <w:pPr>
              <w:pStyle w:val="StyleStyleHeading2UnderlineAfter12pt"/>
              <w:widowControl w:val="0"/>
              <w:tabs>
                <w:tab w:val="left" w:pos="720"/>
              </w:tabs>
              <w:autoSpaceDE w:val="0"/>
              <w:autoSpaceDN w:val="0"/>
              <w:adjustRightInd w:val="0"/>
              <w:ind w:left="29" w:hanging="29"/>
              <w:jc w:val="both"/>
              <w:rPr>
                <w:rFonts w:asciiTheme="minorHAnsi" w:eastAsia="Arial Unicode MS" w:hAnsiTheme="minorHAnsi" w:cstheme="minorHAnsi"/>
                <w:b w:val="0"/>
                <w:bCs w:val="0"/>
                <w:i w:val="0"/>
                <w:iCs w:val="0"/>
              </w:rPr>
            </w:pPr>
            <w:bookmarkStart w:id="2" w:name="_Hlk527619187"/>
            <w:bookmarkStart w:id="3" w:name="_Hlk527620739"/>
            <w:bookmarkStart w:id="4" w:name="_Hlk525222088"/>
            <w:r w:rsidRPr="00F05CCE">
              <w:rPr>
                <w:rFonts w:asciiTheme="minorHAnsi" w:eastAsia="Arial Unicode MS" w:hAnsiTheme="minorHAnsi" w:cstheme="minorHAnsi"/>
                <w:b w:val="0"/>
                <w:bCs w:val="0"/>
                <w:i w:val="0"/>
                <w:iCs w:val="0"/>
              </w:rPr>
              <w:tab/>
              <w:t xml:space="preserve">Institution represents and warrants that neither Institution nor any of its affiliates, nor any of their respective directors, officers, employees or agents and Principal Investigator (all of the foregoing, including affiliates collectively, “Institution Representatives”) has taken any action that would result in a violation by such persons of local or international anti-bribery laws, rules or regulations applicable to either or both Institution and Janssen </w:t>
            </w:r>
            <w:r w:rsidRPr="00F05CCE">
              <w:rPr>
                <w:rFonts w:asciiTheme="minorHAnsi" w:eastAsia="Arial Unicode MS" w:hAnsiTheme="minorHAnsi" w:cstheme="minorHAnsi"/>
                <w:b w:val="0"/>
                <w:bCs w:val="0"/>
                <w:i w:val="0"/>
                <w:iCs w:val="0"/>
              </w:rPr>
              <w:lastRenderedPageBreak/>
              <w:t>(collectively the “</w:t>
            </w:r>
            <w:r w:rsidRPr="00F05CCE">
              <w:rPr>
                <w:rFonts w:asciiTheme="minorHAnsi" w:eastAsia="Arial Unicode MS" w:hAnsiTheme="minorHAnsi" w:cstheme="minorHAnsi"/>
                <w:bCs w:val="0"/>
                <w:i w:val="0"/>
                <w:iCs w:val="0"/>
              </w:rPr>
              <w:t>Anti-Corruption Laws</w:t>
            </w:r>
            <w:r w:rsidRPr="00F05CCE">
              <w:rPr>
                <w:rFonts w:asciiTheme="minorHAnsi" w:eastAsia="Arial Unicode MS" w:hAnsiTheme="minorHAnsi" w:cstheme="minorHAnsi"/>
                <w:b w:val="0"/>
                <w:bCs w:val="0"/>
                <w:i w:val="0"/>
                <w:iCs w:val="0"/>
              </w:rPr>
              <w:t>”).</w:t>
            </w:r>
          </w:p>
          <w:p w14:paraId="4AC9AABE" w14:textId="77777777" w:rsidR="00F733FD" w:rsidRPr="00F05CCE" w:rsidRDefault="00F733FD" w:rsidP="0030388C">
            <w:pPr>
              <w:pStyle w:val="StyleStyleHeading2UnderlineAfter12pt"/>
              <w:widowControl w:val="0"/>
              <w:tabs>
                <w:tab w:val="left" w:pos="720"/>
              </w:tabs>
              <w:autoSpaceDE w:val="0"/>
              <w:autoSpaceDN w:val="0"/>
              <w:adjustRightInd w:val="0"/>
              <w:spacing w:after="840"/>
              <w:ind w:left="29" w:hanging="29"/>
              <w:jc w:val="both"/>
              <w:rPr>
                <w:rFonts w:asciiTheme="minorHAnsi" w:eastAsia="Arial Unicode MS" w:hAnsiTheme="minorHAnsi" w:cstheme="minorHAnsi"/>
                <w:b w:val="0"/>
                <w:bCs w:val="0"/>
                <w:i w:val="0"/>
                <w:iCs w:val="0"/>
              </w:rPr>
            </w:pPr>
            <w:bookmarkStart w:id="5" w:name="_Hlk527618874"/>
            <w:bookmarkEnd w:id="2"/>
            <w:r w:rsidRPr="00F05CCE">
              <w:rPr>
                <w:rFonts w:asciiTheme="minorHAnsi" w:eastAsia="Arial Unicode MS" w:hAnsiTheme="minorHAnsi" w:cstheme="minorHAnsi"/>
                <w:b w:val="0"/>
                <w:bCs w:val="0"/>
                <w:i w:val="0"/>
                <w:iCs w:val="0"/>
              </w:rPr>
              <w:tab/>
              <w:t>Institution  shall not, directly or indirectly, make any payment, or offer or transfer anything of value, or agree or promise to make any payment or offer or transfer anything of value, to a government official or government employee, to any political party or any candidate for political office or to any other third party with the purpose of influencing decisions related to Janssen and/or its business in a manner that would violate Anti-Corruption Laws.</w:t>
            </w:r>
          </w:p>
          <w:p w14:paraId="35A81563" w14:textId="60D0B785" w:rsidR="00F733FD" w:rsidRPr="00F05CCE" w:rsidRDefault="00F733FD" w:rsidP="009E3E7F">
            <w:pPr>
              <w:pStyle w:val="StyleStyleHeading2UnderlineAfter12pt"/>
              <w:widowControl w:val="0"/>
              <w:tabs>
                <w:tab w:val="left" w:pos="720"/>
              </w:tabs>
              <w:autoSpaceDE w:val="0"/>
              <w:autoSpaceDN w:val="0"/>
              <w:adjustRightInd w:val="0"/>
              <w:spacing w:after="480"/>
              <w:ind w:left="29" w:hanging="29"/>
              <w:jc w:val="both"/>
              <w:rPr>
                <w:rFonts w:asciiTheme="minorHAnsi" w:eastAsia="Arial Unicode MS" w:hAnsiTheme="minorHAnsi" w:cstheme="minorHAnsi"/>
                <w:b w:val="0"/>
                <w:bCs w:val="0"/>
                <w:i w:val="0"/>
                <w:iCs w:val="0"/>
              </w:rPr>
            </w:pPr>
            <w:bookmarkStart w:id="6" w:name="_Hlk527619212"/>
            <w:r w:rsidRPr="00F05CCE">
              <w:rPr>
                <w:rFonts w:asciiTheme="minorHAnsi" w:eastAsia="Arial Unicode MS" w:hAnsiTheme="minorHAnsi" w:cstheme="minorHAnsi"/>
                <w:b w:val="0"/>
                <w:bCs w:val="0"/>
                <w:i w:val="0"/>
                <w:iCs w:val="0"/>
              </w:rPr>
              <w:tab/>
              <w:t>Institution and Institution’s Representatives have conducted and will conduct their businesses in compliance with the Anti-Corruption Laws, and Institution will have necessary procedures in place to prevent bribery and corrupt conduct by Institution Representatives, which includes anti-corruption training.</w:t>
            </w:r>
          </w:p>
          <w:p w14:paraId="0C49530E" w14:textId="77777777" w:rsidR="00F733FD" w:rsidRPr="00F05CCE" w:rsidRDefault="00F733FD" w:rsidP="0030388C">
            <w:pPr>
              <w:pStyle w:val="StyleStyleHeading2UnderlineAfter12pt"/>
              <w:widowControl w:val="0"/>
              <w:tabs>
                <w:tab w:val="left" w:pos="720"/>
              </w:tabs>
              <w:autoSpaceDE w:val="0"/>
              <w:autoSpaceDN w:val="0"/>
              <w:adjustRightInd w:val="0"/>
              <w:spacing w:after="480"/>
              <w:ind w:left="29" w:hanging="540"/>
              <w:jc w:val="both"/>
              <w:rPr>
                <w:rFonts w:asciiTheme="minorHAnsi" w:eastAsia="Arial Unicode MS" w:hAnsiTheme="minorHAnsi" w:cstheme="minorHAnsi"/>
                <w:b w:val="0"/>
                <w:bCs w:val="0"/>
                <w:i w:val="0"/>
                <w:iCs w:val="0"/>
              </w:rPr>
            </w:pPr>
            <w:r w:rsidRPr="00F05CCE">
              <w:rPr>
                <w:rFonts w:asciiTheme="minorHAnsi" w:eastAsia="Arial Unicode MS" w:hAnsiTheme="minorHAnsi" w:cstheme="minorHAnsi"/>
                <w:b w:val="0"/>
                <w:bCs w:val="0"/>
                <w:i w:val="0"/>
                <w:iCs w:val="0"/>
              </w:rPr>
              <w:tab/>
              <w:t xml:space="preserve">Institution shall maintain effective internal accounting control and shall make sure all aspects of this Clinical Trial are recorded in its books and records in an accurate, </w:t>
            </w:r>
            <w:proofErr w:type="gramStart"/>
            <w:r w:rsidRPr="00F05CCE">
              <w:rPr>
                <w:rFonts w:asciiTheme="minorHAnsi" w:eastAsia="Arial Unicode MS" w:hAnsiTheme="minorHAnsi" w:cstheme="minorHAnsi"/>
                <w:b w:val="0"/>
                <w:bCs w:val="0"/>
                <w:i w:val="0"/>
                <w:iCs w:val="0"/>
              </w:rPr>
              <w:t>complete</w:t>
            </w:r>
            <w:proofErr w:type="gramEnd"/>
            <w:r w:rsidRPr="00F05CCE">
              <w:rPr>
                <w:rFonts w:asciiTheme="minorHAnsi" w:eastAsia="Arial Unicode MS" w:hAnsiTheme="minorHAnsi" w:cstheme="minorHAnsi"/>
                <w:b w:val="0"/>
                <w:bCs w:val="0"/>
                <w:i w:val="0"/>
                <w:iCs w:val="0"/>
              </w:rPr>
              <w:t xml:space="preserve"> and truthful way and that the documents on which such books and records are based are in all major aspects accurate, complete and true.   Institution shall maintain and provide Janssen and/or CRO and its auditors and other representatives with access to records (financial and otherwise) and supporting documentation related to the subject matter of the Agreement as may be requested by Janssen and/or CRO </w:t>
            </w:r>
            <w:proofErr w:type="gramStart"/>
            <w:r w:rsidRPr="00F05CCE">
              <w:rPr>
                <w:rFonts w:asciiTheme="minorHAnsi" w:eastAsia="Arial Unicode MS" w:hAnsiTheme="minorHAnsi" w:cstheme="minorHAnsi"/>
                <w:b w:val="0"/>
                <w:bCs w:val="0"/>
                <w:i w:val="0"/>
                <w:iCs w:val="0"/>
              </w:rPr>
              <w:t>in order to</w:t>
            </w:r>
            <w:proofErr w:type="gramEnd"/>
            <w:r w:rsidRPr="00F05CCE">
              <w:rPr>
                <w:rFonts w:asciiTheme="minorHAnsi" w:eastAsia="Arial Unicode MS" w:hAnsiTheme="minorHAnsi" w:cstheme="minorHAnsi"/>
                <w:b w:val="0"/>
                <w:bCs w:val="0"/>
                <w:i w:val="0"/>
                <w:iCs w:val="0"/>
              </w:rPr>
              <w:t xml:space="preserve"> document or verify compliance with the provisions of this Section; and</w:t>
            </w:r>
          </w:p>
          <w:p w14:paraId="57FF7D56" w14:textId="18E9ADB1" w:rsidR="00F733FD" w:rsidRPr="00A92174" w:rsidRDefault="00F733FD" w:rsidP="00F733FD">
            <w:pPr>
              <w:pStyle w:val="ListParagraph"/>
              <w:tabs>
                <w:tab w:val="left" w:pos="720"/>
              </w:tabs>
              <w:ind w:left="29"/>
              <w:jc w:val="both"/>
              <w:rPr>
                <w:rFonts w:asciiTheme="minorHAnsi" w:eastAsia="Arial Unicode MS" w:hAnsiTheme="minorHAnsi" w:cstheme="minorHAnsi"/>
                <w:sz w:val="22"/>
                <w:szCs w:val="22"/>
              </w:rPr>
            </w:pPr>
            <w:bookmarkStart w:id="7" w:name="_Hlk527619227"/>
            <w:bookmarkEnd w:id="3"/>
            <w:bookmarkEnd w:id="5"/>
            <w:bookmarkEnd w:id="6"/>
            <w:r w:rsidRPr="00F05CCE">
              <w:rPr>
                <w:rFonts w:asciiTheme="minorHAnsi" w:eastAsia="Arial Unicode MS" w:hAnsiTheme="minorHAnsi" w:cstheme="minorHAnsi"/>
                <w:sz w:val="22"/>
                <w:szCs w:val="22"/>
              </w:rPr>
              <w:t xml:space="preserve">Notwithstanding Sections 2 (Term and Termination) and 10 (Indemnification), </w:t>
            </w:r>
            <w:bookmarkStart w:id="8" w:name="_Hlk527618902"/>
            <w:r w:rsidRPr="00F05CCE">
              <w:rPr>
                <w:rFonts w:asciiTheme="minorHAnsi" w:eastAsia="Arial Unicode MS" w:hAnsiTheme="minorHAnsi" w:cstheme="minorHAnsi"/>
                <w:sz w:val="22"/>
                <w:szCs w:val="22"/>
              </w:rPr>
              <w:t xml:space="preserve">if  Institution  fails to comply with any of the provisions of this Section, such failure shall be deemed to be a material breach of the Agreement and, upon any such failure, Janssen and/or CRO </w:t>
            </w:r>
            <w:r w:rsidRPr="00F05CCE">
              <w:rPr>
                <w:rFonts w:asciiTheme="minorHAnsi" w:eastAsia="Arial Unicode MS" w:hAnsiTheme="minorHAnsi" w:cstheme="minorHAnsi"/>
                <w:sz w:val="22"/>
                <w:szCs w:val="22"/>
              </w:rPr>
              <w:lastRenderedPageBreak/>
              <w:t>shall have the right to terminate the Agreement with immediate effect upon written notice to Institution without Janssen and CRO having any financial liability or other liability of any nature whatsoever resulting from any such termination.</w:t>
            </w:r>
            <w:bookmarkEnd w:id="4"/>
            <w:bookmarkEnd w:id="7"/>
            <w:bookmarkEnd w:id="8"/>
          </w:p>
        </w:tc>
        <w:tc>
          <w:tcPr>
            <w:tcW w:w="4799" w:type="dxa"/>
          </w:tcPr>
          <w:p w14:paraId="7F7825C7" w14:textId="577D0AB8" w:rsidR="00F733FD" w:rsidRPr="00FA27E8" w:rsidRDefault="00F733FD" w:rsidP="00F733FD">
            <w:pPr>
              <w:pStyle w:val="ListParagraph"/>
              <w:widowControl w:val="0"/>
              <w:tabs>
                <w:tab w:val="left" w:pos="720"/>
                <w:tab w:val="left" w:pos="1440"/>
              </w:tabs>
              <w:autoSpaceDE w:val="0"/>
              <w:autoSpaceDN w:val="0"/>
              <w:adjustRightInd w:val="0"/>
              <w:spacing w:after="200" w:line="276" w:lineRule="auto"/>
              <w:ind w:left="29"/>
              <w:contextualSpacing w:val="0"/>
              <w:jc w:val="both"/>
              <w:rPr>
                <w:rFonts w:asciiTheme="minorHAnsi" w:hAnsiTheme="minorHAnsi" w:cstheme="minorHAnsi"/>
                <w:sz w:val="22"/>
                <w:szCs w:val="22"/>
                <w:lang w:val="cs-CZ"/>
              </w:rPr>
            </w:pPr>
            <w:r w:rsidRPr="00FA27E8">
              <w:rPr>
                <w:rFonts w:ascii="Calibri" w:hAnsi="Calibri"/>
                <w:sz w:val="22"/>
                <w:lang w:val="cs-CZ"/>
              </w:rPr>
              <w:lastRenderedPageBreak/>
              <w:t>6.2</w:t>
            </w:r>
            <w:r w:rsidRPr="00FA27E8">
              <w:rPr>
                <w:lang w:val="cs-CZ"/>
              </w:rPr>
              <w:tab/>
            </w:r>
            <w:r w:rsidRPr="00FA27E8">
              <w:rPr>
                <w:rFonts w:asciiTheme="minorHAnsi" w:hAnsiTheme="minorHAnsi" w:cstheme="minorHAnsi"/>
                <w:sz w:val="22"/>
                <w:szCs w:val="22"/>
                <w:lang w:val="cs-CZ"/>
              </w:rPr>
              <w:t>Soulad zdravotní péče s protikorupčními zákony a zákonem o korupčních praktikách v zahraničí („FCPA“)</w:t>
            </w:r>
          </w:p>
          <w:p w14:paraId="3F4E45D2" w14:textId="60D728C2" w:rsidR="00F733FD" w:rsidRPr="00FA27E8" w:rsidRDefault="00F733FD" w:rsidP="00F733FD">
            <w:pPr>
              <w:pStyle w:val="StyleStyleHeading2UnderlineAfter12pt"/>
              <w:widowControl w:val="0"/>
              <w:tabs>
                <w:tab w:val="left" w:pos="720"/>
              </w:tabs>
              <w:autoSpaceDE w:val="0"/>
              <w:autoSpaceDN w:val="0"/>
              <w:adjustRightInd w:val="0"/>
              <w:ind w:left="29" w:hanging="29"/>
              <w:jc w:val="both"/>
              <w:rPr>
                <w:rFonts w:asciiTheme="minorHAnsi" w:eastAsia="Arial Unicode MS" w:hAnsiTheme="minorHAnsi" w:cstheme="minorHAnsi"/>
                <w:b w:val="0"/>
                <w:bCs w:val="0"/>
                <w:i w:val="0"/>
                <w:iCs w:val="0"/>
                <w:lang w:val="cs-CZ"/>
              </w:rPr>
            </w:pPr>
            <w:r w:rsidRPr="00FA27E8">
              <w:rPr>
                <w:rFonts w:asciiTheme="minorHAnsi" w:eastAsia="Arial Unicode MS" w:hAnsiTheme="minorHAnsi" w:cstheme="minorHAnsi"/>
                <w:b w:val="0"/>
                <w:bCs w:val="0"/>
                <w:i w:val="0"/>
                <w:iCs w:val="0"/>
                <w:lang w:val="cs-CZ"/>
              </w:rPr>
              <w:tab/>
              <w:t>Poskytovatel prohlašuje a zaručuje, že poskytovatel ani žádná z jeho přidružených společností ani jejich příslušní ředitelé, členové představenstva, zaměstnanci nebo zástupci a hlavní zkoušející (všichni výše uvedení, včetně přidružených společností, společně „zástupci poskytovatele“) nepodnikli žádné kroky, kterými by tyto osoby porušily místní nebo mezinárodní proti</w:t>
            </w:r>
            <w:r>
              <w:rPr>
                <w:rFonts w:asciiTheme="minorHAnsi" w:eastAsia="Arial Unicode MS" w:hAnsiTheme="minorHAnsi" w:cstheme="minorHAnsi"/>
                <w:b w:val="0"/>
                <w:bCs w:val="0"/>
                <w:i w:val="0"/>
                <w:iCs w:val="0"/>
                <w:lang w:val="cs-CZ"/>
              </w:rPr>
              <w:t xml:space="preserve"> </w:t>
            </w:r>
            <w:r w:rsidRPr="00FA27E8">
              <w:rPr>
                <w:rFonts w:asciiTheme="minorHAnsi" w:eastAsia="Arial Unicode MS" w:hAnsiTheme="minorHAnsi" w:cstheme="minorHAnsi"/>
                <w:b w:val="0"/>
                <w:bCs w:val="0"/>
                <w:i w:val="0"/>
                <w:iCs w:val="0"/>
                <w:lang w:val="cs-CZ"/>
              </w:rPr>
              <w:t xml:space="preserve">úplatkářské zákony, pravidla nebo předpisy, které se vztahují buď na poskytovatele, nebo na společnost Janssen, </w:t>
            </w:r>
            <w:r w:rsidRPr="00FA27E8">
              <w:rPr>
                <w:rFonts w:asciiTheme="minorHAnsi" w:eastAsia="Arial Unicode MS" w:hAnsiTheme="minorHAnsi" w:cstheme="minorHAnsi"/>
                <w:b w:val="0"/>
                <w:bCs w:val="0"/>
                <w:i w:val="0"/>
                <w:iCs w:val="0"/>
                <w:lang w:val="cs-CZ"/>
              </w:rPr>
              <w:lastRenderedPageBreak/>
              <w:t>nebo na oba (souhrnně „</w:t>
            </w:r>
            <w:r w:rsidRPr="00FA27E8">
              <w:rPr>
                <w:rFonts w:asciiTheme="minorHAnsi" w:eastAsia="Arial Unicode MS" w:hAnsiTheme="minorHAnsi" w:cstheme="minorHAnsi"/>
                <w:bCs w:val="0"/>
                <w:i w:val="0"/>
                <w:iCs w:val="0"/>
                <w:lang w:val="cs-CZ"/>
              </w:rPr>
              <w:t>protikorupční zákony</w:t>
            </w:r>
            <w:r w:rsidRPr="00FA27E8">
              <w:rPr>
                <w:rFonts w:asciiTheme="minorHAnsi" w:eastAsia="Arial Unicode MS" w:hAnsiTheme="minorHAnsi" w:cstheme="minorHAnsi"/>
                <w:b w:val="0"/>
                <w:bCs w:val="0"/>
                <w:i w:val="0"/>
                <w:iCs w:val="0"/>
                <w:lang w:val="cs-CZ"/>
              </w:rPr>
              <w:t>“).</w:t>
            </w:r>
          </w:p>
          <w:p w14:paraId="38D94CF3" w14:textId="0EF2418F" w:rsidR="00F733FD" w:rsidRPr="00FA27E8" w:rsidRDefault="00F733FD" w:rsidP="00F733FD">
            <w:pPr>
              <w:pStyle w:val="StyleStyleHeading2UnderlineAfter12pt"/>
              <w:widowControl w:val="0"/>
              <w:tabs>
                <w:tab w:val="left" w:pos="720"/>
              </w:tabs>
              <w:autoSpaceDE w:val="0"/>
              <w:autoSpaceDN w:val="0"/>
              <w:adjustRightInd w:val="0"/>
              <w:ind w:left="29" w:hanging="29"/>
              <w:jc w:val="both"/>
              <w:rPr>
                <w:rFonts w:asciiTheme="minorHAnsi" w:eastAsia="Arial Unicode MS" w:hAnsiTheme="minorHAnsi" w:cstheme="minorHAnsi"/>
                <w:b w:val="0"/>
                <w:bCs w:val="0"/>
                <w:i w:val="0"/>
                <w:iCs w:val="0"/>
                <w:lang w:val="cs-CZ"/>
              </w:rPr>
            </w:pPr>
            <w:r w:rsidRPr="00FA27E8">
              <w:rPr>
                <w:rFonts w:asciiTheme="minorHAnsi" w:eastAsia="Arial Unicode MS" w:hAnsiTheme="minorHAnsi" w:cstheme="minorHAnsi"/>
                <w:b w:val="0"/>
                <w:bCs w:val="0"/>
                <w:i w:val="0"/>
                <w:iCs w:val="0"/>
                <w:lang w:val="cs-CZ"/>
              </w:rPr>
              <w:tab/>
              <w:t>Poskytovatel neprovede přímo či nepřímo žádnou platbu, nenabídne či nepřevede nic hodnotného, nebude souhlasit s provedením ani neslíbí provést žádnou platbu ani nenabídne nebo nepřevede nic hodnotného úřední osobě nebo státnímu zaměstnanci, politické straně nebo kandidátovi na politickou funkci ani žádné jiné třetí osobě za účelem ovlivnění rozhodnutí spojovaných se společností Janssen nebo jejím podnikáním způsobem, který by porušoval protikorupční zákony.</w:t>
            </w:r>
          </w:p>
          <w:p w14:paraId="0369E0F2" w14:textId="77777777" w:rsidR="00F733FD" w:rsidRPr="00FA27E8" w:rsidRDefault="00F733FD" w:rsidP="00F733FD">
            <w:pPr>
              <w:pStyle w:val="StyleStyleHeading2UnderlineAfter12pt"/>
              <w:widowControl w:val="0"/>
              <w:tabs>
                <w:tab w:val="left" w:pos="720"/>
              </w:tabs>
              <w:autoSpaceDE w:val="0"/>
              <w:autoSpaceDN w:val="0"/>
              <w:adjustRightInd w:val="0"/>
              <w:ind w:left="29" w:hanging="29"/>
              <w:jc w:val="both"/>
              <w:rPr>
                <w:rFonts w:asciiTheme="minorHAnsi" w:eastAsia="Arial Unicode MS" w:hAnsiTheme="minorHAnsi" w:cstheme="minorHAnsi"/>
                <w:b w:val="0"/>
                <w:bCs w:val="0"/>
                <w:i w:val="0"/>
                <w:iCs w:val="0"/>
                <w:lang w:val="cs-CZ"/>
              </w:rPr>
            </w:pPr>
            <w:r w:rsidRPr="00FA27E8">
              <w:rPr>
                <w:rFonts w:asciiTheme="minorHAnsi" w:eastAsia="Arial Unicode MS" w:hAnsiTheme="minorHAnsi" w:cstheme="minorHAnsi"/>
                <w:b w:val="0"/>
                <w:bCs w:val="0"/>
                <w:i w:val="0"/>
                <w:iCs w:val="0"/>
                <w:lang w:val="cs-CZ"/>
              </w:rPr>
              <w:tab/>
              <w:t>Poskytovatel a zástupci poskytovatele prováděli a budou provádět předmět svého podnikání v souladu s protikorupčními zákony a poskytovatel bude mít zavedeny potřebné postupy, které znemožní úplatky a korupční chování zástupcům poskytovatele, což zahrnuje provádění protikorupčního školení.</w:t>
            </w:r>
          </w:p>
          <w:p w14:paraId="0FE74F27" w14:textId="29B64AB3" w:rsidR="00F733FD" w:rsidRPr="00FA27E8" w:rsidRDefault="00F733FD" w:rsidP="00F733FD">
            <w:pPr>
              <w:pStyle w:val="StyleStyleHeading2UnderlineAfter12pt"/>
              <w:widowControl w:val="0"/>
              <w:tabs>
                <w:tab w:val="left" w:pos="720"/>
              </w:tabs>
              <w:autoSpaceDE w:val="0"/>
              <w:autoSpaceDN w:val="0"/>
              <w:adjustRightInd w:val="0"/>
              <w:ind w:left="29" w:hanging="540"/>
              <w:jc w:val="both"/>
              <w:rPr>
                <w:rFonts w:asciiTheme="minorHAnsi" w:eastAsia="Arial Unicode MS" w:hAnsiTheme="minorHAnsi" w:cstheme="minorHAnsi"/>
                <w:b w:val="0"/>
                <w:bCs w:val="0"/>
                <w:i w:val="0"/>
                <w:iCs w:val="0"/>
                <w:lang w:val="cs-CZ"/>
              </w:rPr>
            </w:pPr>
            <w:r w:rsidRPr="00FA27E8">
              <w:rPr>
                <w:rFonts w:asciiTheme="minorHAnsi" w:eastAsia="Arial Unicode MS" w:hAnsiTheme="minorHAnsi" w:cstheme="minorHAnsi"/>
                <w:b w:val="0"/>
                <w:bCs w:val="0"/>
                <w:i w:val="0"/>
                <w:iCs w:val="0"/>
                <w:lang w:val="cs-CZ"/>
              </w:rPr>
              <w:br/>
              <w:t xml:space="preserve">Poskytovatel bude udržovat účinnou interní kontrolu účetnictví a zajistí, že </w:t>
            </w:r>
            <w:r>
              <w:rPr>
                <w:rFonts w:asciiTheme="minorHAnsi" w:eastAsia="Arial Unicode MS" w:hAnsiTheme="minorHAnsi" w:cstheme="minorHAnsi"/>
                <w:b w:val="0"/>
                <w:bCs w:val="0"/>
                <w:i w:val="0"/>
                <w:iCs w:val="0"/>
                <w:lang w:val="cs-CZ"/>
              </w:rPr>
              <w:t>bud</w:t>
            </w:r>
            <w:r w:rsidRPr="00FA27E8">
              <w:rPr>
                <w:rFonts w:asciiTheme="minorHAnsi" w:eastAsia="Arial Unicode MS" w:hAnsiTheme="minorHAnsi" w:cstheme="minorHAnsi"/>
                <w:b w:val="0"/>
                <w:bCs w:val="0"/>
                <w:i w:val="0"/>
                <w:iCs w:val="0"/>
                <w:lang w:val="cs-CZ"/>
              </w:rPr>
              <w:t xml:space="preserve">ou všechny aspekty tohoto klinického hodnocení zaznamenány v jeho účetních knihách a záznamech přesně, kompletně a pravdivě a že dokumenty, z kterých účetní knihy a záznamy vycházejí, </w:t>
            </w:r>
            <w:r>
              <w:rPr>
                <w:rFonts w:asciiTheme="minorHAnsi" w:eastAsia="Arial Unicode MS" w:hAnsiTheme="minorHAnsi" w:cstheme="minorHAnsi"/>
                <w:b w:val="0"/>
                <w:bCs w:val="0"/>
                <w:i w:val="0"/>
                <w:iCs w:val="0"/>
                <w:lang w:val="cs-CZ"/>
              </w:rPr>
              <w:t>bud</w:t>
            </w:r>
            <w:r w:rsidRPr="00FA27E8">
              <w:rPr>
                <w:rFonts w:asciiTheme="minorHAnsi" w:eastAsia="Arial Unicode MS" w:hAnsiTheme="minorHAnsi" w:cstheme="minorHAnsi"/>
                <w:b w:val="0"/>
                <w:bCs w:val="0"/>
                <w:i w:val="0"/>
                <w:iCs w:val="0"/>
                <w:lang w:val="cs-CZ"/>
              </w:rPr>
              <w:t>ou ve všech zásadních aspektech přesné, kompletní a pravdivé. Poskytovatel povede záznamy (finanční i jiné) a podpůrnou dokumentaci související s předmětem smlouvy a poskytne společnosti Janssen a/nebo CRO a jejím auditorům a jiným zástupcům přístup k nim dle případného požadavku společnosti Janssen a/nebo CRO za účelem zdokumentování nebo kontroly dodržování ustanovení tohoto bodu.</w:t>
            </w:r>
          </w:p>
          <w:p w14:paraId="37D4373A" w14:textId="63247762" w:rsidR="00F733FD" w:rsidRPr="00A6106C" w:rsidRDefault="00F733FD" w:rsidP="00F733FD">
            <w:pPr>
              <w:tabs>
                <w:tab w:val="left" w:pos="720"/>
              </w:tabs>
              <w:jc w:val="both"/>
              <w:rPr>
                <w:rFonts w:asciiTheme="minorHAnsi" w:eastAsia="Arial Unicode MS" w:hAnsiTheme="minorHAnsi" w:cstheme="minorHAnsi"/>
                <w:sz w:val="22"/>
                <w:szCs w:val="22"/>
                <w:lang w:val="cs-CZ"/>
              </w:rPr>
            </w:pPr>
            <w:r w:rsidRPr="00A6106C">
              <w:rPr>
                <w:rFonts w:asciiTheme="minorHAnsi" w:eastAsia="Arial Unicode MS" w:hAnsiTheme="minorHAnsi" w:cstheme="minorHAnsi"/>
                <w:sz w:val="22"/>
                <w:szCs w:val="22"/>
                <w:lang w:val="cs-CZ"/>
              </w:rPr>
              <w:br/>
              <w:t xml:space="preserve">Bez ohledu na bod 2 (Doba platnosti a ukončení) a 10 (Odškodnění), pokud poskytovatel </w:t>
            </w:r>
            <w:proofErr w:type="gramStart"/>
            <w:r w:rsidRPr="00A6106C">
              <w:rPr>
                <w:rFonts w:asciiTheme="minorHAnsi" w:eastAsia="Arial Unicode MS" w:hAnsiTheme="minorHAnsi" w:cstheme="minorHAnsi"/>
                <w:sz w:val="22"/>
                <w:szCs w:val="22"/>
                <w:lang w:val="cs-CZ"/>
              </w:rPr>
              <w:t>nedodrží</w:t>
            </w:r>
            <w:proofErr w:type="gramEnd"/>
            <w:r w:rsidRPr="00A6106C">
              <w:rPr>
                <w:rFonts w:asciiTheme="minorHAnsi" w:eastAsia="Arial Unicode MS" w:hAnsiTheme="minorHAnsi" w:cstheme="minorHAnsi"/>
                <w:sz w:val="22"/>
                <w:szCs w:val="22"/>
                <w:lang w:val="cs-CZ"/>
              </w:rPr>
              <w:t xml:space="preserve"> libovolné z ustanovení tohoto bodu, bude to považováno za podstatné porušení smlouvy, a při jakémkoli takovém porušení bude mít společnost Janssen a/nebo CRO právo vypovědět smlouvu </w:t>
            </w:r>
            <w:r w:rsidRPr="00A6106C">
              <w:rPr>
                <w:rFonts w:asciiTheme="minorHAnsi" w:eastAsia="Arial Unicode MS" w:hAnsiTheme="minorHAnsi" w:cstheme="minorHAnsi"/>
                <w:sz w:val="22"/>
                <w:szCs w:val="22"/>
                <w:lang w:val="cs-CZ"/>
              </w:rPr>
              <w:lastRenderedPageBreak/>
              <w:t>s okamžitým účinkem písemnou výpovědí poskytovateli, aniž by společnosti Janssen a CRO z takové výpovědi vyplynuly finanční závazky nebo jiné závazky jakékoli povahy.</w:t>
            </w:r>
          </w:p>
          <w:p w14:paraId="63577E6A" w14:textId="77777777" w:rsidR="00F733FD" w:rsidRPr="00FA27E8" w:rsidRDefault="00F733FD" w:rsidP="00F733FD">
            <w:pPr>
              <w:suppressAutoHyphens/>
              <w:jc w:val="both"/>
              <w:rPr>
                <w:rFonts w:ascii="Calibri" w:hAnsi="Calibri" w:cs="Tahoma"/>
                <w:sz w:val="22"/>
                <w:szCs w:val="22"/>
                <w:lang w:val="cs-CZ"/>
              </w:rPr>
            </w:pPr>
          </w:p>
        </w:tc>
      </w:tr>
      <w:tr w:rsidR="00F733FD" w:rsidRPr="00F803D1" w14:paraId="64754005" w14:textId="77777777" w:rsidTr="0084186D">
        <w:tc>
          <w:tcPr>
            <w:tcW w:w="4807" w:type="dxa"/>
          </w:tcPr>
          <w:p w14:paraId="55BF58BF"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28BC8CE0" w14:textId="77777777" w:rsidR="00F733FD" w:rsidRPr="00FA27E8" w:rsidRDefault="00F733FD" w:rsidP="00F733FD">
            <w:pPr>
              <w:suppressAutoHyphens/>
              <w:jc w:val="both"/>
              <w:rPr>
                <w:rFonts w:ascii="Calibri" w:hAnsi="Calibri" w:cs="Tahoma"/>
                <w:sz w:val="22"/>
                <w:szCs w:val="22"/>
                <w:lang w:val="cs-CZ"/>
              </w:rPr>
            </w:pPr>
          </w:p>
        </w:tc>
      </w:tr>
      <w:tr w:rsidR="00F733FD" w:rsidRPr="0050009F" w14:paraId="75D18435" w14:textId="77777777" w:rsidTr="0084186D">
        <w:tc>
          <w:tcPr>
            <w:tcW w:w="4807" w:type="dxa"/>
          </w:tcPr>
          <w:p w14:paraId="0125E712" w14:textId="77777777" w:rsidR="00F733FD" w:rsidRPr="00F05CCE" w:rsidRDefault="00F733FD" w:rsidP="00F733FD">
            <w:pPr>
              <w:suppressAutoHyphens/>
              <w:jc w:val="both"/>
              <w:rPr>
                <w:rFonts w:ascii="Calibri" w:hAnsi="Calibri" w:cs="Tahoma"/>
                <w:sz w:val="22"/>
                <w:szCs w:val="22"/>
              </w:rPr>
            </w:pPr>
            <w:r w:rsidRPr="00F05CCE">
              <w:rPr>
                <w:rFonts w:ascii="Calibri" w:hAnsi="Calibri"/>
                <w:b/>
                <w:sz w:val="22"/>
              </w:rPr>
              <w:t>6.3</w:t>
            </w:r>
            <w:r w:rsidRPr="00F05CCE">
              <w:tab/>
            </w:r>
            <w:r w:rsidRPr="00F05CCE">
              <w:rPr>
                <w:rFonts w:ascii="Calibri" w:hAnsi="Calibri" w:cs="Tahoma"/>
                <w:b/>
                <w:sz w:val="22"/>
                <w:szCs w:val="22"/>
                <w:u w:val="single"/>
              </w:rPr>
              <w:t>Privacy and Data Security</w:t>
            </w:r>
          </w:p>
        </w:tc>
        <w:tc>
          <w:tcPr>
            <w:tcW w:w="4799" w:type="dxa"/>
          </w:tcPr>
          <w:p w14:paraId="261E5C8E"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b/>
                <w:sz w:val="22"/>
                <w:szCs w:val="22"/>
                <w:lang w:val="cs-CZ"/>
              </w:rPr>
              <w:t xml:space="preserve">6.3 </w:t>
            </w:r>
            <w:r w:rsidRPr="00FA27E8">
              <w:rPr>
                <w:rFonts w:ascii="Calibri" w:hAnsi="Calibri"/>
                <w:b/>
                <w:sz w:val="22"/>
                <w:szCs w:val="22"/>
                <w:lang w:val="cs-CZ"/>
              </w:rPr>
              <w:tab/>
            </w:r>
            <w:r w:rsidRPr="00FA27E8">
              <w:rPr>
                <w:rFonts w:ascii="Calibri" w:hAnsi="Calibri"/>
                <w:b/>
                <w:sz w:val="22"/>
                <w:szCs w:val="22"/>
                <w:u w:val="single"/>
                <w:lang w:val="cs-CZ"/>
              </w:rPr>
              <w:t>Ochrana osobních údajů a zabezpečení údajů</w:t>
            </w:r>
          </w:p>
        </w:tc>
      </w:tr>
      <w:tr w:rsidR="00F733FD" w:rsidRPr="0050009F" w14:paraId="102B6BD1" w14:textId="77777777" w:rsidTr="0084186D">
        <w:tc>
          <w:tcPr>
            <w:tcW w:w="4807" w:type="dxa"/>
            <w:shd w:val="clear" w:color="auto" w:fill="FFFFFF" w:themeFill="background1"/>
          </w:tcPr>
          <w:p w14:paraId="01C9DBAF" w14:textId="77777777" w:rsidR="00F733FD" w:rsidRPr="00F05CCE" w:rsidRDefault="00F733FD" w:rsidP="00F733FD">
            <w:pPr>
              <w:suppressAutoHyphens/>
              <w:jc w:val="both"/>
              <w:rPr>
                <w:rFonts w:ascii="Calibri" w:hAnsi="Calibri"/>
                <w:b/>
                <w:sz w:val="22"/>
                <w:u w:val="single"/>
                <w:lang w:val="es-ES"/>
              </w:rPr>
            </w:pPr>
          </w:p>
        </w:tc>
        <w:tc>
          <w:tcPr>
            <w:tcW w:w="4799" w:type="dxa"/>
          </w:tcPr>
          <w:p w14:paraId="37FD6C2A" w14:textId="77777777" w:rsidR="00F733FD" w:rsidRPr="00FA27E8" w:rsidRDefault="00F733FD" w:rsidP="00F733FD">
            <w:pPr>
              <w:suppressAutoHyphens/>
              <w:jc w:val="both"/>
              <w:rPr>
                <w:rFonts w:ascii="Calibri" w:hAnsi="Calibri"/>
                <w:sz w:val="22"/>
                <w:lang w:val="cs-CZ"/>
              </w:rPr>
            </w:pPr>
          </w:p>
        </w:tc>
      </w:tr>
      <w:tr w:rsidR="00F733FD" w:rsidRPr="0050009F" w14:paraId="4A749B90" w14:textId="77777777" w:rsidTr="0084186D">
        <w:tc>
          <w:tcPr>
            <w:tcW w:w="4807" w:type="dxa"/>
            <w:shd w:val="clear" w:color="auto" w:fill="FFFFFF" w:themeFill="background1"/>
          </w:tcPr>
          <w:p w14:paraId="69664B36" w14:textId="77777777" w:rsidR="00F733FD" w:rsidRPr="0050009F" w:rsidRDefault="00F733FD" w:rsidP="00F733FD">
            <w:pPr>
              <w:suppressAutoHyphens/>
              <w:jc w:val="both"/>
              <w:rPr>
                <w:rFonts w:ascii="Calibri" w:hAnsi="Calibri"/>
                <w:b/>
                <w:sz w:val="22"/>
                <w:lang w:val="pl-PL"/>
              </w:rPr>
            </w:pPr>
          </w:p>
        </w:tc>
        <w:tc>
          <w:tcPr>
            <w:tcW w:w="4799" w:type="dxa"/>
          </w:tcPr>
          <w:p w14:paraId="146038ED" w14:textId="77777777" w:rsidR="00F733FD" w:rsidRPr="00FA27E8" w:rsidRDefault="00F733FD" w:rsidP="00F733FD">
            <w:pPr>
              <w:suppressAutoHyphens/>
              <w:jc w:val="both"/>
              <w:rPr>
                <w:rFonts w:ascii="Calibri" w:hAnsi="Calibri"/>
                <w:sz w:val="22"/>
                <w:lang w:val="cs-CZ"/>
              </w:rPr>
            </w:pPr>
          </w:p>
        </w:tc>
      </w:tr>
      <w:tr w:rsidR="00F733FD" w:rsidRPr="0050009F" w14:paraId="06218C93" w14:textId="77777777" w:rsidTr="0084186D">
        <w:tc>
          <w:tcPr>
            <w:tcW w:w="4807" w:type="dxa"/>
          </w:tcPr>
          <w:p w14:paraId="122BC136" w14:textId="11BD651C" w:rsidR="00F733FD" w:rsidRPr="006A44D4" w:rsidRDefault="00F733FD" w:rsidP="00F733FD">
            <w:pPr>
              <w:suppressAutoHyphens/>
              <w:jc w:val="both"/>
              <w:rPr>
                <w:rFonts w:ascii="Calibri" w:hAnsi="Calibri" w:cs="Tahoma"/>
                <w:sz w:val="22"/>
                <w:szCs w:val="22"/>
              </w:rPr>
            </w:pPr>
            <w:r w:rsidRPr="006A44D4">
              <w:rPr>
                <w:rFonts w:ascii="Calibri" w:hAnsi="Calibri" w:cs="Tahoma"/>
                <w:sz w:val="22"/>
                <w:szCs w:val="22"/>
              </w:rPr>
              <w:t xml:space="preserve">6.3.1 Scope. Each Party agrees that its collection, </w:t>
            </w:r>
            <w:proofErr w:type="gramStart"/>
            <w:r w:rsidRPr="006A44D4">
              <w:rPr>
                <w:rFonts w:ascii="Calibri" w:hAnsi="Calibri" w:cs="Tahoma"/>
                <w:sz w:val="22"/>
                <w:szCs w:val="22"/>
              </w:rPr>
              <w:t>processing</w:t>
            </w:r>
            <w:proofErr w:type="gramEnd"/>
            <w:r w:rsidRPr="006A44D4">
              <w:rPr>
                <w:rFonts w:ascii="Calibri" w:hAnsi="Calibri" w:cs="Tahoma"/>
                <w:sz w:val="22"/>
                <w:szCs w:val="22"/>
              </w:rPr>
              <w:t xml:space="preserve"> and disclosure of any data relating to an identified or identifiable individual (“Personal </w:t>
            </w:r>
            <w:r w:rsidR="005426CB">
              <w:rPr>
                <w:rFonts w:ascii="Calibri" w:hAnsi="Calibri"/>
                <w:sz w:val="22"/>
              </w:rPr>
              <w:t>Data</w:t>
            </w:r>
            <w:r w:rsidRPr="006A44D4">
              <w:rPr>
                <w:rFonts w:ascii="Calibri" w:hAnsi="Calibri" w:cs="Tahoma"/>
                <w:sz w:val="22"/>
                <w:szCs w:val="22"/>
              </w:rPr>
              <w:t xml:space="preserve">”) in connection with this Agreement shall be governed by this Section 6.3 which sets out general requirements for Personal </w:t>
            </w:r>
            <w:r w:rsidR="005426CB">
              <w:rPr>
                <w:rFonts w:ascii="Calibri" w:hAnsi="Calibri" w:cs="Tahoma"/>
                <w:sz w:val="22"/>
                <w:szCs w:val="22"/>
              </w:rPr>
              <w:t>Data</w:t>
            </w:r>
            <w:r w:rsidRPr="006A44D4">
              <w:rPr>
                <w:rFonts w:ascii="Calibri" w:hAnsi="Calibri" w:cs="Tahoma"/>
                <w:sz w:val="22"/>
                <w:szCs w:val="22"/>
              </w:rPr>
              <w:t xml:space="preserve"> processing, and relevant Exhibits as set out below. The parties recognize </w:t>
            </w:r>
            <w:proofErr w:type="gramStart"/>
            <w:r w:rsidRPr="006A44D4">
              <w:rPr>
                <w:rFonts w:ascii="Calibri" w:hAnsi="Calibri" w:cs="Tahoma"/>
                <w:sz w:val="22"/>
                <w:szCs w:val="22"/>
              </w:rPr>
              <w:t>in particular the</w:t>
            </w:r>
            <w:proofErr w:type="gramEnd"/>
            <w:r w:rsidRPr="006A44D4">
              <w:rPr>
                <w:rFonts w:ascii="Calibri" w:hAnsi="Calibri" w:cs="Tahoma"/>
                <w:sz w:val="22"/>
                <w:szCs w:val="22"/>
              </w:rPr>
              <w:t xml:space="preserve"> existence of the following key processing activities which are regulated between as follows:</w:t>
            </w:r>
          </w:p>
          <w:p w14:paraId="33A00205" w14:textId="77777777" w:rsidR="00F733FD" w:rsidRPr="006A44D4" w:rsidRDefault="00F733FD" w:rsidP="00F733FD">
            <w:pPr>
              <w:suppressAutoHyphens/>
              <w:jc w:val="both"/>
              <w:rPr>
                <w:rFonts w:ascii="Calibri" w:hAnsi="Calibri" w:cs="Tahoma"/>
                <w:sz w:val="22"/>
                <w:szCs w:val="22"/>
              </w:rPr>
            </w:pPr>
            <w:r w:rsidRPr="006A44D4">
              <w:rPr>
                <w:rFonts w:ascii="Calibri" w:hAnsi="Calibri" w:cs="Tahoma"/>
                <w:sz w:val="22"/>
                <w:szCs w:val="22"/>
              </w:rPr>
              <w:t>(a)</w:t>
            </w:r>
            <w:r w:rsidRPr="006A44D4">
              <w:rPr>
                <w:rFonts w:ascii="Calibri" w:hAnsi="Calibri" w:cs="Tahoma"/>
                <w:sz w:val="22"/>
                <w:szCs w:val="22"/>
              </w:rPr>
              <w:tab/>
              <w:t>Healthcare: Where Principal Investigator and Institution use and maintain medical records for purpose of the provision of healthcare, such processing is governed by the general requirements of this Section 6.3. Principal Investigator and Institution are each a sole “Controller” (i.e., a person who determines the purpose and means of the processing).</w:t>
            </w:r>
          </w:p>
          <w:p w14:paraId="1C7A5126" w14:textId="29DC9A9F" w:rsidR="00F733FD" w:rsidRPr="006A44D4" w:rsidRDefault="00F733FD" w:rsidP="00F733FD">
            <w:pPr>
              <w:suppressAutoHyphens/>
              <w:jc w:val="both"/>
              <w:rPr>
                <w:rFonts w:ascii="Calibri" w:hAnsi="Calibri" w:cs="Tahoma"/>
                <w:sz w:val="22"/>
                <w:szCs w:val="22"/>
              </w:rPr>
            </w:pPr>
            <w:r w:rsidRPr="006A44D4">
              <w:rPr>
                <w:rFonts w:ascii="Calibri" w:hAnsi="Calibri" w:cs="Tahoma"/>
                <w:sz w:val="22"/>
                <w:szCs w:val="22"/>
              </w:rPr>
              <w:t>(b)</w:t>
            </w:r>
            <w:r w:rsidRPr="006A44D4">
              <w:rPr>
                <w:rFonts w:ascii="Calibri" w:hAnsi="Calibri" w:cs="Tahoma"/>
                <w:sz w:val="22"/>
                <w:szCs w:val="22"/>
              </w:rPr>
              <w:tab/>
              <w:t xml:space="preserve">Research: For the performance of research under the Agreement according to the Protocol, such Processing is governed by Exhibit </w:t>
            </w:r>
            <w:r>
              <w:rPr>
                <w:rFonts w:ascii="Calibri" w:hAnsi="Calibri" w:cs="Tahoma"/>
                <w:sz w:val="22"/>
                <w:szCs w:val="22"/>
              </w:rPr>
              <w:t>K</w:t>
            </w:r>
            <w:r w:rsidRPr="006A44D4">
              <w:rPr>
                <w:rFonts w:ascii="Calibri" w:hAnsi="Calibri" w:cs="Tahoma"/>
                <w:sz w:val="22"/>
                <w:szCs w:val="22"/>
              </w:rPr>
              <w:t xml:space="preserve">, which sets out the respective rights and obligations of the parties in addition to what is specified in this section 6.3. </w:t>
            </w:r>
          </w:p>
          <w:p w14:paraId="1B87DA0A" w14:textId="1ECC7797" w:rsidR="00F733FD" w:rsidRDefault="00F733FD" w:rsidP="0030388C">
            <w:pPr>
              <w:suppressAutoHyphens/>
              <w:spacing w:after="240"/>
              <w:jc w:val="both"/>
              <w:rPr>
                <w:rFonts w:ascii="Calibri" w:hAnsi="Calibri" w:cs="Tahoma"/>
                <w:sz w:val="22"/>
                <w:szCs w:val="22"/>
              </w:rPr>
            </w:pPr>
            <w:r w:rsidRPr="006A44D4">
              <w:rPr>
                <w:rFonts w:ascii="Calibri" w:hAnsi="Calibri" w:cs="Tahoma"/>
                <w:sz w:val="22"/>
                <w:szCs w:val="22"/>
              </w:rPr>
              <w:t>(c)</w:t>
            </w:r>
            <w:r w:rsidRPr="006A44D4">
              <w:rPr>
                <w:rFonts w:ascii="Calibri" w:hAnsi="Calibri" w:cs="Tahoma"/>
                <w:sz w:val="22"/>
                <w:szCs w:val="22"/>
              </w:rPr>
              <w:tab/>
              <w:t xml:space="preserve">Investigational Staff: Where the Personal </w:t>
            </w:r>
            <w:r w:rsidR="005F3469">
              <w:rPr>
                <w:rFonts w:ascii="Calibri" w:hAnsi="Calibri" w:cs="Tahoma"/>
                <w:sz w:val="22"/>
                <w:szCs w:val="22"/>
              </w:rPr>
              <w:t>Data</w:t>
            </w:r>
            <w:r w:rsidRPr="006A44D4">
              <w:rPr>
                <w:rFonts w:ascii="Calibri" w:hAnsi="Calibri" w:cs="Tahoma"/>
                <w:sz w:val="22"/>
                <w:szCs w:val="22"/>
              </w:rPr>
              <w:t xml:space="preserve">, including names and contact details of Principal Investigator and other investigational staff is used in connection with the Clinical Trial </w:t>
            </w:r>
            <w:proofErr w:type="gramStart"/>
            <w:r w:rsidRPr="006A44D4">
              <w:rPr>
                <w:rFonts w:ascii="Calibri" w:hAnsi="Calibri" w:cs="Tahoma"/>
                <w:sz w:val="22"/>
                <w:szCs w:val="22"/>
              </w:rPr>
              <w:t>in particular by</w:t>
            </w:r>
            <w:proofErr w:type="gramEnd"/>
            <w:r w:rsidRPr="006A44D4">
              <w:rPr>
                <w:rFonts w:ascii="Calibri" w:hAnsi="Calibri" w:cs="Tahoma"/>
                <w:sz w:val="22"/>
                <w:szCs w:val="22"/>
              </w:rPr>
              <w:t xml:space="preserve"> Janssen. In addition to this Section 6.3, such processing is governed by Exhibit </w:t>
            </w:r>
            <w:r>
              <w:rPr>
                <w:rFonts w:ascii="Calibri" w:hAnsi="Calibri" w:cs="Tahoma"/>
                <w:sz w:val="22"/>
                <w:szCs w:val="22"/>
              </w:rPr>
              <w:t>J</w:t>
            </w:r>
            <w:r w:rsidRPr="006A44D4">
              <w:rPr>
                <w:rFonts w:ascii="Calibri" w:hAnsi="Calibri" w:cs="Tahoma"/>
                <w:sz w:val="22"/>
                <w:szCs w:val="22"/>
              </w:rPr>
              <w:t xml:space="preserve">. Institution (and where appropriate Principal Investigator) and Janssen are independent Controllers. That Exhibit contains a privacy notice which Janssen requests Institution and Principal Investigator to provide to </w:t>
            </w:r>
            <w:r w:rsidRPr="006A44D4">
              <w:rPr>
                <w:rFonts w:ascii="Calibri" w:hAnsi="Calibri" w:cs="Tahoma"/>
                <w:sz w:val="22"/>
                <w:szCs w:val="22"/>
              </w:rPr>
              <w:lastRenderedPageBreak/>
              <w:t xml:space="preserve">investigational staff regarding Janssen’s processing of Personal </w:t>
            </w:r>
            <w:r w:rsidR="005F3469">
              <w:rPr>
                <w:rFonts w:ascii="Calibri" w:hAnsi="Calibri" w:cs="Tahoma"/>
                <w:sz w:val="22"/>
                <w:szCs w:val="22"/>
              </w:rPr>
              <w:t>Data</w:t>
            </w:r>
            <w:r w:rsidRPr="006A44D4">
              <w:rPr>
                <w:rFonts w:ascii="Calibri" w:hAnsi="Calibri" w:cs="Tahoma"/>
                <w:sz w:val="22"/>
                <w:szCs w:val="22"/>
              </w:rPr>
              <w:t>.</w:t>
            </w:r>
          </w:p>
          <w:p w14:paraId="68EBF45E" w14:textId="77777777" w:rsidR="00F733FD" w:rsidRPr="006A44D4" w:rsidRDefault="00F733FD" w:rsidP="00F733FD">
            <w:pPr>
              <w:suppressAutoHyphens/>
              <w:jc w:val="both"/>
              <w:rPr>
                <w:rFonts w:ascii="Calibri" w:hAnsi="Calibri" w:cs="Tahoma"/>
                <w:sz w:val="22"/>
                <w:szCs w:val="22"/>
              </w:rPr>
            </w:pPr>
          </w:p>
          <w:p w14:paraId="05F1703D" w14:textId="77777777" w:rsidR="00F733FD" w:rsidRDefault="00F733FD" w:rsidP="00F733FD">
            <w:pPr>
              <w:suppressAutoHyphens/>
              <w:jc w:val="both"/>
              <w:rPr>
                <w:rFonts w:ascii="Calibri" w:hAnsi="Calibri" w:cs="Tahoma"/>
                <w:sz w:val="22"/>
                <w:szCs w:val="22"/>
              </w:rPr>
            </w:pPr>
            <w:r w:rsidRPr="006A44D4">
              <w:rPr>
                <w:rFonts w:ascii="Calibri" w:hAnsi="Calibri" w:cs="Tahoma"/>
                <w:sz w:val="22"/>
                <w:szCs w:val="22"/>
              </w:rPr>
              <w:t>6.3.2 Compliance with Laws. The parties agree to comply with applicable laws and regulations throughout the term of the Agreement, in particular the EU General Data Protection Regulation 2016/679 and related national laws. The parties understand that they have a duty to stay informed of possible changes to such Laws throughout the course of this Agreement. The parties mutually covenant not to knowingly place the other in violation of applicable laws.</w:t>
            </w:r>
          </w:p>
          <w:p w14:paraId="45C46871" w14:textId="58245C30" w:rsidR="00F733FD" w:rsidRPr="006A44D4" w:rsidRDefault="00F733FD" w:rsidP="00F733FD">
            <w:pPr>
              <w:suppressAutoHyphens/>
              <w:jc w:val="both"/>
              <w:rPr>
                <w:rFonts w:ascii="Calibri" w:hAnsi="Calibri" w:cs="Tahoma"/>
                <w:sz w:val="22"/>
                <w:szCs w:val="22"/>
              </w:rPr>
            </w:pPr>
            <w:r w:rsidRPr="006A44D4">
              <w:rPr>
                <w:rFonts w:ascii="Calibri" w:hAnsi="Calibri" w:cs="Tahoma"/>
                <w:sz w:val="22"/>
                <w:szCs w:val="22"/>
              </w:rPr>
              <w:t xml:space="preserve"> </w:t>
            </w:r>
          </w:p>
          <w:p w14:paraId="4CD485FB" w14:textId="25352EBA" w:rsidR="00F733FD" w:rsidRDefault="00F733FD" w:rsidP="00F733FD">
            <w:pPr>
              <w:suppressAutoHyphens/>
              <w:jc w:val="both"/>
              <w:rPr>
                <w:rFonts w:ascii="Calibri" w:hAnsi="Calibri" w:cs="Tahoma"/>
                <w:sz w:val="22"/>
                <w:szCs w:val="22"/>
              </w:rPr>
            </w:pPr>
            <w:r w:rsidRPr="006A44D4">
              <w:rPr>
                <w:rFonts w:ascii="Calibri" w:hAnsi="Calibri" w:cs="Tahoma"/>
                <w:sz w:val="22"/>
                <w:szCs w:val="22"/>
              </w:rPr>
              <w:t xml:space="preserve">6.3.3 Security. The parties will implement all necessary administrative, </w:t>
            </w:r>
            <w:proofErr w:type="gramStart"/>
            <w:r w:rsidRPr="006A44D4">
              <w:rPr>
                <w:rFonts w:ascii="Calibri" w:hAnsi="Calibri" w:cs="Tahoma"/>
                <w:sz w:val="22"/>
                <w:szCs w:val="22"/>
              </w:rPr>
              <w:t>physical</w:t>
            </w:r>
            <w:proofErr w:type="gramEnd"/>
            <w:r w:rsidRPr="006A44D4">
              <w:rPr>
                <w:rFonts w:ascii="Calibri" w:hAnsi="Calibri" w:cs="Tahoma"/>
                <w:sz w:val="22"/>
                <w:szCs w:val="22"/>
              </w:rPr>
              <w:t xml:space="preserve"> and technical safeguards designed to protect Personal </w:t>
            </w:r>
            <w:r w:rsidR="005F3469">
              <w:rPr>
                <w:rFonts w:ascii="Calibri" w:hAnsi="Calibri" w:cs="Tahoma"/>
                <w:sz w:val="22"/>
                <w:szCs w:val="22"/>
              </w:rPr>
              <w:t>Data</w:t>
            </w:r>
            <w:r w:rsidRPr="006A44D4">
              <w:rPr>
                <w:rFonts w:ascii="Calibri" w:hAnsi="Calibri" w:cs="Tahoma"/>
                <w:sz w:val="22"/>
                <w:szCs w:val="22"/>
              </w:rPr>
              <w:t xml:space="preserve"> from loss and unauthorized or accidental use, access, acquisition, alteration, destruction, damage or disclosure or breach of applicable privacy or data protection law (“Privacy Incident”). Institution and Principal Investigator will report without undue delay to Janssen a Privacy Incident affecting Personal </w:t>
            </w:r>
            <w:r w:rsidR="005F3469">
              <w:rPr>
                <w:rFonts w:ascii="Calibri" w:hAnsi="Calibri" w:cs="Tahoma"/>
                <w:sz w:val="22"/>
                <w:szCs w:val="22"/>
              </w:rPr>
              <w:t>Data</w:t>
            </w:r>
            <w:r w:rsidRPr="006A44D4">
              <w:rPr>
                <w:rFonts w:ascii="Calibri" w:hAnsi="Calibri" w:cs="Tahoma"/>
                <w:sz w:val="22"/>
                <w:szCs w:val="22"/>
              </w:rPr>
              <w:t xml:space="preserve"> under their control if such a Privacy Incident relate to activities performed under the Agreement.</w:t>
            </w:r>
          </w:p>
          <w:p w14:paraId="4A8EECCB" w14:textId="77777777" w:rsidR="00F733FD" w:rsidRDefault="00F733FD" w:rsidP="00F733FD">
            <w:pPr>
              <w:suppressAutoHyphens/>
              <w:jc w:val="both"/>
              <w:rPr>
                <w:rFonts w:ascii="Calibri" w:hAnsi="Calibri" w:cs="Tahoma"/>
                <w:sz w:val="22"/>
                <w:szCs w:val="22"/>
              </w:rPr>
            </w:pPr>
          </w:p>
          <w:p w14:paraId="28925D92" w14:textId="77777777" w:rsidR="00F733FD" w:rsidRDefault="00F733FD" w:rsidP="00F733FD">
            <w:pPr>
              <w:suppressAutoHyphens/>
              <w:jc w:val="both"/>
              <w:rPr>
                <w:rFonts w:ascii="Calibri" w:hAnsi="Calibri" w:cs="Tahoma"/>
                <w:sz w:val="22"/>
                <w:szCs w:val="22"/>
              </w:rPr>
            </w:pPr>
          </w:p>
          <w:p w14:paraId="37999722" w14:textId="77777777" w:rsidR="00F733FD" w:rsidRDefault="00F733FD" w:rsidP="00F733FD">
            <w:pPr>
              <w:suppressAutoHyphens/>
              <w:jc w:val="both"/>
              <w:rPr>
                <w:rFonts w:ascii="Calibri" w:hAnsi="Calibri" w:cs="Tahoma"/>
                <w:sz w:val="22"/>
                <w:szCs w:val="22"/>
              </w:rPr>
            </w:pPr>
          </w:p>
          <w:p w14:paraId="1AE79F17" w14:textId="2F219D3A" w:rsidR="00F733FD" w:rsidRPr="006A44D4" w:rsidRDefault="00F733FD" w:rsidP="00F733FD">
            <w:pPr>
              <w:suppressAutoHyphens/>
              <w:jc w:val="both"/>
              <w:rPr>
                <w:rFonts w:ascii="Calibri" w:hAnsi="Calibri" w:cs="Tahoma"/>
                <w:sz w:val="22"/>
                <w:szCs w:val="22"/>
              </w:rPr>
            </w:pPr>
            <w:r w:rsidRPr="006A44D4">
              <w:rPr>
                <w:rFonts w:ascii="Calibri" w:hAnsi="Calibri" w:cs="Tahoma"/>
                <w:sz w:val="22"/>
                <w:szCs w:val="22"/>
              </w:rPr>
              <w:t xml:space="preserve"> </w:t>
            </w:r>
          </w:p>
          <w:p w14:paraId="42CF0408" w14:textId="3F6BA14F" w:rsidR="00F733FD" w:rsidRDefault="00F733FD" w:rsidP="00F733FD">
            <w:pPr>
              <w:suppressAutoHyphens/>
              <w:jc w:val="both"/>
              <w:rPr>
                <w:rFonts w:ascii="Calibri" w:hAnsi="Calibri" w:cs="Tahoma"/>
                <w:sz w:val="22"/>
                <w:szCs w:val="22"/>
              </w:rPr>
            </w:pPr>
            <w:r w:rsidRPr="006A44D4">
              <w:rPr>
                <w:rFonts w:ascii="Calibri" w:hAnsi="Calibri" w:cs="Tahoma"/>
                <w:sz w:val="22"/>
                <w:szCs w:val="22"/>
              </w:rPr>
              <w:t xml:space="preserve">6.3.4 Transfers. Each party will ensure that it complies with limitation on transferring Personal </w:t>
            </w:r>
            <w:r w:rsidR="005F3469">
              <w:rPr>
                <w:rFonts w:ascii="Calibri" w:hAnsi="Calibri" w:cs="Tahoma"/>
                <w:sz w:val="22"/>
                <w:szCs w:val="22"/>
              </w:rPr>
              <w:t>Data</w:t>
            </w:r>
            <w:r w:rsidRPr="006A44D4">
              <w:rPr>
                <w:rFonts w:ascii="Calibri" w:hAnsi="Calibri" w:cs="Tahoma"/>
                <w:sz w:val="22"/>
                <w:szCs w:val="22"/>
              </w:rPr>
              <w:t xml:space="preserve"> across borders pursuant to applicable Laws. Janssen may transmit Personal </w:t>
            </w:r>
            <w:r w:rsidR="005F3469">
              <w:rPr>
                <w:rFonts w:ascii="Calibri" w:hAnsi="Calibri" w:cs="Tahoma"/>
                <w:sz w:val="22"/>
                <w:szCs w:val="22"/>
              </w:rPr>
              <w:t>Data</w:t>
            </w:r>
            <w:r w:rsidRPr="006A44D4">
              <w:rPr>
                <w:rFonts w:ascii="Calibri" w:hAnsi="Calibri" w:cs="Tahoma"/>
                <w:sz w:val="22"/>
                <w:szCs w:val="22"/>
              </w:rPr>
              <w:t xml:space="preserve"> to other affiliates of the Johnson &amp; Johnson group of companies and their respective agents worldwide. Accordingly, Personal </w:t>
            </w:r>
            <w:r w:rsidR="005F3469">
              <w:rPr>
                <w:rFonts w:ascii="Calibri" w:hAnsi="Calibri" w:cs="Tahoma"/>
                <w:sz w:val="22"/>
                <w:szCs w:val="22"/>
              </w:rPr>
              <w:t>Data</w:t>
            </w:r>
            <w:r w:rsidRPr="006A44D4">
              <w:rPr>
                <w:rFonts w:ascii="Calibri" w:hAnsi="Calibri" w:cs="Tahoma"/>
                <w:sz w:val="22"/>
                <w:szCs w:val="22"/>
              </w:rPr>
              <w:t xml:space="preserve"> may be transmitted to countries outside the European Economic Area (EEA), such as the United States, which the EU has determined currently do not provide an adequate level of Personal </w:t>
            </w:r>
            <w:r w:rsidR="005F3469">
              <w:rPr>
                <w:rFonts w:ascii="Calibri" w:hAnsi="Calibri" w:cs="Tahoma"/>
                <w:sz w:val="22"/>
                <w:szCs w:val="22"/>
              </w:rPr>
              <w:t>Data</w:t>
            </w:r>
            <w:r w:rsidRPr="006A44D4">
              <w:rPr>
                <w:rFonts w:ascii="Calibri" w:hAnsi="Calibri" w:cs="Tahoma"/>
                <w:sz w:val="22"/>
                <w:szCs w:val="22"/>
              </w:rPr>
              <w:t xml:space="preserve"> protection. Janssen and its affiliates of the Johnson &amp; Johnson group of companies and respective agents will apply </w:t>
            </w:r>
            <w:r w:rsidRPr="006A44D4">
              <w:rPr>
                <w:rFonts w:ascii="Calibri" w:hAnsi="Calibri" w:cs="Tahoma"/>
                <w:sz w:val="22"/>
                <w:szCs w:val="22"/>
              </w:rPr>
              <w:lastRenderedPageBreak/>
              <w:t xml:space="preserve">adequate privacy safeguards to protect such Personal </w:t>
            </w:r>
            <w:r w:rsidR="005F3469">
              <w:rPr>
                <w:rFonts w:ascii="Calibri" w:hAnsi="Calibri" w:cs="Tahoma"/>
                <w:sz w:val="22"/>
                <w:szCs w:val="22"/>
              </w:rPr>
              <w:t>Data</w:t>
            </w:r>
            <w:r w:rsidRPr="006A44D4">
              <w:rPr>
                <w:rFonts w:ascii="Calibri" w:hAnsi="Calibri" w:cs="Tahoma"/>
                <w:sz w:val="22"/>
                <w:szCs w:val="22"/>
              </w:rPr>
              <w:t xml:space="preserve"> as required in the EEA. Personal </w:t>
            </w:r>
            <w:r w:rsidR="005F3469">
              <w:rPr>
                <w:rFonts w:ascii="Calibri" w:hAnsi="Calibri" w:cs="Tahoma"/>
                <w:sz w:val="22"/>
                <w:szCs w:val="22"/>
              </w:rPr>
              <w:t>Data</w:t>
            </w:r>
            <w:r w:rsidRPr="006A44D4">
              <w:rPr>
                <w:rFonts w:ascii="Calibri" w:hAnsi="Calibri" w:cs="Tahoma"/>
                <w:sz w:val="22"/>
                <w:szCs w:val="22"/>
              </w:rPr>
              <w:t xml:space="preserve"> may also be disclosed as required by individual regulatory agencies or applicable law, such as to report serious adverse events.</w:t>
            </w:r>
          </w:p>
          <w:p w14:paraId="4DF7D8FC" w14:textId="5E095763" w:rsidR="00F733FD" w:rsidRDefault="00F733FD" w:rsidP="00F733FD">
            <w:pPr>
              <w:suppressAutoHyphens/>
              <w:jc w:val="both"/>
              <w:rPr>
                <w:rFonts w:ascii="Calibri" w:hAnsi="Calibri" w:cs="Tahoma"/>
                <w:sz w:val="22"/>
                <w:szCs w:val="22"/>
              </w:rPr>
            </w:pPr>
          </w:p>
          <w:p w14:paraId="276A4868" w14:textId="336896A6" w:rsidR="0030388C" w:rsidRDefault="0030388C" w:rsidP="00F733FD">
            <w:pPr>
              <w:suppressAutoHyphens/>
              <w:jc w:val="both"/>
              <w:rPr>
                <w:rFonts w:ascii="Calibri" w:hAnsi="Calibri" w:cs="Tahoma"/>
                <w:sz w:val="22"/>
                <w:szCs w:val="22"/>
              </w:rPr>
            </w:pPr>
          </w:p>
          <w:p w14:paraId="4E68221D" w14:textId="77777777" w:rsidR="0030388C" w:rsidRDefault="0030388C" w:rsidP="00F733FD">
            <w:pPr>
              <w:suppressAutoHyphens/>
              <w:jc w:val="both"/>
              <w:rPr>
                <w:rFonts w:ascii="Calibri" w:hAnsi="Calibri" w:cs="Tahoma"/>
                <w:sz w:val="22"/>
                <w:szCs w:val="22"/>
              </w:rPr>
            </w:pPr>
          </w:p>
          <w:p w14:paraId="5368E1DA" w14:textId="18674CBE" w:rsidR="00F733FD" w:rsidRPr="006A44D4" w:rsidRDefault="00F733FD" w:rsidP="00F733FD">
            <w:pPr>
              <w:suppressAutoHyphens/>
              <w:jc w:val="both"/>
              <w:rPr>
                <w:rFonts w:ascii="Calibri" w:hAnsi="Calibri" w:cs="Tahoma"/>
                <w:sz w:val="22"/>
                <w:szCs w:val="22"/>
              </w:rPr>
            </w:pPr>
            <w:r w:rsidRPr="006A44D4">
              <w:rPr>
                <w:rFonts w:ascii="Calibri" w:hAnsi="Calibri" w:cs="Tahoma"/>
                <w:sz w:val="22"/>
                <w:szCs w:val="22"/>
              </w:rPr>
              <w:t xml:space="preserve">If deemed necessary to satisfy cross-border transfer obligations between the parties, parties agree to </w:t>
            </w:r>
            <w:proofErr w:type="gramStart"/>
            <w:r w:rsidRPr="006A44D4">
              <w:rPr>
                <w:rFonts w:ascii="Calibri" w:hAnsi="Calibri" w:cs="Tahoma"/>
                <w:sz w:val="22"/>
                <w:szCs w:val="22"/>
              </w:rPr>
              <w:t>enter into</w:t>
            </w:r>
            <w:proofErr w:type="gramEnd"/>
            <w:r w:rsidRPr="006A44D4">
              <w:rPr>
                <w:rFonts w:ascii="Calibri" w:hAnsi="Calibri" w:cs="Tahoma"/>
                <w:sz w:val="22"/>
                <w:szCs w:val="22"/>
              </w:rPr>
              <w:t xml:space="preserve"> the Standard Contractual Clauses issued by the European Commission or comply with another cross-border data transfer mechanism deemed compliant by the European Commission.</w:t>
            </w:r>
          </w:p>
        </w:tc>
        <w:tc>
          <w:tcPr>
            <w:tcW w:w="4799" w:type="dxa"/>
          </w:tcPr>
          <w:p w14:paraId="3526490F" w14:textId="45DBB6F8" w:rsidR="00F733FD" w:rsidRPr="00E84D8C"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lastRenderedPageBreak/>
              <w:t>6.3.1 Rozsah. Každá smluvní strana souhlasí s</w:t>
            </w:r>
            <w:r>
              <w:rPr>
                <w:rFonts w:ascii="Calibri" w:hAnsi="Calibri" w:cs="Tahoma"/>
                <w:sz w:val="22"/>
                <w:szCs w:val="22"/>
                <w:lang w:val="cs-CZ"/>
              </w:rPr>
              <w:t> </w:t>
            </w:r>
            <w:r w:rsidRPr="00E84D8C">
              <w:rPr>
                <w:rFonts w:ascii="Calibri" w:hAnsi="Calibri" w:cs="Tahoma"/>
                <w:sz w:val="22"/>
                <w:szCs w:val="22"/>
                <w:lang w:val="cs-CZ"/>
              </w:rPr>
              <w:t>tím, že shromažďování, zpracování a zpřístupnění veškerých údajů týkajících se identifikované nebo identifikovatelné osoby (dále jen „osobní údaje“) v</w:t>
            </w:r>
            <w:r>
              <w:rPr>
                <w:rFonts w:ascii="Calibri" w:hAnsi="Calibri" w:cs="Tahoma"/>
                <w:sz w:val="22"/>
                <w:szCs w:val="22"/>
                <w:lang w:val="cs-CZ"/>
              </w:rPr>
              <w:t> </w:t>
            </w:r>
            <w:r w:rsidRPr="00E84D8C">
              <w:rPr>
                <w:rFonts w:ascii="Calibri" w:hAnsi="Calibri" w:cs="Tahoma"/>
                <w:sz w:val="22"/>
                <w:szCs w:val="22"/>
                <w:lang w:val="cs-CZ"/>
              </w:rPr>
              <w:t>souvislosti s</w:t>
            </w:r>
            <w:r>
              <w:rPr>
                <w:rFonts w:ascii="Calibri" w:hAnsi="Calibri" w:cs="Tahoma"/>
                <w:sz w:val="22"/>
                <w:szCs w:val="22"/>
                <w:lang w:val="cs-CZ"/>
              </w:rPr>
              <w:t> </w:t>
            </w:r>
            <w:r w:rsidRPr="00E84D8C">
              <w:rPr>
                <w:rFonts w:ascii="Calibri" w:hAnsi="Calibri" w:cs="Tahoma"/>
                <w:sz w:val="22"/>
                <w:szCs w:val="22"/>
                <w:lang w:val="cs-CZ"/>
              </w:rPr>
              <w:t>touto smlouvou se bude řídit tímto oddílem 6.3, který stanoví obecné požadavky na zpracování osobních údajů, a příslušnými přílohami, jak je uvedeno níže. Smluvní strany uznávají zejména existenci následujících klíčových činností zpracování, které jsou upraveny následovně:</w:t>
            </w:r>
          </w:p>
          <w:p w14:paraId="18CD8E55" w14:textId="101FC5C0" w:rsidR="00F733FD"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t>(a)</w:t>
            </w:r>
            <w:r w:rsidRPr="00E84D8C">
              <w:rPr>
                <w:rFonts w:ascii="Calibri" w:hAnsi="Calibri" w:cs="Tahoma"/>
                <w:sz w:val="22"/>
                <w:szCs w:val="22"/>
                <w:lang w:val="cs-CZ"/>
              </w:rPr>
              <w:tab/>
              <w:t xml:space="preserve">Zdravotní péče: Pokud hlavní zkoušející a </w:t>
            </w:r>
            <w:r>
              <w:rPr>
                <w:rFonts w:ascii="Calibri" w:hAnsi="Calibri" w:cs="Tahoma"/>
                <w:sz w:val="22"/>
                <w:szCs w:val="22"/>
                <w:lang w:val="cs-CZ"/>
              </w:rPr>
              <w:t xml:space="preserve">poskytovatel </w:t>
            </w:r>
            <w:r w:rsidRPr="00E84D8C">
              <w:rPr>
                <w:rFonts w:ascii="Calibri" w:hAnsi="Calibri" w:cs="Tahoma"/>
                <w:sz w:val="22"/>
                <w:szCs w:val="22"/>
                <w:lang w:val="cs-CZ"/>
              </w:rPr>
              <w:t xml:space="preserve">používají a uchovávají zdravotní záznamy pro účely poskytování zdravotní péče, řídí se takové zpracování obecnými požadavky tohoto oddílu 6.3. Hlavní zkoušející a </w:t>
            </w:r>
            <w:r>
              <w:rPr>
                <w:rFonts w:ascii="Calibri" w:hAnsi="Calibri" w:cs="Tahoma"/>
                <w:sz w:val="22"/>
                <w:szCs w:val="22"/>
                <w:lang w:val="cs-CZ"/>
              </w:rPr>
              <w:t xml:space="preserve">poskytovatel </w:t>
            </w:r>
            <w:r w:rsidRPr="00E84D8C">
              <w:rPr>
                <w:rFonts w:ascii="Calibri" w:hAnsi="Calibri" w:cs="Tahoma"/>
                <w:sz w:val="22"/>
                <w:szCs w:val="22"/>
                <w:lang w:val="cs-CZ"/>
              </w:rPr>
              <w:t>jsou jediným „správcem“ (tj. osobou, která určuje účel a prostředky zpracování).</w:t>
            </w:r>
          </w:p>
          <w:p w14:paraId="4E8985D2" w14:textId="77777777" w:rsidR="00F733FD" w:rsidRPr="00E84D8C" w:rsidRDefault="00F733FD" w:rsidP="00F733FD">
            <w:pPr>
              <w:suppressAutoHyphens/>
              <w:jc w:val="both"/>
              <w:rPr>
                <w:rFonts w:ascii="Calibri" w:hAnsi="Calibri" w:cs="Tahoma"/>
                <w:sz w:val="22"/>
                <w:szCs w:val="22"/>
                <w:lang w:val="cs-CZ"/>
              </w:rPr>
            </w:pPr>
          </w:p>
          <w:p w14:paraId="500BF2A6" w14:textId="1F18272C" w:rsidR="00F733FD"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t>(b)</w:t>
            </w:r>
            <w:r w:rsidRPr="00E84D8C">
              <w:rPr>
                <w:rFonts w:ascii="Calibri" w:hAnsi="Calibri" w:cs="Tahoma"/>
                <w:sz w:val="22"/>
                <w:szCs w:val="22"/>
                <w:lang w:val="cs-CZ"/>
              </w:rPr>
              <w:tab/>
              <w:t>Výzkum: Pro provádění výzkumu podle této smlouvy v</w:t>
            </w:r>
            <w:r>
              <w:rPr>
                <w:rFonts w:ascii="Calibri" w:hAnsi="Calibri" w:cs="Tahoma"/>
                <w:sz w:val="22"/>
                <w:szCs w:val="22"/>
                <w:lang w:val="cs-CZ"/>
              </w:rPr>
              <w:t> </w:t>
            </w:r>
            <w:r w:rsidRPr="00E84D8C">
              <w:rPr>
                <w:rFonts w:ascii="Calibri" w:hAnsi="Calibri" w:cs="Tahoma"/>
                <w:sz w:val="22"/>
                <w:szCs w:val="22"/>
                <w:lang w:val="cs-CZ"/>
              </w:rPr>
              <w:t xml:space="preserve">souladu s protokolem se takové zpracování řídí přílohou </w:t>
            </w:r>
            <w:r>
              <w:rPr>
                <w:rFonts w:ascii="Calibri" w:hAnsi="Calibri" w:cs="Tahoma"/>
                <w:sz w:val="22"/>
                <w:szCs w:val="22"/>
                <w:lang w:val="cs-CZ"/>
              </w:rPr>
              <w:t>K</w:t>
            </w:r>
            <w:r w:rsidRPr="00E84D8C">
              <w:rPr>
                <w:rFonts w:ascii="Calibri" w:hAnsi="Calibri" w:cs="Tahoma"/>
                <w:sz w:val="22"/>
                <w:szCs w:val="22"/>
                <w:lang w:val="cs-CZ"/>
              </w:rPr>
              <w:t>, která stanoví příslušná práva a povinnosti smluvních stran nad rámec ustanovení tohoto oddílu 6.3.</w:t>
            </w:r>
          </w:p>
          <w:p w14:paraId="20DA0A1A" w14:textId="2FA46037" w:rsidR="00F733FD" w:rsidRPr="00E84D8C"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t xml:space="preserve"> </w:t>
            </w:r>
          </w:p>
          <w:p w14:paraId="67C25C43" w14:textId="7CA383CB" w:rsidR="00F733FD"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t>(c)</w:t>
            </w:r>
            <w:r w:rsidRPr="00E84D8C">
              <w:rPr>
                <w:rFonts w:ascii="Calibri" w:hAnsi="Calibri" w:cs="Tahoma"/>
                <w:sz w:val="22"/>
                <w:szCs w:val="22"/>
                <w:lang w:val="cs-CZ"/>
              </w:rPr>
              <w:tab/>
              <w:t xml:space="preserve">Zkoušející personál: Jsou-li osobní údaje, včetně jmen a kontaktních údajů hlavního zkoušejícího a jiného zkoušejícího personálu, používány v souvislosti s klinickým hodnocením zejména společností Janssen. Kromě tohoto oddílu 6.3 se takové zpracování řídí přílohou </w:t>
            </w:r>
            <w:r>
              <w:rPr>
                <w:rFonts w:ascii="Calibri" w:hAnsi="Calibri" w:cs="Tahoma"/>
                <w:sz w:val="22"/>
                <w:szCs w:val="22"/>
                <w:lang w:val="cs-CZ"/>
              </w:rPr>
              <w:t>J</w:t>
            </w:r>
            <w:r w:rsidRPr="00E84D8C">
              <w:rPr>
                <w:rFonts w:ascii="Calibri" w:hAnsi="Calibri" w:cs="Tahoma"/>
                <w:sz w:val="22"/>
                <w:szCs w:val="22"/>
                <w:lang w:val="cs-CZ"/>
              </w:rPr>
              <w:t xml:space="preserve">. </w:t>
            </w:r>
            <w:r>
              <w:rPr>
                <w:rFonts w:ascii="Calibri" w:hAnsi="Calibri" w:cs="Tahoma"/>
                <w:sz w:val="22"/>
                <w:szCs w:val="22"/>
                <w:lang w:val="cs-CZ"/>
              </w:rPr>
              <w:t xml:space="preserve">Poskytovatel </w:t>
            </w:r>
            <w:r w:rsidRPr="00E84D8C">
              <w:rPr>
                <w:rFonts w:ascii="Calibri" w:hAnsi="Calibri" w:cs="Tahoma"/>
                <w:sz w:val="22"/>
                <w:szCs w:val="22"/>
                <w:lang w:val="cs-CZ"/>
              </w:rPr>
              <w:t xml:space="preserve">(a případně hlavní zkoušející) a společnost Janssen jsou nezávislí správci. Tato příloha obsahuje oznámení o ochraně osobních údajů, ohledně kterého společnost Janssen </w:t>
            </w:r>
            <w:r w:rsidRPr="00E84D8C">
              <w:rPr>
                <w:rFonts w:ascii="Calibri" w:hAnsi="Calibri" w:cs="Tahoma"/>
                <w:sz w:val="22"/>
                <w:szCs w:val="22"/>
                <w:lang w:val="cs-CZ"/>
              </w:rPr>
              <w:lastRenderedPageBreak/>
              <w:t xml:space="preserve">požaduje, aby je </w:t>
            </w:r>
            <w:r>
              <w:rPr>
                <w:rFonts w:ascii="Calibri" w:hAnsi="Calibri" w:cs="Tahoma"/>
                <w:sz w:val="22"/>
                <w:szCs w:val="22"/>
                <w:lang w:val="cs-CZ"/>
              </w:rPr>
              <w:t xml:space="preserve">poskytovatel </w:t>
            </w:r>
            <w:r w:rsidRPr="00E84D8C">
              <w:rPr>
                <w:rFonts w:ascii="Calibri" w:hAnsi="Calibri" w:cs="Tahoma"/>
                <w:sz w:val="22"/>
                <w:szCs w:val="22"/>
                <w:lang w:val="cs-CZ"/>
              </w:rPr>
              <w:t>a hlavní zkoušející předali ve věci zpracování osobních údajů společností Janssen zkoušejícímu personálu.</w:t>
            </w:r>
          </w:p>
          <w:p w14:paraId="50EC8063" w14:textId="77777777" w:rsidR="00F733FD" w:rsidRPr="00E84D8C" w:rsidRDefault="00F733FD" w:rsidP="00F733FD">
            <w:pPr>
              <w:suppressAutoHyphens/>
              <w:jc w:val="both"/>
              <w:rPr>
                <w:rFonts w:ascii="Calibri" w:hAnsi="Calibri" w:cs="Tahoma"/>
                <w:sz w:val="22"/>
                <w:szCs w:val="22"/>
                <w:lang w:val="cs-CZ"/>
              </w:rPr>
            </w:pPr>
          </w:p>
          <w:p w14:paraId="265A67DC" w14:textId="310D8C75" w:rsidR="00F733FD"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t xml:space="preserve">6.3.2 Dodržování zákonů. Smluvní strany souhlasí, že budou po celou dobu platnosti smlouvy dodržovat platné zákony a předpisy, zejména obecné nařízení EU o ochraně údajů 2016/679 a související národní zákony. Strany berou na vědomí, že mají v průběhu trvání této smlouvy povinnost se soustavně informovat o možných změnách těchto právních předpisů. Smluvní strany se vzájemně zavazují, že druhou stranu vědomě neuvedou do rozporu s platnými zákony. </w:t>
            </w:r>
          </w:p>
          <w:p w14:paraId="6FD2240A" w14:textId="77777777" w:rsidR="00F733FD" w:rsidRPr="00E84D8C" w:rsidRDefault="00F733FD" w:rsidP="00F733FD">
            <w:pPr>
              <w:suppressAutoHyphens/>
              <w:jc w:val="both"/>
              <w:rPr>
                <w:rFonts w:ascii="Calibri" w:hAnsi="Calibri" w:cs="Tahoma"/>
                <w:sz w:val="22"/>
                <w:szCs w:val="22"/>
                <w:lang w:val="cs-CZ"/>
              </w:rPr>
            </w:pPr>
          </w:p>
          <w:p w14:paraId="464018AB" w14:textId="1A373469" w:rsidR="00F733FD"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t xml:space="preserve">6.3.3 Bezpečnost. Smluvní strany zavedou veškerá nezbytná administrativní, fyzická a technická bezpečnostní opatření určená k ochraně osobních údajů před ztrátou a neoprávněným nebo náhodným použitím, přístupem, získáním, změnou, zničením, poškozením nebo zpřístupněním nebo porušením platných zákonů o ochraně soukromí nebo osobních údajů (dále jen „incident v oblasti ochrany osobních údajů“). </w:t>
            </w:r>
            <w:r>
              <w:rPr>
                <w:rFonts w:ascii="Calibri" w:hAnsi="Calibri" w:cs="Tahoma"/>
                <w:sz w:val="22"/>
                <w:szCs w:val="22"/>
                <w:lang w:val="cs-CZ"/>
              </w:rPr>
              <w:t xml:space="preserve">Poskytovatel </w:t>
            </w:r>
            <w:r w:rsidRPr="00E84D8C">
              <w:rPr>
                <w:rFonts w:ascii="Calibri" w:hAnsi="Calibri" w:cs="Tahoma"/>
                <w:sz w:val="22"/>
                <w:szCs w:val="22"/>
                <w:lang w:val="cs-CZ"/>
              </w:rPr>
              <w:t>a hlavní zkoušející bez zbytečného odkladu nahlásí společnosti Janssen incident týkající se ochrany osobních údajů, který má vliv na osobní údaje, které mají pod kontrolou, pokud se takový incident týkající se ochrany osobních údajů týká činností prováděných podle této smlouvy.</w:t>
            </w:r>
          </w:p>
          <w:p w14:paraId="754F1D83" w14:textId="36A07F4A" w:rsidR="00F733FD" w:rsidRPr="00E84D8C"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t xml:space="preserve"> </w:t>
            </w:r>
          </w:p>
          <w:p w14:paraId="772C2C70" w14:textId="58A09B51" w:rsidR="00F733FD"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t xml:space="preserve">6.3.4 Předávání. Každá strana zajistí, že bude dodržovat omezení předávání osobních údajů přes hranice podle platných zákonů. Společnost Janssen může předat osobní údaje jiným přidruženým společnostem skupiny Johnson &amp; Johnson a jejich příslušným zástupcům po celém světě. Osobní údaje mohou tedy být předávány do zemí mimo Evropský hospodářský prostor (EHP), jako jsou Spojené státy, které v současné době podle EU postrádají příslušné zákony o ochraně osobních údajů poskytující odpovídající úroveň ochrany osobních údajů. Bez ohledu na výše uvedené bude společnost Janssen a její přidružené společnosti ze </w:t>
            </w:r>
            <w:r w:rsidRPr="00E84D8C">
              <w:rPr>
                <w:rFonts w:ascii="Calibri" w:hAnsi="Calibri" w:cs="Tahoma"/>
                <w:sz w:val="22"/>
                <w:szCs w:val="22"/>
                <w:lang w:val="cs-CZ"/>
              </w:rPr>
              <w:lastRenderedPageBreak/>
              <w:t>skupiny Johnson &amp; Johnson a příslušní zástupci používat odpovídající záruky ochrany osobních údajů, aby takové osobní údaje chránila, jak je vyžadováno v EHP. Osobní údaje mohou být také zpřístupněny podle požadavků jednotlivých regulačních úřadů nebo platných zákonů, například pro hlášení závažných nežádoucích příhod.</w:t>
            </w:r>
          </w:p>
          <w:p w14:paraId="24736212" w14:textId="77777777" w:rsidR="00F733FD" w:rsidRPr="00E84D8C" w:rsidRDefault="00F733FD" w:rsidP="00F733FD">
            <w:pPr>
              <w:suppressAutoHyphens/>
              <w:jc w:val="both"/>
              <w:rPr>
                <w:rFonts w:ascii="Calibri" w:hAnsi="Calibri" w:cs="Tahoma"/>
                <w:sz w:val="22"/>
                <w:szCs w:val="22"/>
                <w:lang w:val="cs-CZ"/>
              </w:rPr>
            </w:pPr>
          </w:p>
          <w:p w14:paraId="79AD3D9C" w14:textId="74B1BCA5" w:rsidR="00F733FD" w:rsidRPr="00FA27E8" w:rsidRDefault="00F733FD" w:rsidP="00F733FD">
            <w:pPr>
              <w:suppressAutoHyphens/>
              <w:jc w:val="both"/>
              <w:rPr>
                <w:rFonts w:ascii="Calibri" w:hAnsi="Calibri" w:cs="Tahoma"/>
                <w:sz w:val="22"/>
                <w:szCs w:val="22"/>
                <w:lang w:val="cs-CZ"/>
              </w:rPr>
            </w:pPr>
            <w:r w:rsidRPr="00E84D8C">
              <w:rPr>
                <w:rFonts w:ascii="Calibri" w:hAnsi="Calibri" w:cs="Tahoma"/>
                <w:sz w:val="22"/>
                <w:szCs w:val="22"/>
                <w:lang w:val="cs-CZ"/>
              </w:rPr>
              <w:t>Pokud je to považováno za nezbytné pro splnění povinností souvisejících s přeshraničním předáváním mezi stranami, strany souhlasí s tím, že uzavřou standardní smluvní doložky vydané Evropskou komisí nebo budou dodržovat jiný mechanismus přeshraničního předávání údajů, který Evropská komise považuje za vyhovující.</w:t>
            </w:r>
          </w:p>
        </w:tc>
      </w:tr>
      <w:tr w:rsidR="00F733FD" w:rsidRPr="0050009F" w14:paraId="312D9E2B" w14:textId="77777777" w:rsidTr="0084186D">
        <w:tc>
          <w:tcPr>
            <w:tcW w:w="4807" w:type="dxa"/>
          </w:tcPr>
          <w:p w14:paraId="501AA377" w14:textId="3E311A4F"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lastRenderedPageBreak/>
              <w:t>6.4</w:t>
            </w:r>
            <w:r w:rsidRPr="00F05CCE">
              <w:rPr>
                <w:rFonts w:ascii="Calibri" w:hAnsi="Calibri" w:cs="Tahoma"/>
                <w:sz w:val="22"/>
                <w:szCs w:val="22"/>
              </w:rPr>
              <w:tab/>
              <w:t>In the event that any part of this Agreement is determined to violate applicable laws and regulations the parties agree to negotiate in good faith revisions to the provision or provisions that are in violation. In the event the parties are unable to agree to new or modified terms as required to bring the entire Agreement into compliance, either party may terminate this Agreement on sixty (60) calendar days prior written notice to the other party.</w:t>
            </w:r>
          </w:p>
        </w:tc>
        <w:tc>
          <w:tcPr>
            <w:tcW w:w="4799" w:type="dxa"/>
          </w:tcPr>
          <w:p w14:paraId="28FDF1AF" w14:textId="327DB339"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6.4</w:t>
            </w:r>
            <w:r w:rsidRPr="00FA27E8">
              <w:rPr>
                <w:lang w:val="cs-CZ"/>
              </w:rPr>
              <w:tab/>
            </w:r>
            <w:r w:rsidRPr="00FA27E8">
              <w:rPr>
                <w:rFonts w:ascii="Calibri" w:hAnsi="Calibri"/>
                <w:sz w:val="22"/>
                <w:lang w:val="cs-CZ"/>
              </w:rPr>
              <w:t>Pokud se zjistí, že některá část této smlouvy porušuje platné zákony a předpisy, souhlasí smluvní strany s tím, že sjednají v dobré víře revize ustanovení, u kterých k tomuto porušení došlo. Pokud se smluvní strany nedohodnou na nových nebo změněných podmínkách tak, jak je potřeba k tomu, aby celá smlouva odpovídala zákonům a předpisům, může libovolná strana tuto smlouvu ukončit písemnou výpovědí se lhůtou šedesát (60) kalendářních dnů zaslanou druhé straně.</w:t>
            </w:r>
          </w:p>
        </w:tc>
      </w:tr>
      <w:tr w:rsidR="00F733FD" w:rsidRPr="0050009F" w14:paraId="3DD0C797" w14:textId="77777777" w:rsidTr="0084186D">
        <w:tc>
          <w:tcPr>
            <w:tcW w:w="4807" w:type="dxa"/>
          </w:tcPr>
          <w:p w14:paraId="3E19980F"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76EB5961" w14:textId="70E84D81" w:rsidR="00F733FD" w:rsidRPr="00FA27E8" w:rsidRDefault="00F733FD" w:rsidP="00F733FD">
            <w:pPr>
              <w:suppressAutoHyphens/>
              <w:jc w:val="both"/>
              <w:rPr>
                <w:rFonts w:ascii="Calibri" w:hAnsi="Calibri" w:cs="Tahoma"/>
                <w:sz w:val="22"/>
                <w:szCs w:val="22"/>
                <w:lang w:val="cs-CZ"/>
              </w:rPr>
            </w:pPr>
          </w:p>
        </w:tc>
      </w:tr>
      <w:tr w:rsidR="00F733FD" w:rsidRPr="0050009F" w14:paraId="4ACE21BF" w14:textId="77777777" w:rsidTr="0084186D">
        <w:tc>
          <w:tcPr>
            <w:tcW w:w="4807" w:type="dxa"/>
          </w:tcPr>
          <w:p w14:paraId="0D85AE52"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5C7D37AF" w14:textId="77777777" w:rsidR="00F733FD" w:rsidRPr="00FA27E8" w:rsidRDefault="00F733FD" w:rsidP="00F733FD">
            <w:pPr>
              <w:suppressAutoHyphens/>
              <w:jc w:val="both"/>
              <w:rPr>
                <w:rFonts w:ascii="Calibri" w:hAnsi="Calibri" w:cs="Tahoma"/>
                <w:sz w:val="22"/>
                <w:szCs w:val="22"/>
                <w:lang w:val="cs-CZ"/>
              </w:rPr>
            </w:pPr>
          </w:p>
        </w:tc>
      </w:tr>
      <w:tr w:rsidR="00F733FD" w:rsidRPr="0050009F" w14:paraId="73BD27FB" w14:textId="77777777" w:rsidTr="0084186D">
        <w:tc>
          <w:tcPr>
            <w:tcW w:w="4807" w:type="dxa"/>
          </w:tcPr>
          <w:p w14:paraId="60F168D0"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7.</w:t>
            </w:r>
            <w:r w:rsidRPr="00F05CCE">
              <w:rPr>
                <w:rFonts w:ascii="Calibri" w:hAnsi="Calibri" w:cs="Tahoma"/>
                <w:b/>
                <w:bCs/>
                <w:sz w:val="22"/>
                <w:szCs w:val="22"/>
              </w:rPr>
              <w:tab/>
            </w:r>
            <w:r w:rsidRPr="00F05CCE">
              <w:rPr>
                <w:rFonts w:ascii="Calibri" w:hAnsi="Calibri" w:cs="Tahoma"/>
                <w:b/>
                <w:bCs/>
                <w:sz w:val="22"/>
                <w:szCs w:val="22"/>
                <w:u w:val="single"/>
              </w:rPr>
              <w:t>Ownership of Data – Confidentiality – Registry – Publication</w:t>
            </w:r>
          </w:p>
        </w:tc>
        <w:tc>
          <w:tcPr>
            <w:tcW w:w="4799" w:type="dxa"/>
          </w:tcPr>
          <w:p w14:paraId="284ED7E5"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7.</w:t>
            </w:r>
            <w:r w:rsidRPr="00FA27E8">
              <w:rPr>
                <w:lang w:val="cs-CZ"/>
              </w:rPr>
              <w:tab/>
            </w:r>
            <w:r w:rsidRPr="00FA27E8">
              <w:rPr>
                <w:rFonts w:ascii="Calibri" w:hAnsi="Calibri"/>
                <w:b/>
                <w:sz w:val="22"/>
                <w:u w:val="single"/>
                <w:lang w:val="cs-CZ"/>
              </w:rPr>
              <w:t>Vlastnictví údajů – důvěrnost – registr – publikace</w:t>
            </w:r>
          </w:p>
        </w:tc>
      </w:tr>
      <w:tr w:rsidR="00F733FD" w:rsidRPr="0050009F" w14:paraId="65A71851" w14:textId="77777777" w:rsidTr="0084186D">
        <w:tc>
          <w:tcPr>
            <w:tcW w:w="4807" w:type="dxa"/>
          </w:tcPr>
          <w:p w14:paraId="3AB3C670" w14:textId="77777777" w:rsidR="00F733FD" w:rsidRPr="006108BD" w:rsidRDefault="00F733FD" w:rsidP="00F733FD">
            <w:pPr>
              <w:suppressAutoHyphens/>
              <w:jc w:val="both"/>
              <w:rPr>
                <w:rFonts w:ascii="Calibri" w:hAnsi="Calibri" w:cs="Tahoma"/>
                <w:sz w:val="22"/>
                <w:szCs w:val="22"/>
                <w:lang w:val="de-AT"/>
              </w:rPr>
            </w:pPr>
          </w:p>
        </w:tc>
        <w:tc>
          <w:tcPr>
            <w:tcW w:w="4799" w:type="dxa"/>
          </w:tcPr>
          <w:p w14:paraId="1DD09314"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3F7D3875" w14:textId="77777777" w:rsidTr="0084186D">
        <w:tc>
          <w:tcPr>
            <w:tcW w:w="4807" w:type="dxa"/>
          </w:tcPr>
          <w:p w14:paraId="565CC227"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7.1</w:t>
            </w:r>
            <w:r w:rsidRPr="00F05CCE">
              <w:rPr>
                <w:rFonts w:ascii="Calibri" w:hAnsi="Calibri" w:cs="Tahoma"/>
                <w:sz w:val="22"/>
                <w:szCs w:val="22"/>
              </w:rPr>
              <w:tab/>
            </w:r>
            <w:r w:rsidRPr="00F05CCE">
              <w:rPr>
                <w:rFonts w:ascii="Calibri" w:hAnsi="Calibri" w:cs="Tahoma"/>
                <w:b/>
                <w:bCs/>
                <w:sz w:val="22"/>
                <w:szCs w:val="22"/>
              </w:rPr>
              <w:t>Ownership of Data</w:t>
            </w:r>
          </w:p>
        </w:tc>
        <w:tc>
          <w:tcPr>
            <w:tcW w:w="4799" w:type="dxa"/>
          </w:tcPr>
          <w:p w14:paraId="3F912D22"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7.1</w:t>
            </w:r>
            <w:r w:rsidRPr="00FA27E8">
              <w:rPr>
                <w:lang w:val="cs-CZ"/>
              </w:rPr>
              <w:tab/>
            </w:r>
            <w:r w:rsidRPr="00FA27E8">
              <w:rPr>
                <w:rFonts w:ascii="Calibri" w:hAnsi="Calibri"/>
                <w:b/>
                <w:sz w:val="22"/>
                <w:lang w:val="cs-CZ"/>
              </w:rPr>
              <w:t>Vlastnictví údajů</w:t>
            </w:r>
          </w:p>
        </w:tc>
      </w:tr>
      <w:tr w:rsidR="00F733FD" w:rsidRPr="0050009F" w14:paraId="033AA8DF" w14:textId="77777777" w:rsidTr="0084186D">
        <w:tc>
          <w:tcPr>
            <w:tcW w:w="4807" w:type="dxa"/>
          </w:tcPr>
          <w:p w14:paraId="41EBC8CE"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ab/>
              <w:t xml:space="preserve">All case report forms and other data, including without limitation, written, printed, graphic, video and audio material, and information contained in any computer data base or computer readable form, generated by Institution and/or Principal Investigator </w:t>
            </w:r>
            <w:r w:rsidRPr="00F05CCE">
              <w:rPr>
                <w:rFonts w:ascii="Calibri" w:hAnsi="Calibri"/>
                <w:sz w:val="22"/>
                <w:szCs w:val="22"/>
              </w:rPr>
              <w:t>or other personnel involved with the Clinical Trial</w:t>
            </w:r>
            <w:r w:rsidRPr="00F05CCE">
              <w:rPr>
                <w:rFonts w:ascii="Calibri" w:hAnsi="Calibri" w:cs="Tahoma"/>
                <w:sz w:val="22"/>
                <w:szCs w:val="22"/>
              </w:rPr>
              <w:t xml:space="preserve"> </w:t>
            </w:r>
            <w:proofErr w:type="gramStart"/>
            <w:r w:rsidRPr="00F05CCE">
              <w:rPr>
                <w:rFonts w:ascii="Calibri" w:hAnsi="Calibri" w:cs="Tahoma"/>
                <w:sz w:val="22"/>
                <w:szCs w:val="22"/>
              </w:rPr>
              <w:t>in the course of</w:t>
            </w:r>
            <w:proofErr w:type="gramEnd"/>
            <w:r w:rsidRPr="00F05CCE">
              <w:rPr>
                <w:rFonts w:ascii="Calibri" w:hAnsi="Calibri" w:cs="Tahoma"/>
                <w:sz w:val="22"/>
                <w:szCs w:val="22"/>
              </w:rPr>
              <w:t xml:space="preserve"> conducting the Clinical Trial (the “Data”) shall be the property of Janssen or its designee. On the understanding that all such data generated by Institution and/or Principal Investigator answers the definition of a database according to Section 88 et seqq. of Act No. 121/2000 Coll., on copyright, the entitlements </w:t>
            </w:r>
            <w:r w:rsidRPr="00F05CCE">
              <w:rPr>
                <w:rFonts w:ascii="Calibri" w:hAnsi="Calibri" w:cs="Tahoma"/>
                <w:sz w:val="22"/>
                <w:szCs w:val="22"/>
              </w:rPr>
              <w:lastRenderedPageBreak/>
              <w:t>relating to copyright and on amendment to certain acts, as amended (“</w:t>
            </w:r>
            <w:r w:rsidRPr="00F05CCE">
              <w:rPr>
                <w:rFonts w:ascii="Calibri" w:hAnsi="Calibri" w:cs="Tahoma"/>
                <w:b/>
                <w:sz w:val="22"/>
                <w:szCs w:val="22"/>
              </w:rPr>
              <w:t>Copyright Act</w:t>
            </w:r>
            <w:r w:rsidRPr="00F05CCE">
              <w:rPr>
                <w:rFonts w:ascii="Calibri" w:hAnsi="Calibri" w:cs="Tahoma"/>
                <w:sz w:val="22"/>
                <w:szCs w:val="22"/>
              </w:rPr>
              <w:t xml:space="preserve">”), Institution and/or Principal Investigator undertake to grant Janssen or its designee the right to exercise and exploitation or utilization of the entire content of the database or a qualitatively or quantitatively majority thereof in accordance with Section 90(1) of the Copyright Act. Janssen or its designee may use the Data as it sees fit, although only in accordance with regulations for protection of personal data and other applicable legal regulations and the terms and conditions of this Agreement. </w:t>
            </w:r>
            <w:r w:rsidRPr="00F05CCE">
              <w:rPr>
                <w:rFonts w:ascii="Calibri" w:hAnsi="Calibri" w:cs="Tahoma"/>
                <w:iCs/>
                <w:sz w:val="22"/>
                <w:szCs w:val="22"/>
              </w:rPr>
              <w:t>Any copyrightable work created in connection with the performance of the Clinical Trial and contained in the Data (except any publication by the Principal Investigator as provided for in Section 7.4) shall be considered a “work made for hire” to the fullest extent permitted by law and owned by Janssen or its designee.</w:t>
            </w:r>
            <w:r w:rsidRPr="00F05CCE">
              <w:rPr>
                <w:rFonts w:ascii="Calibri" w:hAnsi="Calibri" w:cs="Arial"/>
                <w:i/>
                <w:iCs/>
                <w:sz w:val="22"/>
                <w:szCs w:val="22"/>
              </w:rPr>
              <w:t> </w:t>
            </w:r>
            <w:r w:rsidRPr="00F05CCE">
              <w:rPr>
                <w:rFonts w:ascii="Calibri" w:hAnsi="Calibri" w:cs="Tahoma"/>
                <w:bCs/>
                <w:sz w:val="22"/>
                <w:szCs w:val="22"/>
              </w:rPr>
              <w:t>Institution and/or Principal Investigator may not use the Data for any commercial purposes including the filing of a patent application or the filing of the Data in support of any pending or future patent application either for its own benefit or for the benefit of any for-profit entity, including use of Data in support of research for or in collaboration with a for-profit entity. The provisions of this paragraph shall survive the termination or expiration of this Agreement</w:t>
            </w:r>
            <w:r w:rsidRPr="00F05CCE">
              <w:rPr>
                <w:rFonts w:ascii="Calibri" w:hAnsi="Calibri" w:cs="Tahoma"/>
                <w:sz w:val="22"/>
                <w:szCs w:val="22"/>
              </w:rPr>
              <w:t>.</w:t>
            </w:r>
          </w:p>
        </w:tc>
        <w:tc>
          <w:tcPr>
            <w:tcW w:w="4799" w:type="dxa"/>
          </w:tcPr>
          <w:p w14:paraId="0D835AAF" w14:textId="77777777" w:rsidR="00F733FD" w:rsidRPr="00FA27E8" w:rsidRDefault="00F733FD" w:rsidP="00F733FD">
            <w:pPr>
              <w:suppressAutoHyphens/>
              <w:jc w:val="both"/>
              <w:rPr>
                <w:rFonts w:ascii="Calibri" w:hAnsi="Calibri" w:cs="Tahoma"/>
                <w:sz w:val="22"/>
                <w:szCs w:val="22"/>
                <w:lang w:val="cs-CZ"/>
              </w:rPr>
            </w:pPr>
            <w:r w:rsidRPr="00FA27E8">
              <w:rPr>
                <w:lang w:val="cs-CZ"/>
              </w:rPr>
              <w:lastRenderedPageBreak/>
              <w:tab/>
            </w:r>
            <w:r w:rsidRPr="00FA27E8">
              <w:rPr>
                <w:rFonts w:ascii="Calibri" w:hAnsi="Calibri"/>
                <w:sz w:val="22"/>
                <w:lang w:val="cs-CZ"/>
              </w:rPr>
              <w:t xml:space="preserve">Všechny záznamy subjektu hodnocení a ostatní údaje zahrnující mimo jiné písemné, tištěné, grafické, obrazové a zvukové materiály a informace obsažené ve všech počítačových databázích nebo v počítačem čitelné formě, které jsou generované poskytovatelem nebo hlavním zkoušejícím nebo jinými pracovníky podílejícími se na klinickém hodnocení během jeho provádění („údaje“), budou majetkem společnosti Janssen nebo jí pověřené osoby. Jelikož jsou poskytovatel nebo hlavní zkoušející srozuměni s tím, že všechny tyto údaje vygenerované poskytovatelem nebo hlavním zkoušejícím odpovídají definici databáze </w:t>
            </w:r>
            <w:r w:rsidRPr="00FA27E8">
              <w:rPr>
                <w:rFonts w:ascii="Calibri" w:hAnsi="Calibri"/>
                <w:sz w:val="22"/>
                <w:lang w:val="cs-CZ"/>
              </w:rPr>
              <w:lastRenderedPageBreak/>
              <w:t>podle § 88 a násl. zákona č. 121/2000 Sb., o právu autorském, o právech souvisejících s právem autorským a o změně některých zákonů („</w:t>
            </w:r>
            <w:r w:rsidRPr="00FA27E8">
              <w:rPr>
                <w:rFonts w:ascii="Calibri" w:hAnsi="Calibri"/>
                <w:b/>
                <w:sz w:val="22"/>
                <w:lang w:val="cs-CZ"/>
              </w:rPr>
              <w:t>autorský zákon</w:t>
            </w:r>
            <w:r w:rsidRPr="00FA27E8">
              <w:rPr>
                <w:rFonts w:ascii="Calibri" w:hAnsi="Calibri"/>
                <w:sz w:val="22"/>
                <w:lang w:val="cs-CZ"/>
              </w:rPr>
              <w:t>“), zavazují se udělit společnosti Janssen nebo jí pověřené osobě právo uplatnit nebo využít celý obsah databáze nebo její kvalitativní nebo kvantitativní většinu v souladu s § 90(1) autorského zákona. Společnost Janssen nebo jí pověřená osoba mohou používat údaje tak, jak budou považovat za vhodné, i když pouze v souladu s předpisy na ochranu osobních údajů a dalšími platnými zákonnými předpisy a podmínkami této smlouvy. Všechna díla způsobilá k zápisu autorského práva v souvislosti s prováděním klinického hodnocení a obsažená v údajích (kromě publikování hlavním zkoušejícím, jak je uvedeno v bodě 7.4) budou v maximálním rozsahu povoleném zákonem považována za „zhotovení věci na zakázku“ a budou majetkem společnosti Janssen nebo jí pověřené osoby. Poskytovatel ani hlavní zkoušející nesmí používat údaje pro komerční účely, a to včetně podání patentové přihlášky nebo podání údajů v rámci podpory probíhající nebo budoucí patentové přihlášky buď ve vlastní prospěch, nebo ve prospěch libovolného ziskového subjektu, včetně použití údajů na podporu výzkumu pro ziskový subjekt nebo ve spolupráci s ním. Ustanovení tohoto odstavce zůstanou v platnosti i po ukončení nebo uplynutí doby platnosti této smlouvy.</w:t>
            </w:r>
          </w:p>
        </w:tc>
      </w:tr>
      <w:tr w:rsidR="00F733FD" w:rsidRPr="0050009F" w14:paraId="1658A07F" w14:textId="77777777" w:rsidTr="0084186D">
        <w:tc>
          <w:tcPr>
            <w:tcW w:w="4807" w:type="dxa"/>
          </w:tcPr>
          <w:p w14:paraId="7C6D1673"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000336C4"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11094B4E" w14:textId="77777777" w:rsidTr="0084186D">
        <w:tc>
          <w:tcPr>
            <w:tcW w:w="4807" w:type="dxa"/>
          </w:tcPr>
          <w:p w14:paraId="6111F0D1"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7.2</w:t>
            </w:r>
            <w:r w:rsidRPr="00F05CCE">
              <w:rPr>
                <w:rFonts w:ascii="Calibri" w:hAnsi="Calibri" w:cs="Tahoma"/>
                <w:sz w:val="22"/>
                <w:szCs w:val="22"/>
              </w:rPr>
              <w:tab/>
            </w:r>
            <w:r w:rsidRPr="00F05CCE">
              <w:rPr>
                <w:rFonts w:ascii="Calibri" w:hAnsi="Calibri" w:cs="Tahoma"/>
                <w:b/>
                <w:sz w:val="22"/>
                <w:szCs w:val="22"/>
              </w:rPr>
              <w:t>Trade Secret /</w:t>
            </w:r>
            <w:r w:rsidRPr="00F05CCE">
              <w:rPr>
                <w:rFonts w:ascii="Calibri" w:hAnsi="Calibri" w:cs="Tahoma"/>
                <w:sz w:val="22"/>
                <w:szCs w:val="22"/>
              </w:rPr>
              <w:t xml:space="preserve"> </w:t>
            </w:r>
            <w:r w:rsidRPr="00F05CCE">
              <w:rPr>
                <w:rFonts w:ascii="Calibri" w:hAnsi="Calibri" w:cs="Tahoma"/>
                <w:b/>
                <w:bCs/>
                <w:sz w:val="22"/>
                <w:szCs w:val="22"/>
              </w:rPr>
              <w:t>Confidentiality</w:t>
            </w:r>
          </w:p>
        </w:tc>
        <w:tc>
          <w:tcPr>
            <w:tcW w:w="4799" w:type="dxa"/>
          </w:tcPr>
          <w:p w14:paraId="085070F0"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7.2</w:t>
            </w:r>
            <w:r w:rsidRPr="00FA27E8">
              <w:rPr>
                <w:lang w:val="cs-CZ"/>
              </w:rPr>
              <w:tab/>
            </w:r>
            <w:r w:rsidRPr="00FA27E8">
              <w:rPr>
                <w:rFonts w:ascii="Calibri" w:hAnsi="Calibri"/>
                <w:b/>
                <w:sz w:val="22"/>
                <w:lang w:val="cs-CZ"/>
              </w:rPr>
              <w:t>Obchodní tajemství / důvěrnost</w:t>
            </w:r>
          </w:p>
        </w:tc>
      </w:tr>
      <w:tr w:rsidR="00F733FD" w:rsidRPr="0050009F" w14:paraId="0832975B" w14:textId="77777777" w:rsidTr="0084186D">
        <w:tc>
          <w:tcPr>
            <w:tcW w:w="4807" w:type="dxa"/>
          </w:tcPr>
          <w:p w14:paraId="2C9AB7F1" w14:textId="77777777" w:rsidR="00F733FD" w:rsidRPr="00F05CCE" w:rsidRDefault="00F733FD" w:rsidP="00F733FD">
            <w:pPr>
              <w:jc w:val="both"/>
              <w:rPr>
                <w:rFonts w:asciiTheme="minorHAnsi" w:hAnsiTheme="minorHAnsi" w:cstheme="minorHAnsi"/>
                <w:sz w:val="22"/>
                <w:szCs w:val="22"/>
              </w:rPr>
            </w:pPr>
            <w:r w:rsidRPr="00F05CCE">
              <w:rPr>
                <w:rFonts w:ascii="Calibri" w:hAnsi="Calibri" w:cs="Tahoma"/>
                <w:sz w:val="22"/>
                <w:szCs w:val="22"/>
              </w:rPr>
              <w:tab/>
            </w:r>
            <w:r w:rsidRPr="00F05CCE">
              <w:rPr>
                <w:rFonts w:asciiTheme="minorHAnsi" w:hAnsiTheme="minorHAnsi" w:cstheme="minorHAnsi"/>
                <w:sz w:val="22"/>
                <w:szCs w:val="22"/>
              </w:rPr>
              <w:t>All information, including, but not limited to, information relating to the Study Product, the Protocol, the Investigator’s brochure, the Study design, the operations of Janssen or its affiliates, such as patent applications, formulas, manufacturing processes, basic scientific data, prior clinical research and formulation information, provided to the Institution or the Principal Investigator or other staff involved with the Clinical Trial and not previously published (“</w:t>
            </w:r>
            <w:r w:rsidRPr="00F05CCE">
              <w:rPr>
                <w:rFonts w:asciiTheme="minorHAnsi" w:hAnsiTheme="minorHAnsi" w:cstheme="minorHAnsi"/>
                <w:b/>
                <w:bCs/>
                <w:sz w:val="22"/>
                <w:szCs w:val="22"/>
              </w:rPr>
              <w:t>Confidential Information</w:t>
            </w:r>
            <w:r w:rsidRPr="00F05CCE">
              <w:rPr>
                <w:rFonts w:asciiTheme="minorHAnsi" w:hAnsiTheme="minorHAnsi" w:cstheme="minorHAnsi"/>
                <w:sz w:val="22"/>
                <w:szCs w:val="22"/>
              </w:rPr>
              <w:t xml:space="preserve">”) as well as the Data, the number of the Trial Subjects, the detailed financial budget of the Clinical Trial, the amount of compensation </w:t>
            </w:r>
            <w:r w:rsidRPr="00F05CCE">
              <w:rPr>
                <w:rFonts w:asciiTheme="minorHAnsi" w:hAnsiTheme="minorHAnsi" w:cstheme="minorHAnsi"/>
                <w:sz w:val="22"/>
                <w:szCs w:val="22"/>
              </w:rPr>
              <w:lastRenderedPageBreak/>
              <w:t xml:space="preserve">provided to the Trial Subjects (if any), insurance policy and insurance certificate are equally considered confidential and the same is in the exclusive ownership of Janssen or its affiliated companies. </w:t>
            </w:r>
            <w:bookmarkStart w:id="9" w:name="_DV_M276"/>
            <w:bookmarkEnd w:id="9"/>
            <w:r w:rsidRPr="00F05CCE">
              <w:rPr>
                <w:rFonts w:asciiTheme="minorHAnsi" w:hAnsiTheme="minorHAnsi" w:cstheme="minorHAnsi"/>
                <w:sz w:val="22"/>
                <w:szCs w:val="22"/>
              </w:rPr>
              <w:t>Janssen considers the Confidential Information, Data, the number of the Trial Subjects, the detailed financial budget of the Clinical Trial, the amount of compensation provided to the Trial Subjects (if any), insurance policy and insurance certificate to be its trade secret (jointly as the “</w:t>
            </w:r>
            <w:r w:rsidRPr="00F05CCE">
              <w:rPr>
                <w:rFonts w:asciiTheme="minorHAnsi" w:hAnsiTheme="minorHAnsi" w:cstheme="minorHAnsi"/>
                <w:b/>
                <w:bCs/>
                <w:sz w:val="22"/>
                <w:szCs w:val="22"/>
              </w:rPr>
              <w:t>Trade Secret</w:t>
            </w:r>
            <w:r w:rsidRPr="00F05CCE">
              <w:rPr>
                <w:rFonts w:asciiTheme="minorHAnsi" w:hAnsiTheme="minorHAnsi" w:cstheme="minorHAnsi"/>
                <w:sz w:val="22"/>
                <w:szCs w:val="22"/>
              </w:rPr>
              <w:t>”) pursuant to Section 504 of Act No. 89/2012 Coll., the Civil Code, as amended (“</w:t>
            </w:r>
            <w:r w:rsidRPr="00F05CCE">
              <w:rPr>
                <w:rFonts w:asciiTheme="minorHAnsi" w:hAnsiTheme="minorHAnsi" w:cstheme="minorHAnsi"/>
                <w:b/>
                <w:bCs/>
                <w:sz w:val="22"/>
                <w:szCs w:val="22"/>
              </w:rPr>
              <w:t>Civil Code</w:t>
            </w:r>
            <w:r w:rsidRPr="00F05CCE">
              <w:rPr>
                <w:rFonts w:asciiTheme="minorHAnsi" w:hAnsiTheme="minorHAnsi" w:cstheme="minorHAnsi"/>
                <w:sz w:val="22"/>
                <w:szCs w:val="22"/>
              </w:rPr>
              <w:t xml:space="preserve">”). Both during and after the term of this Agreement, Institution and the Principal Investigator shall use their best efforts to maintain in confidence and use the same only for the purposes envisaged by this Agreement: </w:t>
            </w:r>
          </w:p>
        </w:tc>
        <w:tc>
          <w:tcPr>
            <w:tcW w:w="4799" w:type="dxa"/>
          </w:tcPr>
          <w:p w14:paraId="468F72C4" w14:textId="56BA1D10" w:rsidR="00F733FD" w:rsidRPr="00FA27E8" w:rsidRDefault="00F733FD" w:rsidP="00F733FD">
            <w:pPr>
              <w:jc w:val="both"/>
              <w:rPr>
                <w:rFonts w:ascii="Calibri" w:hAnsi="Calibri" w:cs="Tahoma"/>
                <w:sz w:val="22"/>
                <w:szCs w:val="22"/>
                <w:lang w:val="cs-CZ"/>
              </w:rPr>
            </w:pPr>
            <w:r w:rsidRPr="00FA27E8">
              <w:rPr>
                <w:lang w:val="cs-CZ"/>
              </w:rPr>
              <w:lastRenderedPageBreak/>
              <w:tab/>
            </w:r>
            <w:r w:rsidRPr="00FA27E8">
              <w:rPr>
                <w:rFonts w:ascii="Calibri" w:hAnsi="Calibri"/>
                <w:sz w:val="22"/>
                <w:lang w:val="cs-CZ"/>
              </w:rPr>
              <w:t>Všechny informace, mimo jiné včetně informací týkajících se hodnoceného přípravku, protokolu, brožury zkoušejícího, návrhu studie, činností společnosti Janssen nebo je</w:t>
            </w:r>
            <w:r>
              <w:rPr>
                <w:rFonts w:ascii="Calibri" w:hAnsi="Calibri"/>
                <w:sz w:val="22"/>
                <w:lang w:val="cs-CZ"/>
              </w:rPr>
              <w:t>jích</w:t>
            </w:r>
            <w:r w:rsidRPr="00FA27E8">
              <w:rPr>
                <w:rFonts w:ascii="Calibri" w:hAnsi="Calibri"/>
                <w:sz w:val="22"/>
                <w:lang w:val="cs-CZ"/>
              </w:rPr>
              <w:t xml:space="preserve"> poboček, např. patentové přihlášky, vzorce, výrobní postupy, základní vědecké údaje, informace o předchozím klinickém výzkumu a formulacích, které budou poskytnuty poskytovateli nebo hlavnímu zkoušejícímu nebo jiným pracovníkům podílejícím se na klinickém hodnocení a které nebyly dříve zveřejněny („</w:t>
            </w:r>
            <w:r w:rsidRPr="00FA27E8">
              <w:rPr>
                <w:rFonts w:ascii="Calibri" w:hAnsi="Calibri"/>
                <w:b/>
                <w:sz w:val="22"/>
                <w:lang w:val="cs-CZ"/>
              </w:rPr>
              <w:t>důvěrné informace</w:t>
            </w:r>
            <w:r w:rsidRPr="00FA27E8">
              <w:rPr>
                <w:rFonts w:ascii="Calibri" w:hAnsi="Calibri"/>
                <w:sz w:val="22"/>
                <w:lang w:val="cs-CZ"/>
              </w:rPr>
              <w:t xml:space="preserve">“), a také údaje, počet subjektů hodnocení, podrobný finanční rozpočet klinického hodnocení, výše náhrady </w:t>
            </w:r>
            <w:r w:rsidRPr="00FA27E8">
              <w:rPr>
                <w:rFonts w:ascii="Calibri" w:hAnsi="Calibri"/>
                <w:sz w:val="22"/>
                <w:lang w:val="cs-CZ"/>
              </w:rPr>
              <w:lastRenderedPageBreak/>
              <w:t>poskytované subjektům hodnocení (pokud je poskytována), pojistky a pojistné certifikáty jsou stejným způsobem považovány za důvěrné a jsou ve výhradním vlastnictví společnosti Janssen nebo jejích přidružených společností. Společnost Janssen považuje důvěrné informace, údaje, počet subjektů hodnocení, podrobný finanční rozpočet klinického hodnocení, výši náhrady poskytovanou subjektům hodnocení (pokud je poskytována), pojistky a pojistné certifikáty za své obchodní tajemství (souhrnně „</w:t>
            </w:r>
            <w:r w:rsidRPr="00FA27E8">
              <w:rPr>
                <w:rFonts w:ascii="Calibri" w:hAnsi="Calibri"/>
                <w:b/>
                <w:sz w:val="22"/>
                <w:lang w:val="cs-CZ"/>
              </w:rPr>
              <w:t>obchodní tajemství</w:t>
            </w:r>
            <w:r w:rsidRPr="00FA27E8">
              <w:rPr>
                <w:rFonts w:ascii="Calibri" w:hAnsi="Calibri"/>
                <w:sz w:val="22"/>
                <w:lang w:val="cs-CZ"/>
              </w:rPr>
              <w:t>“) ve smyslu § 504 zákona č. 89/2012 Sb., občanský zákoník, v platném znění („</w:t>
            </w:r>
            <w:r w:rsidRPr="00FA27E8">
              <w:rPr>
                <w:rFonts w:ascii="Calibri" w:hAnsi="Calibri"/>
                <w:b/>
                <w:sz w:val="22"/>
                <w:lang w:val="cs-CZ"/>
              </w:rPr>
              <w:t>občanský zákoník</w:t>
            </w:r>
            <w:r w:rsidRPr="00FA27E8">
              <w:rPr>
                <w:rFonts w:ascii="Calibri" w:hAnsi="Calibri"/>
                <w:sz w:val="22"/>
                <w:lang w:val="cs-CZ"/>
              </w:rPr>
              <w:t>“). Během doby platnosti této smlouvy i po ní budou poskytovatel a hlavní zkoušející vynakládat maximální úsilí na zachování důvěrnosti a používání níže uvedených položek pouze pro účely předpokládané touto smlouvou:</w:t>
            </w:r>
          </w:p>
        </w:tc>
      </w:tr>
      <w:tr w:rsidR="00F733FD" w:rsidRPr="0050009F" w14:paraId="721B232E" w14:textId="77777777" w:rsidTr="0084186D">
        <w:tc>
          <w:tcPr>
            <w:tcW w:w="4807" w:type="dxa"/>
          </w:tcPr>
          <w:p w14:paraId="17E542D8" w14:textId="77777777" w:rsidR="00F733FD" w:rsidRPr="00F05CCE" w:rsidRDefault="00F733FD" w:rsidP="00F733FD">
            <w:pPr>
              <w:jc w:val="both"/>
              <w:rPr>
                <w:rFonts w:asciiTheme="minorHAnsi" w:hAnsiTheme="minorHAnsi" w:cstheme="minorHAnsi"/>
                <w:sz w:val="22"/>
                <w:szCs w:val="22"/>
                <w:lang w:val="cs-CZ"/>
              </w:rPr>
            </w:pPr>
            <w:bookmarkStart w:id="10" w:name="_DV_M284"/>
            <w:bookmarkEnd w:id="10"/>
            <w:r w:rsidRPr="00F05CCE">
              <w:rPr>
                <w:rFonts w:asciiTheme="minorHAnsi" w:hAnsiTheme="minorHAnsi" w:cstheme="minorHAnsi"/>
                <w:sz w:val="22"/>
                <w:szCs w:val="22"/>
                <w:lang w:val="cs-CZ"/>
              </w:rPr>
              <w:lastRenderedPageBreak/>
              <w:t> </w:t>
            </w:r>
            <w:bookmarkStart w:id="11" w:name="_DV_C278"/>
            <w:bookmarkEnd w:id="11"/>
          </w:p>
        </w:tc>
        <w:tc>
          <w:tcPr>
            <w:tcW w:w="4799" w:type="dxa"/>
          </w:tcPr>
          <w:p w14:paraId="51422891" w14:textId="77777777" w:rsidR="00F733FD" w:rsidRPr="00FA27E8" w:rsidRDefault="00F733FD" w:rsidP="00F733FD">
            <w:pPr>
              <w:jc w:val="both"/>
              <w:rPr>
                <w:rFonts w:asciiTheme="minorHAnsi" w:hAnsiTheme="minorHAnsi" w:cstheme="minorHAnsi"/>
                <w:sz w:val="22"/>
                <w:szCs w:val="22"/>
                <w:lang w:val="cs-CZ"/>
              </w:rPr>
            </w:pPr>
            <w:r w:rsidRPr="00FA27E8">
              <w:rPr>
                <w:rFonts w:asciiTheme="minorHAnsi" w:hAnsiTheme="minorHAnsi" w:cstheme="minorHAnsi"/>
                <w:sz w:val="22"/>
                <w:lang w:val="cs-CZ"/>
              </w:rPr>
              <w:t> </w:t>
            </w:r>
          </w:p>
        </w:tc>
      </w:tr>
      <w:tr w:rsidR="00F733FD" w:rsidRPr="0050009F" w14:paraId="1552AC19" w14:textId="77777777" w:rsidTr="0084186D">
        <w:tc>
          <w:tcPr>
            <w:tcW w:w="4807" w:type="dxa"/>
          </w:tcPr>
          <w:p w14:paraId="16219A1E" w14:textId="77777777" w:rsidR="00F733FD" w:rsidRPr="00F05CCE" w:rsidRDefault="00F733FD" w:rsidP="00F733FD">
            <w:pPr>
              <w:ind w:left="567"/>
              <w:jc w:val="both"/>
              <w:rPr>
                <w:rFonts w:asciiTheme="minorHAnsi" w:hAnsiTheme="minorHAnsi" w:cstheme="minorHAnsi"/>
                <w:sz w:val="22"/>
                <w:szCs w:val="22"/>
                <w:lang w:val="cs-CZ"/>
              </w:rPr>
            </w:pPr>
            <w:r w:rsidRPr="00F05CCE">
              <w:rPr>
                <w:rFonts w:asciiTheme="minorHAnsi" w:hAnsiTheme="minorHAnsi"/>
                <w:sz w:val="22"/>
              </w:rPr>
              <w:t>(</w:t>
            </w:r>
            <w:proofErr w:type="spellStart"/>
            <w:r w:rsidRPr="00F05CCE">
              <w:rPr>
                <w:rFonts w:asciiTheme="minorHAnsi" w:hAnsiTheme="minorHAnsi"/>
                <w:sz w:val="22"/>
              </w:rPr>
              <w:t>i</w:t>
            </w:r>
            <w:proofErr w:type="spellEnd"/>
            <w:r w:rsidRPr="00F05CCE">
              <w:rPr>
                <w:rFonts w:asciiTheme="minorHAnsi" w:hAnsiTheme="minorHAnsi"/>
                <w:sz w:val="22"/>
              </w:rPr>
              <w:t>)</w:t>
            </w:r>
            <w:r w:rsidRPr="00F05CCE">
              <w:tab/>
            </w:r>
            <w:r w:rsidRPr="00F05CCE">
              <w:rPr>
                <w:rFonts w:asciiTheme="minorHAnsi" w:hAnsiTheme="minorHAnsi" w:cstheme="minorHAnsi"/>
                <w:sz w:val="22"/>
                <w:szCs w:val="22"/>
                <w:lang w:val="en-GB"/>
              </w:rPr>
              <w:t>Janssen’s Trade Secret;</w:t>
            </w:r>
          </w:p>
        </w:tc>
        <w:tc>
          <w:tcPr>
            <w:tcW w:w="4799" w:type="dxa"/>
          </w:tcPr>
          <w:p w14:paraId="222234DC" w14:textId="77777777" w:rsidR="00F733FD" w:rsidRPr="00FA27E8" w:rsidRDefault="00F733FD" w:rsidP="00F733FD">
            <w:pPr>
              <w:ind w:left="567"/>
              <w:jc w:val="both"/>
              <w:rPr>
                <w:rFonts w:asciiTheme="minorHAnsi" w:hAnsiTheme="minorHAnsi" w:cstheme="minorHAnsi"/>
                <w:sz w:val="22"/>
                <w:szCs w:val="22"/>
                <w:lang w:val="cs-CZ"/>
              </w:rPr>
            </w:pPr>
            <w:r w:rsidRPr="00FA27E8">
              <w:rPr>
                <w:rFonts w:asciiTheme="minorHAnsi" w:hAnsiTheme="minorHAnsi"/>
                <w:sz w:val="22"/>
                <w:lang w:val="cs-CZ"/>
              </w:rPr>
              <w:t>(i)</w:t>
            </w:r>
            <w:r w:rsidRPr="00FA27E8">
              <w:rPr>
                <w:lang w:val="cs-CZ"/>
              </w:rPr>
              <w:tab/>
            </w:r>
            <w:r w:rsidRPr="00FA27E8">
              <w:rPr>
                <w:rFonts w:asciiTheme="minorHAnsi" w:hAnsiTheme="minorHAnsi"/>
                <w:sz w:val="22"/>
                <w:lang w:val="cs-CZ"/>
              </w:rPr>
              <w:t xml:space="preserve">obchodní tajemství </w:t>
            </w:r>
            <w:r w:rsidRPr="00FA27E8">
              <w:rPr>
                <w:rFonts w:ascii="Calibri" w:hAnsi="Calibri"/>
                <w:sz w:val="22"/>
                <w:lang w:val="cs-CZ"/>
              </w:rPr>
              <w:t>společnosti Janssen</w:t>
            </w:r>
            <w:r w:rsidRPr="00FA27E8">
              <w:rPr>
                <w:rFonts w:asciiTheme="minorHAnsi" w:hAnsiTheme="minorHAnsi"/>
                <w:sz w:val="22"/>
                <w:lang w:val="cs-CZ"/>
              </w:rPr>
              <w:t>;</w:t>
            </w:r>
          </w:p>
        </w:tc>
      </w:tr>
      <w:tr w:rsidR="00F733FD" w:rsidRPr="00AA5E2E" w14:paraId="290FB641" w14:textId="77777777" w:rsidTr="0084186D">
        <w:trPr>
          <w:trHeight w:val="323"/>
        </w:trPr>
        <w:tc>
          <w:tcPr>
            <w:tcW w:w="4807" w:type="dxa"/>
          </w:tcPr>
          <w:p w14:paraId="1FA0FC32" w14:textId="77777777" w:rsidR="00F733FD" w:rsidRPr="00F05CCE" w:rsidRDefault="00F733FD" w:rsidP="00F733FD">
            <w:pPr>
              <w:ind w:left="567"/>
              <w:jc w:val="both"/>
              <w:rPr>
                <w:rFonts w:asciiTheme="minorHAnsi" w:hAnsiTheme="minorHAnsi" w:cstheme="minorHAnsi"/>
                <w:sz w:val="22"/>
                <w:szCs w:val="22"/>
                <w:lang w:val="cs-CZ"/>
              </w:rPr>
            </w:pPr>
            <w:r w:rsidRPr="00F05CCE">
              <w:rPr>
                <w:rFonts w:asciiTheme="minorHAnsi" w:hAnsiTheme="minorHAnsi"/>
                <w:sz w:val="22"/>
              </w:rPr>
              <w:t>(ii)</w:t>
            </w:r>
            <w:r w:rsidRPr="00F05CCE">
              <w:tab/>
            </w:r>
            <w:r w:rsidRPr="00F05CCE">
              <w:rPr>
                <w:rFonts w:asciiTheme="minorHAnsi" w:hAnsiTheme="minorHAnsi" w:cstheme="minorHAnsi"/>
                <w:sz w:val="22"/>
                <w:szCs w:val="22"/>
                <w:lang w:val="en-GB"/>
              </w:rPr>
              <w:t>Janssen Confidential Information;</w:t>
            </w:r>
          </w:p>
        </w:tc>
        <w:tc>
          <w:tcPr>
            <w:tcW w:w="4799" w:type="dxa"/>
          </w:tcPr>
          <w:p w14:paraId="7DF7DE15" w14:textId="77777777" w:rsidR="00F733FD" w:rsidRPr="00FA27E8" w:rsidRDefault="00F733FD" w:rsidP="00F733FD">
            <w:pPr>
              <w:ind w:left="567"/>
              <w:jc w:val="both"/>
              <w:rPr>
                <w:rFonts w:asciiTheme="minorHAnsi" w:hAnsiTheme="minorHAnsi" w:cstheme="minorHAnsi"/>
                <w:sz w:val="22"/>
                <w:szCs w:val="22"/>
                <w:lang w:val="cs-CZ"/>
              </w:rPr>
            </w:pPr>
            <w:r w:rsidRPr="00FA27E8">
              <w:rPr>
                <w:rFonts w:asciiTheme="minorHAnsi" w:hAnsiTheme="minorHAnsi"/>
                <w:sz w:val="22"/>
                <w:lang w:val="cs-CZ"/>
              </w:rPr>
              <w:t>(</w:t>
            </w:r>
            <w:proofErr w:type="spellStart"/>
            <w:r w:rsidRPr="00FA27E8">
              <w:rPr>
                <w:rFonts w:asciiTheme="minorHAnsi" w:hAnsiTheme="minorHAnsi"/>
                <w:sz w:val="22"/>
                <w:lang w:val="cs-CZ"/>
              </w:rPr>
              <w:t>ii</w:t>
            </w:r>
            <w:proofErr w:type="spellEnd"/>
            <w:r w:rsidRPr="00FA27E8">
              <w:rPr>
                <w:rFonts w:asciiTheme="minorHAnsi" w:hAnsiTheme="minorHAnsi"/>
                <w:sz w:val="22"/>
                <w:lang w:val="cs-CZ"/>
              </w:rPr>
              <w:t>)</w:t>
            </w:r>
            <w:r w:rsidRPr="00FA27E8">
              <w:rPr>
                <w:lang w:val="cs-CZ"/>
              </w:rPr>
              <w:tab/>
            </w:r>
            <w:r w:rsidRPr="00FA27E8">
              <w:rPr>
                <w:rFonts w:asciiTheme="minorHAnsi" w:hAnsiTheme="minorHAnsi"/>
                <w:sz w:val="22"/>
                <w:lang w:val="cs-CZ"/>
              </w:rPr>
              <w:t xml:space="preserve">důvěrné informace </w:t>
            </w:r>
            <w:r w:rsidRPr="00FA27E8">
              <w:rPr>
                <w:rFonts w:ascii="Calibri" w:hAnsi="Calibri"/>
                <w:sz w:val="22"/>
                <w:lang w:val="cs-CZ"/>
              </w:rPr>
              <w:t>společnosti Janssen</w:t>
            </w:r>
            <w:r w:rsidRPr="00FA27E8">
              <w:rPr>
                <w:rFonts w:asciiTheme="minorHAnsi" w:hAnsiTheme="minorHAnsi"/>
                <w:sz w:val="22"/>
                <w:lang w:val="cs-CZ"/>
              </w:rPr>
              <w:t>;</w:t>
            </w:r>
          </w:p>
        </w:tc>
      </w:tr>
      <w:tr w:rsidR="00F733FD" w:rsidRPr="0050009F" w14:paraId="2FB5CE41" w14:textId="77777777" w:rsidTr="0084186D">
        <w:tc>
          <w:tcPr>
            <w:tcW w:w="4807" w:type="dxa"/>
          </w:tcPr>
          <w:p w14:paraId="5ACFA15F" w14:textId="77777777" w:rsidR="00F733FD" w:rsidRPr="00F05CCE" w:rsidRDefault="00F733FD" w:rsidP="00F733FD">
            <w:pPr>
              <w:ind w:left="567"/>
              <w:jc w:val="both"/>
              <w:rPr>
                <w:rFonts w:asciiTheme="minorHAnsi" w:hAnsiTheme="minorHAnsi" w:cstheme="minorHAnsi"/>
                <w:sz w:val="22"/>
                <w:szCs w:val="22"/>
                <w:lang w:val="cs-CZ"/>
              </w:rPr>
            </w:pPr>
            <w:bookmarkStart w:id="12" w:name="_DV_C295"/>
            <w:bookmarkStart w:id="13" w:name="_DV_M285"/>
            <w:bookmarkEnd w:id="12"/>
            <w:bookmarkEnd w:id="13"/>
            <w:r w:rsidRPr="00F05CCE">
              <w:rPr>
                <w:rFonts w:asciiTheme="minorHAnsi" w:hAnsiTheme="minorHAnsi"/>
                <w:sz w:val="22"/>
                <w:lang w:val="cs-CZ"/>
              </w:rPr>
              <w:t>(</w:t>
            </w:r>
            <w:proofErr w:type="spellStart"/>
            <w:r w:rsidRPr="00F05CCE">
              <w:rPr>
                <w:rFonts w:asciiTheme="minorHAnsi" w:hAnsiTheme="minorHAnsi"/>
                <w:sz w:val="22"/>
                <w:lang w:val="cs-CZ"/>
              </w:rPr>
              <w:t>iii</w:t>
            </w:r>
            <w:proofErr w:type="spellEnd"/>
            <w:r w:rsidRPr="00F05CCE">
              <w:rPr>
                <w:rFonts w:asciiTheme="minorHAnsi" w:hAnsiTheme="minorHAnsi"/>
                <w:sz w:val="22"/>
                <w:lang w:val="cs-CZ"/>
              </w:rPr>
              <w:t>)</w:t>
            </w:r>
            <w:r w:rsidRPr="00F05CCE">
              <w:tab/>
            </w:r>
            <w:r w:rsidRPr="00F05CCE">
              <w:rPr>
                <w:rFonts w:asciiTheme="minorHAnsi" w:hAnsiTheme="minorHAnsi" w:cstheme="minorHAnsi"/>
                <w:sz w:val="22"/>
                <w:szCs w:val="22"/>
                <w:lang w:val="en-GB"/>
              </w:rPr>
              <w:t>information which a reasonable person would conclude is the confidential and proprietary property of Janssen and its affiliates and which is disclosed by or on behalf of Janssen to the Institution and/or the Principal Investigator; and</w:t>
            </w:r>
          </w:p>
        </w:tc>
        <w:tc>
          <w:tcPr>
            <w:tcW w:w="4799" w:type="dxa"/>
          </w:tcPr>
          <w:p w14:paraId="6A6E9778" w14:textId="77777777" w:rsidR="00F733FD" w:rsidRPr="00FA27E8" w:rsidRDefault="00F733FD" w:rsidP="00F733FD">
            <w:pPr>
              <w:ind w:left="567"/>
              <w:jc w:val="both"/>
              <w:rPr>
                <w:rFonts w:asciiTheme="minorHAnsi" w:hAnsiTheme="minorHAnsi" w:cstheme="minorHAnsi"/>
                <w:sz w:val="22"/>
                <w:szCs w:val="22"/>
                <w:lang w:val="cs-CZ"/>
              </w:rPr>
            </w:pPr>
            <w:r w:rsidRPr="00FA27E8">
              <w:rPr>
                <w:rFonts w:asciiTheme="minorHAnsi" w:hAnsiTheme="minorHAnsi"/>
                <w:sz w:val="22"/>
                <w:lang w:val="cs-CZ"/>
              </w:rPr>
              <w:t>(</w:t>
            </w:r>
            <w:proofErr w:type="spellStart"/>
            <w:r w:rsidRPr="00FA27E8">
              <w:rPr>
                <w:rFonts w:asciiTheme="minorHAnsi" w:hAnsiTheme="minorHAnsi"/>
                <w:sz w:val="22"/>
                <w:lang w:val="cs-CZ"/>
              </w:rPr>
              <w:t>iii</w:t>
            </w:r>
            <w:proofErr w:type="spellEnd"/>
            <w:r w:rsidRPr="00FA27E8">
              <w:rPr>
                <w:rFonts w:asciiTheme="minorHAnsi" w:hAnsiTheme="minorHAnsi"/>
                <w:sz w:val="22"/>
                <w:lang w:val="cs-CZ"/>
              </w:rPr>
              <w:t>)</w:t>
            </w:r>
            <w:r w:rsidRPr="00FA27E8">
              <w:rPr>
                <w:lang w:val="cs-CZ"/>
              </w:rPr>
              <w:tab/>
            </w:r>
            <w:r w:rsidRPr="00FA27E8">
              <w:rPr>
                <w:rFonts w:asciiTheme="minorHAnsi" w:hAnsiTheme="minorHAnsi"/>
                <w:sz w:val="22"/>
                <w:lang w:val="cs-CZ"/>
              </w:rPr>
              <w:t xml:space="preserve">informace, které by rozumná osoba považovala za důvěrné a za chráněný majetek společnosti Janssen a jejích poboček, a informace, které jsou sděleny </w:t>
            </w:r>
            <w:r w:rsidRPr="00FA27E8">
              <w:rPr>
                <w:rFonts w:ascii="Calibri" w:hAnsi="Calibri"/>
                <w:sz w:val="22"/>
                <w:lang w:val="cs-CZ"/>
              </w:rPr>
              <w:t>společností Janssen</w:t>
            </w:r>
            <w:r w:rsidRPr="00FA27E8">
              <w:rPr>
                <w:rFonts w:asciiTheme="minorHAnsi" w:hAnsiTheme="minorHAnsi"/>
                <w:sz w:val="22"/>
                <w:lang w:val="cs-CZ"/>
              </w:rPr>
              <w:t xml:space="preserve"> nebo jejím jménem poskytovateli nebo hlavnímu zkoušejícímu; a</w:t>
            </w:r>
          </w:p>
        </w:tc>
      </w:tr>
      <w:tr w:rsidR="00F733FD" w:rsidRPr="00F05CCE" w14:paraId="76B2168B" w14:textId="77777777" w:rsidTr="0084186D">
        <w:tc>
          <w:tcPr>
            <w:tcW w:w="4807" w:type="dxa"/>
          </w:tcPr>
          <w:p w14:paraId="6CB67086" w14:textId="77777777" w:rsidR="00F733FD" w:rsidRPr="00F05CCE" w:rsidRDefault="00F733FD" w:rsidP="00F733FD">
            <w:pPr>
              <w:ind w:left="567"/>
              <w:jc w:val="both"/>
              <w:rPr>
                <w:rFonts w:asciiTheme="minorHAnsi" w:hAnsiTheme="minorHAnsi" w:cstheme="minorHAnsi"/>
                <w:sz w:val="22"/>
                <w:szCs w:val="22"/>
                <w:lang w:val="cs-CZ"/>
              </w:rPr>
            </w:pPr>
            <w:r w:rsidRPr="00F05CCE">
              <w:rPr>
                <w:rFonts w:asciiTheme="minorHAnsi" w:hAnsiTheme="minorHAnsi"/>
                <w:sz w:val="22"/>
              </w:rPr>
              <w:t>(iv)</w:t>
            </w:r>
            <w:r w:rsidRPr="00F05CCE">
              <w:rPr>
                <w:lang w:val="cs-CZ"/>
              </w:rPr>
              <w:tab/>
            </w:r>
            <w:r w:rsidRPr="00F05CCE">
              <w:rPr>
                <w:rFonts w:asciiTheme="minorHAnsi" w:hAnsiTheme="minorHAnsi" w:cstheme="minorHAnsi"/>
                <w:sz w:val="22"/>
                <w:szCs w:val="22"/>
                <w:lang w:val="en-GB"/>
              </w:rPr>
              <w:t xml:space="preserve">the Data. </w:t>
            </w:r>
          </w:p>
        </w:tc>
        <w:tc>
          <w:tcPr>
            <w:tcW w:w="4799" w:type="dxa"/>
          </w:tcPr>
          <w:p w14:paraId="2E07A783" w14:textId="3CF9DB76" w:rsidR="00F733FD" w:rsidRPr="00FA27E8" w:rsidRDefault="00F733FD" w:rsidP="00F733FD">
            <w:pPr>
              <w:ind w:left="567"/>
              <w:jc w:val="both"/>
              <w:rPr>
                <w:rFonts w:asciiTheme="minorHAnsi" w:hAnsiTheme="minorHAnsi" w:cstheme="minorHAnsi"/>
                <w:sz w:val="22"/>
                <w:szCs w:val="22"/>
                <w:lang w:val="cs-CZ"/>
              </w:rPr>
            </w:pPr>
            <w:r w:rsidRPr="00FA27E8">
              <w:rPr>
                <w:rFonts w:asciiTheme="minorHAnsi" w:hAnsiTheme="minorHAnsi"/>
                <w:sz w:val="22"/>
                <w:lang w:val="cs-CZ"/>
              </w:rPr>
              <w:t>(</w:t>
            </w:r>
            <w:proofErr w:type="spellStart"/>
            <w:r w:rsidRPr="00FA27E8">
              <w:rPr>
                <w:rFonts w:asciiTheme="minorHAnsi" w:hAnsiTheme="minorHAnsi"/>
                <w:sz w:val="22"/>
                <w:lang w:val="cs-CZ"/>
              </w:rPr>
              <w:t>iv</w:t>
            </w:r>
            <w:proofErr w:type="spellEnd"/>
            <w:r w:rsidRPr="00FA27E8">
              <w:rPr>
                <w:rFonts w:asciiTheme="minorHAnsi" w:hAnsiTheme="minorHAnsi"/>
                <w:sz w:val="22"/>
                <w:lang w:val="cs-CZ"/>
              </w:rPr>
              <w:t>)</w:t>
            </w:r>
            <w:r w:rsidRPr="00FA27E8">
              <w:rPr>
                <w:lang w:val="cs-CZ"/>
              </w:rPr>
              <w:tab/>
            </w:r>
            <w:r w:rsidRPr="00FA27E8">
              <w:rPr>
                <w:rFonts w:asciiTheme="minorHAnsi" w:hAnsiTheme="minorHAnsi"/>
                <w:sz w:val="22"/>
                <w:lang w:val="cs-CZ"/>
              </w:rPr>
              <w:t>údaje.</w:t>
            </w:r>
          </w:p>
        </w:tc>
      </w:tr>
      <w:tr w:rsidR="00F733FD" w:rsidRPr="00F05CCE" w14:paraId="6F2B4080" w14:textId="77777777" w:rsidTr="0084186D">
        <w:tc>
          <w:tcPr>
            <w:tcW w:w="4807" w:type="dxa"/>
          </w:tcPr>
          <w:p w14:paraId="2917B70D" w14:textId="77777777" w:rsidR="00F733FD" w:rsidRPr="00F05CCE" w:rsidRDefault="00F733FD" w:rsidP="00F733FD">
            <w:pPr>
              <w:jc w:val="both"/>
              <w:rPr>
                <w:rFonts w:asciiTheme="minorHAnsi" w:hAnsiTheme="minorHAnsi" w:cstheme="minorHAnsi"/>
                <w:sz w:val="22"/>
                <w:szCs w:val="22"/>
                <w:lang w:val="cs-CZ"/>
              </w:rPr>
            </w:pPr>
          </w:p>
        </w:tc>
        <w:tc>
          <w:tcPr>
            <w:tcW w:w="4799" w:type="dxa"/>
          </w:tcPr>
          <w:p w14:paraId="0DD63E93" w14:textId="77777777" w:rsidR="00F733FD" w:rsidRPr="00FA27E8" w:rsidRDefault="00F733FD" w:rsidP="00F733FD">
            <w:pPr>
              <w:jc w:val="both"/>
              <w:rPr>
                <w:rFonts w:asciiTheme="minorHAnsi" w:hAnsiTheme="minorHAnsi" w:cstheme="minorHAnsi"/>
                <w:sz w:val="22"/>
                <w:szCs w:val="22"/>
                <w:lang w:val="cs-CZ"/>
              </w:rPr>
            </w:pPr>
          </w:p>
        </w:tc>
      </w:tr>
      <w:tr w:rsidR="00F733FD" w:rsidRPr="0050009F" w14:paraId="41AD96DA" w14:textId="77777777" w:rsidTr="0084186D">
        <w:tc>
          <w:tcPr>
            <w:tcW w:w="4807" w:type="dxa"/>
          </w:tcPr>
          <w:p w14:paraId="69566A0E" w14:textId="77777777" w:rsidR="00F733FD" w:rsidRPr="00F05CCE" w:rsidRDefault="00F733FD" w:rsidP="00F733FD">
            <w:pPr>
              <w:jc w:val="both"/>
              <w:rPr>
                <w:rFonts w:asciiTheme="minorHAnsi" w:hAnsiTheme="minorHAnsi" w:cstheme="minorHAnsi"/>
                <w:sz w:val="22"/>
                <w:szCs w:val="22"/>
                <w:lang w:val="cs-CZ"/>
              </w:rPr>
            </w:pPr>
            <w:bookmarkStart w:id="14" w:name="_DV_M295"/>
            <w:bookmarkEnd w:id="14"/>
            <w:r w:rsidRPr="00F05CCE">
              <w:rPr>
                <w:rFonts w:asciiTheme="minorHAnsi" w:hAnsiTheme="minorHAnsi" w:cstheme="minorHAnsi"/>
                <w:sz w:val="22"/>
                <w:szCs w:val="22"/>
                <w:lang w:val="en-GB"/>
              </w:rPr>
              <w:t xml:space="preserve">The above obligations shall not apply to information that is the subject matter of Clause 7.2(ii) - (iv) and which: </w:t>
            </w:r>
          </w:p>
        </w:tc>
        <w:tc>
          <w:tcPr>
            <w:tcW w:w="4799" w:type="dxa"/>
          </w:tcPr>
          <w:p w14:paraId="332F8928" w14:textId="35B9358D" w:rsidR="00F733FD" w:rsidRPr="00FA27E8" w:rsidRDefault="00F733FD" w:rsidP="00F733FD">
            <w:pPr>
              <w:jc w:val="both"/>
              <w:rPr>
                <w:rFonts w:asciiTheme="minorHAnsi" w:hAnsiTheme="minorHAnsi" w:cstheme="minorHAnsi"/>
                <w:sz w:val="22"/>
                <w:szCs w:val="22"/>
                <w:lang w:val="cs-CZ"/>
              </w:rPr>
            </w:pPr>
            <w:r w:rsidRPr="00FA27E8">
              <w:rPr>
                <w:rFonts w:asciiTheme="minorHAnsi" w:hAnsiTheme="minorHAnsi" w:cstheme="minorHAnsi"/>
                <w:sz w:val="22"/>
                <w:lang w:val="cs-CZ"/>
              </w:rPr>
              <w:t>Výše uvedené povinnosti se nevztahují na informace, které jsou předmětem bodu 7.2 (</w:t>
            </w:r>
            <w:proofErr w:type="spellStart"/>
            <w:r w:rsidRPr="00FA27E8">
              <w:rPr>
                <w:rFonts w:asciiTheme="minorHAnsi" w:hAnsiTheme="minorHAnsi" w:cstheme="minorHAnsi"/>
                <w:sz w:val="22"/>
                <w:lang w:val="cs-CZ"/>
              </w:rPr>
              <w:t>ii</w:t>
            </w:r>
            <w:proofErr w:type="spellEnd"/>
            <w:r w:rsidRPr="00FA27E8">
              <w:rPr>
                <w:rFonts w:asciiTheme="minorHAnsi" w:hAnsiTheme="minorHAnsi" w:cstheme="minorHAnsi"/>
                <w:sz w:val="22"/>
                <w:lang w:val="cs-CZ"/>
              </w:rPr>
              <w:t>)–(</w:t>
            </w:r>
            <w:proofErr w:type="spellStart"/>
            <w:r w:rsidRPr="00FA27E8">
              <w:rPr>
                <w:rFonts w:asciiTheme="minorHAnsi" w:hAnsiTheme="minorHAnsi" w:cstheme="minorHAnsi"/>
                <w:sz w:val="22"/>
                <w:lang w:val="cs-CZ"/>
              </w:rPr>
              <w:t>iv</w:t>
            </w:r>
            <w:proofErr w:type="spellEnd"/>
            <w:r w:rsidRPr="00FA27E8">
              <w:rPr>
                <w:rFonts w:asciiTheme="minorHAnsi" w:hAnsiTheme="minorHAnsi" w:cstheme="minorHAnsi"/>
                <w:sz w:val="22"/>
                <w:lang w:val="cs-CZ"/>
              </w:rPr>
              <w:t>) a:</w:t>
            </w:r>
          </w:p>
        </w:tc>
      </w:tr>
      <w:tr w:rsidR="00F733FD" w:rsidRPr="0050009F" w14:paraId="4BE144D1" w14:textId="77777777" w:rsidTr="0084186D">
        <w:tc>
          <w:tcPr>
            <w:tcW w:w="4807" w:type="dxa"/>
          </w:tcPr>
          <w:p w14:paraId="3B81026F" w14:textId="77777777" w:rsidR="00F733FD" w:rsidRPr="00F05CCE" w:rsidRDefault="00F733FD" w:rsidP="00F733FD">
            <w:pPr>
              <w:autoSpaceDE w:val="0"/>
              <w:autoSpaceDN w:val="0"/>
              <w:ind w:left="567"/>
              <w:jc w:val="both"/>
              <w:rPr>
                <w:rFonts w:asciiTheme="minorHAnsi" w:hAnsiTheme="minorHAnsi" w:cstheme="minorHAnsi"/>
                <w:sz w:val="22"/>
                <w:szCs w:val="22"/>
                <w:lang w:val="cs-CZ"/>
              </w:rPr>
            </w:pPr>
            <w:bookmarkStart w:id="15" w:name="_DV_M298"/>
            <w:bookmarkEnd w:id="15"/>
            <w:r w:rsidRPr="00F05CCE">
              <w:rPr>
                <w:rFonts w:asciiTheme="minorHAnsi" w:hAnsiTheme="minorHAnsi"/>
                <w:sz w:val="22"/>
                <w:lang w:val="cs-CZ"/>
              </w:rPr>
              <w:t>a)</w:t>
            </w:r>
            <w:r w:rsidRPr="00F05CCE">
              <w:rPr>
                <w:lang w:val="cs-CZ"/>
              </w:rPr>
              <w:tab/>
            </w:r>
            <w:r w:rsidRPr="00F05CCE">
              <w:rPr>
                <w:rFonts w:asciiTheme="minorHAnsi" w:hAnsiTheme="minorHAnsi" w:cstheme="minorHAnsi"/>
                <w:sz w:val="22"/>
                <w:szCs w:val="22"/>
                <w:lang w:val="en-GB"/>
              </w:rPr>
              <w:t xml:space="preserve">was published without a fault on the part of the Institution or the Principal Investigator; </w:t>
            </w:r>
          </w:p>
        </w:tc>
        <w:tc>
          <w:tcPr>
            <w:tcW w:w="4799" w:type="dxa"/>
          </w:tcPr>
          <w:p w14:paraId="5F4742F9" w14:textId="1D4841C2" w:rsidR="00F733FD" w:rsidRPr="00FA27E8" w:rsidRDefault="00F733FD" w:rsidP="00F733FD">
            <w:pPr>
              <w:autoSpaceDE w:val="0"/>
              <w:autoSpaceDN w:val="0"/>
              <w:ind w:left="567"/>
              <w:jc w:val="both"/>
              <w:rPr>
                <w:rFonts w:asciiTheme="minorHAnsi" w:hAnsiTheme="minorHAnsi" w:cstheme="minorHAnsi"/>
                <w:sz w:val="22"/>
                <w:szCs w:val="22"/>
                <w:lang w:val="cs-CZ"/>
              </w:rPr>
            </w:pPr>
            <w:r w:rsidRPr="00FA27E8">
              <w:rPr>
                <w:rFonts w:asciiTheme="minorHAnsi" w:hAnsiTheme="minorHAnsi"/>
                <w:sz w:val="22"/>
                <w:lang w:val="cs-CZ"/>
              </w:rPr>
              <w:t>a)</w:t>
            </w:r>
            <w:r w:rsidRPr="00FA27E8">
              <w:rPr>
                <w:lang w:val="cs-CZ"/>
              </w:rPr>
              <w:tab/>
            </w:r>
            <w:r w:rsidRPr="000725E6">
              <w:rPr>
                <w:rFonts w:asciiTheme="minorHAnsi" w:hAnsiTheme="minorHAnsi"/>
                <w:sz w:val="22"/>
                <w:lang w:val="cs-CZ"/>
              </w:rPr>
              <w:t xml:space="preserve">které </w:t>
            </w:r>
            <w:r w:rsidRPr="00FA27E8">
              <w:rPr>
                <w:rFonts w:asciiTheme="minorHAnsi" w:hAnsiTheme="minorHAnsi"/>
                <w:sz w:val="22"/>
                <w:lang w:val="cs-CZ"/>
              </w:rPr>
              <w:t>byly zveřejněny bez zavinění ze strany poskytovatele nebo hlavního zkoušejícího;</w:t>
            </w:r>
          </w:p>
        </w:tc>
      </w:tr>
      <w:tr w:rsidR="00F733FD" w:rsidRPr="0050009F" w14:paraId="47F24916" w14:textId="77777777" w:rsidTr="0084186D">
        <w:tc>
          <w:tcPr>
            <w:tcW w:w="4807" w:type="dxa"/>
          </w:tcPr>
          <w:p w14:paraId="1C19D128" w14:textId="036D0B65" w:rsidR="00F733FD" w:rsidRPr="00F05CCE" w:rsidRDefault="00F733FD" w:rsidP="00F733FD">
            <w:pPr>
              <w:autoSpaceDE w:val="0"/>
              <w:autoSpaceDN w:val="0"/>
              <w:ind w:left="567"/>
              <w:jc w:val="both"/>
              <w:rPr>
                <w:rFonts w:asciiTheme="minorHAnsi" w:hAnsiTheme="minorHAnsi" w:cstheme="minorHAnsi"/>
                <w:sz w:val="22"/>
                <w:szCs w:val="22"/>
                <w:lang w:val="cs-CZ"/>
              </w:rPr>
            </w:pPr>
            <w:bookmarkStart w:id="16" w:name="_DV_C309"/>
            <w:r w:rsidRPr="00F05CCE">
              <w:rPr>
                <w:rFonts w:asciiTheme="minorHAnsi" w:hAnsiTheme="minorHAnsi"/>
                <w:sz w:val="22"/>
                <w:lang w:val="cs-CZ"/>
              </w:rPr>
              <w:t>b)</w:t>
            </w:r>
            <w:r w:rsidRPr="00F05CCE">
              <w:rPr>
                <w:lang w:val="cs-CZ"/>
              </w:rPr>
              <w:tab/>
            </w:r>
            <w:r w:rsidRPr="00F05CCE">
              <w:rPr>
                <w:rFonts w:asciiTheme="minorHAnsi" w:hAnsiTheme="minorHAnsi" w:cstheme="minorHAnsi"/>
                <w:sz w:val="22"/>
                <w:szCs w:val="22"/>
                <w:lang w:val="en-GB"/>
              </w:rPr>
              <w:t>the use or disclosure of which has been approved in writing by Janssen; or</w:t>
            </w:r>
            <w:bookmarkEnd w:id="16"/>
            <w:r w:rsidRPr="00F05CCE">
              <w:rPr>
                <w:rStyle w:val="DeltaViewInsertion"/>
                <w:rFonts w:asciiTheme="minorHAnsi" w:hAnsiTheme="minorHAnsi" w:cstheme="minorHAnsi"/>
                <w:color w:val="auto"/>
                <w:sz w:val="22"/>
                <w:szCs w:val="22"/>
                <w:lang w:val="en-GB"/>
              </w:rPr>
              <w:t xml:space="preserve"> </w:t>
            </w:r>
          </w:p>
        </w:tc>
        <w:tc>
          <w:tcPr>
            <w:tcW w:w="4799" w:type="dxa"/>
          </w:tcPr>
          <w:p w14:paraId="2579AD18" w14:textId="77777777" w:rsidR="00F733FD" w:rsidRPr="00FA27E8" w:rsidRDefault="00F733FD" w:rsidP="00F733FD">
            <w:pPr>
              <w:autoSpaceDE w:val="0"/>
              <w:autoSpaceDN w:val="0"/>
              <w:ind w:left="567"/>
              <w:jc w:val="both"/>
              <w:rPr>
                <w:rFonts w:asciiTheme="minorHAnsi" w:hAnsiTheme="minorHAnsi" w:cstheme="minorHAnsi"/>
                <w:sz w:val="22"/>
                <w:szCs w:val="22"/>
                <w:lang w:val="cs-CZ"/>
              </w:rPr>
            </w:pPr>
            <w:r w:rsidRPr="00FA27E8">
              <w:rPr>
                <w:rFonts w:asciiTheme="minorHAnsi" w:hAnsiTheme="minorHAnsi"/>
                <w:sz w:val="22"/>
                <w:lang w:val="cs-CZ"/>
              </w:rPr>
              <w:t>b)</w:t>
            </w:r>
            <w:r w:rsidRPr="00FA27E8">
              <w:rPr>
                <w:lang w:val="cs-CZ"/>
              </w:rPr>
              <w:tab/>
            </w:r>
            <w:r w:rsidRPr="00FA27E8">
              <w:rPr>
                <w:rFonts w:asciiTheme="minorHAnsi" w:hAnsiTheme="minorHAnsi"/>
                <w:sz w:val="22"/>
                <w:lang w:val="cs-CZ"/>
              </w:rPr>
              <w:t xml:space="preserve">jejichž použití nebo sdělení bylo písemně schváleno </w:t>
            </w:r>
            <w:r w:rsidRPr="00FA27E8">
              <w:rPr>
                <w:rFonts w:ascii="Calibri" w:hAnsi="Calibri"/>
                <w:sz w:val="22"/>
                <w:lang w:val="cs-CZ"/>
              </w:rPr>
              <w:t>společností Janssen</w:t>
            </w:r>
            <w:r w:rsidRPr="00FA27E8">
              <w:rPr>
                <w:rFonts w:asciiTheme="minorHAnsi" w:hAnsiTheme="minorHAnsi"/>
                <w:sz w:val="22"/>
                <w:lang w:val="cs-CZ"/>
              </w:rPr>
              <w:t xml:space="preserve">; nebo </w:t>
            </w:r>
          </w:p>
        </w:tc>
      </w:tr>
      <w:tr w:rsidR="00F733FD" w:rsidRPr="0050009F" w14:paraId="16F716B4" w14:textId="77777777" w:rsidTr="0084186D">
        <w:tc>
          <w:tcPr>
            <w:tcW w:w="4807" w:type="dxa"/>
          </w:tcPr>
          <w:p w14:paraId="34EAA2E4" w14:textId="77777777" w:rsidR="00F733FD" w:rsidRPr="00F05CCE" w:rsidRDefault="00F733FD" w:rsidP="00F733FD">
            <w:pPr>
              <w:autoSpaceDE w:val="0"/>
              <w:autoSpaceDN w:val="0"/>
              <w:ind w:left="567"/>
              <w:jc w:val="both"/>
              <w:rPr>
                <w:rFonts w:asciiTheme="minorHAnsi" w:hAnsiTheme="minorHAnsi" w:cstheme="minorHAnsi"/>
                <w:sz w:val="22"/>
                <w:szCs w:val="22"/>
                <w:lang w:val="cs-CZ"/>
              </w:rPr>
            </w:pPr>
            <w:bookmarkStart w:id="17" w:name="_DV_M302"/>
            <w:bookmarkEnd w:id="17"/>
            <w:r w:rsidRPr="00F05CCE">
              <w:rPr>
                <w:rFonts w:asciiTheme="minorHAnsi" w:hAnsiTheme="minorHAnsi"/>
                <w:sz w:val="22"/>
                <w:lang w:val="cs-CZ"/>
              </w:rPr>
              <w:t>c)</w:t>
            </w:r>
            <w:r w:rsidRPr="00F05CCE">
              <w:rPr>
                <w:lang w:val="cs-CZ"/>
              </w:rPr>
              <w:tab/>
            </w:r>
            <w:r w:rsidRPr="00F05CCE">
              <w:rPr>
                <w:rFonts w:asciiTheme="minorHAnsi" w:hAnsiTheme="minorHAnsi" w:cstheme="minorHAnsi"/>
                <w:sz w:val="22"/>
                <w:szCs w:val="22"/>
                <w:lang w:val="en-GB"/>
              </w:rPr>
              <w:t>has been published in accordance with Clause 7.5 of the Agreement.</w:t>
            </w:r>
          </w:p>
        </w:tc>
        <w:tc>
          <w:tcPr>
            <w:tcW w:w="4799" w:type="dxa"/>
          </w:tcPr>
          <w:p w14:paraId="2877CCC3" w14:textId="4454E07F" w:rsidR="00F733FD" w:rsidRPr="00FA27E8" w:rsidRDefault="00F733FD" w:rsidP="00F733FD">
            <w:pPr>
              <w:autoSpaceDE w:val="0"/>
              <w:autoSpaceDN w:val="0"/>
              <w:ind w:left="567"/>
              <w:jc w:val="both"/>
              <w:rPr>
                <w:rFonts w:asciiTheme="minorHAnsi" w:hAnsiTheme="minorHAnsi" w:cstheme="minorHAnsi"/>
                <w:sz w:val="22"/>
                <w:szCs w:val="22"/>
                <w:lang w:val="cs-CZ"/>
              </w:rPr>
            </w:pPr>
            <w:r w:rsidRPr="00FA27E8">
              <w:rPr>
                <w:rFonts w:asciiTheme="minorHAnsi" w:hAnsiTheme="minorHAnsi"/>
                <w:sz w:val="22"/>
                <w:lang w:val="cs-CZ"/>
              </w:rPr>
              <w:t>c)</w:t>
            </w:r>
            <w:r w:rsidRPr="00FA27E8">
              <w:rPr>
                <w:lang w:val="cs-CZ"/>
              </w:rPr>
              <w:tab/>
            </w:r>
            <w:r w:rsidRPr="000725E6">
              <w:rPr>
                <w:rFonts w:asciiTheme="minorHAnsi" w:hAnsiTheme="minorHAnsi"/>
                <w:sz w:val="22"/>
                <w:lang w:val="cs-CZ"/>
              </w:rPr>
              <w:t xml:space="preserve">které </w:t>
            </w:r>
            <w:r w:rsidRPr="00FA27E8">
              <w:rPr>
                <w:rFonts w:asciiTheme="minorHAnsi" w:hAnsiTheme="minorHAnsi"/>
                <w:sz w:val="22"/>
                <w:lang w:val="cs-CZ"/>
              </w:rPr>
              <w:t>byly zveřejněny v souladu s bodem 7.5 této smlouvy.</w:t>
            </w:r>
          </w:p>
        </w:tc>
      </w:tr>
      <w:tr w:rsidR="00F733FD" w:rsidRPr="0050009F" w14:paraId="677ED41C" w14:textId="77777777" w:rsidTr="0084186D">
        <w:tc>
          <w:tcPr>
            <w:tcW w:w="4807" w:type="dxa"/>
          </w:tcPr>
          <w:p w14:paraId="202EC445" w14:textId="77777777" w:rsidR="00F733FD" w:rsidRPr="00F05CCE" w:rsidRDefault="00F733FD" w:rsidP="00F733FD">
            <w:pPr>
              <w:jc w:val="both"/>
              <w:rPr>
                <w:rFonts w:asciiTheme="minorHAnsi" w:hAnsiTheme="minorHAnsi" w:cstheme="minorHAnsi"/>
                <w:sz w:val="22"/>
                <w:szCs w:val="22"/>
                <w:lang w:val="cs-CZ"/>
              </w:rPr>
            </w:pPr>
          </w:p>
        </w:tc>
        <w:tc>
          <w:tcPr>
            <w:tcW w:w="4799" w:type="dxa"/>
          </w:tcPr>
          <w:p w14:paraId="3D2C4C7B" w14:textId="77777777" w:rsidR="00F733FD" w:rsidRPr="00FA27E8" w:rsidRDefault="00F733FD" w:rsidP="00F733FD">
            <w:pPr>
              <w:jc w:val="both"/>
              <w:rPr>
                <w:rFonts w:asciiTheme="minorHAnsi" w:hAnsiTheme="minorHAnsi" w:cstheme="minorHAnsi"/>
                <w:sz w:val="22"/>
                <w:szCs w:val="22"/>
                <w:lang w:val="cs-CZ"/>
              </w:rPr>
            </w:pPr>
          </w:p>
        </w:tc>
      </w:tr>
      <w:tr w:rsidR="00F733FD" w:rsidRPr="00F05CCE" w14:paraId="4E59C5D0" w14:textId="77777777" w:rsidTr="0084186D">
        <w:tc>
          <w:tcPr>
            <w:tcW w:w="4807" w:type="dxa"/>
          </w:tcPr>
          <w:p w14:paraId="079C36AD" w14:textId="77777777" w:rsidR="00F733FD" w:rsidRPr="00F05CCE" w:rsidRDefault="00F733FD" w:rsidP="00F733FD">
            <w:pPr>
              <w:jc w:val="both"/>
              <w:rPr>
                <w:rFonts w:asciiTheme="minorHAnsi" w:hAnsiTheme="minorHAnsi" w:cstheme="minorHAnsi"/>
                <w:sz w:val="22"/>
                <w:szCs w:val="22"/>
              </w:rPr>
            </w:pPr>
            <w:r w:rsidRPr="00F05CCE">
              <w:rPr>
                <w:rFonts w:asciiTheme="minorHAnsi" w:hAnsiTheme="minorHAnsi" w:cstheme="minorHAnsi"/>
                <w:sz w:val="22"/>
                <w:szCs w:val="22"/>
              </w:rPr>
              <w:t xml:space="preserve">The Institution undertakes not to disclose information that represents Janssen’s Trade Secret </w:t>
            </w:r>
            <w:r w:rsidRPr="00F05CCE">
              <w:rPr>
                <w:rFonts w:asciiTheme="minorHAnsi" w:hAnsiTheme="minorHAnsi" w:cstheme="minorHAnsi"/>
                <w:sz w:val="22"/>
                <w:szCs w:val="22"/>
              </w:rPr>
              <w:lastRenderedPageBreak/>
              <w:t>to an applicant pursuant to Act No. 106/1999 Coll., on free access to information, as amended.</w:t>
            </w:r>
          </w:p>
        </w:tc>
        <w:tc>
          <w:tcPr>
            <w:tcW w:w="4799" w:type="dxa"/>
          </w:tcPr>
          <w:p w14:paraId="0EEA5208" w14:textId="77777777" w:rsidR="00F733FD" w:rsidRPr="00FA27E8" w:rsidRDefault="00F733FD" w:rsidP="00F733FD">
            <w:pPr>
              <w:jc w:val="both"/>
              <w:rPr>
                <w:rFonts w:asciiTheme="minorHAnsi" w:hAnsiTheme="minorHAnsi" w:cstheme="minorHAnsi"/>
                <w:sz w:val="22"/>
                <w:szCs w:val="22"/>
                <w:lang w:val="cs-CZ"/>
              </w:rPr>
            </w:pPr>
            <w:r w:rsidRPr="00FA27E8">
              <w:rPr>
                <w:rFonts w:asciiTheme="minorHAnsi" w:hAnsiTheme="minorHAnsi" w:cstheme="minorHAnsi"/>
                <w:sz w:val="22"/>
                <w:lang w:val="cs-CZ"/>
              </w:rPr>
              <w:lastRenderedPageBreak/>
              <w:t xml:space="preserve">Poskytovatel se zavazuje neposkytnout informace, které představují obchodní tajemství </w:t>
            </w:r>
            <w:r w:rsidRPr="00FA27E8">
              <w:rPr>
                <w:rFonts w:ascii="Calibri" w:hAnsi="Calibri"/>
                <w:sz w:val="22"/>
                <w:lang w:val="cs-CZ"/>
              </w:rPr>
              <w:t xml:space="preserve">společnosti </w:t>
            </w:r>
            <w:r w:rsidRPr="00FA27E8">
              <w:rPr>
                <w:rFonts w:ascii="Calibri" w:hAnsi="Calibri"/>
                <w:sz w:val="22"/>
                <w:lang w:val="cs-CZ"/>
              </w:rPr>
              <w:lastRenderedPageBreak/>
              <w:t>Janssen</w:t>
            </w:r>
            <w:r w:rsidRPr="00FA27E8">
              <w:rPr>
                <w:rFonts w:asciiTheme="minorHAnsi" w:hAnsiTheme="minorHAnsi" w:cstheme="minorHAnsi"/>
                <w:sz w:val="22"/>
                <w:lang w:val="cs-CZ"/>
              </w:rPr>
              <w:t>, žadateli ve smyslu zákona č. 106/1999 Sb., o volném přístupu k informacím, v platném znění.</w:t>
            </w:r>
          </w:p>
        </w:tc>
      </w:tr>
      <w:tr w:rsidR="00F733FD" w:rsidRPr="00F05CCE" w14:paraId="17C1D782" w14:textId="77777777" w:rsidTr="0084186D">
        <w:tc>
          <w:tcPr>
            <w:tcW w:w="4807" w:type="dxa"/>
          </w:tcPr>
          <w:p w14:paraId="65068C49" w14:textId="77777777" w:rsidR="00F733FD" w:rsidRPr="00F05CCE" w:rsidRDefault="00F733FD" w:rsidP="00F733FD">
            <w:pPr>
              <w:jc w:val="both"/>
              <w:rPr>
                <w:rFonts w:asciiTheme="minorHAnsi" w:hAnsiTheme="minorHAnsi" w:cstheme="minorHAnsi"/>
                <w:sz w:val="22"/>
                <w:szCs w:val="22"/>
              </w:rPr>
            </w:pPr>
          </w:p>
        </w:tc>
        <w:tc>
          <w:tcPr>
            <w:tcW w:w="4799" w:type="dxa"/>
          </w:tcPr>
          <w:p w14:paraId="4740B08C" w14:textId="77777777" w:rsidR="00F733FD" w:rsidRPr="00FA27E8" w:rsidRDefault="00F733FD" w:rsidP="00F733FD">
            <w:pPr>
              <w:jc w:val="both"/>
              <w:rPr>
                <w:rFonts w:asciiTheme="minorHAnsi" w:hAnsiTheme="minorHAnsi" w:cstheme="minorHAnsi"/>
                <w:sz w:val="22"/>
                <w:szCs w:val="22"/>
                <w:lang w:val="cs-CZ"/>
              </w:rPr>
            </w:pPr>
          </w:p>
        </w:tc>
      </w:tr>
      <w:tr w:rsidR="00F733FD" w:rsidRPr="00F05CCE" w14:paraId="6DFD8DFE" w14:textId="77777777" w:rsidTr="0084186D">
        <w:tc>
          <w:tcPr>
            <w:tcW w:w="4807" w:type="dxa"/>
          </w:tcPr>
          <w:p w14:paraId="0275583E" w14:textId="77777777" w:rsidR="00F733FD" w:rsidRPr="00F05CCE" w:rsidRDefault="00F733FD" w:rsidP="00F733FD">
            <w:pPr>
              <w:jc w:val="both"/>
              <w:rPr>
                <w:rFonts w:asciiTheme="minorHAnsi" w:hAnsiTheme="minorHAnsi" w:cstheme="minorHAnsi"/>
                <w:sz w:val="22"/>
                <w:szCs w:val="22"/>
              </w:rPr>
            </w:pPr>
            <w:r w:rsidRPr="00F05CCE">
              <w:rPr>
                <w:rFonts w:asciiTheme="minorHAnsi" w:hAnsiTheme="minorHAnsi" w:cstheme="minorHAnsi"/>
                <w:sz w:val="22"/>
                <w:szCs w:val="22"/>
              </w:rPr>
              <w:t>The provisions of this paragraph shall survive the termination of this Agreement.</w:t>
            </w:r>
          </w:p>
        </w:tc>
        <w:tc>
          <w:tcPr>
            <w:tcW w:w="4799" w:type="dxa"/>
          </w:tcPr>
          <w:p w14:paraId="6AC6F6F9" w14:textId="77777777" w:rsidR="00F733FD" w:rsidRPr="00FA27E8" w:rsidRDefault="00F733FD" w:rsidP="00F733FD">
            <w:pPr>
              <w:jc w:val="both"/>
              <w:rPr>
                <w:rFonts w:asciiTheme="minorHAnsi" w:hAnsiTheme="minorHAnsi" w:cstheme="minorHAnsi"/>
                <w:sz w:val="22"/>
                <w:szCs w:val="22"/>
                <w:lang w:val="cs-CZ"/>
              </w:rPr>
            </w:pPr>
            <w:r w:rsidRPr="00FA27E8">
              <w:rPr>
                <w:rFonts w:asciiTheme="minorHAnsi" w:hAnsiTheme="minorHAnsi" w:cstheme="minorHAnsi"/>
                <w:sz w:val="22"/>
                <w:lang w:val="cs-CZ"/>
              </w:rPr>
              <w:t>Ustanovení tohoto odstavce zůstanou v platnosti i po ukončení této smlouvy.</w:t>
            </w:r>
          </w:p>
        </w:tc>
      </w:tr>
      <w:tr w:rsidR="00F733FD" w:rsidRPr="00F05CCE" w14:paraId="2E5BF0CD" w14:textId="77777777" w:rsidTr="0084186D">
        <w:tc>
          <w:tcPr>
            <w:tcW w:w="4807" w:type="dxa"/>
          </w:tcPr>
          <w:p w14:paraId="333D2A75"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4C92949C"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2B3B370E" w14:textId="77777777" w:rsidTr="0084186D">
        <w:tc>
          <w:tcPr>
            <w:tcW w:w="4807" w:type="dxa"/>
          </w:tcPr>
          <w:p w14:paraId="1831B0EE" w14:textId="77777777" w:rsidR="00F733FD" w:rsidRPr="00F05CCE" w:rsidRDefault="00F733FD" w:rsidP="00F733FD">
            <w:pPr>
              <w:autoSpaceDE w:val="0"/>
              <w:autoSpaceDN w:val="0"/>
              <w:adjustRightInd w:val="0"/>
              <w:jc w:val="both"/>
              <w:rPr>
                <w:rFonts w:ascii="Calibri" w:hAnsi="Calibri" w:cs="Tahoma"/>
                <w:b/>
                <w:bCs/>
                <w:sz w:val="22"/>
                <w:szCs w:val="22"/>
              </w:rPr>
            </w:pPr>
            <w:r w:rsidRPr="00F05CCE">
              <w:rPr>
                <w:rFonts w:ascii="Calibri" w:hAnsi="Calibri" w:cs="Tahoma"/>
                <w:bCs/>
                <w:sz w:val="22"/>
                <w:szCs w:val="22"/>
              </w:rPr>
              <w:t>7.3.</w:t>
            </w:r>
            <w:r w:rsidRPr="00F05CCE">
              <w:rPr>
                <w:rFonts w:ascii="Calibri" w:hAnsi="Calibri" w:cs="Tahoma"/>
                <w:bCs/>
                <w:sz w:val="22"/>
                <w:szCs w:val="22"/>
              </w:rPr>
              <w:tab/>
            </w:r>
            <w:r w:rsidRPr="00F05CCE">
              <w:rPr>
                <w:rFonts w:ascii="Calibri" w:hAnsi="Calibri" w:cs="Tahoma"/>
                <w:b/>
                <w:bCs/>
                <w:sz w:val="22"/>
                <w:szCs w:val="22"/>
              </w:rPr>
              <w:t>Register of Contracts in the Czech Republic</w:t>
            </w:r>
          </w:p>
        </w:tc>
        <w:tc>
          <w:tcPr>
            <w:tcW w:w="4799" w:type="dxa"/>
          </w:tcPr>
          <w:p w14:paraId="455D66BD" w14:textId="77777777" w:rsidR="00F733FD" w:rsidRPr="00FA27E8" w:rsidRDefault="00F733FD" w:rsidP="00F733FD">
            <w:pPr>
              <w:autoSpaceDE w:val="0"/>
              <w:autoSpaceDN w:val="0"/>
              <w:adjustRightInd w:val="0"/>
              <w:jc w:val="both"/>
              <w:rPr>
                <w:rFonts w:ascii="Calibri" w:hAnsi="Calibri" w:cs="Tahoma"/>
                <w:bCs/>
                <w:sz w:val="22"/>
                <w:szCs w:val="22"/>
                <w:lang w:val="cs-CZ"/>
              </w:rPr>
            </w:pPr>
            <w:r w:rsidRPr="00FA27E8">
              <w:rPr>
                <w:rFonts w:ascii="Calibri" w:hAnsi="Calibri"/>
                <w:sz w:val="22"/>
                <w:lang w:val="cs-CZ"/>
              </w:rPr>
              <w:t>7.3.</w:t>
            </w:r>
            <w:r w:rsidRPr="00FA27E8">
              <w:rPr>
                <w:lang w:val="cs-CZ"/>
              </w:rPr>
              <w:tab/>
            </w:r>
            <w:r w:rsidRPr="00FA27E8">
              <w:rPr>
                <w:rFonts w:ascii="Calibri" w:hAnsi="Calibri"/>
                <w:b/>
                <w:sz w:val="22"/>
                <w:lang w:val="cs-CZ"/>
              </w:rPr>
              <w:t>Registr smluv České republiky</w:t>
            </w:r>
          </w:p>
        </w:tc>
      </w:tr>
      <w:tr w:rsidR="00F733FD" w:rsidRPr="0050009F" w14:paraId="13D2F6C7" w14:textId="77777777" w:rsidTr="0084186D">
        <w:tc>
          <w:tcPr>
            <w:tcW w:w="4807" w:type="dxa"/>
          </w:tcPr>
          <w:p w14:paraId="19BBD820" w14:textId="29B5ECDA" w:rsidR="00F733FD" w:rsidRPr="00F05CCE" w:rsidRDefault="00F733FD" w:rsidP="00F733FD">
            <w:pPr>
              <w:pStyle w:val="NoSpacing"/>
              <w:jc w:val="both"/>
              <w:rPr>
                <w:rFonts w:asciiTheme="minorHAnsi" w:eastAsia="Arial" w:hAnsiTheme="minorHAnsi" w:cstheme="minorHAnsi"/>
                <w:sz w:val="22"/>
                <w:szCs w:val="22"/>
              </w:rPr>
            </w:pPr>
            <w:proofErr w:type="gramStart"/>
            <w:r>
              <w:rPr>
                <w:rFonts w:asciiTheme="minorHAnsi" w:eastAsia="Arial" w:hAnsiTheme="minorHAnsi" w:cstheme="minorHAnsi"/>
                <w:sz w:val="22"/>
                <w:szCs w:val="22"/>
              </w:rPr>
              <w:t>Institution</w:t>
            </w:r>
            <w:r w:rsidR="00DF7F0F" w:rsidRPr="00F05CCE" w:rsidDel="00DB2BB5">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 </w:t>
            </w:r>
            <w:r w:rsidRPr="00F05CCE">
              <w:rPr>
                <w:rFonts w:asciiTheme="minorHAnsi" w:eastAsia="Arial" w:hAnsiTheme="minorHAnsi" w:cstheme="minorHAnsi"/>
                <w:sz w:val="22"/>
                <w:szCs w:val="22"/>
              </w:rPr>
              <w:t>undertakes</w:t>
            </w:r>
            <w:proofErr w:type="gramEnd"/>
            <w:r w:rsidRPr="00F05CCE">
              <w:rPr>
                <w:rFonts w:asciiTheme="minorHAnsi" w:eastAsia="Arial" w:hAnsiTheme="minorHAnsi" w:cstheme="minorHAnsi"/>
                <w:sz w:val="22"/>
                <w:szCs w:val="22"/>
              </w:rPr>
              <w:t xml:space="preserve"> to ensure the publication of the Agreement with the exception of Trade Secret and other information that should be excluded from such publication (e.g. personal data) through the Register of Contracts as a public administration information system pursuant to section 5(1) of Act No. 340/2015, on special conditions for the effectiveness of some contracts, the disclosure of these contracts and on registers of contracts (the “Act on Register of Contracts”). </w:t>
            </w:r>
            <w:r>
              <w:rPr>
                <w:rFonts w:asciiTheme="minorHAnsi" w:eastAsia="Arial" w:hAnsiTheme="minorHAnsi" w:cstheme="minorHAnsi"/>
                <w:sz w:val="22"/>
                <w:szCs w:val="22"/>
              </w:rPr>
              <w:t>Institution</w:t>
            </w:r>
            <w:r w:rsidRPr="00F05CCE">
              <w:rPr>
                <w:rFonts w:asciiTheme="minorHAnsi" w:eastAsia="Arial" w:hAnsiTheme="minorHAnsi" w:cstheme="minorHAnsi"/>
                <w:sz w:val="22"/>
                <w:szCs w:val="22"/>
              </w:rPr>
              <w:t xml:space="preserve"> is obliged to publish the Agreement within 10 days following the date of last signature of the Agreement.</w:t>
            </w:r>
          </w:p>
        </w:tc>
        <w:tc>
          <w:tcPr>
            <w:tcW w:w="4799" w:type="dxa"/>
          </w:tcPr>
          <w:p w14:paraId="565EF467" w14:textId="1EE966C0" w:rsidR="00F733FD" w:rsidRPr="00FA27E8" w:rsidRDefault="00F733FD" w:rsidP="00F733FD">
            <w:pPr>
              <w:pStyle w:val="NoSpacing"/>
              <w:jc w:val="both"/>
              <w:rPr>
                <w:rFonts w:asciiTheme="minorHAnsi" w:eastAsia="Arial" w:hAnsiTheme="minorHAnsi" w:cstheme="minorHAnsi"/>
                <w:sz w:val="22"/>
                <w:szCs w:val="22"/>
                <w:lang w:val="cs-CZ"/>
              </w:rPr>
            </w:pPr>
            <w:r>
              <w:rPr>
                <w:rFonts w:ascii="Calibri" w:hAnsi="Calibri"/>
                <w:sz w:val="22"/>
                <w:lang w:val="cs-CZ"/>
              </w:rPr>
              <w:t>Poskytovatel</w:t>
            </w:r>
            <w:r w:rsidRPr="00FA27E8">
              <w:rPr>
                <w:rFonts w:asciiTheme="minorHAnsi" w:hAnsiTheme="minorHAnsi" w:cstheme="minorHAnsi"/>
                <w:sz w:val="22"/>
                <w:lang w:val="cs-CZ"/>
              </w:rPr>
              <w:t xml:space="preserve"> se zavazuje zajistit zveřejnění smlouvy s výjimkou obchodního tajemství a ostatních informací, které by měly být z tohoto zveřejnění vyloučeny (např. osobní údaje), prostřednictvím registru smluv jako veřejného správního informačního systému ve smyslu § 5(1) zákona č. 340/2015, o zvláštních podmínkách účinnosti některých smluv, uveřejňování těchto smluv a o registru smluv („zákon o registru smluv“). </w:t>
            </w:r>
            <w:r>
              <w:rPr>
                <w:rFonts w:asciiTheme="minorHAnsi" w:hAnsiTheme="minorHAnsi" w:cstheme="minorHAnsi"/>
                <w:sz w:val="22"/>
                <w:lang w:val="cs-CZ"/>
              </w:rPr>
              <w:t>Poskytovatel</w:t>
            </w:r>
            <w:r w:rsidRPr="00FA27E8">
              <w:rPr>
                <w:rFonts w:asciiTheme="minorHAnsi" w:hAnsiTheme="minorHAnsi" w:cstheme="minorHAnsi"/>
                <w:sz w:val="22"/>
                <w:lang w:val="cs-CZ"/>
              </w:rPr>
              <w:t xml:space="preserve"> je povin</w:t>
            </w:r>
            <w:r>
              <w:rPr>
                <w:rFonts w:asciiTheme="minorHAnsi" w:hAnsiTheme="minorHAnsi" w:cstheme="minorHAnsi"/>
                <w:sz w:val="22"/>
                <w:lang w:val="cs-CZ"/>
              </w:rPr>
              <w:t>en</w:t>
            </w:r>
            <w:r w:rsidRPr="00FA27E8">
              <w:rPr>
                <w:rFonts w:asciiTheme="minorHAnsi" w:hAnsiTheme="minorHAnsi" w:cstheme="minorHAnsi"/>
                <w:sz w:val="22"/>
                <w:lang w:val="cs-CZ"/>
              </w:rPr>
              <w:t xml:space="preserve"> zveřejnit smlouvu do 10 dnů od data posledního podpisu smlouvy.</w:t>
            </w:r>
          </w:p>
        </w:tc>
      </w:tr>
      <w:tr w:rsidR="00F733FD" w:rsidRPr="0050009F" w14:paraId="4AE937A4" w14:textId="77777777" w:rsidTr="0084186D">
        <w:tc>
          <w:tcPr>
            <w:tcW w:w="4807" w:type="dxa"/>
          </w:tcPr>
          <w:p w14:paraId="1F51DE3A" w14:textId="77777777" w:rsidR="00F733FD" w:rsidRPr="00F05CCE" w:rsidRDefault="00F733FD" w:rsidP="00F733FD">
            <w:pPr>
              <w:pStyle w:val="NoSpacing"/>
              <w:jc w:val="both"/>
              <w:rPr>
                <w:rFonts w:asciiTheme="minorHAnsi" w:eastAsia="Arial" w:hAnsiTheme="minorHAnsi" w:cstheme="minorHAnsi"/>
                <w:sz w:val="22"/>
                <w:szCs w:val="22"/>
                <w:lang w:val="cs-CZ"/>
              </w:rPr>
            </w:pPr>
          </w:p>
        </w:tc>
        <w:tc>
          <w:tcPr>
            <w:tcW w:w="4799" w:type="dxa"/>
          </w:tcPr>
          <w:p w14:paraId="22C717CF" w14:textId="77777777" w:rsidR="00F733FD" w:rsidRPr="00FA27E8" w:rsidRDefault="00F733FD" w:rsidP="00F733FD">
            <w:pPr>
              <w:pStyle w:val="NoSpacing"/>
              <w:jc w:val="both"/>
              <w:rPr>
                <w:rFonts w:asciiTheme="minorHAnsi" w:eastAsia="Arial" w:hAnsiTheme="minorHAnsi" w:cstheme="minorHAnsi"/>
                <w:sz w:val="22"/>
                <w:szCs w:val="22"/>
                <w:lang w:val="cs-CZ"/>
              </w:rPr>
            </w:pPr>
          </w:p>
        </w:tc>
      </w:tr>
      <w:tr w:rsidR="00F733FD" w:rsidRPr="0050009F" w14:paraId="66C72761" w14:textId="77777777" w:rsidTr="0084186D">
        <w:tc>
          <w:tcPr>
            <w:tcW w:w="4807" w:type="dxa"/>
          </w:tcPr>
          <w:p w14:paraId="70086771" w14:textId="575F491B" w:rsidR="00F733FD" w:rsidRPr="00F05CCE" w:rsidRDefault="00F733FD" w:rsidP="00F733FD">
            <w:pPr>
              <w:pStyle w:val="NoSpacing"/>
              <w:jc w:val="both"/>
              <w:rPr>
                <w:rFonts w:asciiTheme="minorHAnsi" w:eastAsia="Arial" w:hAnsiTheme="minorHAnsi" w:cstheme="minorHAnsi"/>
                <w:sz w:val="22"/>
                <w:szCs w:val="22"/>
              </w:rPr>
            </w:pPr>
            <w:r w:rsidRPr="00F05CCE">
              <w:rPr>
                <w:rFonts w:asciiTheme="minorHAnsi" w:eastAsia="Arial" w:hAnsiTheme="minorHAnsi" w:cstheme="minorHAnsi"/>
                <w:sz w:val="22"/>
                <w:szCs w:val="22"/>
              </w:rPr>
              <w:t xml:space="preserve">If </w:t>
            </w:r>
            <w:r>
              <w:rPr>
                <w:rFonts w:asciiTheme="minorHAnsi" w:eastAsia="Arial" w:hAnsiTheme="minorHAnsi" w:cstheme="minorHAnsi"/>
                <w:sz w:val="22"/>
                <w:szCs w:val="22"/>
              </w:rPr>
              <w:t>Institution</w:t>
            </w:r>
            <w:r w:rsidRPr="00F05CCE">
              <w:rPr>
                <w:rFonts w:asciiTheme="minorHAnsi" w:eastAsia="Arial" w:hAnsiTheme="minorHAnsi" w:cstheme="minorHAnsi"/>
                <w:sz w:val="22"/>
                <w:szCs w:val="22"/>
              </w:rPr>
              <w:t xml:space="preserve"> fails to fulfill the obligation referred to above, </w:t>
            </w:r>
            <w:r>
              <w:rPr>
                <w:rFonts w:asciiTheme="minorHAnsi" w:eastAsia="Arial" w:hAnsiTheme="minorHAnsi" w:cstheme="minorHAnsi"/>
                <w:sz w:val="22"/>
                <w:szCs w:val="22"/>
              </w:rPr>
              <w:t>Janssen</w:t>
            </w:r>
            <w:r w:rsidRPr="00F05CCE">
              <w:rPr>
                <w:rFonts w:asciiTheme="minorHAnsi" w:eastAsia="Arial" w:hAnsiTheme="minorHAnsi" w:cstheme="minorHAnsi"/>
                <w:sz w:val="22"/>
                <w:szCs w:val="22"/>
              </w:rPr>
              <w:t xml:space="preserve"> shall proceed to publish the Agreement in the Register of Contracts with the exception of Trade Secret of Janssen and other information (</w:t>
            </w:r>
            <w:proofErr w:type="gramStart"/>
            <w:r w:rsidRPr="00F05CCE">
              <w:rPr>
                <w:rFonts w:asciiTheme="minorHAnsi" w:eastAsia="Arial" w:hAnsiTheme="minorHAnsi" w:cstheme="minorHAnsi"/>
                <w:sz w:val="22"/>
                <w:szCs w:val="22"/>
              </w:rPr>
              <w:t>e.g.</w:t>
            </w:r>
            <w:proofErr w:type="gramEnd"/>
            <w:r w:rsidRPr="00F05CCE">
              <w:rPr>
                <w:rFonts w:asciiTheme="minorHAnsi" w:eastAsia="Arial" w:hAnsiTheme="minorHAnsi" w:cstheme="minorHAnsi"/>
                <w:sz w:val="22"/>
                <w:szCs w:val="22"/>
              </w:rPr>
              <w:t xml:space="preserve"> personal data), which should be excluded from the publication, so as to maintain the deadline according to section 5(2) of the Act on Register of Contracts. </w:t>
            </w:r>
            <w:r>
              <w:rPr>
                <w:rFonts w:asciiTheme="minorHAnsi" w:eastAsia="Arial" w:hAnsiTheme="minorHAnsi" w:cstheme="minorHAnsi"/>
                <w:sz w:val="22"/>
                <w:szCs w:val="22"/>
              </w:rPr>
              <w:t>Janssen</w:t>
            </w:r>
            <w:r w:rsidRPr="00F05CCE">
              <w:rPr>
                <w:rFonts w:asciiTheme="minorHAnsi" w:eastAsia="Arial" w:hAnsiTheme="minorHAnsi" w:cstheme="minorHAnsi"/>
                <w:sz w:val="22"/>
                <w:szCs w:val="22"/>
              </w:rPr>
              <w:t xml:space="preserve"> shall then pass to </w:t>
            </w:r>
            <w:r>
              <w:rPr>
                <w:rFonts w:asciiTheme="minorHAnsi" w:eastAsia="Arial" w:hAnsiTheme="minorHAnsi" w:cstheme="minorHAnsi"/>
                <w:sz w:val="22"/>
                <w:szCs w:val="22"/>
              </w:rPr>
              <w:t>Institution</w:t>
            </w:r>
            <w:r w:rsidRPr="00F05CCE">
              <w:rPr>
                <w:rFonts w:asciiTheme="minorHAnsi" w:eastAsia="Arial" w:hAnsiTheme="minorHAnsi" w:cstheme="minorHAnsi"/>
                <w:sz w:val="22"/>
                <w:szCs w:val="22"/>
              </w:rPr>
              <w:t xml:space="preserve"> a confirmation from the administrator of the Register of </w:t>
            </w:r>
            <w:proofErr w:type="gramStart"/>
            <w:r w:rsidRPr="00F05CCE">
              <w:rPr>
                <w:rFonts w:asciiTheme="minorHAnsi" w:eastAsia="Arial" w:hAnsiTheme="minorHAnsi" w:cstheme="minorHAnsi"/>
                <w:sz w:val="22"/>
                <w:szCs w:val="22"/>
              </w:rPr>
              <w:t>Contracts, unless</w:t>
            </w:r>
            <w:proofErr w:type="gramEnd"/>
            <w:r w:rsidRPr="00F05CCE">
              <w:rPr>
                <w:rFonts w:asciiTheme="minorHAnsi" w:eastAsia="Arial" w:hAnsiTheme="minorHAnsi" w:cstheme="minorHAnsi"/>
                <w:sz w:val="22"/>
                <w:szCs w:val="22"/>
              </w:rPr>
              <w:t xml:space="preserve"> </w:t>
            </w:r>
            <w:r>
              <w:rPr>
                <w:rFonts w:asciiTheme="minorHAnsi" w:eastAsia="Arial" w:hAnsiTheme="minorHAnsi" w:cstheme="minorHAnsi"/>
                <w:sz w:val="22"/>
                <w:szCs w:val="22"/>
              </w:rPr>
              <w:t>Institution</w:t>
            </w:r>
            <w:r w:rsidRPr="00F05CCE">
              <w:rPr>
                <w:rFonts w:asciiTheme="minorHAnsi" w:eastAsia="Arial" w:hAnsiTheme="minorHAnsi" w:cstheme="minorHAnsi"/>
                <w:sz w:val="22"/>
                <w:szCs w:val="22"/>
              </w:rPr>
              <w:t xml:space="preserve"> is notified directly by the administrator of the Register of Contracts.</w:t>
            </w:r>
          </w:p>
        </w:tc>
        <w:tc>
          <w:tcPr>
            <w:tcW w:w="4799" w:type="dxa"/>
          </w:tcPr>
          <w:p w14:paraId="0D75443A" w14:textId="660C1E43" w:rsidR="00F733FD" w:rsidRPr="00FA27E8" w:rsidRDefault="00F733FD" w:rsidP="00F733FD">
            <w:pPr>
              <w:pStyle w:val="NoSpacing"/>
              <w:jc w:val="both"/>
              <w:rPr>
                <w:rFonts w:asciiTheme="minorHAnsi" w:eastAsia="Arial" w:hAnsiTheme="minorHAnsi" w:cstheme="minorHAnsi"/>
                <w:sz w:val="22"/>
                <w:szCs w:val="22"/>
                <w:lang w:val="cs-CZ"/>
              </w:rPr>
            </w:pPr>
            <w:r w:rsidRPr="00FA27E8">
              <w:rPr>
                <w:rFonts w:asciiTheme="minorHAnsi" w:hAnsiTheme="minorHAnsi" w:cstheme="minorHAnsi"/>
                <w:sz w:val="22"/>
                <w:lang w:val="cs-CZ"/>
              </w:rPr>
              <w:t xml:space="preserve">Pokud </w:t>
            </w:r>
            <w:r>
              <w:rPr>
                <w:rFonts w:asciiTheme="minorHAnsi" w:hAnsiTheme="minorHAnsi" w:cstheme="minorHAnsi"/>
                <w:sz w:val="22"/>
                <w:lang w:val="cs-CZ"/>
              </w:rPr>
              <w:t xml:space="preserve">poskytovatel </w:t>
            </w:r>
            <w:r w:rsidRPr="00FA27E8">
              <w:rPr>
                <w:rFonts w:asciiTheme="minorHAnsi" w:hAnsiTheme="minorHAnsi" w:cstheme="minorHAnsi"/>
                <w:sz w:val="22"/>
                <w:lang w:val="cs-CZ"/>
              </w:rPr>
              <w:t xml:space="preserve">výše uvedenou povinnost nesplní, </w:t>
            </w:r>
            <w:proofErr w:type="gramStart"/>
            <w:r w:rsidRPr="00FA27E8">
              <w:rPr>
                <w:rFonts w:asciiTheme="minorHAnsi" w:hAnsiTheme="minorHAnsi" w:cstheme="minorHAnsi"/>
                <w:sz w:val="22"/>
                <w:lang w:val="cs-CZ"/>
              </w:rPr>
              <w:t>přikročí</w:t>
            </w:r>
            <w:proofErr w:type="gramEnd"/>
            <w:r w:rsidRPr="00FA27E8">
              <w:rPr>
                <w:rFonts w:asciiTheme="minorHAnsi" w:hAnsiTheme="minorHAnsi" w:cstheme="minorHAnsi"/>
                <w:sz w:val="22"/>
                <w:lang w:val="cs-CZ"/>
              </w:rPr>
              <w:t xml:space="preserve"> společnost Janssen ke zveřejnění smlouvy v registru smluv s výjimkou obchodních tajemství společnosti Janssen a ostatních informací (např. osobních údajů), které je nutno ze zveřejnění vyloučit, a to tak, aby byla dodržena lhůta podle § 5 odst. 2 zákona o registru smluv. </w:t>
            </w:r>
            <w:r>
              <w:rPr>
                <w:rFonts w:asciiTheme="minorHAnsi" w:hAnsiTheme="minorHAnsi" w:cstheme="minorHAnsi"/>
                <w:sz w:val="22"/>
                <w:lang w:val="cs-CZ"/>
              </w:rPr>
              <w:t>S</w:t>
            </w:r>
            <w:r w:rsidRPr="00FA27E8">
              <w:rPr>
                <w:rFonts w:asciiTheme="minorHAnsi" w:hAnsiTheme="minorHAnsi" w:cstheme="minorHAnsi"/>
                <w:sz w:val="22"/>
                <w:lang w:val="cs-CZ"/>
              </w:rPr>
              <w:t xml:space="preserve">polečnost Janssen poté předá </w:t>
            </w:r>
            <w:r>
              <w:rPr>
                <w:rFonts w:asciiTheme="minorHAnsi" w:hAnsiTheme="minorHAnsi" w:cstheme="minorHAnsi"/>
                <w:sz w:val="22"/>
                <w:lang w:val="cs-CZ"/>
              </w:rPr>
              <w:t>poskytovateli</w:t>
            </w:r>
            <w:r w:rsidRPr="00FA27E8">
              <w:rPr>
                <w:rFonts w:asciiTheme="minorHAnsi" w:hAnsiTheme="minorHAnsi" w:cstheme="minorHAnsi"/>
                <w:sz w:val="22"/>
                <w:lang w:val="cs-CZ"/>
              </w:rPr>
              <w:t xml:space="preserve"> potvrzení od správce registru smluv, pokud nebude </w:t>
            </w:r>
            <w:r>
              <w:rPr>
                <w:rFonts w:asciiTheme="minorHAnsi" w:hAnsiTheme="minorHAnsi" w:cstheme="minorHAnsi"/>
                <w:sz w:val="22"/>
                <w:lang w:val="cs-CZ"/>
              </w:rPr>
              <w:t>poskytovatel</w:t>
            </w:r>
            <w:r w:rsidRPr="00FA27E8">
              <w:rPr>
                <w:rFonts w:asciiTheme="minorHAnsi" w:hAnsiTheme="minorHAnsi" w:cstheme="minorHAnsi"/>
                <w:sz w:val="22"/>
                <w:lang w:val="cs-CZ"/>
              </w:rPr>
              <w:t xml:space="preserve"> vyrozuměn přímo tímto správcem registru smluv.</w:t>
            </w:r>
          </w:p>
        </w:tc>
      </w:tr>
      <w:tr w:rsidR="00F733FD" w:rsidRPr="0050009F" w14:paraId="3BA81E7C" w14:textId="77777777" w:rsidTr="0084186D">
        <w:tc>
          <w:tcPr>
            <w:tcW w:w="4807" w:type="dxa"/>
          </w:tcPr>
          <w:p w14:paraId="013EAAEE" w14:textId="77777777" w:rsidR="00F733FD" w:rsidRPr="00F05CCE" w:rsidRDefault="00F733FD" w:rsidP="00F733FD">
            <w:pPr>
              <w:pStyle w:val="NoSpacing"/>
              <w:jc w:val="both"/>
              <w:rPr>
                <w:rFonts w:asciiTheme="minorHAnsi" w:eastAsia="Arial" w:hAnsiTheme="minorHAnsi" w:cstheme="minorHAnsi"/>
                <w:sz w:val="22"/>
                <w:szCs w:val="22"/>
                <w:lang w:val="cs-CZ"/>
              </w:rPr>
            </w:pPr>
          </w:p>
        </w:tc>
        <w:tc>
          <w:tcPr>
            <w:tcW w:w="4799" w:type="dxa"/>
          </w:tcPr>
          <w:p w14:paraId="5C301525" w14:textId="77777777" w:rsidR="00F733FD" w:rsidRPr="00FA27E8" w:rsidRDefault="00F733FD" w:rsidP="00F733FD">
            <w:pPr>
              <w:pStyle w:val="NoSpacing"/>
              <w:jc w:val="both"/>
              <w:rPr>
                <w:rFonts w:asciiTheme="minorHAnsi" w:eastAsia="Arial" w:hAnsiTheme="minorHAnsi" w:cstheme="minorHAnsi"/>
                <w:sz w:val="22"/>
                <w:szCs w:val="22"/>
                <w:lang w:val="cs-CZ"/>
              </w:rPr>
            </w:pPr>
          </w:p>
        </w:tc>
      </w:tr>
      <w:tr w:rsidR="00F733FD" w:rsidRPr="00F05CCE" w14:paraId="641415C5" w14:textId="77777777" w:rsidTr="0084186D">
        <w:tc>
          <w:tcPr>
            <w:tcW w:w="4807" w:type="dxa"/>
          </w:tcPr>
          <w:p w14:paraId="3BA64B85" w14:textId="77777777" w:rsidR="00F733FD" w:rsidRPr="00F05CCE" w:rsidRDefault="00F733FD" w:rsidP="00F733FD">
            <w:pPr>
              <w:pStyle w:val="NoSpacing"/>
              <w:jc w:val="both"/>
              <w:rPr>
                <w:rFonts w:asciiTheme="minorHAnsi" w:eastAsia="Arial" w:hAnsiTheme="minorHAnsi" w:cstheme="minorHAnsi"/>
                <w:sz w:val="22"/>
                <w:szCs w:val="22"/>
              </w:rPr>
            </w:pPr>
            <w:r w:rsidRPr="00F05CCE">
              <w:rPr>
                <w:rFonts w:asciiTheme="minorHAnsi" w:eastAsia="Arial" w:hAnsiTheme="minorHAnsi" w:cstheme="minorHAnsi"/>
                <w:sz w:val="22"/>
                <w:szCs w:val="22"/>
              </w:rPr>
              <w:t>Prior to any publication of the Agreement in the Register of Contracts pursuant to this Section 7.3, the Parties undertake:</w:t>
            </w:r>
          </w:p>
        </w:tc>
        <w:tc>
          <w:tcPr>
            <w:tcW w:w="4799" w:type="dxa"/>
          </w:tcPr>
          <w:p w14:paraId="75AC0A4D" w14:textId="77777777" w:rsidR="00F733FD" w:rsidRPr="00FA27E8" w:rsidRDefault="00F733FD" w:rsidP="00F733FD">
            <w:pPr>
              <w:pStyle w:val="NoSpacing"/>
              <w:jc w:val="both"/>
              <w:rPr>
                <w:rFonts w:asciiTheme="minorHAnsi" w:eastAsia="Arial" w:hAnsiTheme="minorHAnsi" w:cstheme="minorHAnsi"/>
                <w:sz w:val="22"/>
                <w:szCs w:val="22"/>
                <w:lang w:val="cs-CZ"/>
              </w:rPr>
            </w:pPr>
            <w:r w:rsidRPr="00FA27E8">
              <w:rPr>
                <w:rFonts w:asciiTheme="minorHAnsi" w:hAnsiTheme="minorHAnsi" w:cstheme="minorHAnsi"/>
                <w:sz w:val="22"/>
                <w:lang w:val="cs-CZ"/>
              </w:rPr>
              <w:t>Smluvní strany se zavazují, že před zveřejněním smlouvy v registru smluv podle tohoto bodu 7.3:</w:t>
            </w:r>
          </w:p>
        </w:tc>
      </w:tr>
      <w:tr w:rsidR="00F733FD" w:rsidRPr="00F05CCE" w14:paraId="380A9401" w14:textId="77777777" w:rsidTr="0084186D">
        <w:tc>
          <w:tcPr>
            <w:tcW w:w="4807" w:type="dxa"/>
          </w:tcPr>
          <w:p w14:paraId="719412AF" w14:textId="77777777" w:rsidR="00F733FD" w:rsidRPr="00F05CCE" w:rsidRDefault="00F733FD" w:rsidP="00F733FD">
            <w:pPr>
              <w:tabs>
                <w:tab w:val="left" w:pos="432"/>
              </w:tabs>
              <w:spacing w:before="2"/>
              <w:ind w:left="567"/>
              <w:jc w:val="both"/>
              <w:textAlignment w:val="baseline"/>
              <w:rPr>
                <w:rFonts w:asciiTheme="minorHAnsi" w:eastAsia="Arial" w:hAnsiTheme="minorHAnsi" w:cstheme="minorHAnsi"/>
                <w:color w:val="000000"/>
                <w:sz w:val="22"/>
                <w:szCs w:val="22"/>
              </w:rPr>
            </w:pPr>
            <w:r w:rsidRPr="00F05CCE">
              <w:rPr>
                <w:rFonts w:ascii="Arial" w:hAnsi="Arial" w:cstheme="minorHAnsi"/>
                <w:color w:val="000000"/>
                <w:sz w:val="20"/>
              </w:rPr>
              <w:t>(</w:t>
            </w:r>
            <w:proofErr w:type="spellStart"/>
            <w:r w:rsidRPr="00F05CCE">
              <w:rPr>
                <w:rFonts w:ascii="Arial" w:hAnsi="Arial" w:cstheme="minorHAnsi"/>
                <w:color w:val="000000"/>
                <w:sz w:val="20"/>
              </w:rPr>
              <w:t>i</w:t>
            </w:r>
            <w:proofErr w:type="spellEnd"/>
            <w:r w:rsidRPr="00F05CCE">
              <w:rPr>
                <w:rFonts w:ascii="Arial" w:hAnsi="Arial" w:cstheme="minorHAnsi"/>
                <w:color w:val="000000"/>
                <w:sz w:val="20"/>
              </w:rPr>
              <w:t>)</w:t>
            </w:r>
            <w:r w:rsidRPr="00F05CCE">
              <w:tab/>
            </w:r>
            <w:r w:rsidRPr="00F05CCE">
              <w:rPr>
                <w:rFonts w:asciiTheme="minorHAnsi" w:eastAsia="Arial" w:hAnsiTheme="minorHAnsi" w:cstheme="minorHAnsi"/>
                <w:color w:val="000000"/>
                <w:sz w:val="22"/>
                <w:szCs w:val="22"/>
              </w:rPr>
              <w:t xml:space="preserve">to discuss with the other Party the accuracy of the content of the Agreement to be published, after Trade Secret and other information to be excluded, as indicated above, from publication have been rendered illegible, and published metadata, before sending a data message to the administrator of the Register of Contracts with an electronic </w:t>
            </w:r>
            <w:r w:rsidRPr="00F05CCE">
              <w:rPr>
                <w:rFonts w:asciiTheme="minorHAnsi" w:eastAsia="Arial" w:hAnsiTheme="minorHAnsi" w:cstheme="minorHAnsi"/>
                <w:color w:val="000000"/>
                <w:sz w:val="22"/>
                <w:szCs w:val="22"/>
              </w:rPr>
              <w:lastRenderedPageBreak/>
              <w:t>image of the remainder of the content of the Agreement;</w:t>
            </w:r>
          </w:p>
        </w:tc>
        <w:tc>
          <w:tcPr>
            <w:tcW w:w="4799" w:type="dxa"/>
          </w:tcPr>
          <w:p w14:paraId="589DC7E5" w14:textId="77777777" w:rsidR="00F733FD" w:rsidRPr="00FA27E8" w:rsidRDefault="00F733FD" w:rsidP="00F733FD">
            <w:pPr>
              <w:tabs>
                <w:tab w:val="left" w:pos="432"/>
              </w:tabs>
              <w:spacing w:before="2"/>
              <w:ind w:left="567"/>
              <w:jc w:val="both"/>
              <w:textAlignment w:val="baseline"/>
              <w:rPr>
                <w:rFonts w:asciiTheme="minorHAnsi" w:eastAsia="Arial" w:hAnsiTheme="minorHAnsi" w:cstheme="minorHAnsi"/>
                <w:color w:val="000000"/>
                <w:sz w:val="22"/>
                <w:szCs w:val="22"/>
                <w:lang w:val="cs-CZ"/>
              </w:rPr>
            </w:pPr>
            <w:r w:rsidRPr="00FA27E8">
              <w:rPr>
                <w:rFonts w:ascii="Arial" w:hAnsi="Arial" w:cstheme="minorHAnsi"/>
                <w:color w:val="000000"/>
                <w:sz w:val="20"/>
                <w:lang w:val="cs-CZ"/>
              </w:rPr>
              <w:lastRenderedPageBreak/>
              <w:t>(i)</w:t>
            </w:r>
            <w:r w:rsidRPr="00FA27E8">
              <w:rPr>
                <w:lang w:val="cs-CZ"/>
              </w:rPr>
              <w:tab/>
            </w:r>
            <w:r w:rsidRPr="00FA27E8">
              <w:rPr>
                <w:rFonts w:ascii="Calibri" w:hAnsi="Calibri" w:cstheme="minorHAnsi"/>
                <w:color w:val="000000"/>
                <w:sz w:val="22"/>
                <w:lang w:val="cs-CZ"/>
              </w:rPr>
              <w:t xml:space="preserve">projednají s druhou stranou správnost obsahu smlouvy, která bude zveřejněna, poté, co budou znečitelněna obchodní tajemství a ostatní informace, které je potřeba ze zveřejnění vyloučit, jak je uvedeno výše, a zveřejněných metadat předtím, než bude správci registru smluv </w:t>
            </w:r>
            <w:r w:rsidRPr="00FA27E8">
              <w:rPr>
                <w:rFonts w:ascii="Calibri" w:hAnsi="Calibri" w:cstheme="minorHAnsi"/>
                <w:color w:val="000000"/>
                <w:sz w:val="22"/>
                <w:lang w:val="cs-CZ"/>
              </w:rPr>
              <w:lastRenderedPageBreak/>
              <w:t>zaslána datová zpráva s elektronickým obrazem zbytku obsahu smlouvy;</w:t>
            </w:r>
          </w:p>
        </w:tc>
      </w:tr>
      <w:tr w:rsidR="00F733FD" w:rsidRPr="00F05CCE" w14:paraId="6A6D1ADC" w14:textId="77777777" w:rsidTr="0084186D">
        <w:tc>
          <w:tcPr>
            <w:tcW w:w="4807" w:type="dxa"/>
          </w:tcPr>
          <w:p w14:paraId="08DCAEDA" w14:textId="77777777" w:rsidR="00F733FD" w:rsidRPr="00F05CCE" w:rsidRDefault="00F733FD" w:rsidP="00F733FD">
            <w:pPr>
              <w:tabs>
                <w:tab w:val="left" w:pos="432"/>
              </w:tabs>
              <w:spacing w:before="1"/>
              <w:ind w:left="567"/>
              <w:jc w:val="both"/>
              <w:textAlignment w:val="baseline"/>
              <w:rPr>
                <w:rFonts w:asciiTheme="minorHAnsi" w:eastAsia="Arial" w:hAnsiTheme="minorHAnsi" w:cstheme="minorHAnsi"/>
                <w:color w:val="000000"/>
                <w:spacing w:val="-1"/>
                <w:sz w:val="22"/>
                <w:szCs w:val="22"/>
              </w:rPr>
            </w:pPr>
            <w:r w:rsidRPr="00F05CCE">
              <w:rPr>
                <w:rFonts w:ascii="Arial" w:hAnsi="Arial" w:cstheme="minorHAnsi"/>
                <w:color w:val="000000"/>
                <w:sz w:val="20"/>
              </w:rPr>
              <w:lastRenderedPageBreak/>
              <w:t>(ii)</w:t>
            </w:r>
            <w:r w:rsidRPr="00F05CCE">
              <w:tab/>
            </w:r>
            <w:r w:rsidRPr="00F05CCE">
              <w:rPr>
                <w:rFonts w:asciiTheme="minorHAnsi" w:eastAsia="Arial" w:hAnsiTheme="minorHAnsi" w:cstheme="minorHAnsi"/>
                <w:color w:val="000000"/>
                <w:spacing w:val="-1"/>
                <w:sz w:val="22"/>
                <w:szCs w:val="22"/>
              </w:rPr>
              <w:t>to notify the other Party before making any further submissions to Register of Contracts on its own initiative or as a response to the administrator of the Register of Contracts.</w:t>
            </w:r>
          </w:p>
        </w:tc>
        <w:tc>
          <w:tcPr>
            <w:tcW w:w="4799" w:type="dxa"/>
          </w:tcPr>
          <w:p w14:paraId="152C956C" w14:textId="77777777" w:rsidR="00F733FD" w:rsidRPr="00FA27E8" w:rsidRDefault="00F733FD" w:rsidP="00F733FD">
            <w:pPr>
              <w:tabs>
                <w:tab w:val="left" w:pos="432"/>
              </w:tabs>
              <w:spacing w:before="1"/>
              <w:ind w:left="567"/>
              <w:jc w:val="both"/>
              <w:textAlignment w:val="baseline"/>
              <w:rPr>
                <w:rFonts w:asciiTheme="minorHAnsi" w:eastAsia="Arial" w:hAnsiTheme="minorHAnsi" w:cstheme="minorHAnsi"/>
                <w:color w:val="000000"/>
                <w:spacing w:val="-1"/>
                <w:sz w:val="22"/>
                <w:szCs w:val="22"/>
                <w:lang w:val="cs-CZ"/>
              </w:rPr>
            </w:pPr>
            <w:r w:rsidRPr="00FA27E8">
              <w:rPr>
                <w:rFonts w:ascii="Arial" w:hAnsi="Arial" w:cstheme="minorHAnsi"/>
                <w:color w:val="000000"/>
                <w:sz w:val="20"/>
                <w:lang w:val="cs-CZ"/>
              </w:rPr>
              <w:t>(</w:t>
            </w:r>
            <w:proofErr w:type="spellStart"/>
            <w:r w:rsidRPr="00FA27E8">
              <w:rPr>
                <w:rFonts w:ascii="Arial" w:hAnsi="Arial" w:cstheme="minorHAnsi"/>
                <w:color w:val="000000"/>
                <w:sz w:val="20"/>
                <w:lang w:val="cs-CZ"/>
              </w:rPr>
              <w:t>ii</w:t>
            </w:r>
            <w:proofErr w:type="spellEnd"/>
            <w:r w:rsidRPr="00FA27E8">
              <w:rPr>
                <w:rFonts w:ascii="Arial" w:hAnsi="Arial" w:cstheme="minorHAnsi"/>
                <w:color w:val="000000"/>
                <w:sz w:val="20"/>
                <w:lang w:val="cs-CZ"/>
              </w:rPr>
              <w:t>)</w:t>
            </w:r>
            <w:r w:rsidRPr="00FA27E8">
              <w:rPr>
                <w:lang w:val="cs-CZ"/>
              </w:rPr>
              <w:tab/>
            </w:r>
            <w:r w:rsidRPr="00FA27E8">
              <w:rPr>
                <w:rFonts w:ascii="Calibri" w:hAnsi="Calibri" w:cstheme="minorHAnsi"/>
                <w:color w:val="000000"/>
                <w:spacing w:val="-1"/>
                <w:sz w:val="22"/>
                <w:lang w:val="cs-CZ"/>
              </w:rPr>
              <w:t>před jakýmkoli dalším podáním do registru smluv z vlastní iniciativy nebo v reakci na výzvu správce registru smluv vyrozumí o tomto úkonu druhou smluvní stranu.</w:t>
            </w:r>
          </w:p>
        </w:tc>
      </w:tr>
      <w:tr w:rsidR="00F733FD" w:rsidRPr="00F05CCE" w14:paraId="27534CF6" w14:textId="77777777" w:rsidTr="0084186D">
        <w:tc>
          <w:tcPr>
            <w:tcW w:w="4807" w:type="dxa"/>
          </w:tcPr>
          <w:p w14:paraId="76AC66D3" w14:textId="77777777" w:rsidR="00F733FD" w:rsidRPr="00F05CCE" w:rsidRDefault="00F733FD" w:rsidP="00F733FD">
            <w:pPr>
              <w:tabs>
                <w:tab w:val="left" w:pos="432"/>
                <w:tab w:val="left" w:pos="1008"/>
              </w:tabs>
              <w:spacing w:before="1"/>
              <w:jc w:val="both"/>
              <w:textAlignment w:val="baseline"/>
              <w:rPr>
                <w:rFonts w:asciiTheme="minorHAnsi" w:eastAsia="Arial" w:hAnsiTheme="minorHAnsi" w:cstheme="minorHAnsi"/>
                <w:color w:val="000000"/>
                <w:spacing w:val="-1"/>
                <w:sz w:val="22"/>
                <w:szCs w:val="22"/>
              </w:rPr>
            </w:pPr>
          </w:p>
        </w:tc>
        <w:tc>
          <w:tcPr>
            <w:tcW w:w="4799" w:type="dxa"/>
          </w:tcPr>
          <w:p w14:paraId="4EF1A4FD" w14:textId="77777777" w:rsidR="00F733FD" w:rsidRPr="00FA27E8" w:rsidRDefault="00F733FD" w:rsidP="00F733FD">
            <w:pPr>
              <w:tabs>
                <w:tab w:val="left" w:pos="432"/>
                <w:tab w:val="left" w:pos="1008"/>
              </w:tabs>
              <w:spacing w:before="1"/>
              <w:jc w:val="both"/>
              <w:textAlignment w:val="baseline"/>
              <w:rPr>
                <w:rFonts w:asciiTheme="minorHAnsi" w:eastAsia="Arial" w:hAnsiTheme="minorHAnsi" w:cstheme="minorHAnsi"/>
                <w:color w:val="000000"/>
                <w:spacing w:val="-1"/>
                <w:sz w:val="22"/>
                <w:szCs w:val="22"/>
                <w:lang w:val="cs-CZ"/>
              </w:rPr>
            </w:pPr>
          </w:p>
        </w:tc>
      </w:tr>
      <w:tr w:rsidR="00F733FD" w:rsidRPr="0050009F" w14:paraId="2FAED527" w14:textId="77777777" w:rsidTr="0084186D">
        <w:tc>
          <w:tcPr>
            <w:tcW w:w="4807" w:type="dxa"/>
          </w:tcPr>
          <w:p w14:paraId="41BC450C" w14:textId="77777777" w:rsidR="00F733FD" w:rsidRPr="00F05CCE" w:rsidRDefault="00F733FD" w:rsidP="00F733FD">
            <w:pPr>
              <w:spacing w:before="1"/>
              <w:jc w:val="both"/>
              <w:textAlignment w:val="baseline"/>
              <w:rPr>
                <w:rFonts w:asciiTheme="minorHAnsi" w:eastAsia="Arial" w:hAnsiTheme="minorHAnsi" w:cstheme="minorHAnsi"/>
                <w:color w:val="000000"/>
                <w:spacing w:val="-1"/>
                <w:sz w:val="22"/>
                <w:szCs w:val="22"/>
              </w:rPr>
            </w:pPr>
            <w:r w:rsidRPr="00F05CCE">
              <w:rPr>
                <w:rFonts w:asciiTheme="minorHAnsi" w:eastAsia="Arial" w:hAnsiTheme="minorHAnsi" w:cstheme="minorHAnsi"/>
                <w:color w:val="000000"/>
                <w:spacing w:val="-1"/>
                <w:sz w:val="22"/>
                <w:szCs w:val="22"/>
              </w:rPr>
              <w:tab/>
              <w:t>After complying with the obligations set forth above, the Party which sends the Agreement to the administrator of the Register of Contracts is also obliged to let the administrator of the Register of Contracts know the databox details of the other Party.</w:t>
            </w:r>
          </w:p>
        </w:tc>
        <w:tc>
          <w:tcPr>
            <w:tcW w:w="4799" w:type="dxa"/>
          </w:tcPr>
          <w:p w14:paraId="6EB1A25E" w14:textId="77777777" w:rsidR="00F733FD" w:rsidRPr="00FA27E8" w:rsidRDefault="00F733FD" w:rsidP="00F733FD">
            <w:pPr>
              <w:spacing w:before="1"/>
              <w:jc w:val="both"/>
              <w:textAlignment w:val="baseline"/>
              <w:rPr>
                <w:rFonts w:asciiTheme="minorHAnsi" w:eastAsia="Arial" w:hAnsiTheme="minorHAnsi" w:cstheme="minorHAnsi"/>
                <w:color w:val="000000"/>
                <w:spacing w:val="-1"/>
                <w:sz w:val="22"/>
                <w:szCs w:val="22"/>
                <w:lang w:val="cs-CZ"/>
              </w:rPr>
            </w:pPr>
            <w:r w:rsidRPr="00FA27E8">
              <w:rPr>
                <w:lang w:val="cs-CZ"/>
              </w:rPr>
              <w:tab/>
            </w:r>
            <w:r w:rsidRPr="00FA27E8">
              <w:rPr>
                <w:rFonts w:asciiTheme="minorHAnsi" w:hAnsiTheme="minorHAnsi" w:cstheme="minorHAnsi"/>
                <w:color w:val="000000"/>
                <w:spacing w:val="-1"/>
                <w:sz w:val="22"/>
                <w:lang w:val="cs-CZ"/>
              </w:rPr>
              <w:t>Po splnění výše uvedených povinností je strana, která zašle smlouvu správci registru smluv, povinna také sdělit správci registru smluv údaje o datové schránce druhé smluvní strany.</w:t>
            </w:r>
          </w:p>
        </w:tc>
      </w:tr>
      <w:tr w:rsidR="00F733FD" w:rsidRPr="0050009F" w14:paraId="155683C2" w14:textId="77777777" w:rsidTr="0084186D">
        <w:tc>
          <w:tcPr>
            <w:tcW w:w="4807" w:type="dxa"/>
          </w:tcPr>
          <w:p w14:paraId="61340D50" w14:textId="77777777" w:rsidR="00F733FD" w:rsidRPr="00F05CCE" w:rsidRDefault="00F733FD" w:rsidP="00F733FD">
            <w:pPr>
              <w:autoSpaceDE w:val="0"/>
              <w:autoSpaceDN w:val="0"/>
              <w:adjustRightInd w:val="0"/>
              <w:jc w:val="both"/>
              <w:rPr>
                <w:rFonts w:ascii="Calibri" w:hAnsi="Calibri" w:cs="Tahoma"/>
                <w:sz w:val="22"/>
                <w:szCs w:val="22"/>
                <w:lang w:val="cs-CZ"/>
              </w:rPr>
            </w:pPr>
          </w:p>
        </w:tc>
        <w:tc>
          <w:tcPr>
            <w:tcW w:w="4799" w:type="dxa"/>
          </w:tcPr>
          <w:p w14:paraId="24EF8F3B" w14:textId="77777777" w:rsidR="00F733FD" w:rsidRPr="00FA27E8" w:rsidRDefault="00F733FD" w:rsidP="00F733FD">
            <w:pPr>
              <w:autoSpaceDE w:val="0"/>
              <w:autoSpaceDN w:val="0"/>
              <w:adjustRightInd w:val="0"/>
              <w:jc w:val="both"/>
              <w:rPr>
                <w:rFonts w:ascii="Calibri" w:hAnsi="Calibri" w:cs="Tahoma"/>
                <w:sz w:val="22"/>
                <w:szCs w:val="22"/>
                <w:lang w:val="cs-CZ"/>
              </w:rPr>
            </w:pPr>
          </w:p>
        </w:tc>
      </w:tr>
      <w:tr w:rsidR="00F733FD" w:rsidRPr="00F05CCE" w14:paraId="078728F8" w14:textId="77777777" w:rsidTr="0084186D">
        <w:tc>
          <w:tcPr>
            <w:tcW w:w="4807" w:type="dxa"/>
          </w:tcPr>
          <w:p w14:paraId="33095B3B" w14:textId="77777777" w:rsidR="00F733FD" w:rsidRPr="00F05CCE" w:rsidRDefault="00F733FD" w:rsidP="00F733FD">
            <w:pPr>
              <w:autoSpaceDE w:val="0"/>
              <w:autoSpaceDN w:val="0"/>
              <w:adjustRightInd w:val="0"/>
              <w:jc w:val="both"/>
              <w:rPr>
                <w:rFonts w:ascii="Calibri" w:hAnsi="Calibri" w:cs="Tahoma"/>
                <w:sz w:val="22"/>
                <w:szCs w:val="22"/>
              </w:rPr>
            </w:pPr>
            <w:r w:rsidRPr="00F05CCE">
              <w:rPr>
                <w:rFonts w:ascii="Calibri" w:hAnsi="Calibri" w:cs="Tahoma"/>
                <w:sz w:val="22"/>
                <w:szCs w:val="22"/>
              </w:rPr>
              <w:t>7.4</w:t>
            </w:r>
            <w:r w:rsidRPr="00F05CCE">
              <w:rPr>
                <w:rFonts w:ascii="Calibri" w:hAnsi="Calibri" w:cs="Tahoma"/>
                <w:sz w:val="22"/>
                <w:szCs w:val="22"/>
              </w:rPr>
              <w:tab/>
            </w:r>
            <w:r w:rsidRPr="00F05CCE">
              <w:rPr>
                <w:rFonts w:ascii="Calibri" w:hAnsi="Calibri" w:cs="Tahoma"/>
                <w:b/>
                <w:bCs/>
                <w:sz w:val="22"/>
                <w:szCs w:val="22"/>
              </w:rPr>
              <w:t>Registry</w:t>
            </w:r>
          </w:p>
        </w:tc>
        <w:tc>
          <w:tcPr>
            <w:tcW w:w="4799" w:type="dxa"/>
          </w:tcPr>
          <w:p w14:paraId="08FDB14A" w14:textId="77777777" w:rsidR="00F733FD" w:rsidRPr="00FA27E8" w:rsidRDefault="00F733FD" w:rsidP="00F733FD">
            <w:pPr>
              <w:autoSpaceDE w:val="0"/>
              <w:autoSpaceDN w:val="0"/>
              <w:adjustRightInd w:val="0"/>
              <w:jc w:val="both"/>
              <w:rPr>
                <w:rFonts w:ascii="Calibri" w:hAnsi="Calibri" w:cs="Tahoma"/>
                <w:sz w:val="22"/>
                <w:szCs w:val="22"/>
                <w:lang w:val="cs-CZ"/>
              </w:rPr>
            </w:pPr>
            <w:r w:rsidRPr="00FA27E8">
              <w:rPr>
                <w:rFonts w:ascii="Calibri" w:hAnsi="Calibri"/>
                <w:sz w:val="22"/>
                <w:lang w:val="cs-CZ"/>
              </w:rPr>
              <w:t>7.4</w:t>
            </w:r>
            <w:r w:rsidRPr="00FA27E8">
              <w:rPr>
                <w:lang w:val="cs-CZ"/>
              </w:rPr>
              <w:tab/>
            </w:r>
            <w:r w:rsidRPr="00FA27E8">
              <w:rPr>
                <w:rFonts w:ascii="Calibri" w:hAnsi="Calibri"/>
                <w:b/>
                <w:sz w:val="22"/>
                <w:lang w:val="cs-CZ"/>
              </w:rPr>
              <w:t>Zápis</w:t>
            </w:r>
          </w:p>
        </w:tc>
      </w:tr>
      <w:tr w:rsidR="00F733FD" w:rsidRPr="0050009F" w14:paraId="1DF2300D" w14:textId="77777777" w:rsidTr="0084186D">
        <w:tc>
          <w:tcPr>
            <w:tcW w:w="4807" w:type="dxa"/>
          </w:tcPr>
          <w:p w14:paraId="673B77B3" w14:textId="77777777" w:rsidR="00F733FD" w:rsidRPr="00F05CCE" w:rsidRDefault="00F733FD" w:rsidP="00F733FD">
            <w:pPr>
              <w:autoSpaceDE w:val="0"/>
              <w:autoSpaceDN w:val="0"/>
              <w:adjustRightInd w:val="0"/>
              <w:jc w:val="both"/>
              <w:rPr>
                <w:rFonts w:ascii="Calibri" w:hAnsi="Calibri" w:cs="Tahoma"/>
                <w:sz w:val="22"/>
                <w:szCs w:val="22"/>
              </w:rPr>
            </w:pPr>
            <w:r w:rsidRPr="00F05CCE">
              <w:rPr>
                <w:rFonts w:ascii="Calibri" w:hAnsi="Calibri" w:cs="Tahoma"/>
                <w:sz w:val="22"/>
                <w:szCs w:val="22"/>
              </w:rPr>
              <w:t xml:space="preserve">Prior to the initiation of enrollment, Janssen will have the right to publicly register protocol summaries and site contact details from company sponsored trials of both investigational medicinal products and marketed medicinal products that meet at least one of the following criteria: </w:t>
            </w:r>
            <w:r w:rsidRPr="00F05CCE">
              <w:rPr>
                <w:rStyle w:val="DeltaViewInsertion"/>
                <w:rFonts w:ascii="Calibri" w:hAnsi="Calibri" w:cs="Arial"/>
                <w:color w:val="auto"/>
                <w:sz w:val="22"/>
                <w:szCs w:val="22"/>
                <w:u w:val="none"/>
              </w:rPr>
              <w:t>(</w:t>
            </w:r>
            <w:proofErr w:type="spellStart"/>
            <w:r w:rsidRPr="00F05CCE">
              <w:rPr>
                <w:rStyle w:val="DeltaViewInsertion"/>
                <w:rFonts w:ascii="Calibri" w:hAnsi="Calibri" w:cs="Tahoma"/>
                <w:color w:val="auto"/>
                <w:sz w:val="22"/>
                <w:szCs w:val="22"/>
                <w:u w:val="none"/>
              </w:rPr>
              <w:t>i</w:t>
            </w:r>
            <w:proofErr w:type="spellEnd"/>
            <w:r w:rsidRPr="00F05CCE">
              <w:rPr>
                <w:rStyle w:val="DeltaViewInsertion"/>
                <w:rFonts w:ascii="Calibri" w:hAnsi="Calibri" w:cs="Tahoma"/>
                <w:color w:val="auto"/>
                <w:sz w:val="22"/>
                <w:szCs w:val="22"/>
                <w:u w:val="none"/>
              </w:rPr>
              <w:t>) required to be registered by Janssen or one of its affiliates pursuant to and in accordance with applicable laws and regulations; (ii) required by the</w:t>
            </w:r>
            <w:r w:rsidRPr="00F05CCE">
              <w:rPr>
                <w:rStyle w:val="DeltaViewMoveDestination"/>
                <w:rFonts w:ascii="Calibri" w:hAnsi="Calibri" w:cs="Tahoma"/>
                <w:color w:val="auto"/>
                <w:sz w:val="22"/>
                <w:szCs w:val="22"/>
                <w:u w:val="none"/>
              </w:rPr>
              <w:t xml:space="preserve"> ICMJE</w:t>
            </w:r>
            <w:r w:rsidRPr="00F05CCE">
              <w:rPr>
                <w:rStyle w:val="DeltaViewInsertion"/>
                <w:rFonts w:ascii="Calibri" w:hAnsi="Calibri" w:cs="Tahoma"/>
                <w:color w:val="auto"/>
                <w:sz w:val="22"/>
                <w:szCs w:val="22"/>
                <w:u w:val="none"/>
              </w:rPr>
              <w:t xml:space="preserve"> for</w:t>
            </w:r>
            <w:r w:rsidRPr="00F05CCE">
              <w:rPr>
                <w:rStyle w:val="DeltaViewMoveDestination"/>
                <w:rFonts w:ascii="Calibri" w:hAnsi="Calibri" w:cs="Tahoma"/>
                <w:color w:val="auto"/>
                <w:sz w:val="22"/>
                <w:szCs w:val="22"/>
                <w:u w:val="none"/>
              </w:rPr>
              <w:t xml:space="preserve"> studies intended to be published in the international peer-reviewed literature (http://www.icmje.org)</w:t>
            </w:r>
            <w:r w:rsidRPr="00F05CCE">
              <w:rPr>
                <w:rStyle w:val="DeltaViewInsertion"/>
                <w:rFonts w:ascii="Calibri" w:hAnsi="Calibri" w:cs="Tahoma"/>
                <w:color w:val="auto"/>
                <w:sz w:val="22"/>
                <w:szCs w:val="22"/>
                <w:u w:val="none"/>
              </w:rPr>
              <w:t>; or (iii) from company</w:t>
            </w:r>
            <w:r w:rsidRPr="00F05CCE">
              <w:rPr>
                <w:rFonts w:ascii="Calibri" w:hAnsi="Calibri" w:cs="Tahoma"/>
                <w:sz w:val="22"/>
                <w:szCs w:val="22"/>
              </w:rPr>
              <w:t xml:space="preserve"> sponsored </w:t>
            </w:r>
            <w:r w:rsidRPr="00F05CCE">
              <w:rPr>
                <w:rStyle w:val="DeltaViewInsertion"/>
                <w:rFonts w:ascii="Calibri" w:hAnsi="Calibri" w:cs="Tahoma"/>
                <w:color w:val="auto"/>
                <w:sz w:val="22"/>
                <w:szCs w:val="22"/>
                <w:u w:val="none"/>
              </w:rPr>
              <w:t>trials</w:t>
            </w:r>
            <w:r w:rsidRPr="00F05CCE">
              <w:rPr>
                <w:rFonts w:ascii="Calibri" w:hAnsi="Calibri" w:cs="Tahoma"/>
                <w:sz w:val="22"/>
                <w:szCs w:val="22"/>
              </w:rPr>
              <w:t xml:space="preserve"> of both investigational and marketed medicines and products that are adequately-designed and well-controlled</w:t>
            </w:r>
            <w:r w:rsidRPr="00F05CCE">
              <w:rPr>
                <w:rStyle w:val="DeltaViewInsertion"/>
                <w:rFonts w:ascii="Calibri" w:hAnsi="Calibri" w:cs="Tahoma"/>
                <w:color w:val="auto"/>
                <w:sz w:val="22"/>
                <w:szCs w:val="22"/>
                <w:u w:val="none"/>
              </w:rPr>
              <w:t>, whether or not required by (</w:t>
            </w:r>
            <w:proofErr w:type="spellStart"/>
            <w:r w:rsidRPr="00F05CCE">
              <w:rPr>
                <w:rStyle w:val="DeltaViewInsertion"/>
                <w:rFonts w:ascii="Calibri" w:hAnsi="Calibri" w:cs="Tahoma"/>
                <w:color w:val="auto"/>
                <w:sz w:val="22"/>
                <w:szCs w:val="22"/>
                <w:u w:val="none"/>
              </w:rPr>
              <w:t>i</w:t>
            </w:r>
            <w:proofErr w:type="spellEnd"/>
            <w:r w:rsidRPr="00F05CCE">
              <w:rPr>
                <w:rStyle w:val="DeltaViewInsertion"/>
                <w:rFonts w:ascii="Calibri" w:hAnsi="Calibri" w:cs="Tahoma"/>
                <w:color w:val="auto"/>
                <w:sz w:val="22"/>
                <w:szCs w:val="22"/>
                <w:u w:val="none"/>
              </w:rPr>
              <w:t>)</w:t>
            </w:r>
            <w:r w:rsidRPr="00F05CCE">
              <w:rPr>
                <w:rFonts w:ascii="Calibri" w:hAnsi="Calibri" w:cs="Tahoma"/>
                <w:sz w:val="22"/>
                <w:szCs w:val="22"/>
              </w:rPr>
              <w:t xml:space="preserve"> or (ii) </w:t>
            </w:r>
            <w:r w:rsidRPr="00F05CCE">
              <w:rPr>
                <w:rStyle w:val="DeltaViewInsertion"/>
                <w:rFonts w:ascii="Calibri" w:hAnsi="Calibri" w:cs="Tahoma"/>
                <w:color w:val="auto"/>
                <w:sz w:val="22"/>
                <w:szCs w:val="22"/>
                <w:u w:val="none"/>
              </w:rPr>
              <w:t>of this section above</w:t>
            </w:r>
            <w:r w:rsidRPr="00F05CCE">
              <w:rPr>
                <w:rFonts w:ascii="Calibri" w:hAnsi="Calibri" w:cs="Tahoma"/>
                <w:sz w:val="22"/>
                <w:szCs w:val="22"/>
              </w:rPr>
              <w:t xml:space="preserve">. In accordance with the legislation of the Czech Republic, the Clinical Trial description shall be published on the internet site of State Institute for Drug Control www.sukl.cz and will also be available on the website https://www.clinicaltrialsregister.eu/index.html and www.ClinicalTrials.gov, as required by the legislation of the EU and the USA. In addition, equivalent </w:t>
            </w:r>
            <w:proofErr w:type="gramStart"/>
            <w:r w:rsidRPr="00F05CCE">
              <w:rPr>
                <w:rFonts w:ascii="Calibri" w:hAnsi="Calibri" w:cs="Tahoma"/>
                <w:sz w:val="22"/>
                <w:szCs w:val="22"/>
              </w:rPr>
              <w:t>websites</w:t>
            </w:r>
            <w:proofErr w:type="gramEnd"/>
            <w:r w:rsidRPr="00F05CCE">
              <w:rPr>
                <w:rFonts w:ascii="Calibri" w:hAnsi="Calibri" w:cs="Tahoma"/>
                <w:sz w:val="22"/>
                <w:szCs w:val="22"/>
              </w:rPr>
              <w:t xml:space="preserve"> and websites of Janssen and its affiliates may be used for registration purposes.</w:t>
            </w:r>
          </w:p>
        </w:tc>
        <w:tc>
          <w:tcPr>
            <w:tcW w:w="4799" w:type="dxa"/>
          </w:tcPr>
          <w:p w14:paraId="6F6C0469" w14:textId="780F79A7" w:rsidR="00F733FD" w:rsidRPr="00FA27E8" w:rsidRDefault="00F733FD" w:rsidP="00F733FD">
            <w:pPr>
              <w:autoSpaceDE w:val="0"/>
              <w:autoSpaceDN w:val="0"/>
              <w:adjustRightInd w:val="0"/>
              <w:jc w:val="both"/>
              <w:rPr>
                <w:rFonts w:ascii="Calibri" w:hAnsi="Calibri" w:cs="Tahoma"/>
                <w:sz w:val="22"/>
                <w:szCs w:val="22"/>
                <w:lang w:val="cs-CZ"/>
              </w:rPr>
            </w:pPr>
            <w:r w:rsidRPr="00FA27E8">
              <w:rPr>
                <w:rFonts w:ascii="Calibri" w:hAnsi="Calibri"/>
                <w:sz w:val="22"/>
                <w:lang w:val="cs-CZ"/>
              </w:rPr>
              <w:t>Společnost Janssen má právo před zahájením zápisu veřejně zapsat shrnutí protokolu a kontaktní údaje pracoviště z hodnocení zadaných společností jak u hodnocených přípravků, tak u registrovaných léčiv, která splňují nejméně jedno z následujících kritérií: (i) společnost Janssen nebo jedna z jejích přidružených společností je povinna je registrovat podle platných zákonů a předpisů a v souladu s nimi; (</w:t>
            </w:r>
            <w:proofErr w:type="spellStart"/>
            <w:r w:rsidRPr="00FA27E8">
              <w:rPr>
                <w:rFonts w:ascii="Calibri" w:hAnsi="Calibri"/>
                <w:sz w:val="22"/>
                <w:lang w:val="cs-CZ"/>
              </w:rPr>
              <w:t>ii</w:t>
            </w:r>
            <w:proofErr w:type="spellEnd"/>
            <w:r w:rsidRPr="00FA27E8">
              <w:rPr>
                <w:rFonts w:ascii="Calibri" w:hAnsi="Calibri"/>
                <w:sz w:val="22"/>
                <w:lang w:val="cs-CZ"/>
              </w:rPr>
              <w:t>) vyžaduje to ICMJE pro studie, které mají být publikovány v recenzované mezinárodní literatuře (http://www.icmje.org); nebo (</w:t>
            </w:r>
            <w:proofErr w:type="spellStart"/>
            <w:r w:rsidRPr="00FA27E8">
              <w:rPr>
                <w:rFonts w:ascii="Calibri" w:hAnsi="Calibri"/>
                <w:sz w:val="22"/>
                <w:lang w:val="cs-CZ"/>
              </w:rPr>
              <w:t>iii</w:t>
            </w:r>
            <w:proofErr w:type="spellEnd"/>
            <w:r w:rsidRPr="00FA27E8">
              <w:rPr>
                <w:rFonts w:ascii="Calibri" w:hAnsi="Calibri"/>
                <w:sz w:val="22"/>
                <w:lang w:val="cs-CZ"/>
              </w:rPr>
              <w:t>) z klinických studií hodnocených i registrovaných léčiv a přípravků zadaných společností, které byly odpovídajícím způsobem navrženy a dobře řízeny bez ohledu na to, zda to vyžaduje bod (i) nebo (</w:t>
            </w:r>
            <w:proofErr w:type="spellStart"/>
            <w:r w:rsidRPr="00FA27E8">
              <w:rPr>
                <w:rFonts w:ascii="Calibri" w:hAnsi="Calibri"/>
                <w:sz w:val="22"/>
                <w:lang w:val="cs-CZ"/>
              </w:rPr>
              <w:t>ii</w:t>
            </w:r>
            <w:proofErr w:type="spellEnd"/>
            <w:r w:rsidRPr="00FA27E8">
              <w:rPr>
                <w:rFonts w:ascii="Calibri" w:hAnsi="Calibri"/>
                <w:sz w:val="22"/>
                <w:lang w:val="cs-CZ"/>
              </w:rPr>
              <w:t>) výše v tomto bodě, či nikoli. Popis klinického hodnocení bude v souladu s legislativou České republiky zveřejněn na internetových stránkách Státního ústavu pro kontrolu léčiv www.sukl.cz a bude dostupný také na</w:t>
            </w:r>
            <w:r>
              <w:rPr>
                <w:rFonts w:ascii="Calibri" w:hAnsi="Calibri"/>
                <w:sz w:val="22"/>
                <w:lang w:val="cs-CZ"/>
              </w:rPr>
              <w:t xml:space="preserve"> stránkách</w:t>
            </w:r>
            <w:r w:rsidRPr="00FA27E8">
              <w:rPr>
                <w:rFonts w:ascii="Calibri" w:hAnsi="Calibri"/>
                <w:sz w:val="22"/>
                <w:lang w:val="cs-CZ"/>
              </w:rPr>
              <w:t xml:space="preserve"> https://www.clinicaltrialsregister.eu/index.html a www.ClinicalTrials.gov, jak požaduje legislativa EU a USA. Kromě toho lze pro registrační účely použít ekvivalentní webové stránky a oficiální webové stránky společnosti Janssen nebo jejích přidružených společností.</w:t>
            </w:r>
          </w:p>
        </w:tc>
      </w:tr>
      <w:tr w:rsidR="00F733FD" w:rsidRPr="0050009F" w14:paraId="081DDE92" w14:textId="77777777" w:rsidTr="0084186D">
        <w:tc>
          <w:tcPr>
            <w:tcW w:w="4807" w:type="dxa"/>
          </w:tcPr>
          <w:p w14:paraId="6F2A1898" w14:textId="77777777" w:rsidR="00F733FD" w:rsidRPr="00F05CCE" w:rsidRDefault="00F733FD" w:rsidP="00F733FD">
            <w:pPr>
              <w:autoSpaceDE w:val="0"/>
              <w:autoSpaceDN w:val="0"/>
              <w:adjustRightInd w:val="0"/>
              <w:jc w:val="both"/>
              <w:rPr>
                <w:rFonts w:ascii="Calibri" w:hAnsi="Calibri" w:cs="Tahoma"/>
                <w:sz w:val="22"/>
                <w:szCs w:val="22"/>
                <w:lang w:val="cs-CZ"/>
              </w:rPr>
            </w:pPr>
          </w:p>
        </w:tc>
        <w:tc>
          <w:tcPr>
            <w:tcW w:w="4799" w:type="dxa"/>
          </w:tcPr>
          <w:p w14:paraId="3CFE7010" w14:textId="77777777" w:rsidR="00F733FD" w:rsidRPr="00FA27E8" w:rsidRDefault="00F733FD" w:rsidP="00F733FD">
            <w:pPr>
              <w:autoSpaceDE w:val="0"/>
              <w:autoSpaceDN w:val="0"/>
              <w:adjustRightInd w:val="0"/>
              <w:jc w:val="both"/>
              <w:rPr>
                <w:rFonts w:ascii="Calibri" w:hAnsi="Calibri" w:cs="Tahoma"/>
                <w:sz w:val="22"/>
                <w:szCs w:val="22"/>
                <w:lang w:val="cs-CZ"/>
              </w:rPr>
            </w:pPr>
          </w:p>
        </w:tc>
      </w:tr>
      <w:tr w:rsidR="00F733FD" w:rsidRPr="0050009F" w14:paraId="4CAAF3B5" w14:textId="77777777" w:rsidTr="0084186D">
        <w:tc>
          <w:tcPr>
            <w:tcW w:w="4807" w:type="dxa"/>
          </w:tcPr>
          <w:p w14:paraId="7CF048D3" w14:textId="0EE6FB07" w:rsidR="00F733FD" w:rsidRPr="00F05CCE" w:rsidRDefault="00F733FD" w:rsidP="00F733FD">
            <w:pPr>
              <w:pStyle w:val="BodyText"/>
              <w:rPr>
                <w:rFonts w:ascii="Calibri" w:hAnsi="Calibri" w:cs="Tahoma"/>
                <w:b w:val="0"/>
                <w:bCs/>
                <w:sz w:val="22"/>
                <w:szCs w:val="22"/>
              </w:rPr>
            </w:pPr>
            <w:bookmarkStart w:id="18" w:name="OLE_LINK1"/>
            <w:r w:rsidRPr="00F05CCE">
              <w:rPr>
                <w:rFonts w:ascii="Calibri" w:hAnsi="Calibri" w:cs="Tahoma"/>
                <w:b w:val="0"/>
                <w:bCs/>
                <w:sz w:val="22"/>
                <w:szCs w:val="22"/>
                <w:lang w:val="cs-CZ"/>
              </w:rPr>
              <w:lastRenderedPageBreak/>
              <w:tab/>
            </w:r>
            <w:r w:rsidRPr="00F05CCE">
              <w:rPr>
                <w:rFonts w:ascii="Calibri" w:hAnsi="Calibri" w:cs="Tahoma"/>
                <w:b w:val="0"/>
                <w:bCs/>
                <w:sz w:val="22"/>
                <w:szCs w:val="22"/>
              </w:rPr>
              <w:t xml:space="preserve">Any person accessing a clinical trial listing for a clinical trial on </w:t>
            </w:r>
            <w:r w:rsidRPr="00F05CCE">
              <w:rPr>
                <w:rFonts w:ascii="Calibri" w:hAnsi="Calibri" w:cs="Tahoma"/>
                <w:b w:val="0"/>
                <w:bCs/>
                <w:sz w:val="22"/>
                <w:szCs w:val="22"/>
                <w:u w:val="single"/>
              </w:rPr>
              <w:t>www.clinicaltrials.gov</w:t>
            </w:r>
            <w:r w:rsidRPr="00F05CCE">
              <w:rPr>
                <w:rFonts w:ascii="Calibri" w:hAnsi="Calibri" w:cs="Tahoma"/>
                <w:b w:val="0"/>
                <w:bCs/>
                <w:sz w:val="22"/>
                <w:szCs w:val="22"/>
              </w:rPr>
              <w:t xml:space="preserve"> may elect to complete an online eligibility-screening questionnaire made available through Janssen funding. For Trial Subjects screened as potentially eligible in Institution's and/or Principal Investigator’s geographical area, Principal Investigator will receive a report with the completed screen and the Trial Subject's contact information. Principal Investigator agrees to follow-up on the report and to document such follow-up in source records.</w:t>
            </w:r>
            <w:bookmarkEnd w:id="18"/>
          </w:p>
        </w:tc>
        <w:tc>
          <w:tcPr>
            <w:tcW w:w="4799" w:type="dxa"/>
          </w:tcPr>
          <w:p w14:paraId="2926B2ED" w14:textId="77777777" w:rsidR="00F733FD" w:rsidRPr="00FA27E8" w:rsidRDefault="00F733FD" w:rsidP="00F733FD">
            <w:pPr>
              <w:pStyle w:val="BodyText"/>
              <w:rPr>
                <w:rFonts w:ascii="Calibri" w:hAnsi="Calibri" w:cs="Tahoma"/>
                <w:b w:val="0"/>
                <w:bCs/>
                <w:sz w:val="22"/>
                <w:szCs w:val="22"/>
                <w:lang w:val="cs-CZ"/>
              </w:rPr>
            </w:pPr>
            <w:r w:rsidRPr="00FA27E8">
              <w:rPr>
                <w:lang w:val="cs-CZ"/>
              </w:rPr>
              <w:tab/>
            </w:r>
            <w:r w:rsidRPr="00FA27E8">
              <w:rPr>
                <w:rFonts w:ascii="Calibri" w:hAnsi="Calibri"/>
                <w:b w:val="0"/>
                <w:sz w:val="22"/>
                <w:lang w:val="cs-CZ"/>
              </w:rPr>
              <w:t xml:space="preserve">Každá osoba nahlížející do seznamu klinických hodnocení na stránce </w:t>
            </w:r>
            <w:r w:rsidRPr="00FA27E8">
              <w:rPr>
                <w:rFonts w:ascii="Calibri" w:hAnsi="Calibri"/>
                <w:b w:val="0"/>
                <w:sz w:val="22"/>
                <w:u w:val="single"/>
                <w:lang w:val="cs-CZ"/>
              </w:rPr>
              <w:t>www.clinicaltrials.gov</w:t>
            </w:r>
            <w:r w:rsidRPr="00FA27E8">
              <w:rPr>
                <w:rFonts w:ascii="Calibri" w:hAnsi="Calibri"/>
                <w:b w:val="0"/>
                <w:sz w:val="22"/>
                <w:lang w:val="cs-CZ"/>
              </w:rPr>
              <w:t xml:space="preserve"> se může rozhodnout, zda chce vyplnit online dotazník o kontrole způsobilosti, který financuje společnost Janssen. U subjektů hodnocení, které projdou screeningem v zeměpisné oblasti poskytovatele nebo hlavního zkoušejícího jako potenciálně způsobilé, </w:t>
            </w:r>
            <w:proofErr w:type="gramStart"/>
            <w:r w:rsidRPr="00FA27E8">
              <w:rPr>
                <w:rFonts w:ascii="Calibri" w:hAnsi="Calibri"/>
                <w:b w:val="0"/>
                <w:sz w:val="22"/>
                <w:lang w:val="cs-CZ"/>
              </w:rPr>
              <w:t>obdrží</w:t>
            </w:r>
            <w:proofErr w:type="gramEnd"/>
            <w:r w:rsidRPr="00FA27E8">
              <w:rPr>
                <w:rFonts w:ascii="Calibri" w:hAnsi="Calibri"/>
                <w:b w:val="0"/>
                <w:sz w:val="22"/>
                <w:lang w:val="cs-CZ"/>
              </w:rPr>
              <w:t xml:space="preserve"> hlavní zkoušející zprávu s provedeným screeningem a kontaktními údaji subjektu hodnocení. Hlavní zkoušející souhlasí s tím, že na tuto zprávu naváže a zdokumentuje toto sledování ve zdrojových záznamech.</w:t>
            </w:r>
          </w:p>
        </w:tc>
      </w:tr>
      <w:tr w:rsidR="00F733FD" w:rsidRPr="0050009F" w14:paraId="440B4C8A" w14:textId="77777777" w:rsidTr="0084186D">
        <w:tc>
          <w:tcPr>
            <w:tcW w:w="4807" w:type="dxa"/>
          </w:tcPr>
          <w:p w14:paraId="555436C7"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1AC649D6"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2EC724FB" w14:textId="77777777" w:rsidTr="0084186D">
        <w:tc>
          <w:tcPr>
            <w:tcW w:w="4807" w:type="dxa"/>
          </w:tcPr>
          <w:p w14:paraId="00843403"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7.5</w:t>
            </w:r>
            <w:r w:rsidRPr="00F05CCE">
              <w:rPr>
                <w:rFonts w:ascii="Calibri" w:hAnsi="Calibri" w:cs="Tahoma"/>
                <w:sz w:val="22"/>
                <w:szCs w:val="22"/>
              </w:rPr>
              <w:tab/>
            </w:r>
            <w:r w:rsidRPr="00F05CCE">
              <w:rPr>
                <w:rFonts w:ascii="Calibri" w:hAnsi="Calibri" w:cs="Tahoma"/>
                <w:b/>
                <w:bCs/>
                <w:sz w:val="22"/>
                <w:szCs w:val="22"/>
              </w:rPr>
              <w:t>Publication</w:t>
            </w:r>
          </w:p>
        </w:tc>
        <w:tc>
          <w:tcPr>
            <w:tcW w:w="4799" w:type="dxa"/>
          </w:tcPr>
          <w:p w14:paraId="6ACBFD73"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7.5</w:t>
            </w:r>
            <w:r w:rsidRPr="00FA27E8">
              <w:rPr>
                <w:lang w:val="cs-CZ"/>
              </w:rPr>
              <w:tab/>
            </w:r>
            <w:r w:rsidRPr="00FA27E8">
              <w:rPr>
                <w:rFonts w:ascii="Calibri" w:hAnsi="Calibri"/>
                <w:b/>
                <w:sz w:val="22"/>
                <w:lang w:val="cs-CZ"/>
              </w:rPr>
              <w:t>Publikace</w:t>
            </w:r>
          </w:p>
        </w:tc>
      </w:tr>
      <w:tr w:rsidR="00F733FD" w:rsidRPr="0050009F" w14:paraId="5878298E" w14:textId="77777777" w:rsidTr="0084186D">
        <w:tc>
          <w:tcPr>
            <w:tcW w:w="4807" w:type="dxa"/>
          </w:tcPr>
          <w:p w14:paraId="28E28E79"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ab/>
              <w:t>In connection with any Data or other information generated from the services conducted under this Agreement by or on behalf of Institution, Principal Investigator</w:t>
            </w:r>
            <w:r w:rsidRPr="00F05CCE">
              <w:rPr>
                <w:rFonts w:asciiTheme="minorHAnsi" w:hAnsiTheme="minorHAnsi" w:cstheme="minorHAnsi"/>
                <w:bCs/>
                <w:color w:val="000000"/>
                <w:sz w:val="22"/>
                <w:szCs w:val="22"/>
              </w:rPr>
              <w:t xml:space="preserve"> or other personnel associated with this Clinical Trial</w:t>
            </w:r>
            <w:r w:rsidRPr="00F05CCE">
              <w:rPr>
                <w:rFonts w:ascii="Calibri" w:hAnsi="Calibri" w:cs="Tahoma"/>
                <w:sz w:val="22"/>
                <w:szCs w:val="22"/>
              </w:rPr>
              <w:t xml:space="preserve">, Janssen or its designee shall have the first right to publish and/or present in public the Data of the Clinical Trial, whether this is by means of an oral presentation at a congress or by publication without approval from Institution or Principal Investigator. Moreover, if publication of the Clinical Trial to the peer reviewed literature has not occurred within twelve (12) months of Clinical Trial completion, Janssen or its designee may post the results of the Clinical Trial to a clinical trial results web site in the form of a Clinical Study Report Synopsis in ICH-E-3 format, if applicable. Institution and Principal Investigator shall have the right to publish the results of the Clinical Trial and any background information that is necessary to include in any publication of Clinical Trial results or necessary for other scholars to verify such Clinical Trial results. Institution and </w:t>
            </w:r>
            <w:r w:rsidRPr="00F05CCE">
              <w:rPr>
                <w:rFonts w:asciiTheme="minorHAnsi" w:hAnsiTheme="minorHAnsi" w:cstheme="minorHAnsi"/>
                <w:sz w:val="22"/>
                <w:szCs w:val="22"/>
              </w:rPr>
              <w:t>Principal Investigator will include a statement that creation of the Data was supported in part by Janssen or its designee.</w:t>
            </w:r>
          </w:p>
        </w:tc>
        <w:tc>
          <w:tcPr>
            <w:tcW w:w="4799" w:type="dxa"/>
          </w:tcPr>
          <w:p w14:paraId="168070E8" w14:textId="04BAF521" w:rsidR="00F733FD" w:rsidRPr="00FA27E8" w:rsidRDefault="00F733FD" w:rsidP="00F733FD">
            <w:pPr>
              <w:tabs>
                <w:tab w:val="left" w:pos="-720"/>
              </w:tabs>
              <w:suppressAutoHyphens/>
              <w:jc w:val="both"/>
              <w:rPr>
                <w:rFonts w:ascii="Calibri" w:hAnsi="Calibri" w:cs="Tahoma"/>
                <w:sz w:val="22"/>
                <w:szCs w:val="22"/>
                <w:lang w:val="cs-CZ"/>
              </w:rPr>
            </w:pPr>
            <w:r w:rsidRPr="00FA27E8">
              <w:rPr>
                <w:lang w:val="cs-CZ"/>
              </w:rPr>
              <w:tab/>
            </w:r>
            <w:r w:rsidRPr="00FA27E8">
              <w:rPr>
                <w:rFonts w:ascii="Calibri" w:hAnsi="Calibri"/>
                <w:sz w:val="22"/>
                <w:lang w:val="cs-CZ"/>
              </w:rPr>
              <w:t>Společnost Janssen nebo jí pověřená osoba budou mít v souvislosti s údaji nebo jinými informacemi generovanými na základě služeb provedených poskytovatelem, hlavním zkoušejícím nebo jinými pracovníky spojenými s tímto klinickým hodnocením nebo jejich jménem podle této smlouvy přednostní právo na zveřejnění nebo veřejnou prezentaci údajů klinického hodnocení, ať už formou ústní prezentace na kongresu nebo formou publikace, a to bez schválení ze strany poskytovatele nebo hlavního zkoušejícího. Navíc, pokud do dvanácti (12) měsíců od dokončení klinického hodnocení nebude klinické hodnocení publikováno v recenzované literatuře, může společnost Janssen nebo jí pověřená osoba zveřejnit výsledky klinického hodnocení na webových stránkách výsledků klinických hodnocení ve formě přehledné zprávy o klinickém hodnocení ve formátu ICH-E-3, pokud se používá. Poskytovatel a hlavní zkoušející mají právo publikovat výsledky klinického hodnocení a případné podkladové informace, které je potřeba zahrnout do publikace výsledků klinického hodnocení nebo které jsou nezbytné pro ostatní vědce, aby mohli výsledky tohoto klinického hodnocení ověřit. Poskytovatel a hlavní zkoušející zahrnou do zprávy prohlášení o tom, že vytvoření údajů bylo částečně podpořeno společností Janssen nebo jí pověřenou osobou.</w:t>
            </w:r>
          </w:p>
        </w:tc>
      </w:tr>
      <w:tr w:rsidR="00F733FD" w:rsidRPr="0050009F" w14:paraId="1BA31742" w14:textId="77777777" w:rsidTr="0084186D">
        <w:tc>
          <w:tcPr>
            <w:tcW w:w="4807" w:type="dxa"/>
          </w:tcPr>
          <w:p w14:paraId="14DF0C0C"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4BDDEB92"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50009F" w14:paraId="39988DE6" w14:textId="77777777" w:rsidTr="0084186D">
        <w:tc>
          <w:tcPr>
            <w:tcW w:w="4807" w:type="dxa"/>
          </w:tcPr>
          <w:p w14:paraId="5AC002EF"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lang w:val="cs-CZ"/>
              </w:rPr>
              <w:lastRenderedPageBreak/>
              <w:tab/>
            </w:r>
            <w:r w:rsidRPr="00F05CCE">
              <w:rPr>
                <w:rFonts w:ascii="Calibri" w:hAnsi="Calibri" w:cs="Tahoma"/>
                <w:sz w:val="22"/>
                <w:szCs w:val="22"/>
              </w:rPr>
              <w:t xml:space="preserve">If a particular Clinical Trial is part of a multicenter Clinical Trial, Institution and Principal Investigator for such Clinical Trial shall not publish data derived from the individual Study Site until the combined results from the completed Clinical Trial have been published in a joint, multicenter publication of the Clinical Trial results. However, if such a multicenter publication is not submitted within eighteen (18) months after conclusion, </w:t>
            </w:r>
            <w:proofErr w:type="gramStart"/>
            <w:r w:rsidRPr="00F05CCE">
              <w:rPr>
                <w:rFonts w:ascii="Calibri" w:hAnsi="Calibri" w:cs="Tahoma"/>
                <w:sz w:val="22"/>
                <w:szCs w:val="22"/>
              </w:rPr>
              <w:t>abandonment</w:t>
            </w:r>
            <w:proofErr w:type="gramEnd"/>
            <w:r w:rsidRPr="00F05CCE">
              <w:rPr>
                <w:rFonts w:ascii="Calibri" w:hAnsi="Calibri" w:cs="Tahoma"/>
                <w:sz w:val="22"/>
                <w:szCs w:val="22"/>
              </w:rPr>
              <w:t xml:space="preserve"> or termination of the Clinical Trial at all sites, or after Janssen confirms there will be no multicenter Clinical Trial publication, Institution and/or Principal Investigator may publish the results from the Study Site individually in accordance with this Section. </w:t>
            </w:r>
          </w:p>
        </w:tc>
        <w:tc>
          <w:tcPr>
            <w:tcW w:w="4799" w:type="dxa"/>
          </w:tcPr>
          <w:p w14:paraId="133D815D" w14:textId="135AB767" w:rsidR="00F733FD" w:rsidRPr="00FA27E8" w:rsidRDefault="00F733FD" w:rsidP="00F733FD">
            <w:pPr>
              <w:tabs>
                <w:tab w:val="left" w:pos="-720"/>
              </w:tabs>
              <w:suppressAutoHyphens/>
              <w:jc w:val="both"/>
              <w:rPr>
                <w:rFonts w:ascii="Calibri" w:hAnsi="Calibri" w:cs="Tahoma"/>
                <w:sz w:val="22"/>
                <w:szCs w:val="22"/>
                <w:lang w:val="cs-CZ"/>
              </w:rPr>
            </w:pPr>
            <w:r w:rsidRPr="00FA27E8">
              <w:rPr>
                <w:lang w:val="cs-CZ"/>
              </w:rPr>
              <w:tab/>
            </w:r>
            <w:r w:rsidRPr="00FA27E8">
              <w:rPr>
                <w:rFonts w:ascii="Calibri" w:hAnsi="Calibri"/>
                <w:sz w:val="22"/>
                <w:lang w:val="cs-CZ"/>
              </w:rPr>
              <w:t>Pokud je klinické hodnocení součástí multicentrického klinického hodnocení, poskytovatel a hlavní zkoušející nezveřejní údaje získané z jednotlivých pracovišť provádějících hodnocení, dokud nebudou sloučené výsledky dokončeného klinického hodnocení zveřejněny ve společné multicentrické publikaci výsledků daného klinického hodnocení. Pokud však tato multicentrická publikace nebude odevzdána do osmnácti (18) měsíců od dokončení, zastavení nebo ukončení klinického hodnocení na všech pracovištích, nebo poté, co společnost Janssen potvrdí, že žádná multicentrická publikace o klinickém hodnocení vydána nebude, může poskytovatel nebo hlavní zkoušející zveřejnit výsledky z pracoviště provádějícího studii individuálně v souladu s tímto bodem.</w:t>
            </w:r>
          </w:p>
        </w:tc>
      </w:tr>
      <w:tr w:rsidR="00F733FD" w:rsidRPr="0050009F" w14:paraId="4DD619D0" w14:textId="77777777" w:rsidTr="0084186D">
        <w:tc>
          <w:tcPr>
            <w:tcW w:w="4807" w:type="dxa"/>
          </w:tcPr>
          <w:p w14:paraId="2C88847A"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0C4F0095"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803D1" w14:paraId="3B7D9AE6" w14:textId="77777777" w:rsidTr="0084186D">
        <w:tc>
          <w:tcPr>
            <w:tcW w:w="4807" w:type="dxa"/>
          </w:tcPr>
          <w:p w14:paraId="29A9178E"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lang w:val="cs-CZ"/>
              </w:rPr>
              <w:tab/>
            </w:r>
            <w:r w:rsidRPr="00F05CCE">
              <w:rPr>
                <w:rFonts w:ascii="Calibri" w:hAnsi="Calibri" w:cs="Tahoma"/>
                <w:sz w:val="22"/>
                <w:szCs w:val="22"/>
              </w:rPr>
              <w:t xml:space="preserve">If Institution and/or Principal Investigator wish to publish information from the Clinical Trial, a copy of the manuscript must be provided to Janssen for review at least sixty (60) calendar days prior to submission for publication or presentation. Upon request, Janssen and Institution and/or Principal Investigator will arrange expedited reviews for abstracts, poster presentations or other materials, as appropriate. Notwithstanding the foregoing, no paper that incorporates Janssen Confidential Information will be submitted for publication without Janssen’s prior written consent. If requested in writing, Institution and/or Principal Investigator will withhold such publication for up to an additional sixty (60) calendar days to allow for filing of a patent application. </w:t>
            </w:r>
          </w:p>
        </w:tc>
        <w:tc>
          <w:tcPr>
            <w:tcW w:w="4799" w:type="dxa"/>
          </w:tcPr>
          <w:p w14:paraId="56F97801" w14:textId="1A3A97AD" w:rsidR="00F733FD" w:rsidRPr="00FA27E8" w:rsidRDefault="00F733FD" w:rsidP="00F733FD">
            <w:pPr>
              <w:tabs>
                <w:tab w:val="left" w:pos="-720"/>
              </w:tabs>
              <w:suppressAutoHyphens/>
              <w:jc w:val="both"/>
              <w:rPr>
                <w:rFonts w:ascii="Calibri" w:hAnsi="Calibri" w:cs="Tahoma"/>
                <w:sz w:val="22"/>
                <w:szCs w:val="22"/>
                <w:lang w:val="cs-CZ"/>
              </w:rPr>
            </w:pPr>
            <w:r w:rsidRPr="00FA27E8">
              <w:rPr>
                <w:lang w:val="cs-CZ"/>
              </w:rPr>
              <w:tab/>
            </w:r>
            <w:r w:rsidRPr="00FA27E8">
              <w:rPr>
                <w:rFonts w:ascii="Calibri" w:hAnsi="Calibri"/>
                <w:sz w:val="22"/>
                <w:lang w:val="cs-CZ"/>
              </w:rPr>
              <w:t xml:space="preserve">Pokud chce poskytovatel nebo hlavní zkoušející zveřejnit informace z klinického hodnocení, musí předložit společnosti Janssen rukopis ke kontrole, a to nejméně šedesát (60) kalendářních dnů před jeho odevzdáním k publikování nebo prezentaci. Společnost Janssen a poskytovatel nebo hlavní zkoušející na požádání zajistí urychlenou kontrolu výtahů, </w:t>
            </w:r>
            <w:proofErr w:type="spellStart"/>
            <w:r w:rsidRPr="00FA27E8">
              <w:rPr>
                <w:rFonts w:ascii="Calibri" w:hAnsi="Calibri"/>
                <w:sz w:val="22"/>
                <w:lang w:val="cs-CZ"/>
              </w:rPr>
              <w:t>posterových</w:t>
            </w:r>
            <w:proofErr w:type="spellEnd"/>
            <w:r w:rsidRPr="00FA27E8">
              <w:rPr>
                <w:rFonts w:ascii="Calibri" w:hAnsi="Calibri"/>
                <w:sz w:val="22"/>
                <w:lang w:val="cs-CZ"/>
              </w:rPr>
              <w:t xml:space="preserve"> prezentací, případně jiných materiálů. Aniž by tím bylo dotčeno výše uvedené, bez předchozího písemného souhlasu společnosti Janssen nebudou odevzdány ke zveřejnění žádné práce obsahující důvěrné informace společnosti Janssen. Pokud o to budou písemně požádáni, </w:t>
            </w:r>
            <w:proofErr w:type="gramStart"/>
            <w:r w:rsidRPr="00FA27E8">
              <w:rPr>
                <w:rFonts w:ascii="Calibri" w:hAnsi="Calibri"/>
                <w:sz w:val="22"/>
                <w:lang w:val="cs-CZ"/>
              </w:rPr>
              <w:t>pozdrží</w:t>
            </w:r>
            <w:proofErr w:type="gramEnd"/>
            <w:r w:rsidRPr="00FA27E8">
              <w:rPr>
                <w:rFonts w:ascii="Calibri" w:hAnsi="Calibri"/>
                <w:sz w:val="22"/>
                <w:lang w:val="cs-CZ"/>
              </w:rPr>
              <w:t xml:space="preserve"> poskytovatel nebo hlavní zkoušející takovou publikaci o dalších šedesát (60) kalendářních dnů, aby umožnili podání patentové přihlášky.</w:t>
            </w:r>
          </w:p>
        </w:tc>
      </w:tr>
      <w:tr w:rsidR="00F733FD" w:rsidRPr="00F803D1" w14:paraId="78211BEA" w14:textId="77777777" w:rsidTr="0084186D">
        <w:tc>
          <w:tcPr>
            <w:tcW w:w="4807" w:type="dxa"/>
          </w:tcPr>
          <w:p w14:paraId="5CAC4FE8"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598255C4"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58B30AC1" w14:textId="77777777" w:rsidTr="0084186D">
        <w:tc>
          <w:tcPr>
            <w:tcW w:w="4807" w:type="dxa"/>
          </w:tcPr>
          <w:p w14:paraId="2938C670"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7.6</w:t>
            </w:r>
            <w:r w:rsidRPr="00F05CCE">
              <w:rPr>
                <w:rFonts w:ascii="Calibri" w:hAnsi="Calibri" w:cs="Tahoma"/>
                <w:sz w:val="22"/>
                <w:szCs w:val="22"/>
              </w:rPr>
              <w:tab/>
              <w:t>Institution and Principal Investigator warrant the compliance of all co-investigators and other personnel involved with the Clinical Trial with the provisions of this Section.</w:t>
            </w:r>
          </w:p>
        </w:tc>
        <w:tc>
          <w:tcPr>
            <w:tcW w:w="4799" w:type="dxa"/>
          </w:tcPr>
          <w:p w14:paraId="022175DB"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7.6</w:t>
            </w:r>
            <w:r w:rsidRPr="00FA27E8">
              <w:rPr>
                <w:lang w:val="cs-CZ"/>
              </w:rPr>
              <w:tab/>
            </w:r>
            <w:r w:rsidRPr="00FA27E8">
              <w:rPr>
                <w:rFonts w:ascii="Calibri" w:hAnsi="Calibri"/>
                <w:sz w:val="22"/>
                <w:lang w:val="cs-CZ"/>
              </w:rPr>
              <w:t xml:space="preserve">Poskytovatel a hlavní zkoušející zaručují, že všichni </w:t>
            </w:r>
            <w:proofErr w:type="spellStart"/>
            <w:r w:rsidRPr="00FA27E8">
              <w:rPr>
                <w:rFonts w:ascii="Calibri" w:hAnsi="Calibri"/>
                <w:sz w:val="22"/>
                <w:lang w:val="cs-CZ"/>
              </w:rPr>
              <w:t>spoluzkoušející</w:t>
            </w:r>
            <w:proofErr w:type="spellEnd"/>
            <w:r w:rsidRPr="00FA27E8">
              <w:rPr>
                <w:rFonts w:ascii="Calibri" w:hAnsi="Calibri"/>
                <w:sz w:val="22"/>
                <w:lang w:val="cs-CZ"/>
              </w:rPr>
              <w:t xml:space="preserve"> a ostatní pracovníci podílející se na klinickém hodnocení </w:t>
            </w:r>
            <w:proofErr w:type="gramStart"/>
            <w:r w:rsidRPr="00FA27E8">
              <w:rPr>
                <w:rFonts w:ascii="Calibri" w:hAnsi="Calibri"/>
                <w:sz w:val="22"/>
                <w:lang w:val="cs-CZ"/>
              </w:rPr>
              <w:t>dodrží</w:t>
            </w:r>
            <w:proofErr w:type="gramEnd"/>
            <w:r w:rsidRPr="00FA27E8">
              <w:rPr>
                <w:rFonts w:ascii="Calibri" w:hAnsi="Calibri"/>
                <w:sz w:val="22"/>
                <w:lang w:val="cs-CZ"/>
              </w:rPr>
              <w:t xml:space="preserve"> ustanovení tohoto bodu.</w:t>
            </w:r>
          </w:p>
        </w:tc>
      </w:tr>
      <w:tr w:rsidR="00F733FD" w:rsidRPr="00F05CCE" w14:paraId="326D52EB" w14:textId="77777777" w:rsidTr="0084186D">
        <w:tc>
          <w:tcPr>
            <w:tcW w:w="4807" w:type="dxa"/>
          </w:tcPr>
          <w:p w14:paraId="0F8FD7E1"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1C598C70"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7AF0D639" w14:textId="77777777" w:rsidTr="0084186D">
        <w:tc>
          <w:tcPr>
            <w:tcW w:w="4807" w:type="dxa"/>
          </w:tcPr>
          <w:p w14:paraId="2712DDFC"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8.</w:t>
            </w:r>
            <w:r w:rsidRPr="00F05CCE">
              <w:rPr>
                <w:rFonts w:ascii="Calibri" w:hAnsi="Calibri" w:cs="Tahoma"/>
                <w:b/>
                <w:bCs/>
                <w:sz w:val="22"/>
                <w:szCs w:val="22"/>
              </w:rPr>
              <w:tab/>
            </w:r>
            <w:r w:rsidRPr="00F05CCE">
              <w:rPr>
                <w:rFonts w:ascii="Calibri" w:hAnsi="Calibri" w:cs="Tahoma"/>
                <w:b/>
                <w:bCs/>
                <w:sz w:val="22"/>
                <w:szCs w:val="22"/>
                <w:u w:val="single"/>
              </w:rPr>
              <w:t>Patents</w:t>
            </w:r>
            <w:r w:rsidRPr="00F05CCE">
              <w:rPr>
                <w:rFonts w:ascii="Calibri" w:hAnsi="Calibri" w:cs="Tahoma"/>
                <w:b/>
                <w:bCs/>
                <w:sz w:val="22"/>
                <w:szCs w:val="22"/>
              </w:rPr>
              <w:t xml:space="preserve"> </w:t>
            </w:r>
          </w:p>
        </w:tc>
        <w:tc>
          <w:tcPr>
            <w:tcW w:w="4799" w:type="dxa"/>
          </w:tcPr>
          <w:p w14:paraId="19DAD382"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8.</w:t>
            </w:r>
            <w:r w:rsidRPr="00FA27E8">
              <w:rPr>
                <w:lang w:val="cs-CZ"/>
              </w:rPr>
              <w:tab/>
            </w:r>
            <w:r w:rsidRPr="00FA27E8">
              <w:rPr>
                <w:rFonts w:ascii="Calibri" w:hAnsi="Calibri"/>
                <w:b/>
                <w:sz w:val="22"/>
                <w:u w:val="single"/>
                <w:lang w:val="cs-CZ"/>
              </w:rPr>
              <w:t xml:space="preserve">Patenty </w:t>
            </w:r>
          </w:p>
        </w:tc>
      </w:tr>
      <w:tr w:rsidR="00F733FD" w:rsidRPr="00F05CCE" w14:paraId="0E4B1969" w14:textId="77777777" w:rsidTr="0084186D">
        <w:tc>
          <w:tcPr>
            <w:tcW w:w="4807" w:type="dxa"/>
          </w:tcPr>
          <w:p w14:paraId="04574B29" w14:textId="77777777" w:rsidR="00F733FD" w:rsidRPr="00F05CCE" w:rsidRDefault="00F733FD" w:rsidP="00F733FD">
            <w:pPr>
              <w:tabs>
                <w:tab w:val="left" w:pos="-720"/>
              </w:tabs>
              <w:suppressAutoHyphens/>
              <w:jc w:val="both"/>
              <w:rPr>
                <w:rStyle w:val="DeltaViewInsertion"/>
                <w:rFonts w:asciiTheme="minorHAnsi" w:hAnsiTheme="minorHAnsi" w:cstheme="minorHAnsi"/>
                <w:color w:val="auto"/>
                <w:sz w:val="22"/>
                <w:szCs w:val="22"/>
                <w:u w:val="none"/>
              </w:rPr>
            </w:pPr>
          </w:p>
        </w:tc>
        <w:tc>
          <w:tcPr>
            <w:tcW w:w="4799" w:type="dxa"/>
          </w:tcPr>
          <w:p w14:paraId="23EB2083" w14:textId="77777777" w:rsidR="00F733FD" w:rsidRPr="00FA27E8" w:rsidRDefault="00F733FD" w:rsidP="00F733FD">
            <w:pPr>
              <w:tabs>
                <w:tab w:val="left" w:pos="-720"/>
              </w:tabs>
              <w:suppressAutoHyphens/>
              <w:jc w:val="both"/>
              <w:rPr>
                <w:rStyle w:val="DeltaViewInsertion"/>
                <w:rFonts w:asciiTheme="minorHAnsi" w:hAnsiTheme="minorHAnsi" w:cstheme="minorHAnsi"/>
                <w:color w:val="auto"/>
                <w:sz w:val="22"/>
                <w:szCs w:val="22"/>
                <w:u w:val="none"/>
                <w:lang w:val="cs-CZ"/>
              </w:rPr>
            </w:pPr>
          </w:p>
        </w:tc>
      </w:tr>
      <w:tr w:rsidR="00F733FD" w:rsidRPr="0050009F" w14:paraId="35B03F6D" w14:textId="77777777" w:rsidTr="0084186D">
        <w:tc>
          <w:tcPr>
            <w:tcW w:w="4807" w:type="dxa"/>
          </w:tcPr>
          <w:p w14:paraId="721A801F" w14:textId="77777777" w:rsidR="00F733FD" w:rsidRPr="00F05CCE" w:rsidRDefault="00F733FD" w:rsidP="00F733FD">
            <w:pPr>
              <w:tabs>
                <w:tab w:val="left" w:pos="-720"/>
              </w:tabs>
              <w:suppressAutoHyphens/>
              <w:jc w:val="both"/>
              <w:rPr>
                <w:rStyle w:val="DeltaViewInsertion"/>
                <w:rFonts w:asciiTheme="minorHAnsi" w:hAnsiTheme="minorHAnsi" w:cstheme="minorHAnsi"/>
                <w:color w:val="auto"/>
                <w:u w:val="none"/>
              </w:rPr>
            </w:pPr>
            <w:r w:rsidRPr="00F05CCE">
              <w:rPr>
                <w:rStyle w:val="DeltaViewInsertion"/>
                <w:rFonts w:asciiTheme="minorHAnsi" w:hAnsiTheme="minorHAnsi" w:cstheme="minorHAnsi"/>
                <w:color w:val="auto"/>
                <w:sz w:val="22"/>
                <w:szCs w:val="22"/>
                <w:u w:val="none"/>
              </w:rPr>
              <w:lastRenderedPageBreak/>
              <w:t xml:space="preserve">It is recognized and understood that the </w:t>
            </w:r>
            <w:bookmarkStart w:id="19" w:name="_DV_M351"/>
            <w:bookmarkEnd w:id="19"/>
            <w:r w:rsidRPr="00F05CCE">
              <w:rPr>
                <w:rStyle w:val="DeltaViewInsertion"/>
                <w:rFonts w:asciiTheme="minorHAnsi" w:hAnsiTheme="minorHAnsi" w:cstheme="minorHAnsi"/>
                <w:color w:val="auto"/>
                <w:sz w:val="22"/>
                <w:szCs w:val="22"/>
                <w:u w:val="none"/>
              </w:rPr>
              <w:t xml:space="preserve">inventions and technologies of </w:t>
            </w:r>
            <w:bookmarkStart w:id="20" w:name="_DV_M352"/>
            <w:bookmarkEnd w:id="20"/>
            <w:r w:rsidRPr="00F05CCE">
              <w:rPr>
                <w:rStyle w:val="DeltaViewInsertion"/>
                <w:rFonts w:asciiTheme="minorHAnsi" w:hAnsiTheme="minorHAnsi" w:cstheme="minorHAnsi"/>
                <w:color w:val="auto"/>
                <w:sz w:val="22"/>
                <w:szCs w:val="22"/>
                <w:u w:val="none"/>
              </w:rPr>
              <w:t xml:space="preserve">Janssen and its affiliates, </w:t>
            </w:r>
            <w:bookmarkStart w:id="21" w:name="_DV_C371"/>
            <w:r w:rsidRPr="00F05CCE">
              <w:rPr>
                <w:rStyle w:val="DeltaViewInsertion"/>
                <w:rFonts w:asciiTheme="minorHAnsi" w:hAnsiTheme="minorHAnsi" w:cstheme="minorHAnsi"/>
                <w:color w:val="auto"/>
                <w:sz w:val="22"/>
                <w:szCs w:val="22"/>
                <w:u w:val="none"/>
              </w:rPr>
              <w:t>Institution</w:t>
            </w:r>
            <w:bookmarkStart w:id="22" w:name="_DV_M353"/>
            <w:bookmarkEnd w:id="21"/>
            <w:bookmarkEnd w:id="22"/>
            <w:r w:rsidRPr="00F05CCE">
              <w:rPr>
                <w:rStyle w:val="DeltaViewInsertion"/>
                <w:rFonts w:asciiTheme="minorHAnsi" w:hAnsiTheme="minorHAnsi" w:cstheme="minorHAnsi"/>
                <w:color w:val="auto"/>
                <w:sz w:val="22"/>
                <w:szCs w:val="22"/>
                <w:u w:val="none"/>
              </w:rPr>
              <w:t xml:space="preserve"> and Principal Investigator</w:t>
            </w:r>
            <w:bookmarkStart w:id="23" w:name="_DV_C372"/>
            <w:r w:rsidRPr="00F05CCE">
              <w:rPr>
                <w:rStyle w:val="DeltaViewInsertion"/>
                <w:rFonts w:asciiTheme="minorHAnsi" w:hAnsiTheme="minorHAnsi" w:cstheme="minorHAnsi"/>
                <w:color w:val="auto"/>
                <w:sz w:val="22"/>
                <w:szCs w:val="22"/>
                <w:u w:val="none"/>
              </w:rPr>
              <w:t xml:space="preserve"> existing as of the Effective Date</w:t>
            </w:r>
            <w:bookmarkStart w:id="24" w:name="_DV_M354"/>
            <w:bookmarkEnd w:id="23"/>
            <w:bookmarkEnd w:id="24"/>
            <w:r w:rsidRPr="00F05CCE">
              <w:rPr>
                <w:rStyle w:val="DeltaViewInsertion"/>
                <w:rFonts w:asciiTheme="minorHAnsi" w:hAnsiTheme="minorHAnsi" w:cstheme="minorHAnsi"/>
                <w:color w:val="auto"/>
                <w:sz w:val="22"/>
                <w:szCs w:val="22"/>
                <w:u w:val="none"/>
              </w:rPr>
              <w:t xml:space="preserve"> are their separate property respectively and are not affected by this Agreement</w:t>
            </w:r>
            <w:bookmarkStart w:id="25" w:name="_DV_C374"/>
            <w:r w:rsidRPr="00F05CCE">
              <w:rPr>
                <w:rStyle w:val="DeltaViewInsertion"/>
                <w:rFonts w:asciiTheme="minorHAnsi" w:hAnsiTheme="minorHAnsi" w:cstheme="minorHAnsi"/>
                <w:color w:val="auto"/>
                <w:sz w:val="22"/>
                <w:szCs w:val="22"/>
                <w:u w:val="none"/>
              </w:rPr>
              <w:t>. All</w:t>
            </w:r>
            <w:bookmarkStart w:id="26" w:name="_DV_M355"/>
            <w:bookmarkEnd w:id="25"/>
            <w:bookmarkEnd w:id="26"/>
            <w:r w:rsidRPr="00F05CCE">
              <w:rPr>
                <w:rStyle w:val="DeltaViewInsertion"/>
                <w:rFonts w:asciiTheme="minorHAnsi" w:hAnsiTheme="minorHAnsi" w:cstheme="minorHAnsi"/>
                <w:color w:val="auto"/>
                <w:sz w:val="22"/>
                <w:szCs w:val="22"/>
                <w:u w:val="none"/>
              </w:rPr>
              <w:t xml:space="preserve"> rights to any </w:t>
            </w:r>
            <w:bookmarkStart w:id="27" w:name="_DV_C376"/>
            <w:r w:rsidRPr="00F05CCE">
              <w:rPr>
                <w:rStyle w:val="DeltaViewInsertion"/>
                <w:rFonts w:asciiTheme="minorHAnsi" w:hAnsiTheme="minorHAnsi" w:cstheme="minorHAnsi"/>
                <w:color w:val="auto"/>
                <w:sz w:val="22"/>
                <w:szCs w:val="22"/>
                <w:u w:val="none"/>
              </w:rPr>
              <w:t>discovery or Invention, whether patentable or not,</w:t>
            </w:r>
            <w:bookmarkEnd w:id="27"/>
            <w:r w:rsidRPr="00F05CCE">
              <w:rPr>
                <w:rStyle w:val="DeltaViewInsertion"/>
                <w:rFonts w:asciiTheme="minorHAnsi" w:hAnsiTheme="minorHAnsi" w:cstheme="minorHAnsi"/>
                <w:color w:val="auto"/>
                <w:sz w:val="22"/>
                <w:szCs w:val="22"/>
                <w:u w:val="none"/>
              </w:rPr>
              <w:t xml:space="preserve"> conceived or</w:t>
            </w:r>
            <w:bookmarkStart w:id="28" w:name="_DV_C377"/>
            <w:r w:rsidRPr="00F05CCE">
              <w:rPr>
                <w:rStyle w:val="DeltaViewInsertion"/>
                <w:rFonts w:asciiTheme="minorHAnsi" w:hAnsiTheme="minorHAnsi" w:cstheme="minorHAnsi"/>
                <w:color w:val="auto"/>
                <w:sz w:val="22"/>
                <w:szCs w:val="22"/>
                <w:u w:val="none"/>
              </w:rPr>
              <w:t xml:space="preserve"> conceived and</w:t>
            </w:r>
            <w:bookmarkStart w:id="29" w:name="_DV_M356"/>
            <w:bookmarkEnd w:id="28"/>
            <w:bookmarkEnd w:id="29"/>
            <w:r w:rsidRPr="00F05CCE">
              <w:rPr>
                <w:rStyle w:val="DeltaViewInsertion"/>
                <w:rFonts w:asciiTheme="minorHAnsi" w:hAnsiTheme="minorHAnsi" w:cstheme="minorHAnsi"/>
                <w:color w:val="auto"/>
                <w:sz w:val="22"/>
                <w:szCs w:val="22"/>
                <w:u w:val="none"/>
              </w:rPr>
              <w:t xml:space="preserve"> reduced to practice </w:t>
            </w:r>
            <w:proofErr w:type="gramStart"/>
            <w:r w:rsidRPr="00F05CCE">
              <w:rPr>
                <w:rStyle w:val="DeltaViewInsertion"/>
                <w:rFonts w:asciiTheme="minorHAnsi" w:hAnsiTheme="minorHAnsi" w:cstheme="minorHAnsi"/>
                <w:color w:val="auto"/>
                <w:sz w:val="22"/>
                <w:szCs w:val="22"/>
                <w:u w:val="none"/>
              </w:rPr>
              <w:t>as a result of</w:t>
            </w:r>
            <w:proofErr w:type="gramEnd"/>
            <w:r w:rsidRPr="00F05CCE">
              <w:rPr>
                <w:rStyle w:val="DeltaViewInsertion"/>
                <w:rFonts w:asciiTheme="minorHAnsi" w:hAnsiTheme="minorHAnsi" w:cstheme="minorHAnsi"/>
                <w:color w:val="auto"/>
                <w:sz w:val="22"/>
                <w:szCs w:val="22"/>
                <w:u w:val="none"/>
              </w:rPr>
              <w:t xml:space="preserve"> the work conducted under this Agreement </w:t>
            </w:r>
            <w:bookmarkStart w:id="30" w:name="_DV_C378"/>
            <w:r w:rsidRPr="00F05CCE">
              <w:rPr>
                <w:rStyle w:val="DeltaViewInsertion"/>
                <w:rFonts w:asciiTheme="minorHAnsi" w:hAnsiTheme="minorHAnsi" w:cstheme="minorHAnsi"/>
                <w:color w:val="auto"/>
                <w:sz w:val="22"/>
                <w:szCs w:val="22"/>
                <w:u w:val="none"/>
              </w:rPr>
              <w:t>(an “</w:t>
            </w:r>
            <w:r w:rsidRPr="00F05CCE">
              <w:rPr>
                <w:rStyle w:val="DeltaViewInsertion"/>
                <w:rFonts w:asciiTheme="minorHAnsi" w:hAnsiTheme="minorHAnsi" w:cstheme="minorHAnsi"/>
                <w:b/>
                <w:color w:val="auto"/>
                <w:sz w:val="22"/>
                <w:szCs w:val="22"/>
                <w:u w:val="none"/>
              </w:rPr>
              <w:t>Invention</w:t>
            </w:r>
            <w:r w:rsidRPr="00F05CCE">
              <w:rPr>
                <w:rStyle w:val="DeltaViewInsertion"/>
                <w:rFonts w:asciiTheme="minorHAnsi" w:hAnsiTheme="minorHAnsi" w:cstheme="minorHAnsi"/>
                <w:color w:val="auto"/>
                <w:sz w:val="22"/>
                <w:szCs w:val="22"/>
                <w:u w:val="none"/>
              </w:rPr>
              <w:t xml:space="preserve">”) </w:t>
            </w:r>
            <w:bookmarkStart w:id="31" w:name="_DV_M357"/>
            <w:bookmarkEnd w:id="30"/>
            <w:bookmarkEnd w:id="31"/>
            <w:r w:rsidRPr="00F05CCE">
              <w:rPr>
                <w:rStyle w:val="DeltaViewInsertion"/>
                <w:rFonts w:asciiTheme="minorHAnsi" w:hAnsiTheme="minorHAnsi" w:cstheme="minorHAnsi"/>
                <w:color w:val="auto"/>
                <w:sz w:val="22"/>
                <w:szCs w:val="22"/>
                <w:u w:val="none"/>
              </w:rPr>
              <w:t xml:space="preserve">shall belong to </w:t>
            </w:r>
            <w:bookmarkStart w:id="32" w:name="_DV_M358"/>
            <w:bookmarkStart w:id="33" w:name="_DV_C381"/>
            <w:bookmarkEnd w:id="32"/>
            <w:r w:rsidRPr="00F05CCE">
              <w:rPr>
                <w:rStyle w:val="DeltaViewInsertion"/>
                <w:rFonts w:asciiTheme="minorHAnsi" w:hAnsiTheme="minorHAnsi" w:cstheme="minorHAnsi"/>
                <w:color w:val="auto"/>
                <w:sz w:val="22"/>
                <w:szCs w:val="22"/>
                <w:u w:val="none"/>
              </w:rPr>
              <w:t>Janssen or its designee. Institution</w:t>
            </w:r>
            <w:bookmarkStart w:id="34" w:name="_DV_M359"/>
            <w:bookmarkEnd w:id="33"/>
            <w:bookmarkEnd w:id="34"/>
            <w:r w:rsidRPr="00F05CCE">
              <w:rPr>
                <w:rStyle w:val="DeltaViewInsertion"/>
                <w:rFonts w:asciiTheme="minorHAnsi" w:hAnsiTheme="minorHAnsi" w:cstheme="minorHAnsi"/>
                <w:color w:val="auto"/>
                <w:sz w:val="22"/>
                <w:szCs w:val="22"/>
                <w:u w:val="none"/>
              </w:rPr>
              <w:t xml:space="preserve"> and </w:t>
            </w:r>
            <w:bookmarkStart w:id="35" w:name="_DV_M360"/>
            <w:bookmarkEnd w:id="35"/>
            <w:r w:rsidRPr="00F05CCE">
              <w:rPr>
                <w:rStyle w:val="DeltaViewInsertion"/>
                <w:rFonts w:asciiTheme="minorHAnsi" w:hAnsiTheme="minorHAnsi" w:cstheme="minorHAnsi"/>
                <w:color w:val="auto"/>
                <w:sz w:val="22"/>
                <w:szCs w:val="22"/>
                <w:u w:val="none"/>
              </w:rPr>
              <w:t>Principal Investigator shall</w:t>
            </w:r>
            <w:bookmarkStart w:id="36" w:name="_DV_C383"/>
            <w:r w:rsidRPr="00F05CCE">
              <w:rPr>
                <w:rStyle w:val="DeltaViewInsertion"/>
                <w:rFonts w:asciiTheme="minorHAnsi" w:hAnsiTheme="minorHAnsi" w:cstheme="minorHAnsi"/>
                <w:strike/>
                <w:color w:val="auto"/>
                <w:sz w:val="22"/>
                <w:szCs w:val="22"/>
                <w:u w:val="none"/>
              </w:rPr>
              <w:t xml:space="preserve"> </w:t>
            </w:r>
            <w:bookmarkStart w:id="37" w:name="_DV_C384"/>
            <w:bookmarkEnd w:id="36"/>
            <w:r w:rsidRPr="00F05CCE">
              <w:rPr>
                <w:rStyle w:val="DeltaViewInsertion"/>
                <w:rFonts w:asciiTheme="minorHAnsi" w:hAnsiTheme="minorHAnsi" w:cstheme="minorHAnsi"/>
                <w:color w:val="auto"/>
                <w:sz w:val="22"/>
                <w:szCs w:val="22"/>
                <w:u w:val="none"/>
              </w:rPr>
              <w:t>promptly disclose to Janssen any Invention. Institution and</w:t>
            </w:r>
            <w:bookmarkEnd w:id="37"/>
            <w:r w:rsidRPr="00F05CCE">
              <w:rPr>
                <w:rStyle w:val="DeltaViewInsertion"/>
                <w:rFonts w:asciiTheme="minorHAnsi" w:hAnsiTheme="minorHAnsi" w:cstheme="minorHAnsi"/>
                <w:color w:val="auto"/>
                <w:sz w:val="22"/>
                <w:szCs w:val="22"/>
                <w:u w:val="none"/>
              </w:rPr>
              <w:t xml:space="preserve"> Principal Investigator </w:t>
            </w:r>
            <w:bookmarkStart w:id="38" w:name="_DV_C386"/>
            <w:r w:rsidRPr="00F05CCE">
              <w:rPr>
                <w:rStyle w:val="DeltaViewInsertion"/>
                <w:rFonts w:asciiTheme="minorHAnsi" w:hAnsiTheme="minorHAnsi" w:cstheme="minorHAnsi"/>
                <w:color w:val="auto"/>
                <w:sz w:val="22"/>
                <w:szCs w:val="22"/>
                <w:u w:val="none"/>
              </w:rPr>
              <w:t>agree to assign (and shall cause all Clinical Trial investigators and other personnel involved with the Clinical Trial to assign) to Janssen or its designee the sole and exclusive ownership of all Inventions. Janssen shall have the right, but not the obligation, to file, prosecute and enforce any patents related to any Invention. Institution</w:t>
            </w:r>
            <w:bookmarkEnd w:id="38"/>
            <w:r w:rsidRPr="00F05CCE">
              <w:rPr>
                <w:rStyle w:val="DeltaViewInsertion"/>
                <w:rFonts w:asciiTheme="minorHAnsi" w:hAnsiTheme="minorHAnsi" w:cstheme="minorHAnsi"/>
                <w:color w:val="auto"/>
                <w:sz w:val="22"/>
                <w:szCs w:val="22"/>
                <w:u w:val="none"/>
              </w:rPr>
              <w:t xml:space="preserve"> and</w:t>
            </w:r>
            <w:bookmarkStart w:id="39" w:name="_DV_M363"/>
            <w:bookmarkEnd w:id="39"/>
            <w:r w:rsidRPr="00F05CCE">
              <w:rPr>
                <w:rStyle w:val="DeltaViewInsertion"/>
                <w:rFonts w:asciiTheme="minorHAnsi" w:hAnsiTheme="minorHAnsi" w:cstheme="minorHAnsi"/>
                <w:color w:val="auto"/>
                <w:sz w:val="22"/>
                <w:szCs w:val="22"/>
                <w:u w:val="none"/>
              </w:rPr>
              <w:t xml:space="preserve"> Principal Investigator </w:t>
            </w:r>
            <w:bookmarkStart w:id="40" w:name="_DV_C389"/>
            <w:r w:rsidRPr="00F05CCE">
              <w:rPr>
                <w:rStyle w:val="DeltaViewInsertion"/>
                <w:rFonts w:asciiTheme="minorHAnsi" w:hAnsiTheme="minorHAnsi" w:cstheme="minorHAnsi"/>
                <w:color w:val="auto"/>
                <w:sz w:val="22"/>
                <w:szCs w:val="22"/>
                <w:u w:val="none"/>
              </w:rPr>
              <w:t>shall</w:t>
            </w:r>
            <w:bookmarkStart w:id="41" w:name="_DV_M364"/>
            <w:bookmarkEnd w:id="40"/>
            <w:bookmarkEnd w:id="41"/>
            <w:r w:rsidRPr="00F05CCE">
              <w:rPr>
                <w:rStyle w:val="DeltaViewInsertion"/>
                <w:rFonts w:asciiTheme="minorHAnsi" w:hAnsiTheme="minorHAnsi" w:cstheme="minorHAnsi"/>
                <w:color w:val="auto"/>
                <w:sz w:val="22"/>
                <w:szCs w:val="22"/>
                <w:u w:val="none"/>
              </w:rPr>
              <w:t xml:space="preserve"> execute, </w:t>
            </w:r>
            <w:bookmarkStart w:id="42" w:name="_DV_M365"/>
            <w:bookmarkEnd w:id="42"/>
            <w:r w:rsidRPr="00F05CCE">
              <w:rPr>
                <w:rStyle w:val="DeltaViewInsertion"/>
                <w:rFonts w:asciiTheme="minorHAnsi" w:hAnsiTheme="minorHAnsi" w:cstheme="minorHAnsi"/>
                <w:color w:val="auto"/>
                <w:sz w:val="22"/>
                <w:szCs w:val="22"/>
                <w:u w:val="none"/>
              </w:rPr>
              <w:t>and</w:t>
            </w:r>
            <w:bookmarkStart w:id="43" w:name="_DV_C391"/>
            <w:r w:rsidRPr="00F05CCE">
              <w:rPr>
                <w:rStyle w:val="DeltaViewInsertion"/>
                <w:rFonts w:asciiTheme="minorHAnsi" w:hAnsiTheme="minorHAnsi" w:cstheme="minorHAnsi"/>
                <w:color w:val="auto"/>
                <w:sz w:val="22"/>
                <w:szCs w:val="22"/>
                <w:u w:val="none"/>
              </w:rPr>
              <w:t xml:space="preserve"> shall</w:t>
            </w:r>
            <w:bookmarkStart w:id="44" w:name="_DV_M366"/>
            <w:bookmarkEnd w:id="43"/>
            <w:bookmarkEnd w:id="44"/>
            <w:r w:rsidRPr="00F05CCE">
              <w:rPr>
                <w:rStyle w:val="DeltaViewInsertion"/>
                <w:rFonts w:asciiTheme="minorHAnsi" w:hAnsiTheme="minorHAnsi" w:cstheme="minorHAnsi"/>
                <w:color w:val="auto"/>
                <w:sz w:val="22"/>
                <w:szCs w:val="22"/>
                <w:u w:val="none"/>
              </w:rPr>
              <w:t xml:space="preserve"> have its employees </w:t>
            </w:r>
            <w:bookmarkStart w:id="45" w:name="_DV_C392"/>
            <w:r w:rsidRPr="00F05CCE">
              <w:rPr>
                <w:rStyle w:val="DeltaViewInsertion"/>
                <w:rFonts w:asciiTheme="minorHAnsi" w:hAnsiTheme="minorHAnsi" w:cstheme="minorHAnsi"/>
                <w:color w:val="auto"/>
                <w:sz w:val="22"/>
                <w:szCs w:val="22"/>
                <w:u w:val="none"/>
              </w:rPr>
              <w:t xml:space="preserve">and all Clinical Trial investigators and other personnel involved with the Clinical Trial </w:t>
            </w:r>
            <w:bookmarkStart w:id="46" w:name="_DV_M367"/>
            <w:bookmarkEnd w:id="45"/>
            <w:bookmarkEnd w:id="46"/>
            <w:r w:rsidRPr="00F05CCE">
              <w:rPr>
                <w:rStyle w:val="DeltaViewInsertion"/>
                <w:rFonts w:asciiTheme="minorHAnsi" w:hAnsiTheme="minorHAnsi" w:cstheme="minorHAnsi"/>
                <w:color w:val="auto"/>
                <w:sz w:val="22"/>
                <w:szCs w:val="22"/>
                <w:u w:val="none"/>
              </w:rPr>
              <w:t>execute</w:t>
            </w:r>
            <w:bookmarkStart w:id="47" w:name="_DV_M368"/>
            <w:bookmarkEnd w:id="47"/>
            <w:r w:rsidRPr="00F05CCE">
              <w:rPr>
                <w:rStyle w:val="DeltaViewInsertion"/>
                <w:rFonts w:asciiTheme="minorHAnsi" w:hAnsiTheme="minorHAnsi" w:cstheme="minorHAnsi"/>
                <w:color w:val="auto"/>
                <w:sz w:val="22"/>
                <w:szCs w:val="22"/>
                <w:u w:val="none"/>
              </w:rPr>
              <w:t>,</w:t>
            </w:r>
            <w:bookmarkStart w:id="48" w:name="_DV_M369"/>
            <w:bookmarkEnd w:id="48"/>
            <w:r w:rsidRPr="00F05CCE">
              <w:rPr>
                <w:rStyle w:val="DeltaViewInsertion"/>
                <w:rFonts w:asciiTheme="minorHAnsi" w:hAnsiTheme="minorHAnsi" w:cstheme="minorHAnsi"/>
                <w:color w:val="auto"/>
                <w:sz w:val="22"/>
                <w:szCs w:val="22"/>
                <w:u w:val="none"/>
              </w:rPr>
              <w:t xml:space="preserve"> all documents necessary to transfer all </w:t>
            </w:r>
            <w:bookmarkStart w:id="49" w:name="_DV_C396"/>
            <w:r w:rsidRPr="00F05CCE">
              <w:rPr>
                <w:rStyle w:val="DeltaViewInsertion"/>
                <w:rFonts w:asciiTheme="minorHAnsi" w:hAnsiTheme="minorHAnsi" w:cstheme="minorHAnsi"/>
                <w:color w:val="auto"/>
                <w:sz w:val="22"/>
                <w:szCs w:val="22"/>
                <w:u w:val="none"/>
              </w:rPr>
              <w:t>right, title</w:t>
            </w:r>
            <w:bookmarkStart w:id="50" w:name="_DV_M370"/>
            <w:bookmarkEnd w:id="49"/>
            <w:bookmarkEnd w:id="50"/>
            <w:r w:rsidRPr="00F05CCE">
              <w:rPr>
                <w:rStyle w:val="DeltaViewInsertion"/>
                <w:rFonts w:asciiTheme="minorHAnsi" w:hAnsiTheme="minorHAnsi" w:cstheme="minorHAnsi"/>
                <w:color w:val="auto"/>
                <w:sz w:val="22"/>
                <w:szCs w:val="22"/>
                <w:u w:val="none"/>
              </w:rPr>
              <w:t xml:space="preserve"> and interest in and to any </w:t>
            </w:r>
            <w:bookmarkStart w:id="51" w:name="_DV_C398"/>
            <w:r w:rsidRPr="00F05CCE">
              <w:rPr>
                <w:rStyle w:val="DeltaViewInsertion"/>
                <w:rFonts w:asciiTheme="minorHAnsi" w:hAnsiTheme="minorHAnsi" w:cstheme="minorHAnsi"/>
                <w:color w:val="auto"/>
                <w:sz w:val="22"/>
                <w:szCs w:val="22"/>
                <w:u w:val="none"/>
              </w:rPr>
              <w:t>Invention to</w:t>
            </w:r>
            <w:bookmarkEnd w:id="51"/>
            <w:r w:rsidRPr="00F05CCE">
              <w:rPr>
                <w:rStyle w:val="DeltaViewInsertion"/>
                <w:rFonts w:asciiTheme="minorHAnsi" w:hAnsiTheme="minorHAnsi" w:cstheme="minorHAnsi"/>
                <w:color w:val="auto"/>
                <w:sz w:val="22"/>
                <w:szCs w:val="22"/>
                <w:u w:val="none"/>
              </w:rPr>
              <w:t xml:space="preserve"> Janssen or its designee </w:t>
            </w:r>
            <w:bookmarkStart w:id="52" w:name="_DV_C400"/>
            <w:r w:rsidRPr="00F05CCE">
              <w:rPr>
                <w:rStyle w:val="DeltaViewInsertion"/>
                <w:rFonts w:asciiTheme="minorHAnsi" w:hAnsiTheme="minorHAnsi" w:cstheme="minorHAnsi"/>
                <w:color w:val="auto"/>
                <w:sz w:val="22"/>
                <w:szCs w:val="22"/>
                <w:u w:val="none"/>
              </w:rPr>
              <w:t>and shall be responsible for performing all those activities and making all payments and compensation for all such Inventions made by its employees and/or professors, as provided for under applicable law, to permit Janssen or its designee to own and use all such Inventions.</w:t>
            </w:r>
            <w:bookmarkEnd w:id="52"/>
          </w:p>
        </w:tc>
        <w:tc>
          <w:tcPr>
            <w:tcW w:w="4799" w:type="dxa"/>
          </w:tcPr>
          <w:p w14:paraId="7DB22131" w14:textId="77777777" w:rsidR="00F733FD" w:rsidRPr="00FA27E8" w:rsidRDefault="00F733FD" w:rsidP="00F733FD">
            <w:pPr>
              <w:tabs>
                <w:tab w:val="left" w:pos="-720"/>
              </w:tabs>
              <w:suppressAutoHyphens/>
              <w:jc w:val="both"/>
              <w:rPr>
                <w:rStyle w:val="DeltaViewInsertion"/>
                <w:rFonts w:asciiTheme="minorHAnsi" w:hAnsiTheme="minorHAnsi" w:cstheme="minorHAnsi"/>
                <w:color w:val="auto"/>
                <w:sz w:val="22"/>
                <w:szCs w:val="22"/>
                <w:u w:val="none"/>
                <w:lang w:val="cs-CZ"/>
              </w:rPr>
            </w:pPr>
            <w:r w:rsidRPr="00FA27E8">
              <w:rPr>
                <w:rStyle w:val="DeltaViewInsertion"/>
                <w:rFonts w:asciiTheme="minorHAnsi" w:hAnsiTheme="minorHAnsi" w:cstheme="minorHAnsi"/>
                <w:color w:val="auto"/>
                <w:sz w:val="22"/>
                <w:u w:val="none"/>
                <w:lang w:val="cs-CZ"/>
              </w:rPr>
              <w:t>Je potvrzeno a má se za to, že vynálezy a technologie společnosti Janssen a jejích přidružených společností, poskytovatele a hlavního zkoušejícího existující k datu účinnosti jsou jejich samostatným majetkem a tato smlouva na ně nemá vliv. Všechna práva na jakékoli objevy nebo vynálezy bez ohledu na to, zda jsou způsobilé k patentování, či nikoli, které budou vymyšleny nebo vymyšleny a uvedeny do praxe jako výsledek prací provedených podle této smlouvy („</w:t>
            </w:r>
            <w:r w:rsidRPr="00FA27E8">
              <w:rPr>
                <w:rStyle w:val="DeltaViewInsertion"/>
                <w:rFonts w:asciiTheme="minorHAnsi" w:hAnsiTheme="minorHAnsi" w:cstheme="minorHAnsi"/>
                <w:b/>
                <w:color w:val="auto"/>
                <w:sz w:val="22"/>
                <w:u w:val="none"/>
                <w:lang w:val="cs-CZ"/>
              </w:rPr>
              <w:t>vynález</w:t>
            </w:r>
            <w:r w:rsidRPr="00FA27E8">
              <w:rPr>
                <w:rStyle w:val="DeltaViewInsertion"/>
                <w:rFonts w:asciiTheme="minorHAnsi" w:hAnsiTheme="minorHAnsi" w:cstheme="minorHAnsi"/>
                <w:color w:val="auto"/>
                <w:sz w:val="22"/>
                <w:u w:val="none"/>
                <w:lang w:val="cs-CZ"/>
              </w:rPr>
              <w:t xml:space="preserve">“), budou patřit </w:t>
            </w:r>
            <w:r w:rsidRPr="00FA27E8">
              <w:rPr>
                <w:rFonts w:ascii="Calibri" w:hAnsi="Calibri"/>
                <w:sz w:val="22"/>
                <w:lang w:val="cs-CZ"/>
              </w:rPr>
              <w:t>společnosti Janssen</w:t>
            </w:r>
            <w:r w:rsidRPr="00FA27E8">
              <w:rPr>
                <w:rStyle w:val="DeltaViewInsertion"/>
                <w:rFonts w:asciiTheme="minorHAnsi" w:hAnsiTheme="minorHAnsi" w:cstheme="minorHAnsi"/>
                <w:color w:val="auto"/>
                <w:sz w:val="22"/>
                <w:u w:val="none"/>
                <w:lang w:val="cs-CZ"/>
              </w:rPr>
              <w:t xml:space="preserve"> nebo jí pověřené osobě. Poskytovatel a hlavní zkoušející ihned oznámí každý vynález </w:t>
            </w:r>
            <w:r w:rsidRPr="00FA27E8">
              <w:rPr>
                <w:rFonts w:ascii="Calibri" w:hAnsi="Calibri"/>
                <w:sz w:val="22"/>
                <w:lang w:val="cs-CZ"/>
              </w:rPr>
              <w:t>společnosti Janssen</w:t>
            </w:r>
            <w:r w:rsidRPr="00FA27E8">
              <w:rPr>
                <w:rStyle w:val="DeltaViewInsertion"/>
                <w:rFonts w:asciiTheme="minorHAnsi" w:hAnsiTheme="minorHAnsi" w:cstheme="minorHAnsi"/>
                <w:color w:val="auto"/>
                <w:sz w:val="22"/>
                <w:u w:val="none"/>
                <w:lang w:val="cs-CZ"/>
              </w:rPr>
              <w:t xml:space="preserve">. Poskytovatel a hlavní zkoušející souhlasí s tím, že </w:t>
            </w:r>
            <w:r w:rsidRPr="00FA27E8">
              <w:rPr>
                <w:rFonts w:ascii="Calibri" w:hAnsi="Calibri"/>
                <w:sz w:val="22"/>
                <w:lang w:val="cs-CZ"/>
              </w:rPr>
              <w:t>společnosti Janssen</w:t>
            </w:r>
            <w:r w:rsidRPr="00FA27E8">
              <w:rPr>
                <w:rStyle w:val="DeltaViewInsertion"/>
                <w:rFonts w:asciiTheme="minorHAnsi" w:hAnsiTheme="minorHAnsi" w:cstheme="minorHAnsi"/>
                <w:color w:val="auto"/>
                <w:sz w:val="22"/>
                <w:u w:val="none"/>
                <w:lang w:val="cs-CZ"/>
              </w:rPr>
              <w:t xml:space="preserve"> nebo jí pověřené osobě postoupí (a zajistí, aby všichni zkoušející v rámci klinického hodnocení a ostatní pracovníci podílející se na klinickém hodnocení postoupili) výhradní a výlučné vlastnictví všech vynálezů. Společnost Janssen má právo, avšak nikoli povinnost podat, vykonávat a vymáhat všechny patenty související s jakýmkoli vynálezem. Poskytovatel a hlavní zkoušející podepíší a zajistí, aby jejich zaměstnanci a všichni zkoušející v rámci klinického hodnocení a ostatní pracovníci podílející se na klinickém hodnocení podepsali všechny dokumenty potřebné k převodu všech práv, nároků a účastí na jakémkoli vynálezu na </w:t>
            </w:r>
            <w:r w:rsidRPr="00FA27E8">
              <w:rPr>
                <w:rFonts w:ascii="Calibri" w:hAnsi="Calibri"/>
                <w:sz w:val="22"/>
                <w:lang w:val="cs-CZ"/>
              </w:rPr>
              <w:t>společnost Janssen</w:t>
            </w:r>
            <w:r w:rsidRPr="00FA27E8">
              <w:rPr>
                <w:rStyle w:val="DeltaViewInsertion"/>
                <w:rFonts w:asciiTheme="minorHAnsi" w:hAnsiTheme="minorHAnsi" w:cstheme="minorHAnsi"/>
                <w:color w:val="auto"/>
                <w:sz w:val="22"/>
                <w:u w:val="none"/>
                <w:lang w:val="cs-CZ"/>
              </w:rPr>
              <w:t xml:space="preserve"> nebo jí pověřenou osobu, a budou odpovědní za provedení všech úkonů a uhrazení všech plateb a náhrad za všechny tyto vynálezy učiněné jejich zaměstnanci nebo odbornými pracovníky, jak stanoví platný zákon, aby umožnili </w:t>
            </w:r>
            <w:r w:rsidRPr="00FA27E8">
              <w:rPr>
                <w:rFonts w:ascii="Calibri" w:hAnsi="Calibri"/>
                <w:sz w:val="22"/>
                <w:lang w:val="cs-CZ"/>
              </w:rPr>
              <w:t>společnosti Janssen</w:t>
            </w:r>
            <w:r w:rsidRPr="00FA27E8">
              <w:rPr>
                <w:rStyle w:val="DeltaViewInsertion"/>
                <w:rFonts w:asciiTheme="minorHAnsi" w:hAnsiTheme="minorHAnsi" w:cstheme="minorHAnsi"/>
                <w:color w:val="auto"/>
                <w:sz w:val="22"/>
                <w:u w:val="none"/>
                <w:lang w:val="cs-CZ"/>
              </w:rPr>
              <w:t xml:space="preserve"> nebo jí pověřené osobě vlastnit a využívat všechny tyto vynálezy.</w:t>
            </w:r>
          </w:p>
        </w:tc>
      </w:tr>
      <w:tr w:rsidR="00F733FD" w:rsidRPr="0050009F" w14:paraId="7946DC1C" w14:textId="77777777" w:rsidTr="0084186D">
        <w:tc>
          <w:tcPr>
            <w:tcW w:w="4807" w:type="dxa"/>
          </w:tcPr>
          <w:p w14:paraId="457DFE5B" w14:textId="77777777" w:rsidR="00F733FD" w:rsidRPr="00F05CCE" w:rsidRDefault="00F733FD" w:rsidP="00F733FD">
            <w:pPr>
              <w:tabs>
                <w:tab w:val="left" w:pos="-720"/>
              </w:tabs>
              <w:suppressAutoHyphens/>
              <w:jc w:val="both"/>
              <w:rPr>
                <w:rStyle w:val="DeltaViewInsertion"/>
                <w:rFonts w:asciiTheme="minorHAnsi" w:hAnsiTheme="minorHAnsi" w:cstheme="minorHAnsi"/>
                <w:color w:val="auto"/>
                <w:u w:val="none"/>
                <w:lang w:val="cs-CZ"/>
              </w:rPr>
            </w:pPr>
          </w:p>
        </w:tc>
        <w:tc>
          <w:tcPr>
            <w:tcW w:w="4799" w:type="dxa"/>
          </w:tcPr>
          <w:p w14:paraId="0D93C706" w14:textId="77777777" w:rsidR="00F733FD" w:rsidRPr="00FA27E8" w:rsidRDefault="00F733FD" w:rsidP="00F733FD">
            <w:pPr>
              <w:tabs>
                <w:tab w:val="left" w:pos="-720"/>
              </w:tabs>
              <w:suppressAutoHyphens/>
              <w:jc w:val="both"/>
              <w:rPr>
                <w:rStyle w:val="DeltaViewInsertion"/>
                <w:rFonts w:asciiTheme="minorHAnsi" w:hAnsiTheme="minorHAnsi" w:cstheme="minorHAnsi"/>
                <w:color w:val="auto"/>
                <w:u w:val="none"/>
                <w:lang w:val="cs-CZ"/>
              </w:rPr>
            </w:pPr>
          </w:p>
        </w:tc>
      </w:tr>
      <w:tr w:rsidR="00F733FD" w:rsidRPr="00F05CCE" w14:paraId="75AF3BC3" w14:textId="77777777" w:rsidTr="0084186D">
        <w:tc>
          <w:tcPr>
            <w:tcW w:w="4807" w:type="dxa"/>
          </w:tcPr>
          <w:p w14:paraId="2E772173" w14:textId="77777777" w:rsidR="00F733FD" w:rsidRPr="00F05CCE" w:rsidRDefault="00F733FD" w:rsidP="00F733FD">
            <w:pPr>
              <w:tabs>
                <w:tab w:val="left" w:pos="-720"/>
              </w:tabs>
              <w:suppressAutoHyphens/>
              <w:jc w:val="both"/>
              <w:rPr>
                <w:rStyle w:val="DeltaViewInsertion"/>
                <w:rFonts w:asciiTheme="minorHAnsi" w:hAnsiTheme="minorHAnsi" w:cstheme="minorHAnsi"/>
                <w:color w:val="auto"/>
                <w:sz w:val="22"/>
                <w:szCs w:val="22"/>
                <w:u w:val="none"/>
              </w:rPr>
            </w:pPr>
            <w:r w:rsidRPr="00F05CCE">
              <w:rPr>
                <w:rStyle w:val="DeltaViewInsertion"/>
                <w:rFonts w:asciiTheme="minorHAnsi" w:hAnsiTheme="minorHAnsi" w:cstheme="minorHAnsi"/>
                <w:color w:val="auto"/>
                <w:sz w:val="22"/>
                <w:szCs w:val="22"/>
                <w:u w:val="none"/>
              </w:rPr>
              <w:t>Institution warrants that Principal Investigator and all others performing services under this Agreement are employees or agents of Institution and are obligated to assign to Institution all inventions and discoveries made in the course of their employment or agency, either by written agreement or by the terms of their employment.</w:t>
            </w:r>
          </w:p>
        </w:tc>
        <w:tc>
          <w:tcPr>
            <w:tcW w:w="4799" w:type="dxa"/>
          </w:tcPr>
          <w:p w14:paraId="2B4AF53F" w14:textId="77777777" w:rsidR="00F733FD" w:rsidRPr="00FA27E8" w:rsidRDefault="00F733FD" w:rsidP="00F733FD">
            <w:pPr>
              <w:tabs>
                <w:tab w:val="left" w:pos="-720"/>
              </w:tabs>
              <w:suppressAutoHyphens/>
              <w:jc w:val="both"/>
              <w:rPr>
                <w:rStyle w:val="DeltaViewInsertion"/>
                <w:rFonts w:asciiTheme="minorHAnsi" w:hAnsiTheme="minorHAnsi" w:cstheme="minorHAnsi"/>
                <w:color w:val="auto"/>
                <w:sz w:val="22"/>
                <w:szCs w:val="22"/>
                <w:u w:val="none"/>
                <w:lang w:val="cs-CZ"/>
              </w:rPr>
            </w:pPr>
            <w:r w:rsidRPr="00FA27E8">
              <w:rPr>
                <w:rStyle w:val="DeltaViewInsertion"/>
                <w:rFonts w:asciiTheme="minorHAnsi" w:hAnsiTheme="minorHAnsi" w:cstheme="minorHAnsi"/>
                <w:color w:val="auto"/>
                <w:sz w:val="22"/>
                <w:u w:val="none"/>
                <w:lang w:val="cs-CZ"/>
              </w:rPr>
              <w:t>Poskytovatel zaručuje, že hlavní zkoušející a všechny ostatní osoby poskytující služby podle této smlouvy jsou zaměstnanci nebo zástupci poskytovatele a jsou povinni postoupit poskytovateli všechny vynálezy a objevy učiněné během jejich pracovního poměru nebo v rámci zastupování buď na základě písemné smlouvy, nebo podle podmínek jejich pracovního poměru.</w:t>
            </w:r>
          </w:p>
        </w:tc>
      </w:tr>
      <w:tr w:rsidR="00F733FD" w:rsidRPr="00F05CCE" w14:paraId="79952AE9" w14:textId="77777777" w:rsidTr="0084186D">
        <w:tc>
          <w:tcPr>
            <w:tcW w:w="4807" w:type="dxa"/>
          </w:tcPr>
          <w:p w14:paraId="5E94ABC9" w14:textId="77777777" w:rsidR="00F733FD" w:rsidRPr="00F05CCE" w:rsidRDefault="00F733FD" w:rsidP="00F733FD">
            <w:pPr>
              <w:tabs>
                <w:tab w:val="left" w:pos="-720"/>
              </w:tabs>
              <w:suppressAutoHyphens/>
              <w:jc w:val="both"/>
              <w:rPr>
                <w:rStyle w:val="DeltaViewInsertion"/>
                <w:rFonts w:ascii="Arial" w:hAnsi="Arial" w:cs="Arial"/>
                <w:color w:val="000000"/>
              </w:rPr>
            </w:pPr>
          </w:p>
        </w:tc>
        <w:tc>
          <w:tcPr>
            <w:tcW w:w="4799" w:type="dxa"/>
          </w:tcPr>
          <w:p w14:paraId="088F3948" w14:textId="77777777" w:rsidR="00F733FD" w:rsidRPr="00FA27E8" w:rsidRDefault="00F733FD" w:rsidP="00F733FD">
            <w:pPr>
              <w:tabs>
                <w:tab w:val="left" w:pos="-720"/>
              </w:tabs>
              <w:suppressAutoHyphens/>
              <w:jc w:val="both"/>
              <w:rPr>
                <w:rStyle w:val="DeltaViewInsertion"/>
                <w:rFonts w:ascii="Arial" w:hAnsi="Arial" w:cs="Arial"/>
                <w:color w:val="000000"/>
                <w:lang w:val="cs-CZ"/>
              </w:rPr>
            </w:pPr>
          </w:p>
        </w:tc>
      </w:tr>
      <w:tr w:rsidR="00F733FD" w:rsidRPr="00F05CCE" w14:paraId="457A63C0" w14:textId="77777777" w:rsidTr="0084186D">
        <w:tc>
          <w:tcPr>
            <w:tcW w:w="4807" w:type="dxa"/>
          </w:tcPr>
          <w:p w14:paraId="6A9C2FD7" w14:textId="77777777" w:rsidR="00F733FD" w:rsidRPr="00F05CCE" w:rsidRDefault="00F733FD" w:rsidP="00F733FD">
            <w:pPr>
              <w:tabs>
                <w:tab w:val="left" w:pos="-720"/>
              </w:tabs>
              <w:suppressAutoHyphens/>
              <w:jc w:val="both"/>
              <w:rPr>
                <w:rFonts w:asciiTheme="minorHAnsi" w:eastAsiaTheme="majorEastAsia" w:hAnsiTheme="minorHAnsi"/>
                <w:color w:val="000000"/>
                <w:sz w:val="22"/>
              </w:rPr>
            </w:pPr>
            <w:r w:rsidRPr="00F05CCE">
              <w:rPr>
                <w:rFonts w:asciiTheme="minorHAnsi" w:eastAsiaTheme="majorEastAsia" w:hAnsiTheme="minorHAnsi" w:cstheme="minorHAnsi"/>
                <w:color w:val="000000"/>
                <w:sz w:val="22"/>
                <w:szCs w:val="22"/>
              </w:rPr>
              <w:lastRenderedPageBreak/>
              <w:t>The provisions in this Section shall survive the termination or expiration of this Agreement.</w:t>
            </w:r>
          </w:p>
        </w:tc>
        <w:tc>
          <w:tcPr>
            <w:tcW w:w="4799" w:type="dxa"/>
          </w:tcPr>
          <w:p w14:paraId="04E44D69" w14:textId="77777777" w:rsidR="00F733FD" w:rsidRPr="00FA27E8" w:rsidRDefault="00F733FD" w:rsidP="00F733FD">
            <w:pPr>
              <w:tabs>
                <w:tab w:val="left" w:pos="-720"/>
              </w:tabs>
              <w:suppressAutoHyphens/>
              <w:jc w:val="both"/>
              <w:rPr>
                <w:rFonts w:asciiTheme="minorHAnsi" w:eastAsiaTheme="majorEastAsia" w:hAnsiTheme="minorHAnsi" w:cstheme="minorHAnsi"/>
                <w:color w:val="000000"/>
                <w:sz w:val="22"/>
                <w:szCs w:val="22"/>
                <w:lang w:val="cs-CZ"/>
              </w:rPr>
            </w:pPr>
            <w:r w:rsidRPr="00FA27E8">
              <w:rPr>
                <w:rFonts w:asciiTheme="minorHAnsi" w:eastAsiaTheme="majorEastAsia" w:hAnsiTheme="minorHAnsi" w:cstheme="minorHAnsi"/>
                <w:color w:val="000000"/>
                <w:sz w:val="22"/>
                <w:lang w:val="cs-CZ"/>
              </w:rPr>
              <w:t>Ustanovení tohoto odstavce zůstanou v platnosti i po ukončení nebo uplynutí doby platnosti této smlouvy.</w:t>
            </w:r>
          </w:p>
        </w:tc>
      </w:tr>
      <w:tr w:rsidR="00F733FD" w:rsidRPr="00F05CCE" w14:paraId="2BFA2188" w14:textId="77777777" w:rsidTr="0084186D">
        <w:tc>
          <w:tcPr>
            <w:tcW w:w="4807" w:type="dxa"/>
          </w:tcPr>
          <w:p w14:paraId="035195D8" w14:textId="77777777" w:rsidR="00F733FD" w:rsidRPr="00F05CCE" w:rsidRDefault="00F733FD" w:rsidP="00F733FD">
            <w:pPr>
              <w:tabs>
                <w:tab w:val="left" w:pos="-720"/>
              </w:tabs>
              <w:suppressAutoHyphens/>
              <w:jc w:val="both"/>
              <w:rPr>
                <w:rFonts w:asciiTheme="minorHAnsi" w:eastAsiaTheme="majorEastAsia" w:hAnsiTheme="minorHAnsi"/>
                <w:color w:val="000000"/>
                <w:sz w:val="22"/>
                <w:u w:val="double"/>
              </w:rPr>
            </w:pPr>
          </w:p>
        </w:tc>
        <w:tc>
          <w:tcPr>
            <w:tcW w:w="4799" w:type="dxa"/>
          </w:tcPr>
          <w:p w14:paraId="6BEE31D1" w14:textId="77777777" w:rsidR="00F733FD" w:rsidRPr="00FA27E8" w:rsidRDefault="00F733FD" w:rsidP="00F733FD">
            <w:pPr>
              <w:tabs>
                <w:tab w:val="left" w:pos="-720"/>
              </w:tabs>
              <w:suppressAutoHyphens/>
              <w:jc w:val="both"/>
              <w:rPr>
                <w:rFonts w:asciiTheme="minorHAnsi" w:eastAsiaTheme="majorEastAsia" w:hAnsiTheme="minorHAnsi"/>
                <w:color w:val="000000"/>
                <w:sz w:val="22"/>
                <w:u w:val="double"/>
                <w:lang w:val="cs-CZ"/>
              </w:rPr>
            </w:pPr>
          </w:p>
        </w:tc>
      </w:tr>
      <w:tr w:rsidR="00F733FD" w:rsidRPr="00F05CCE" w14:paraId="768FA22A" w14:textId="77777777" w:rsidTr="0084186D">
        <w:tc>
          <w:tcPr>
            <w:tcW w:w="4807" w:type="dxa"/>
          </w:tcPr>
          <w:p w14:paraId="35E51987" w14:textId="77777777" w:rsidR="00F733FD" w:rsidRPr="00F05CCE" w:rsidRDefault="00F733FD" w:rsidP="00F733FD">
            <w:pPr>
              <w:tabs>
                <w:tab w:val="left" w:pos="-720"/>
              </w:tabs>
              <w:suppressAutoHyphens/>
              <w:jc w:val="both"/>
              <w:rPr>
                <w:rFonts w:asciiTheme="minorHAnsi" w:eastAsiaTheme="majorEastAsia" w:hAnsiTheme="minorHAnsi"/>
                <w:color w:val="000000"/>
                <w:sz w:val="22"/>
                <w:u w:val="double"/>
              </w:rPr>
            </w:pPr>
          </w:p>
        </w:tc>
        <w:tc>
          <w:tcPr>
            <w:tcW w:w="4799" w:type="dxa"/>
          </w:tcPr>
          <w:p w14:paraId="31110F95" w14:textId="77777777" w:rsidR="00F733FD" w:rsidRPr="00FA27E8" w:rsidRDefault="00F733FD" w:rsidP="00F733FD">
            <w:pPr>
              <w:tabs>
                <w:tab w:val="left" w:pos="-720"/>
              </w:tabs>
              <w:suppressAutoHyphens/>
              <w:jc w:val="both"/>
              <w:rPr>
                <w:rFonts w:asciiTheme="minorHAnsi" w:eastAsiaTheme="majorEastAsia" w:hAnsiTheme="minorHAnsi"/>
                <w:color w:val="000000"/>
                <w:sz w:val="22"/>
                <w:u w:val="double"/>
                <w:lang w:val="cs-CZ"/>
              </w:rPr>
            </w:pPr>
          </w:p>
        </w:tc>
      </w:tr>
      <w:tr w:rsidR="00F733FD" w:rsidRPr="00F05CCE" w14:paraId="5DEFE381" w14:textId="77777777" w:rsidTr="0084186D">
        <w:tc>
          <w:tcPr>
            <w:tcW w:w="4807" w:type="dxa"/>
          </w:tcPr>
          <w:p w14:paraId="7F4D19B1" w14:textId="77777777" w:rsidR="00F733FD" w:rsidRPr="00F05CCE" w:rsidRDefault="00F733FD" w:rsidP="00F733FD">
            <w:pPr>
              <w:keepNext/>
              <w:keepLines/>
              <w:suppressAutoHyphens/>
              <w:spacing w:after="240"/>
              <w:jc w:val="both"/>
              <w:rPr>
                <w:rFonts w:ascii="Calibri" w:hAnsi="Calibri" w:cs="Tahoma"/>
                <w:b/>
                <w:bCs/>
                <w:sz w:val="22"/>
                <w:szCs w:val="22"/>
              </w:rPr>
            </w:pPr>
            <w:r w:rsidRPr="00F05CCE">
              <w:rPr>
                <w:rFonts w:ascii="Calibri" w:hAnsi="Calibri" w:cs="Tahoma"/>
                <w:b/>
                <w:bCs/>
                <w:sz w:val="22"/>
                <w:szCs w:val="22"/>
              </w:rPr>
              <w:t>9.</w:t>
            </w:r>
            <w:r w:rsidRPr="00F05CCE">
              <w:rPr>
                <w:rFonts w:ascii="Calibri" w:hAnsi="Calibri" w:cs="Tahoma"/>
                <w:b/>
                <w:bCs/>
                <w:sz w:val="22"/>
                <w:szCs w:val="22"/>
              </w:rPr>
              <w:tab/>
            </w:r>
            <w:r w:rsidRPr="00F05CCE">
              <w:rPr>
                <w:rFonts w:ascii="Calibri" w:hAnsi="Calibri" w:cs="Tahoma"/>
                <w:b/>
                <w:bCs/>
                <w:sz w:val="22"/>
                <w:szCs w:val="22"/>
                <w:u w:val="single"/>
              </w:rPr>
              <w:t>Compensation</w:t>
            </w:r>
          </w:p>
        </w:tc>
        <w:tc>
          <w:tcPr>
            <w:tcW w:w="4799" w:type="dxa"/>
          </w:tcPr>
          <w:p w14:paraId="4BDFA5FE" w14:textId="77777777" w:rsidR="00F733FD" w:rsidRPr="00FA27E8" w:rsidRDefault="00F733FD" w:rsidP="00F733FD">
            <w:pPr>
              <w:keepNext/>
              <w:keepLines/>
              <w:suppressAutoHyphens/>
              <w:spacing w:after="240"/>
              <w:jc w:val="both"/>
              <w:rPr>
                <w:rFonts w:ascii="Calibri" w:hAnsi="Calibri" w:cs="Tahoma"/>
                <w:b/>
                <w:bCs/>
                <w:sz w:val="22"/>
                <w:szCs w:val="22"/>
                <w:lang w:val="cs-CZ"/>
              </w:rPr>
            </w:pPr>
            <w:r w:rsidRPr="00FA27E8">
              <w:rPr>
                <w:rFonts w:ascii="Calibri" w:hAnsi="Calibri"/>
                <w:b/>
                <w:sz w:val="22"/>
                <w:lang w:val="cs-CZ"/>
              </w:rPr>
              <w:t>9.</w:t>
            </w:r>
            <w:r w:rsidRPr="00FA27E8">
              <w:rPr>
                <w:lang w:val="cs-CZ"/>
              </w:rPr>
              <w:tab/>
            </w:r>
            <w:r w:rsidRPr="00FA27E8">
              <w:rPr>
                <w:rFonts w:ascii="Calibri" w:hAnsi="Calibri"/>
                <w:b/>
                <w:sz w:val="22"/>
                <w:u w:val="single"/>
                <w:lang w:val="cs-CZ"/>
              </w:rPr>
              <w:t>Náhrady</w:t>
            </w:r>
          </w:p>
        </w:tc>
      </w:tr>
      <w:tr w:rsidR="00F733FD" w:rsidRPr="00F05CCE" w14:paraId="755541E0" w14:textId="77777777" w:rsidTr="0084186D">
        <w:tc>
          <w:tcPr>
            <w:tcW w:w="4807" w:type="dxa"/>
          </w:tcPr>
          <w:p w14:paraId="56F7AAB9"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9.1</w:t>
            </w:r>
            <w:r w:rsidRPr="00F05CCE">
              <w:rPr>
                <w:rFonts w:ascii="Calibri" w:hAnsi="Calibri" w:cs="Tahoma"/>
                <w:sz w:val="22"/>
                <w:szCs w:val="22"/>
              </w:rPr>
              <w:tab/>
              <w:t xml:space="preserve">The budget and compensation to be paid for the Clinical Trial is contained in Annex B. Payment shall be due and payable in accordance with the schedule set forth in Annex B. </w:t>
            </w:r>
          </w:p>
        </w:tc>
        <w:tc>
          <w:tcPr>
            <w:tcW w:w="4799" w:type="dxa"/>
          </w:tcPr>
          <w:p w14:paraId="765D5365" w14:textId="54D99699"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9.1</w:t>
            </w:r>
            <w:r w:rsidRPr="00FA27E8">
              <w:rPr>
                <w:lang w:val="cs-CZ"/>
              </w:rPr>
              <w:tab/>
            </w:r>
            <w:r w:rsidRPr="00FA27E8">
              <w:rPr>
                <w:rFonts w:ascii="Calibri" w:hAnsi="Calibri"/>
                <w:sz w:val="22"/>
                <w:lang w:val="cs-CZ"/>
              </w:rPr>
              <w:t>Rozpočet a náhrady vyplácené za klinické hodnocení jsou obsaženy v příloze B. Platby budou splatné v souladu s harmonogramem uvedeným v příloze B.</w:t>
            </w:r>
          </w:p>
        </w:tc>
      </w:tr>
      <w:tr w:rsidR="00F733FD" w:rsidRPr="00F05CCE" w14:paraId="056EEF40" w14:textId="77777777" w:rsidTr="0084186D">
        <w:tc>
          <w:tcPr>
            <w:tcW w:w="4807" w:type="dxa"/>
          </w:tcPr>
          <w:p w14:paraId="62CD15B3" w14:textId="77777777" w:rsidR="00F733FD" w:rsidRPr="00F05CCE" w:rsidRDefault="00F733FD" w:rsidP="00F733FD">
            <w:pPr>
              <w:suppressAutoHyphens/>
              <w:jc w:val="both"/>
              <w:rPr>
                <w:rFonts w:ascii="Calibri" w:hAnsi="Calibri" w:cs="Tahoma"/>
                <w:sz w:val="22"/>
                <w:szCs w:val="22"/>
              </w:rPr>
            </w:pPr>
          </w:p>
        </w:tc>
        <w:tc>
          <w:tcPr>
            <w:tcW w:w="4799" w:type="dxa"/>
          </w:tcPr>
          <w:p w14:paraId="70C66072" w14:textId="77777777" w:rsidR="00F733FD" w:rsidRPr="00FA27E8" w:rsidRDefault="00F733FD" w:rsidP="00F733FD">
            <w:pPr>
              <w:suppressAutoHyphens/>
              <w:jc w:val="both"/>
              <w:rPr>
                <w:rFonts w:ascii="Calibri" w:hAnsi="Calibri" w:cs="Tahoma"/>
                <w:sz w:val="22"/>
                <w:szCs w:val="22"/>
                <w:lang w:val="cs-CZ"/>
              </w:rPr>
            </w:pPr>
          </w:p>
        </w:tc>
      </w:tr>
      <w:tr w:rsidR="00F733FD" w:rsidRPr="00DC5129" w14:paraId="3EABAA3C" w14:textId="77777777" w:rsidTr="0084186D">
        <w:tc>
          <w:tcPr>
            <w:tcW w:w="4807" w:type="dxa"/>
          </w:tcPr>
          <w:p w14:paraId="0BDD2B37" w14:textId="6A288DF2"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9.2</w:t>
            </w:r>
            <w:r w:rsidRPr="00F05CCE">
              <w:rPr>
                <w:rFonts w:ascii="Calibri" w:hAnsi="Calibri" w:cs="Tahoma"/>
                <w:sz w:val="22"/>
                <w:szCs w:val="22"/>
              </w:rPr>
              <w:tab/>
              <w:t xml:space="preserve">All payments will be made against invoices duly issued by the Institution in accordance with calculations produced by Janssen. </w:t>
            </w:r>
          </w:p>
        </w:tc>
        <w:tc>
          <w:tcPr>
            <w:tcW w:w="4799" w:type="dxa"/>
          </w:tcPr>
          <w:p w14:paraId="3ECFA2F7" w14:textId="35BFAE72"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9.2</w:t>
            </w:r>
            <w:r w:rsidRPr="00FA27E8">
              <w:rPr>
                <w:lang w:val="cs-CZ"/>
              </w:rPr>
              <w:tab/>
            </w:r>
            <w:r w:rsidRPr="00FA27E8">
              <w:rPr>
                <w:rFonts w:ascii="Calibri" w:hAnsi="Calibri"/>
                <w:sz w:val="22"/>
                <w:lang w:val="cs-CZ"/>
              </w:rPr>
              <w:t xml:space="preserve">Všechny platby budou uhrazeny oproti fakturám, které budou řádně vystaveny poskytovatelem v souladu s výpočty provedenými společností Janssen. </w:t>
            </w:r>
          </w:p>
        </w:tc>
      </w:tr>
      <w:tr w:rsidR="00F733FD" w:rsidRPr="00DC5129" w14:paraId="11381D5D" w14:textId="77777777" w:rsidTr="0084186D">
        <w:tc>
          <w:tcPr>
            <w:tcW w:w="4807" w:type="dxa"/>
          </w:tcPr>
          <w:p w14:paraId="5AAE84BB"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7426D7F7" w14:textId="77777777" w:rsidR="00F733FD" w:rsidRPr="00FA27E8" w:rsidRDefault="00F733FD" w:rsidP="00F733FD">
            <w:pPr>
              <w:suppressAutoHyphens/>
              <w:jc w:val="both"/>
              <w:rPr>
                <w:rFonts w:ascii="Calibri" w:hAnsi="Calibri" w:cs="Tahoma"/>
                <w:sz w:val="22"/>
                <w:szCs w:val="22"/>
                <w:lang w:val="cs-CZ"/>
              </w:rPr>
            </w:pPr>
          </w:p>
        </w:tc>
      </w:tr>
      <w:tr w:rsidR="00F733FD" w:rsidRPr="0050009F" w14:paraId="4EB7CDCA" w14:textId="77777777" w:rsidTr="0084186D">
        <w:tc>
          <w:tcPr>
            <w:tcW w:w="4807" w:type="dxa"/>
          </w:tcPr>
          <w:p w14:paraId="30CB2B5D"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9.3</w:t>
            </w:r>
            <w:r w:rsidRPr="00F05CCE">
              <w:rPr>
                <w:rFonts w:ascii="Calibri" w:hAnsi="Calibri" w:cs="Tahoma"/>
                <w:sz w:val="22"/>
                <w:szCs w:val="22"/>
              </w:rPr>
              <w:tab/>
              <w:t>The Parties acknowledge and agree that the compensation and support provided by CRO to Institution and/or Principal Investigator pursuant to this Agreement represents the fair market value for the research services conducted by Institution and Principal Investigator, has been negotiated in an arms-length transaction, and has not been determined in a manner that takes into account the volume or value of any referrals or other business otherwise generated between Janssen and its affiliates and  Institution or Principal Investigator. Nothing contained in this Agreement shall be construed in any manner as an obligation or inducement for Institution or Principal Investigator to recommend that any person or entity purchase Janssen’s products or those of any entity affiliated with Janssen.</w:t>
            </w:r>
          </w:p>
        </w:tc>
        <w:tc>
          <w:tcPr>
            <w:tcW w:w="4799" w:type="dxa"/>
          </w:tcPr>
          <w:p w14:paraId="7D4B598F"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9.3</w:t>
            </w:r>
            <w:r w:rsidRPr="00FA27E8">
              <w:rPr>
                <w:lang w:val="cs-CZ"/>
              </w:rPr>
              <w:tab/>
            </w:r>
            <w:r w:rsidRPr="00FA27E8">
              <w:rPr>
                <w:rFonts w:ascii="Calibri" w:hAnsi="Calibri"/>
                <w:sz w:val="22"/>
                <w:lang w:val="cs-CZ"/>
              </w:rPr>
              <w:t>Smluvní strany potvrzují a souhlasí s tím, že náhrady a podpora poskytované ze strany CRO poskytovateli nebo hlavnímu zkoušejícímu podle této smlouvy představují reálnou tržní cenu výzkumných služeb prováděných poskytovatelem a hlavním zkoušejícím, byly sjednány jako objektivní transakce a nebyly stanoveny způsobem zohledňujícím objem nebo hodnotu doporučených osob nebo jiný obchod uzavřený jiným způsobem mezi společností Janssen a jejími přidruženými společnostmi a poskytovatelem nebo hlavním zkoušejícím. Žádné ustanovení této smlouvy nebude žádným způsobem vykládáno jako závazek nebo pobídka pro poskytovatele nebo hlavního zkoušejícího k doporučování toho, aby libovolná osoba nebo subjekt nakupovali přípravky společnosti Janssen nebo přípravky libovolného subjektu přidruženého ke společnosti Janssen.</w:t>
            </w:r>
          </w:p>
        </w:tc>
      </w:tr>
      <w:tr w:rsidR="00F733FD" w:rsidRPr="0050009F" w14:paraId="5FFA6A0B" w14:textId="77777777" w:rsidTr="0084186D">
        <w:tc>
          <w:tcPr>
            <w:tcW w:w="4807" w:type="dxa"/>
          </w:tcPr>
          <w:p w14:paraId="7C5EAE8C"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575B2DD7"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2F809FE5" w14:textId="77777777" w:rsidTr="0084186D">
        <w:tc>
          <w:tcPr>
            <w:tcW w:w="4807" w:type="dxa"/>
          </w:tcPr>
          <w:p w14:paraId="24C31924"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9.4</w:t>
            </w:r>
            <w:r w:rsidRPr="00F05CCE">
              <w:rPr>
                <w:rFonts w:ascii="Calibri" w:hAnsi="Calibri" w:cs="Tahoma"/>
                <w:sz w:val="22"/>
                <w:szCs w:val="22"/>
              </w:rPr>
              <w:tab/>
              <w:t xml:space="preserve">Neither Institution nor Principal Investigator shall bill any third party for any Study Product or other </w:t>
            </w:r>
            <w:proofErr w:type="gramStart"/>
            <w:r w:rsidRPr="00F05CCE">
              <w:rPr>
                <w:rFonts w:ascii="Calibri" w:hAnsi="Calibri" w:cs="Tahoma"/>
                <w:sz w:val="22"/>
                <w:szCs w:val="22"/>
              </w:rPr>
              <w:t>items</w:t>
            </w:r>
            <w:proofErr w:type="gramEnd"/>
            <w:r w:rsidRPr="00F05CCE">
              <w:rPr>
                <w:rFonts w:ascii="Calibri" w:hAnsi="Calibri" w:cs="Tahoma"/>
                <w:sz w:val="22"/>
                <w:szCs w:val="22"/>
              </w:rPr>
              <w:t xml:space="preserve"> or services furnished by Janssen or CRO in connection with the Clinical Trial, or any services provided to Trial Subjects in connection with the Clinical Trial for which payment is made as part of the Clinical Trial.</w:t>
            </w:r>
          </w:p>
        </w:tc>
        <w:tc>
          <w:tcPr>
            <w:tcW w:w="4799" w:type="dxa"/>
          </w:tcPr>
          <w:p w14:paraId="6BA83831"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9.4</w:t>
            </w:r>
            <w:r w:rsidRPr="00FA27E8">
              <w:rPr>
                <w:lang w:val="cs-CZ"/>
              </w:rPr>
              <w:tab/>
            </w:r>
            <w:r w:rsidRPr="00FA27E8">
              <w:rPr>
                <w:rFonts w:ascii="Calibri" w:hAnsi="Calibri"/>
                <w:sz w:val="22"/>
                <w:lang w:val="cs-CZ"/>
              </w:rPr>
              <w:t>Poskytovatel ani hlavní zkoušející nebudou účtovat třetí osobě jakýkoli hodnocený přípravek nebo jiné položky nebo služby dodávané společností Janssen nebo CRO v souvislosti s klinickým hodnocením ani žádné služby poskytované subjektům hodnocení v souvislosti s klinickým hodnocením, za které je jako součást klinického hodnocení poskytována úhrada.</w:t>
            </w:r>
          </w:p>
        </w:tc>
      </w:tr>
      <w:tr w:rsidR="00F733FD" w:rsidRPr="00F05CCE" w14:paraId="24ED182D" w14:textId="77777777" w:rsidTr="0084186D">
        <w:tc>
          <w:tcPr>
            <w:tcW w:w="4807" w:type="dxa"/>
          </w:tcPr>
          <w:p w14:paraId="7482E3D6" w14:textId="77777777" w:rsidR="00F733FD" w:rsidRPr="00F05CCE" w:rsidRDefault="00F733FD" w:rsidP="00F733FD">
            <w:pPr>
              <w:suppressAutoHyphens/>
              <w:jc w:val="both"/>
              <w:rPr>
                <w:rFonts w:ascii="Calibri" w:hAnsi="Calibri" w:cs="Tahoma"/>
                <w:sz w:val="22"/>
                <w:szCs w:val="22"/>
              </w:rPr>
            </w:pPr>
          </w:p>
        </w:tc>
        <w:tc>
          <w:tcPr>
            <w:tcW w:w="4799" w:type="dxa"/>
          </w:tcPr>
          <w:p w14:paraId="5C6B8C2A"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4315478A" w14:textId="77777777" w:rsidTr="0084186D">
        <w:tc>
          <w:tcPr>
            <w:tcW w:w="4807" w:type="dxa"/>
          </w:tcPr>
          <w:p w14:paraId="36C545EC" w14:textId="77777777" w:rsidR="00F733FD" w:rsidRPr="00F05CCE" w:rsidRDefault="00F733FD" w:rsidP="00F733FD">
            <w:pPr>
              <w:suppressAutoHyphens/>
              <w:jc w:val="both"/>
              <w:rPr>
                <w:rFonts w:ascii="Calibri" w:hAnsi="Calibri" w:cs="Tahoma"/>
                <w:sz w:val="22"/>
                <w:szCs w:val="22"/>
              </w:rPr>
            </w:pPr>
            <w:r w:rsidRPr="00F05CCE">
              <w:rPr>
                <w:rFonts w:asciiTheme="minorHAnsi" w:hAnsiTheme="minorHAnsi" w:cstheme="minorHAnsi"/>
                <w:sz w:val="22"/>
                <w:szCs w:val="22"/>
              </w:rPr>
              <w:t xml:space="preserve">9.5         Institution and Principal Investigator will invoice their services under this Agreement exclusively to CRO.  </w:t>
            </w:r>
          </w:p>
        </w:tc>
        <w:tc>
          <w:tcPr>
            <w:tcW w:w="4799" w:type="dxa"/>
          </w:tcPr>
          <w:p w14:paraId="491844D4" w14:textId="159413CC"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9.</w:t>
            </w:r>
            <w:r>
              <w:rPr>
                <w:rFonts w:ascii="Calibri" w:hAnsi="Calibri"/>
                <w:sz w:val="22"/>
                <w:lang w:val="cs-CZ"/>
              </w:rPr>
              <w:t>5</w:t>
            </w:r>
            <w:r w:rsidRPr="00FA27E8">
              <w:rPr>
                <w:lang w:val="cs-CZ"/>
              </w:rPr>
              <w:tab/>
            </w:r>
            <w:r w:rsidRPr="00FA27E8">
              <w:rPr>
                <w:rFonts w:asciiTheme="minorHAnsi" w:hAnsiTheme="minorHAnsi" w:cstheme="minorHAnsi"/>
                <w:sz w:val="22"/>
                <w:szCs w:val="22"/>
                <w:lang w:val="cs-CZ"/>
              </w:rPr>
              <w:t>Poskytovatel a hlavní zkoušející budou své služby na základě této smlouvy fakturovat výhradně CRO.</w:t>
            </w:r>
          </w:p>
        </w:tc>
      </w:tr>
      <w:tr w:rsidR="00F733FD" w:rsidRPr="00F05CCE" w14:paraId="6AD0A342" w14:textId="77777777" w:rsidTr="0084186D">
        <w:tc>
          <w:tcPr>
            <w:tcW w:w="4807" w:type="dxa"/>
          </w:tcPr>
          <w:p w14:paraId="226660C3" w14:textId="77777777" w:rsidR="00F733FD" w:rsidRPr="00F05CCE" w:rsidRDefault="00F733FD" w:rsidP="00F733FD">
            <w:pPr>
              <w:suppressAutoHyphens/>
              <w:jc w:val="both"/>
              <w:rPr>
                <w:rFonts w:ascii="Calibri" w:hAnsi="Calibri" w:cs="Tahoma"/>
                <w:sz w:val="22"/>
                <w:szCs w:val="22"/>
              </w:rPr>
            </w:pPr>
          </w:p>
        </w:tc>
        <w:tc>
          <w:tcPr>
            <w:tcW w:w="4799" w:type="dxa"/>
          </w:tcPr>
          <w:p w14:paraId="4C9AD455"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02C3B850" w14:textId="77777777" w:rsidTr="0084186D">
        <w:tc>
          <w:tcPr>
            <w:tcW w:w="4807" w:type="dxa"/>
          </w:tcPr>
          <w:p w14:paraId="611407C5"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9.6</w:t>
            </w:r>
            <w:r w:rsidRPr="00F05CCE">
              <w:rPr>
                <w:rFonts w:ascii="Calibri" w:hAnsi="Calibri" w:cs="Tahoma"/>
                <w:sz w:val="22"/>
                <w:szCs w:val="22"/>
              </w:rPr>
              <w:tab/>
              <w:t>In the event of early termination of this Agreement or the Clinical Trial, the Institution shall be reimbursed with proportionate part of the remuneration according to the Annex B to this Agreement, according to the activities completed in accordance with the Protocol.</w:t>
            </w:r>
          </w:p>
        </w:tc>
        <w:tc>
          <w:tcPr>
            <w:tcW w:w="4799" w:type="dxa"/>
          </w:tcPr>
          <w:p w14:paraId="587B06E1"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9.6</w:t>
            </w:r>
            <w:r w:rsidRPr="00FA27E8">
              <w:rPr>
                <w:lang w:val="cs-CZ"/>
              </w:rPr>
              <w:tab/>
            </w:r>
            <w:r w:rsidRPr="00FA27E8">
              <w:rPr>
                <w:rFonts w:ascii="Calibri" w:hAnsi="Calibri"/>
                <w:sz w:val="22"/>
                <w:lang w:val="cs-CZ"/>
              </w:rPr>
              <w:t>V případě předčasného ukončení této smlouvy nebo klinického hodnocení bude poskytovateli uhrazena poměrná část odměny podle přílohy B k této smlouvě podle činností provedených v souladu s protokolem.</w:t>
            </w:r>
          </w:p>
        </w:tc>
      </w:tr>
      <w:tr w:rsidR="00F733FD" w:rsidRPr="00F05CCE" w14:paraId="68BD4CD3" w14:textId="77777777" w:rsidTr="0084186D">
        <w:tc>
          <w:tcPr>
            <w:tcW w:w="4807" w:type="dxa"/>
          </w:tcPr>
          <w:p w14:paraId="29828EFC" w14:textId="77777777" w:rsidR="00F733FD" w:rsidRPr="00F05CCE" w:rsidRDefault="00F733FD" w:rsidP="00F733FD">
            <w:pPr>
              <w:suppressAutoHyphens/>
              <w:jc w:val="both"/>
              <w:rPr>
                <w:rFonts w:ascii="Calibri" w:hAnsi="Calibri" w:cs="Tahoma"/>
                <w:sz w:val="22"/>
                <w:szCs w:val="22"/>
              </w:rPr>
            </w:pPr>
          </w:p>
        </w:tc>
        <w:tc>
          <w:tcPr>
            <w:tcW w:w="4799" w:type="dxa"/>
          </w:tcPr>
          <w:p w14:paraId="10B41CB0" w14:textId="77777777" w:rsidR="00F733FD" w:rsidRPr="00FA27E8" w:rsidRDefault="00F733FD" w:rsidP="00F733FD">
            <w:pPr>
              <w:suppressAutoHyphens/>
              <w:jc w:val="both"/>
              <w:rPr>
                <w:rFonts w:ascii="Calibri" w:hAnsi="Calibri" w:cs="Tahoma"/>
                <w:sz w:val="22"/>
                <w:szCs w:val="22"/>
                <w:lang w:val="cs-CZ"/>
              </w:rPr>
            </w:pPr>
          </w:p>
        </w:tc>
      </w:tr>
      <w:tr w:rsidR="00F733FD" w:rsidRPr="00DC1CEE" w14:paraId="46245CF7" w14:textId="77777777" w:rsidTr="0084186D">
        <w:tc>
          <w:tcPr>
            <w:tcW w:w="4807" w:type="dxa"/>
          </w:tcPr>
          <w:p w14:paraId="41392008" w14:textId="58217BE0"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9.7</w:t>
            </w:r>
            <w:r w:rsidRPr="00F05CCE">
              <w:rPr>
                <w:rFonts w:ascii="Calibri" w:hAnsi="Calibri" w:cs="Tahoma"/>
                <w:sz w:val="22"/>
                <w:szCs w:val="22"/>
              </w:rPr>
              <w:tab/>
              <w:t xml:space="preserve">Travel expenses of Trial Subjects shall be borne by Janssen or CRO in accordance with Appendix B. </w:t>
            </w:r>
            <w:r>
              <w:rPr>
                <w:rFonts w:ascii="Calibri" w:hAnsi="Calibri" w:cs="Tahoma"/>
                <w:sz w:val="22"/>
                <w:szCs w:val="22"/>
              </w:rPr>
              <w:t xml:space="preserve"> </w:t>
            </w:r>
            <w:r w:rsidRPr="00F05CCE">
              <w:rPr>
                <w:rFonts w:ascii="Calibri" w:hAnsi="Calibri" w:cs="Tahoma"/>
                <w:sz w:val="22"/>
                <w:szCs w:val="22"/>
              </w:rPr>
              <w:t xml:space="preserve">The reimbursement amounts for travel expenses set out in Appendix </w:t>
            </w:r>
            <w:r>
              <w:rPr>
                <w:rFonts w:ascii="Calibri" w:hAnsi="Calibri" w:cs="Tahoma"/>
                <w:sz w:val="22"/>
                <w:szCs w:val="22"/>
              </w:rPr>
              <w:t>B</w:t>
            </w:r>
            <w:r w:rsidRPr="00F05CCE">
              <w:rPr>
                <w:rFonts w:ascii="Calibri" w:hAnsi="Calibri" w:cs="Tahoma"/>
                <w:sz w:val="22"/>
                <w:szCs w:val="22"/>
              </w:rPr>
              <w:t xml:space="preserve"> are in accordance with applicable law and approved by the ethics committee.</w:t>
            </w:r>
          </w:p>
        </w:tc>
        <w:tc>
          <w:tcPr>
            <w:tcW w:w="4799" w:type="dxa"/>
          </w:tcPr>
          <w:p w14:paraId="478EA387" w14:textId="19E4E6CE"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9.7</w:t>
            </w:r>
            <w:r w:rsidRPr="00FA27E8">
              <w:rPr>
                <w:lang w:val="cs-CZ"/>
              </w:rPr>
              <w:tab/>
            </w:r>
            <w:r w:rsidRPr="00FA27E8">
              <w:rPr>
                <w:rFonts w:ascii="Calibri" w:hAnsi="Calibri"/>
                <w:sz w:val="22"/>
                <w:lang w:val="cs-CZ"/>
              </w:rPr>
              <w:t xml:space="preserve">Cestovní výdaje subjektů hodnocení uhradí společnost Janssen v souladu </w:t>
            </w:r>
            <w:proofErr w:type="gramStart"/>
            <w:r w:rsidRPr="00FA27E8">
              <w:rPr>
                <w:rFonts w:ascii="Calibri" w:hAnsi="Calibri"/>
                <w:sz w:val="22"/>
                <w:lang w:val="cs-CZ"/>
              </w:rPr>
              <w:t>s  přílohou</w:t>
            </w:r>
            <w:proofErr w:type="gramEnd"/>
            <w:r w:rsidRPr="00FA27E8">
              <w:rPr>
                <w:rFonts w:ascii="Calibri" w:hAnsi="Calibri"/>
                <w:sz w:val="22"/>
                <w:lang w:val="cs-CZ"/>
              </w:rPr>
              <w:t> </w:t>
            </w:r>
            <w:r>
              <w:rPr>
                <w:rFonts w:ascii="Calibri" w:hAnsi="Calibri"/>
                <w:sz w:val="22"/>
                <w:lang w:val="cs-CZ"/>
              </w:rPr>
              <w:t>B</w:t>
            </w:r>
            <w:r w:rsidRPr="00FA27E8">
              <w:rPr>
                <w:rFonts w:ascii="Calibri" w:hAnsi="Calibri"/>
                <w:sz w:val="22"/>
                <w:lang w:val="cs-CZ"/>
              </w:rPr>
              <w:t>. Částky proplácené za cestovní výdaje, které jsou uvedeny v příloze </w:t>
            </w:r>
            <w:r>
              <w:rPr>
                <w:rFonts w:ascii="Calibri" w:hAnsi="Calibri"/>
                <w:sz w:val="22"/>
                <w:lang w:val="cs-CZ"/>
              </w:rPr>
              <w:t>B</w:t>
            </w:r>
            <w:r w:rsidRPr="00FA27E8">
              <w:rPr>
                <w:rFonts w:ascii="Calibri" w:hAnsi="Calibri"/>
                <w:sz w:val="22"/>
                <w:lang w:val="cs-CZ"/>
              </w:rPr>
              <w:t>, jsou v souladu s platnými zákony a jsou schváleny etickou komisí.</w:t>
            </w:r>
          </w:p>
        </w:tc>
      </w:tr>
      <w:tr w:rsidR="00F733FD" w:rsidRPr="00DC1CEE" w14:paraId="5E5A45FA" w14:textId="77777777" w:rsidTr="0084186D">
        <w:tc>
          <w:tcPr>
            <w:tcW w:w="4807" w:type="dxa"/>
          </w:tcPr>
          <w:p w14:paraId="0198C59D"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5CE1D2A1" w14:textId="77777777" w:rsidR="00F733FD" w:rsidRPr="00FA27E8" w:rsidRDefault="00F733FD" w:rsidP="00F733FD">
            <w:pPr>
              <w:suppressAutoHyphens/>
              <w:jc w:val="both"/>
              <w:rPr>
                <w:rFonts w:ascii="Calibri" w:hAnsi="Calibri" w:cs="Tahoma"/>
                <w:sz w:val="22"/>
                <w:szCs w:val="22"/>
                <w:lang w:val="cs-CZ"/>
              </w:rPr>
            </w:pPr>
          </w:p>
        </w:tc>
      </w:tr>
      <w:tr w:rsidR="00F733FD" w:rsidRPr="00DC1CEE" w14:paraId="177DEEA1" w14:textId="77777777" w:rsidTr="0084186D">
        <w:tc>
          <w:tcPr>
            <w:tcW w:w="4807" w:type="dxa"/>
          </w:tcPr>
          <w:p w14:paraId="0300E049"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53A90DA9"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6AC9ADEA" w14:textId="77777777" w:rsidTr="0084186D">
        <w:tc>
          <w:tcPr>
            <w:tcW w:w="4807" w:type="dxa"/>
          </w:tcPr>
          <w:p w14:paraId="553865FC"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10.</w:t>
            </w:r>
            <w:r w:rsidRPr="00F05CCE">
              <w:rPr>
                <w:rFonts w:ascii="Calibri" w:hAnsi="Calibri" w:cs="Tahoma"/>
                <w:b/>
                <w:bCs/>
                <w:sz w:val="22"/>
                <w:szCs w:val="22"/>
              </w:rPr>
              <w:tab/>
            </w:r>
            <w:r w:rsidRPr="00F05CCE">
              <w:rPr>
                <w:rFonts w:ascii="Calibri" w:hAnsi="Calibri" w:cs="Tahoma"/>
                <w:b/>
                <w:bCs/>
                <w:sz w:val="22"/>
                <w:szCs w:val="22"/>
                <w:u w:val="single"/>
              </w:rPr>
              <w:t>Indemnification</w:t>
            </w:r>
          </w:p>
        </w:tc>
        <w:tc>
          <w:tcPr>
            <w:tcW w:w="4799" w:type="dxa"/>
          </w:tcPr>
          <w:p w14:paraId="6FAD6A08"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10.</w:t>
            </w:r>
            <w:r w:rsidRPr="00FA27E8">
              <w:rPr>
                <w:lang w:val="cs-CZ"/>
              </w:rPr>
              <w:tab/>
            </w:r>
            <w:r w:rsidRPr="00FA27E8">
              <w:rPr>
                <w:rFonts w:ascii="Calibri" w:hAnsi="Calibri"/>
                <w:b/>
                <w:sz w:val="22"/>
                <w:u w:val="single"/>
                <w:lang w:val="cs-CZ"/>
              </w:rPr>
              <w:t>Odškodnění</w:t>
            </w:r>
          </w:p>
        </w:tc>
      </w:tr>
      <w:tr w:rsidR="00F733FD" w:rsidRPr="00F05CCE" w14:paraId="495ADB71" w14:textId="77777777" w:rsidTr="0084186D">
        <w:tc>
          <w:tcPr>
            <w:tcW w:w="4807" w:type="dxa"/>
          </w:tcPr>
          <w:p w14:paraId="5621D155" w14:textId="77777777" w:rsidR="00F733FD" w:rsidRPr="00F05CCE" w:rsidRDefault="00F733FD" w:rsidP="00F733FD">
            <w:pPr>
              <w:suppressAutoHyphens/>
              <w:jc w:val="both"/>
              <w:rPr>
                <w:rFonts w:ascii="Calibri" w:hAnsi="Calibri" w:cs="Tahoma"/>
                <w:sz w:val="22"/>
                <w:szCs w:val="22"/>
              </w:rPr>
            </w:pPr>
          </w:p>
        </w:tc>
        <w:tc>
          <w:tcPr>
            <w:tcW w:w="4799" w:type="dxa"/>
          </w:tcPr>
          <w:p w14:paraId="6A68964C"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0B77836E" w14:textId="77777777" w:rsidTr="0084186D">
        <w:tc>
          <w:tcPr>
            <w:tcW w:w="4807" w:type="dxa"/>
          </w:tcPr>
          <w:p w14:paraId="3DA1653A"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10.1</w:t>
            </w:r>
            <w:r w:rsidRPr="00F05CCE">
              <w:rPr>
                <w:rFonts w:ascii="Calibri" w:hAnsi="Calibri" w:cs="Tahoma"/>
                <w:sz w:val="22"/>
                <w:szCs w:val="22"/>
              </w:rPr>
              <w:tab/>
              <w:t xml:space="preserve">Janssen shall defend, </w:t>
            </w:r>
            <w:proofErr w:type="gramStart"/>
            <w:r w:rsidRPr="00F05CCE">
              <w:rPr>
                <w:rFonts w:ascii="Calibri" w:hAnsi="Calibri" w:cs="Tahoma"/>
                <w:sz w:val="22"/>
                <w:szCs w:val="22"/>
              </w:rPr>
              <w:t>indemnify</w:t>
            </w:r>
            <w:proofErr w:type="gramEnd"/>
            <w:r w:rsidRPr="00F05CCE">
              <w:rPr>
                <w:rFonts w:ascii="Calibri" w:hAnsi="Calibri" w:cs="Tahoma"/>
                <w:sz w:val="22"/>
                <w:szCs w:val="22"/>
              </w:rPr>
              <w:t xml:space="preserve"> and hold harmless Institution, its trustees, officers, agents and employees (including Principal Investigator and co-investigators) from any and all losses, costs, expenses, liabilities, claims, actions and damages, based on a personal injury to a Trial Subject directly caused by use of the Study Product in accordance with the Protocol during the course of the Clinical Trial.</w:t>
            </w:r>
          </w:p>
        </w:tc>
        <w:tc>
          <w:tcPr>
            <w:tcW w:w="4799" w:type="dxa"/>
          </w:tcPr>
          <w:p w14:paraId="73B5407A"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10.1</w:t>
            </w:r>
            <w:r w:rsidRPr="00FA27E8">
              <w:rPr>
                <w:lang w:val="cs-CZ"/>
              </w:rPr>
              <w:tab/>
            </w:r>
            <w:r w:rsidRPr="00FA27E8">
              <w:rPr>
                <w:rFonts w:ascii="Calibri" w:hAnsi="Calibri"/>
                <w:sz w:val="22"/>
                <w:lang w:val="cs-CZ"/>
              </w:rPr>
              <w:t>Společnost Janssen ochrání, zbaví odpovědnosti a odškodní poskytovatele, jeho členy správní rady, úředníky, zástupce a zaměstnance (včetně hlavního zkoušejícího a </w:t>
            </w:r>
            <w:proofErr w:type="spellStart"/>
            <w:r w:rsidRPr="00FA27E8">
              <w:rPr>
                <w:rFonts w:ascii="Calibri" w:hAnsi="Calibri"/>
                <w:sz w:val="22"/>
                <w:lang w:val="cs-CZ"/>
              </w:rPr>
              <w:t>spoluzkoušejících</w:t>
            </w:r>
            <w:proofErr w:type="spellEnd"/>
            <w:r w:rsidRPr="00FA27E8">
              <w:rPr>
                <w:rFonts w:ascii="Calibri" w:hAnsi="Calibri"/>
                <w:sz w:val="22"/>
                <w:lang w:val="cs-CZ"/>
              </w:rPr>
              <w:t>) za všechny ztráty, náklady, výdaje, závazky, nároky, žaloby a škody způsobené újmou na zdraví subjektu hodnocení, která byla způsobena přímo užíváním hodnoceného přípravku v souladu s protokolem během klinického hodnocení.</w:t>
            </w:r>
          </w:p>
        </w:tc>
      </w:tr>
      <w:tr w:rsidR="00F733FD" w:rsidRPr="00F05CCE" w14:paraId="4E9EB252" w14:textId="77777777" w:rsidTr="0084186D">
        <w:tc>
          <w:tcPr>
            <w:tcW w:w="4807" w:type="dxa"/>
          </w:tcPr>
          <w:p w14:paraId="02F9D73A" w14:textId="77777777" w:rsidR="00F733FD" w:rsidRPr="00F05CCE" w:rsidRDefault="00F733FD" w:rsidP="00F733FD">
            <w:pPr>
              <w:suppressAutoHyphens/>
              <w:jc w:val="both"/>
              <w:rPr>
                <w:rFonts w:ascii="Calibri" w:hAnsi="Calibri" w:cs="Tahoma"/>
                <w:sz w:val="22"/>
                <w:szCs w:val="22"/>
              </w:rPr>
            </w:pPr>
          </w:p>
        </w:tc>
        <w:tc>
          <w:tcPr>
            <w:tcW w:w="4799" w:type="dxa"/>
          </w:tcPr>
          <w:p w14:paraId="45C26B64"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745E722A" w14:textId="77777777" w:rsidTr="0084186D">
        <w:tc>
          <w:tcPr>
            <w:tcW w:w="4807" w:type="dxa"/>
          </w:tcPr>
          <w:p w14:paraId="392BE036"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10.2</w:t>
            </w:r>
            <w:r w:rsidRPr="00F05CCE">
              <w:rPr>
                <w:rFonts w:ascii="Calibri" w:hAnsi="Calibri" w:cs="Tahoma"/>
                <w:sz w:val="22"/>
                <w:szCs w:val="22"/>
              </w:rPr>
              <w:tab/>
              <w:t xml:space="preserve">The above obligation of Janssen, as stated in Section 10.1, shall not apply and Janssen shall not be liable for any indemnification or expenses, and, in fact, Institution shall defend, indemnify and hold harmless Janssen, for actions or claims in any way arising from or caused by the willful, reckless, or negligent acts or omissions, or professional malpractice of Institution or any of its trustees, officers, agents or employees (including Principal Investigator and co-investigators), or arising from or caused by any of their failures to comply with the provisions of this Agreement or the  Protocol, with </w:t>
            </w:r>
            <w:r w:rsidRPr="00F05CCE">
              <w:rPr>
                <w:rFonts w:ascii="Calibri" w:hAnsi="Calibri" w:cs="Tahoma"/>
                <w:sz w:val="22"/>
                <w:szCs w:val="22"/>
              </w:rPr>
              <w:lastRenderedPageBreak/>
              <w:t>Janssen’s written recommendations and instructions related to the use of the Study Product, or with any applicable legal and regulatory requirements.</w:t>
            </w:r>
          </w:p>
        </w:tc>
        <w:tc>
          <w:tcPr>
            <w:tcW w:w="4799" w:type="dxa"/>
          </w:tcPr>
          <w:p w14:paraId="63454B16" w14:textId="6CC83E6A"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lastRenderedPageBreak/>
              <w:t>10.2</w:t>
            </w:r>
            <w:r w:rsidRPr="00FA27E8">
              <w:rPr>
                <w:lang w:val="cs-CZ"/>
              </w:rPr>
              <w:tab/>
            </w:r>
            <w:r w:rsidRPr="00FA27E8">
              <w:rPr>
                <w:rFonts w:ascii="Calibri" w:hAnsi="Calibri"/>
                <w:sz w:val="22"/>
                <w:lang w:val="cs-CZ"/>
              </w:rPr>
              <w:t xml:space="preserve">Výše uvedená povinnost společnosti Janssen uvedená v bodě 10.1 nebude platit a společnost Janssen nebude odpovědná za odškodnění nebo výdaje a ve skutečnosti poskytovatel ochrání, zbaví odpovědnosti a odškodní společnost Janssen za veškeré žaloby nebo nároky, které jakýmkoli způsobem vyplynou nebo budou způsobeny úmyslným, hrubým nebo nedbalým jednáním nebo opomenutím nebo odborným pochybením poskytovatele nebo některého z jeho členů správní rady, úředníků, zástupců nebo zaměstnanců (včetně hlavního </w:t>
            </w:r>
            <w:r w:rsidRPr="00FA27E8">
              <w:rPr>
                <w:rFonts w:ascii="Calibri" w:hAnsi="Calibri"/>
                <w:sz w:val="22"/>
                <w:lang w:val="cs-CZ"/>
              </w:rPr>
              <w:lastRenderedPageBreak/>
              <w:t>zkoušejícího a </w:t>
            </w:r>
            <w:proofErr w:type="spellStart"/>
            <w:r w:rsidRPr="00FA27E8">
              <w:rPr>
                <w:rFonts w:ascii="Calibri" w:hAnsi="Calibri"/>
                <w:sz w:val="22"/>
                <w:lang w:val="cs-CZ"/>
              </w:rPr>
              <w:t>spoluzkoušejících</w:t>
            </w:r>
            <w:proofErr w:type="spellEnd"/>
            <w:r w:rsidRPr="00FA27E8">
              <w:rPr>
                <w:rFonts w:ascii="Calibri" w:hAnsi="Calibri"/>
                <w:sz w:val="22"/>
                <w:lang w:val="cs-CZ"/>
              </w:rPr>
              <w:t>) nebo které vyplynou nebo budou způsobeny jejich nedodržením ustanovení této smlouvy nebo protokolu, písemných doporučení a pokynů společnosti Janssen týkajících se použití hodnoceného přípravku a platných zákonných a regulačních požadavků.</w:t>
            </w:r>
          </w:p>
        </w:tc>
      </w:tr>
      <w:tr w:rsidR="00F733FD" w:rsidRPr="00F05CCE" w14:paraId="3D6A5FDA" w14:textId="77777777" w:rsidTr="0084186D">
        <w:tc>
          <w:tcPr>
            <w:tcW w:w="4807" w:type="dxa"/>
          </w:tcPr>
          <w:p w14:paraId="664EBA07" w14:textId="77777777" w:rsidR="00F733FD" w:rsidRPr="00F05CCE" w:rsidRDefault="00F733FD" w:rsidP="00F733FD">
            <w:pPr>
              <w:suppressAutoHyphens/>
              <w:jc w:val="both"/>
              <w:rPr>
                <w:rFonts w:ascii="Calibri" w:hAnsi="Calibri" w:cs="Tahoma"/>
                <w:sz w:val="22"/>
                <w:szCs w:val="22"/>
              </w:rPr>
            </w:pPr>
          </w:p>
        </w:tc>
        <w:tc>
          <w:tcPr>
            <w:tcW w:w="4799" w:type="dxa"/>
          </w:tcPr>
          <w:p w14:paraId="754399A6" w14:textId="77777777" w:rsidR="00F733FD" w:rsidRPr="00FA27E8" w:rsidRDefault="00F733FD" w:rsidP="00F733FD">
            <w:pPr>
              <w:suppressAutoHyphens/>
              <w:jc w:val="both"/>
              <w:rPr>
                <w:rFonts w:ascii="Calibri" w:hAnsi="Calibri" w:cs="Tahoma"/>
                <w:sz w:val="22"/>
                <w:szCs w:val="22"/>
                <w:lang w:val="cs-CZ"/>
              </w:rPr>
            </w:pPr>
          </w:p>
        </w:tc>
      </w:tr>
      <w:tr w:rsidR="00F733FD" w:rsidRPr="0050009F" w14:paraId="4A9B6052" w14:textId="77777777" w:rsidTr="0084186D">
        <w:tc>
          <w:tcPr>
            <w:tcW w:w="4807" w:type="dxa"/>
          </w:tcPr>
          <w:p w14:paraId="34EC136D" w14:textId="4663B0D6"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10.3</w:t>
            </w:r>
            <w:r w:rsidRPr="00F05CCE">
              <w:rPr>
                <w:rFonts w:ascii="Calibri" w:hAnsi="Calibri" w:cs="Tahoma"/>
                <w:sz w:val="22"/>
                <w:szCs w:val="22"/>
              </w:rPr>
              <w:tab/>
            </w:r>
            <w:r w:rsidR="0064331E" w:rsidRPr="00F05CCE">
              <w:rPr>
                <w:rFonts w:ascii="Calibri" w:hAnsi="Calibri" w:cs="Tahoma"/>
                <w:sz w:val="22"/>
                <w:szCs w:val="22"/>
              </w:rPr>
              <w:t>The</w:t>
            </w:r>
            <w:r w:rsidRPr="00F05CCE">
              <w:rPr>
                <w:rFonts w:ascii="Calibri" w:hAnsi="Calibri" w:cs="Tahoma"/>
                <w:sz w:val="22"/>
                <w:szCs w:val="22"/>
              </w:rPr>
              <w:t xml:space="preserve"> obligation of the indemnifying party hereunder shall apply only if the other party provides prompt notification upon receipt of notice of any claim or suit, permits the indemnifying party and its attorneys and personnel to handle and control the defense of such claims or suits, including pretrial, trial or settlement, and the indemnified party fully cooperates and assists in such defense,</w:t>
            </w:r>
            <w:r w:rsidRPr="00F05CCE">
              <w:rPr>
                <w:rFonts w:asciiTheme="minorHAnsi" w:hAnsiTheme="minorHAnsi" w:cstheme="minorHAnsi"/>
                <w:sz w:val="22"/>
                <w:szCs w:val="22"/>
              </w:rPr>
              <w:t xml:space="preserve"> </w:t>
            </w:r>
            <w:r w:rsidRPr="00F05CCE">
              <w:rPr>
                <w:rFonts w:ascii="Calibri" w:hAnsi="Calibri" w:cs="Tahoma"/>
                <w:sz w:val="22"/>
                <w:szCs w:val="22"/>
              </w:rPr>
              <w:t>provided that the indemnifying party shall not be relieved of its obligations hereunder if the indemnified party’s failure to notify the indemnifying party does not prejudice the defense of such claim</w:t>
            </w:r>
            <w:r w:rsidRPr="00F05CCE">
              <w:rPr>
                <w:rFonts w:asciiTheme="minorHAnsi" w:hAnsiTheme="minorHAnsi" w:cstheme="minorHAnsi"/>
                <w:sz w:val="22"/>
                <w:szCs w:val="22"/>
              </w:rPr>
              <w:t>.</w:t>
            </w:r>
            <w:r>
              <w:rPr>
                <w:rFonts w:asciiTheme="minorHAnsi" w:hAnsiTheme="minorHAnsi" w:cstheme="minorHAnsi"/>
                <w:sz w:val="22"/>
                <w:szCs w:val="22"/>
              </w:rPr>
              <w:t xml:space="preserve"> </w:t>
            </w:r>
            <w:r w:rsidRPr="001264FF">
              <w:rPr>
                <w:rFonts w:ascii="Calibri" w:hAnsi="Calibri" w:cs="Tahoma"/>
                <w:sz w:val="22"/>
                <w:szCs w:val="22"/>
              </w:rPr>
              <w:t xml:space="preserve">At Institution’s sole expense, the Institution may maintain their own counsel and participate in the defense of any claim or suit. </w:t>
            </w:r>
            <w:r w:rsidRPr="00F05CCE">
              <w:rPr>
                <w:rFonts w:ascii="Calibri" w:hAnsi="Calibri" w:cs="Tahoma"/>
                <w:sz w:val="22"/>
                <w:szCs w:val="22"/>
              </w:rPr>
              <w:t xml:space="preserve"> The indemnified party further agrees that it will not settle or compromise any such claim or suit without the prior written consent of the indemnifying party.</w:t>
            </w:r>
            <w:r>
              <w:rPr>
                <w:rFonts w:ascii="Calibri" w:hAnsi="Calibri" w:cs="Tahoma"/>
                <w:sz w:val="22"/>
                <w:szCs w:val="22"/>
              </w:rPr>
              <w:t xml:space="preserve"> </w:t>
            </w:r>
            <w:r w:rsidRPr="001264FF">
              <w:rPr>
                <w:rFonts w:ascii="Calibri" w:hAnsi="Calibri" w:cs="Tahoma"/>
                <w:sz w:val="22"/>
                <w:szCs w:val="22"/>
              </w:rPr>
              <w:t>The indemnifying party shall not settle any claim or suit which admits the fault of indemnified party without indemnified party’s prior written consent which shall not be unreasonably withheld.</w:t>
            </w:r>
          </w:p>
        </w:tc>
        <w:tc>
          <w:tcPr>
            <w:tcW w:w="4799" w:type="dxa"/>
          </w:tcPr>
          <w:p w14:paraId="5FB1FF48" w14:textId="398F3DD2"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10.3</w:t>
            </w:r>
            <w:r w:rsidRPr="00FA27E8">
              <w:rPr>
                <w:lang w:val="cs-CZ"/>
              </w:rPr>
              <w:tab/>
            </w:r>
            <w:r w:rsidRPr="00FA27E8">
              <w:rPr>
                <w:rFonts w:ascii="Calibri" w:hAnsi="Calibri"/>
                <w:sz w:val="22"/>
                <w:lang w:val="cs-CZ"/>
              </w:rPr>
              <w:t xml:space="preserve">Povinnost odškodňující strany vyplývající z této smlouvy bude platit pouze v případě, že druhá strana po přijetí oznámení o žalobě nebo soudním sporu zašle druhé straně neprodleně vyrozumění a povolí odškodňující straně a jejím právním zástupcům a pracovníkům ujmout se obhajoby těchto žalob nebo soudních sporů a řídit je, a to včetně předběžného řízení, řízení samotného nebo vypořádání, a za podmínky, že odškodňovaná strana bude při této obhajobě plně spolupracovat a pomáhat, s tím, že odškodňující strana nebude zbavena svých povinností podle této smlouvy, pokud neinformování ze strany odškodňované strany neznemožňuje obhajobu proti takovému nároku. </w:t>
            </w:r>
            <w:r w:rsidRPr="00756CE2">
              <w:rPr>
                <w:rFonts w:ascii="Calibri" w:hAnsi="Calibri"/>
                <w:sz w:val="22"/>
                <w:lang w:val="cs-CZ"/>
              </w:rPr>
              <w:t>Instituce si může na své vlastní náklady najmout vlastního právního zástupce a podílet se na obhajobě jakéhokoli nároku nebo žaloby.</w:t>
            </w:r>
            <w:r>
              <w:rPr>
                <w:rFonts w:ascii="Calibri" w:hAnsi="Calibri"/>
                <w:sz w:val="22"/>
                <w:lang w:val="cs-CZ"/>
              </w:rPr>
              <w:t xml:space="preserve"> </w:t>
            </w:r>
            <w:r w:rsidRPr="00FA27E8">
              <w:rPr>
                <w:rFonts w:ascii="Calibri" w:hAnsi="Calibri"/>
                <w:sz w:val="22"/>
                <w:lang w:val="cs-CZ"/>
              </w:rPr>
              <w:t>Odškodňovaná strana dále souhlasí s tím, že tuto žalobu nebo soudní spor neuzavře vypořádáním nebo smírem bez předchozího písemného souhlasu odškodňující strany.</w:t>
            </w:r>
            <w:r w:rsidRPr="00756CE2">
              <w:rPr>
                <w:lang w:val="cs-CZ"/>
              </w:rPr>
              <w:t xml:space="preserve"> </w:t>
            </w:r>
            <w:r w:rsidRPr="00756CE2">
              <w:rPr>
                <w:rFonts w:ascii="Calibri" w:hAnsi="Calibri"/>
                <w:sz w:val="22"/>
                <w:lang w:val="cs-CZ"/>
              </w:rPr>
              <w:t>Odškodňující strana nesmí urovnat žádný nárok nebo žalobu, která připouští zavinění odškodňované strany, bez předchozího písemného souhlasu odškodňované strany, který nesmí být bezdůvodně odepřen.</w:t>
            </w:r>
          </w:p>
        </w:tc>
      </w:tr>
      <w:tr w:rsidR="00F733FD" w:rsidRPr="00F05CCE" w14:paraId="4187DC09" w14:textId="77777777" w:rsidTr="0084186D">
        <w:tc>
          <w:tcPr>
            <w:tcW w:w="4807" w:type="dxa"/>
          </w:tcPr>
          <w:p w14:paraId="491CE4B5" w14:textId="070BB22A"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 xml:space="preserve">10.4 CRO expressly disclaims any liability in connection with the Study Product, including any liability for any claim arising out of a condition caused by or allegedly caused by any Study procedures associated with such product except to the extent that such liability is caused by the negligence, willful </w:t>
            </w:r>
            <w:proofErr w:type="gramStart"/>
            <w:r w:rsidRPr="00F05CCE">
              <w:rPr>
                <w:rFonts w:ascii="Calibri" w:hAnsi="Calibri" w:cs="Tahoma"/>
                <w:sz w:val="22"/>
                <w:szCs w:val="22"/>
              </w:rPr>
              <w:t>misconduct</w:t>
            </w:r>
            <w:proofErr w:type="gramEnd"/>
            <w:r w:rsidRPr="00F05CCE">
              <w:rPr>
                <w:rFonts w:ascii="Calibri" w:hAnsi="Calibri" w:cs="Tahoma"/>
                <w:sz w:val="22"/>
                <w:szCs w:val="22"/>
              </w:rPr>
              <w:t xml:space="preserve"> or breach of this Agreement by CRO.</w:t>
            </w:r>
          </w:p>
        </w:tc>
        <w:tc>
          <w:tcPr>
            <w:tcW w:w="4799" w:type="dxa"/>
          </w:tcPr>
          <w:p w14:paraId="747EDA41" w14:textId="3F4ABEA0" w:rsidR="00F733FD" w:rsidRPr="00FA27E8" w:rsidRDefault="00F733FD" w:rsidP="00F733FD">
            <w:pPr>
              <w:suppressAutoHyphens/>
              <w:jc w:val="both"/>
              <w:rPr>
                <w:rFonts w:ascii="Calibri" w:hAnsi="Calibri"/>
                <w:sz w:val="22"/>
                <w:lang w:val="cs-CZ"/>
              </w:rPr>
            </w:pPr>
            <w:r w:rsidRPr="00F05CCE">
              <w:rPr>
                <w:rFonts w:ascii="Calibri" w:hAnsi="Calibri" w:cs="Tahoma"/>
                <w:sz w:val="22"/>
                <w:szCs w:val="22"/>
              </w:rPr>
              <w:t>10.</w:t>
            </w:r>
            <w:r>
              <w:rPr>
                <w:rFonts w:ascii="Calibri" w:hAnsi="Calibri" w:cs="Tahoma"/>
                <w:sz w:val="22"/>
                <w:szCs w:val="22"/>
              </w:rPr>
              <w:t>4</w:t>
            </w:r>
            <w:r w:rsidRPr="00F05CCE">
              <w:rPr>
                <w:rFonts w:ascii="Calibri" w:hAnsi="Calibri" w:cs="Tahoma"/>
                <w:sz w:val="22"/>
                <w:szCs w:val="22"/>
              </w:rPr>
              <w:tab/>
            </w:r>
            <w:r w:rsidRPr="00FA27E8">
              <w:rPr>
                <w:rFonts w:ascii="Calibri" w:hAnsi="Calibri"/>
                <w:sz w:val="22"/>
                <w:lang w:val="cs-CZ"/>
              </w:rPr>
              <w:t>CRO výslovně odmítá jakoukoli odpovědnost v souvislosti s Hodnoceným přípravkem, včetně odpovědnosti za jakékoli reklamace vyplývající ze stavu způsobeného nebo údajně způsobeného podáním takového přípravku, s výjimkou případů, kdy je taková odpovědnost způsobena nedbalostí, úmyslným nesprávným jednáním nebo porušením této Smlouvy nebo platných právních předpisů ze strany CRO.</w:t>
            </w:r>
          </w:p>
        </w:tc>
      </w:tr>
      <w:tr w:rsidR="00F733FD" w:rsidRPr="00F05CCE" w14:paraId="6D9BBB1D" w14:textId="77777777" w:rsidTr="0084186D">
        <w:tc>
          <w:tcPr>
            <w:tcW w:w="4807" w:type="dxa"/>
          </w:tcPr>
          <w:p w14:paraId="45CB0A99"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19625D23"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368FBB3A" w14:textId="77777777" w:rsidTr="0084186D">
        <w:tc>
          <w:tcPr>
            <w:tcW w:w="4807" w:type="dxa"/>
          </w:tcPr>
          <w:p w14:paraId="0A66389B"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0E964989"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4021373F" w14:textId="77777777" w:rsidTr="0084186D">
        <w:tc>
          <w:tcPr>
            <w:tcW w:w="4807" w:type="dxa"/>
          </w:tcPr>
          <w:p w14:paraId="430E6B39"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11.</w:t>
            </w:r>
            <w:r w:rsidRPr="00F05CCE">
              <w:rPr>
                <w:rFonts w:ascii="Calibri" w:hAnsi="Calibri" w:cs="Tahoma"/>
                <w:b/>
                <w:bCs/>
                <w:sz w:val="22"/>
                <w:szCs w:val="22"/>
              </w:rPr>
              <w:tab/>
            </w:r>
            <w:r w:rsidRPr="00F05CCE">
              <w:rPr>
                <w:rFonts w:ascii="Calibri" w:hAnsi="Calibri" w:cs="Tahoma"/>
                <w:b/>
                <w:bCs/>
                <w:sz w:val="22"/>
                <w:szCs w:val="22"/>
                <w:u w:val="single"/>
              </w:rPr>
              <w:t>Insurance</w:t>
            </w:r>
          </w:p>
        </w:tc>
        <w:tc>
          <w:tcPr>
            <w:tcW w:w="4799" w:type="dxa"/>
          </w:tcPr>
          <w:p w14:paraId="1B344AAB"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11.</w:t>
            </w:r>
            <w:r w:rsidRPr="00FA27E8">
              <w:rPr>
                <w:lang w:val="cs-CZ"/>
              </w:rPr>
              <w:tab/>
            </w:r>
            <w:r w:rsidRPr="00FA27E8">
              <w:rPr>
                <w:rFonts w:ascii="Calibri" w:hAnsi="Calibri"/>
                <w:b/>
                <w:sz w:val="22"/>
                <w:u w:val="single"/>
                <w:lang w:val="cs-CZ"/>
              </w:rPr>
              <w:t>Pojištění</w:t>
            </w:r>
          </w:p>
        </w:tc>
      </w:tr>
      <w:tr w:rsidR="00F733FD" w:rsidRPr="00F05CCE" w14:paraId="2A5CB40D" w14:textId="77777777" w:rsidTr="0084186D">
        <w:tc>
          <w:tcPr>
            <w:tcW w:w="4807" w:type="dxa"/>
          </w:tcPr>
          <w:p w14:paraId="55513D68" w14:textId="77777777" w:rsidR="00F733FD" w:rsidRPr="00F05CCE" w:rsidRDefault="00F733FD" w:rsidP="00F733FD">
            <w:pPr>
              <w:suppressAutoHyphens/>
              <w:jc w:val="both"/>
              <w:rPr>
                <w:rFonts w:ascii="Calibri" w:hAnsi="Calibri" w:cs="Tahoma"/>
                <w:sz w:val="22"/>
                <w:szCs w:val="22"/>
              </w:rPr>
            </w:pPr>
          </w:p>
        </w:tc>
        <w:tc>
          <w:tcPr>
            <w:tcW w:w="4799" w:type="dxa"/>
          </w:tcPr>
          <w:p w14:paraId="28ADB099"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42E31796" w14:textId="77777777" w:rsidTr="0084186D">
        <w:tc>
          <w:tcPr>
            <w:tcW w:w="4807" w:type="dxa"/>
          </w:tcPr>
          <w:p w14:paraId="417421BA"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11.1</w:t>
            </w:r>
            <w:r w:rsidRPr="00F05CCE">
              <w:rPr>
                <w:rFonts w:ascii="Calibri" w:hAnsi="Calibri" w:cs="Tahoma"/>
                <w:sz w:val="22"/>
                <w:szCs w:val="22"/>
              </w:rPr>
              <w:tab/>
              <w:t xml:space="preserve">Institution and Principal Investigator shall secure and maintain in full force and effect through the performance of the Clinical Trial and following termination of the Clinical Trial to cover any claims arising from the Clinical Trial liability insurance for damages caused in connection with the provision of health care in accordance with the regulations governing the provision of health services, including: </w:t>
            </w:r>
          </w:p>
        </w:tc>
        <w:tc>
          <w:tcPr>
            <w:tcW w:w="4799" w:type="dxa"/>
          </w:tcPr>
          <w:p w14:paraId="1F3EAF98" w14:textId="317FDACA"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11.1</w:t>
            </w:r>
            <w:r w:rsidRPr="00FA27E8">
              <w:rPr>
                <w:lang w:val="cs-CZ"/>
              </w:rPr>
              <w:tab/>
            </w:r>
            <w:r w:rsidRPr="00FA27E8">
              <w:rPr>
                <w:rFonts w:ascii="Calibri" w:hAnsi="Calibri"/>
                <w:sz w:val="22"/>
                <w:lang w:val="cs-CZ"/>
              </w:rPr>
              <w:t>Poskytovatel a hlavní zkoušející zajistí a budou udržovat po celou dobu provádění klinického hodnocení a po jeho ukončení v platnosti a účinnosti za účelem pokrytí případných nároků vyplývajících z klinického hodnocení pojištění odpovědnosti v souvislosti se škodami způsobenými poskytováním zdravotní péče v souladu s předpisy upravujícími poskytování zdravotnických služeb pojištění:</w:t>
            </w:r>
          </w:p>
        </w:tc>
      </w:tr>
      <w:tr w:rsidR="00F733FD" w:rsidRPr="00F05CCE" w14:paraId="5C5EEAD7" w14:textId="77777777" w:rsidTr="0084186D">
        <w:tc>
          <w:tcPr>
            <w:tcW w:w="4807" w:type="dxa"/>
          </w:tcPr>
          <w:p w14:paraId="1D0CA644" w14:textId="77777777" w:rsidR="00F733FD" w:rsidRPr="00F05CCE" w:rsidRDefault="00F733FD" w:rsidP="00F733FD">
            <w:pPr>
              <w:suppressAutoHyphens/>
              <w:ind w:left="567"/>
              <w:jc w:val="both"/>
              <w:rPr>
                <w:rFonts w:ascii="Calibri" w:hAnsi="Calibri" w:cs="Tahoma"/>
                <w:sz w:val="22"/>
                <w:szCs w:val="22"/>
              </w:rPr>
            </w:pPr>
            <w:r w:rsidRPr="00F05CCE">
              <w:rPr>
                <w:rFonts w:ascii="Calibri" w:hAnsi="Calibri"/>
                <w:sz w:val="22"/>
              </w:rPr>
              <w:t>(</w:t>
            </w:r>
            <w:proofErr w:type="spellStart"/>
            <w:r w:rsidRPr="00F05CCE">
              <w:rPr>
                <w:rFonts w:ascii="Calibri" w:hAnsi="Calibri"/>
                <w:sz w:val="22"/>
              </w:rPr>
              <w:t>i</w:t>
            </w:r>
            <w:proofErr w:type="spellEnd"/>
            <w:r w:rsidRPr="00F05CCE">
              <w:rPr>
                <w:rFonts w:ascii="Calibri" w:hAnsi="Calibri"/>
                <w:sz w:val="22"/>
              </w:rPr>
              <w:t>)</w:t>
            </w:r>
            <w:r w:rsidRPr="00F05CCE">
              <w:tab/>
            </w:r>
            <w:r w:rsidRPr="00F05CCE">
              <w:rPr>
                <w:rFonts w:ascii="Calibri" w:hAnsi="Calibri" w:cs="Tahoma"/>
                <w:sz w:val="22"/>
                <w:szCs w:val="22"/>
              </w:rPr>
              <w:t xml:space="preserve">medical professional and/or medical malpractice liability; and </w:t>
            </w:r>
          </w:p>
        </w:tc>
        <w:tc>
          <w:tcPr>
            <w:tcW w:w="4799" w:type="dxa"/>
          </w:tcPr>
          <w:p w14:paraId="09535134" w14:textId="10F948FC" w:rsidR="00F733FD" w:rsidRPr="00FA27E8" w:rsidRDefault="00F733FD" w:rsidP="00F733FD">
            <w:pPr>
              <w:suppressAutoHyphens/>
              <w:ind w:left="567"/>
              <w:jc w:val="both"/>
              <w:rPr>
                <w:rFonts w:ascii="Calibri" w:hAnsi="Calibri" w:cs="Tahoma"/>
                <w:sz w:val="22"/>
                <w:szCs w:val="22"/>
                <w:lang w:val="cs-CZ"/>
              </w:rPr>
            </w:pPr>
            <w:r w:rsidRPr="00FA27E8">
              <w:rPr>
                <w:rFonts w:ascii="Calibri" w:hAnsi="Calibri"/>
                <w:sz w:val="22"/>
                <w:lang w:val="cs-CZ"/>
              </w:rPr>
              <w:t>(i)</w:t>
            </w:r>
            <w:r w:rsidRPr="00FA27E8">
              <w:rPr>
                <w:lang w:val="cs-CZ"/>
              </w:rPr>
              <w:tab/>
            </w:r>
            <w:r w:rsidRPr="00FA27E8">
              <w:rPr>
                <w:rFonts w:ascii="Calibri" w:hAnsi="Calibri"/>
                <w:sz w:val="22"/>
                <w:lang w:val="cs-CZ"/>
              </w:rPr>
              <w:t xml:space="preserve">profesní lékařské odpovědnosti nebo odpovědnosti za lékařské pochybení a </w:t>
            </w:r>
          </w:p>
        </w:tc>
      </w:tr>
      <w:tr w:rsidR="00F733FD" w:rsidRPr="00F05CCE" w14:paraId="1B4D1305" w14:textId="77777777" w:rsidTr="0084186D">
        <w:tc>
          <w:tcPr>
            <w:tcW w:w="4807" w:type="dxa"/>
          </w:tcPr>
          <w:p w14:paraId="406427BA" w14:textId="77777777" w:rsidR="00F733FD" w:rsidRPr="00F05CCE" w:rsidRDefault="00F733FD" w:rsidP="00F733FD">
            <w:pPr>
              <w:suppressAutoHyphens/>
              <w:ind w:left="567"/>
              <w:jc w:val="both"/>
              <w:rPr>
                <w:rFonts w:ascii="Calibri" w:hAnsi="Calibri" w:cs="Tahoma"/>
                <w:sz w:val="22"/>
                <w:szCs w:val="22"/>
              </w:rPr>
            </w:pPr>
            <w:r w:rsidRPr="00F05CCE">
              <w:rPr>
                <w:rFonts w:ascii="Calibri" w:hAnsi="Calibri"/>
                <w:sz w:val="22"/>
              </w:rPr>
              <w:t>(ii)</w:t>
            </w:r>
            <w:r w:rsidRPr="00F05CCE">
              <w:tab/>
            </w:r>
            <w:r w:rsidRPr="00F05CCE">
              <w:rPr>
                <w:rFonts w:ascii="Calibri" w:hAnsi="Calibri" w:cs="Tahoma"/>
                <w:sz w:val="22"/>
                <w:szCs w:val="22"/>
              </w:rPr>
              <w:t>general liability.</w:t>
            </w:r>
          </w:p>
        </w:tc>
        <w:tc>
          <w:tcPr>
            <w:tcW w:w="4799" w:type="dxa"/>
          </w:tcPr>
          <w:p w14:paraId="5D54DA71" w14:textId="77777777" w:rsidR="00F733FD" w:rsidRPr="00FA27E8" w:rsidRDefault="00F733FD" w:rsidP="00F733FD">
            <w:pPr>
              <w:suppressAutoHyphens/>
              <w:ind w:left="567"/>
              <w:jc w:val="both"/>
              <w:rPr>
                <w:rFonts w:ascii="Calibri" w:hAnsi="Calibri" w:cs="Tahoma"/>
                <w:sz w:val="22"/>
                <w:szCs w:val="22"/>
                <w:lang w:val="cs-CZ"/>
              </w:rPr>
            </w:pPr>
            <w:r w:rsidRPr="00FA27E8">
              <w:rPr>
                <w:rFonts w:ascii="Calibri" w:hAnsi="Calibri"/>
                <w:sz w:val="22"/>
                <w:lang w:val="cs-CZ"/>
              </w:rPr>
              <w:t>(</w:t>
            </w:r>
            <w:proofErr w:type="spellStart"/>
            <w:r w:rsidRPr="00FA27E8">
              <w:rPr>
                <w:rFonts w:ascii="Calibri" w:hAnsi="Calibri"/>
                <w:sz w:val="22"/>
                <w:lang w:val="cs-CZ"/>
              </w:rPr>
              <w:t>ii</w:t>
            </w:r>
            <w:proofErr w:type="spellEnd"/>
            <w:r w:rsidRPr="00FA27E8">
              <w:rPr>
                <w:rFonts w:ascii="Calibri" w:hAnsi="Calibri"/>
                <w:sz w:val="22"/>
                <w:lang w:val="cs-CZ"/>
              </w:rPr>
              <w:t>)</w:t>
            </w:r>
            <w:r w:rsidRPr="00FA27E8">
              <w:rPr>
                <w:lang w:val="cs-CZ"/>
              </w:rPr>
              <w:tab/>
            </w:r>
            <w:r w:rsidRPr="00FA27E8">
              <w:rPr>
                <w:rFonts w:ascii="Calibri" w:hAnsi="Calibri"/>
                <w:sz w:val="22"/>
                <w:lang w:val="cs-CZ"/>
              </w:rPr>
              <w:t>obecné odpovědnosti.</w:t>
            </w:r>
          </w:p>
        </w:tc>
      </w:tr>
      <w:tr w:rsidR="00F733FD" w:rsidRPr="00F05CCE" w14:paraId="2299236C" w14:textId="77777777" w:rsidTr="0084186D">
        <w:tc>
          <w:tcPr>
            <w:tcW w:w="4807" w:type="dxa"/>
          </w:tcPr>
          <w:p w14:paraId="76DF64DB" w14:textId="77777777" w:rsidR="00F733FD" w:rsidRPr="00F05CCE" w:rsidRDefault="00F733FD" w:rsidP="00F733FD">
            <w:pPr>
              <w:tabs>
                <w:tab w:val="num" w:pos="1440"/>
              </w:tabs>
              <w:suppressAutoHyphens/>
              <w:jc w:val="both"/>
              <w:rPr>
                <w:rFonts w:ascii="Calibri" w:hAnsi="Calibri" w:cs="Tahoma"/>
                <w:sz w:val="22"/>
                <w:szCs w:val="22"/>
              </w:rPr>
            </w:pPr>
          </w:p>
        </w:tc>
        <w:tc>
          <w:tcPr>
            <w:tcW w:w="4799" w:type="dxa"/>
          </w:tcPr>
          <w:p w14:paraId="732D0EAE" w14:textId="77777777" w:rsidR="00F733FD" w:rsidRPr="00FA27E8" w:rsidRDefault="00F733FD" w:rsidP="00F733FD">
            <w:pPr>
              <w:tabs>
                <w:tab w:val="num" w:pos="1440"/>
              </w:tabs>
              <w:suppressAutoHyphens/>
              <w:jc w:val="both"/>
              <w:rPr>
                <w:rFonts w:ascii="Calibri" w:hAnsi="Calibri" w:cs="Tahoma"/>
                <w:sz w:val="22"/>
                <w:szCs w:val="22"/>
                <w:lang w:val="cs-CZ"/>
              </w:rPr>
            </w:pPr>
          </w:p>
        </w:tc>
      </w:tr>
      <w:tr w:rsidR="00F733FD" w:rsidRPr="00F05CCE" w14:paraId="2C513457" w14:textId="77777777" w:rsidTr="0084186D">
        <w:tc>
          <w:tcPr>
            <w:tcW w:w="4807" w:type="dxa"/>
          </w:tcPr>
          <w:p w14:paraId="67F0A399"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11.2</w:t>
            </w:r>
            <w:r w:rsidRPr="00F05CCE">
              <w:rPr>
                <w:rFonts w:ascii="Calibri" w:hAnsi="Calibri" w:cs="Tahoma"/>
                <w:sz w:val="22"/>
                <w:szCs w:val="22"/>
              </w:rPr>
              <w:tab/>
              <w:t>Janssen shall secure and maintain in full force and effect through the performance of the Clinical Trial (and following termination of the Clinical Trial to cover any claims arising from the Clinical Trial) insurance coverage required for clinical trials or as otherwise required by applicable law in amounts appropriate to the conduct of Janssen’s business activities and in compliance with the applicable legal and regulatory requirements.</w:t>
            </w:r>
          </w:p>
        </w:tc>
        <w:tc>
          <w:tcPr>
            <w:tcW w:w="4799" w:type="dxa"/>
          </w:tcPr>
          <w:p w14:paraId="15C11BB9"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11.2</w:t>
            </w:r>
            <w:r w:rsidRPr="00FA27E8">
              <w:rPr>
                <w:lang w:val="cs-CZ"/>
              </w:rPr>
              <w:tab/>
            </w:r>
            <w:r w:rsidRPr="00FA27E8">
              <w:rPr>
                <w:rFonts w:ascii="Calibri" w:hAnsi="Calibri"/>
                <w:sz w:val="22"/>
                <w:lang w:val="cs-CZ"/>
              </w:rPr>
              <w:t>Společnost Janssen zajistí a bude po celou dobu provádění klinického hodnocení (a po ukončení klinického hodnocení za účelem pokrytí případných nároků vyplývajících z klinického hodnocení) udržovat v účinnosti a platnosti pojistné krytí požadované pro klinická hodnocení nebo tak, jak bude jinak požadováno platnými zákony, a to v částkách odpovídajících provádění podnikatelské činnosti společnosti Janssen a v souladu s platnými zákonnými a regulačními požadavky.</w:t>
            </w:r>
          </w:p>
        </w:tc>
      </w:tr>
      <w:tr w:rsidR="00F733FD" w:rsidRPr="00F05CCE" w14:paraId="4C6A6A26" w14:textId="77777777" w:rsidTr="0084186D">
        <w:tc>
          <w:tcPr>
            <w:tcW w:w="4807" w:type="dxa"/>
          </w:tcPr>
          <w:p w14:paraId="4251C6EC" w14:textId="77777777" w:rsidR="00F733FD" w:rsidRPr="00F05CCE" w:rsidRDefault="00F733FD" w:rsidP="00F733FD">
            <w:pPr>
              <w:suppressAutoHyphens/>
              <w:jc w:val="both"/>
              <w:rPr>
                <w:rFonts w:ascii="Calibri" w:hAnsi="Calibri" w:cs="Tahoma"/>
                <w:sz w:val="22"/>
                <w:szCs w:val="22"/>
              </w:rPr>
            </w:pPr>
          </w:p>
        </w:tc>
        <w:tc>
          <w:tcPr>
            <w:tcW w:w="4799" w:type="dxa"/>
          </w:tcPr>
          <w:p w14:paraId="564912FD"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58397D33" w14:textId="77777777" w:rsidTr="0084186D">
        <w:tc>
          <w:tcPr>
            <w:tcW w:w="4807" w:type="dxa"/>
          </w:tcPr>
          <w:p w14:paraId="2976FF69"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11.3</w:t>
            </w:r>
            <w:r w:rsidRPr="00F05CCE">
              <w:rPr>
                <w:rFonts w:ascii="Calibri" w:hAnsi="Calibri" w:cs="Tahoma"/>
                <w:sz w:val="22"/>
                <w:szCs w:val="22"/>
              </w:rPr>
              <w:tab/>
              <w:t xml:space="preserve">Upon request, each party </w:t>
            </w:r>
            <w:r w:rsidRPr="00F05CCE">
              <w:rPr>
                <w:rFonts w:asciiTheme="minorHAnsi" w:hAnsiTheme="minorHAnsi" w:cstheme="minorHAnsi"/>
                <w:sz w:val="22"/>
                <w:szCs w:val="22"/>
              </w:rPr>
              <w:t>required to maintain insurance pursuant to this Agreement</w:t>
            </w:r>
            <w:r w:rsidRPr="00F05CCE">
              <w:rPr>
                <w:rFonts w:asciiTheme="minorHAnsi" w:hAnsiTheme="minorHAnsi"/>
                <w:sz w:val="22"/>
              </w:rPr>
              <w:t xml:space="preserve"> </w:t>
            </w:r>
            <w:r w:rsidRPr="00F05CCE">
              <w:rPr>
                <w:rFonts w:ascii="Calibri" w:hAnsi="Calibri" w:cs="Tahoma"/>
                <w:sz w:val="22"/>
                <w:szCs w:val="22"/>
              </w:rPr>
              <w:t>shall provide the other party with certificates of insurance evidencing the required insurance coverage.</w:t>
            </w:r>
          </w:p>
        </w:tc>
        <w:tc>
          <w:tcPr>
            <w:tcW w:w="4799" w:type="dxa"/>
          </w:tcPr>
          <w:p w14:paraId="55311D2F" w14:textId="77777777"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11.3</w:t>
            </w:r>
            <w:r w:rsidRPr="00FA27E8">
              <w:rPr>
                <w:lang w:val="cs-CZ"/>
              </w:rPr>
              <w:tab/>
            </w:r>
            <w:r w:rsidRPr="00FA27E8">
              <w:rPr>
                <w:rFonts w:ascii="Calibri" w:hAnsi="Calibri"/>
                <w:sz w:val="22"/>
                <w:lang w:val="cs-CZ"/>
              </w:rPr>
              <w:t xml:space="preserve">Jednotlivé smluvní strany, které mají povinnost udržovat pojištění podle této smlouvy, </w:t>
            </w:r>
            <w:proofErr w:type="gramStart"/>
            <w:r w:rsidRPr="00FA27E8">
              <w:rPr>
                <w:rFonts w:ascii="Calibri" w:hAnsi="Calibri"/>
                <w:sz w:val="22"/>
                <w:lang w:val="cs-CZ"/>
              </w:rPr>
              <w:t>předloží</w:t>
            </w:r>
            <w:proofErr w:type="gramEnd"/>
            <w:r w:rsidRPr="00FA27E8">
              <w:rPr>
                <w:rFonts w:ascii="Calibri" w:hAnsi="Calibri"/>
                <w:sz w:val="22"/>
                <w:lang w:val="cs-CZ"/>
              </w:rPr>
              <w:t xml:space="preserve"> druhé straně potvrzení o pojištění prokazující požadované pojistné krytí.</w:t>
            </w:r>
          </w:p>
        </w:tc>
      </w:tr>
      <w:tr w:rsidR="00F733FD" w:rsidRPr="00F05CCE" w14:paraId="1DD91A8A" w14:textId="77777777" w:rsidTr="0084186D">
        <w:tc>
          <w:tcPr>
            <w:tcW w:w="4807" w:type="dxa"/>
          </w:tcPr>
          <w:p w14:paraId="3084E14C" w14:textId="77777777" w:rsidR="00F733FD" w:rsidRPr="00F05CCE" w:rsidRDefault="00F733FD" w:rsidP="00F733FD">
            <w:pPr>
              <w:suppressAutoHyphens/>
              <w:jc w:val="both"/>
              <w:rPr>
                <w:rFonts w:ascii="Calibri" w:hAnsi="Calibri" w:cs="Tahoma"/>
                <w:sz w:val="22"/>
                <w:szCs w:val="22"/>
              </w:rPr>
            </w:pPr>
          </w:p>
        </w:tc>
        <w:tc>
          <w:tcPr>
            <w:tcW w:w="4799" w:type="dxa"/>
          </w:tcPr>
          <w:p w14:paraId="74C3FD4B"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19D8039C" w14:textId="77777777" w:rsidTr="0084186D">
        <w:tc>
          <w:tcPr>
            <w:tcW w:w="4807" w:type="dxa"/>
          </w:tcPr>
          <w:p w14:paraId="2CDBD003" w14:textId="77777777" w:rsidR="00F733FD" w:rsidRPr="00F05CCE" w:rsidRDefault="00F733FD" w:rsidP="00F733FD">
            <w:pPr>
              <w:suppressAutoHyphens/>
              <w:jc w:val="both"/>
              <w:rPr>
                <w:rFonts w:ascii="Calibri" w:hAnsi="Calibri" w:cs="Tahoma"/>
                <w:sz w:val="22"/>
                <w:szCs w:val="22"/>
              </w:rPr>
            </w:pPr>
          </w:p>
        </w:tc>
        <w:tc>
          <w:tcPr>
            <w:tcW w:w="4799" w:type="dxa"/>
          </w:tcPr>
          <w:p w14:paraId="07C7DF8E"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3120E0EB" w14:textId="77777777" w:rsidTr="0084186D">
        <w:tc>
          <w:tcPr>
            <w:tcW w:w="4807" w:type="dxa"/>
          </w:tcPr>
          <w:p w14:paraId="0F0F33EB"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12.</w:t>
            </w:r>
            <w:r w:rsidRPr="00F05CCE">
              <w:rPr>
                <w:rFonts w:ascii="Calibri" w:hAnsi="Calibri" w:cs="Tahoma"/>
                <w:b/>
                <w:bCs/>
                <w:sz w:val="22"/>
                <w:szCs w:val="22"/>
              </w:rPr>
              <w:tab/>
            </w:r>
            <w:r w:rsidRPr="00F05CCE">
              <w:rPr>
                <w:rFonts w:ascii="Calibri" w:hAnsi="Calibri" w:cs="Tahoma"/>
                <w:b/>
                <w:bCs/>
                <w:sz w:val="22"/>
                <w:szCs w:val="22"/>
                <w:u w:val="single"/>
              </w:rPr>
              <w:t>Financial Disclosure – Conflict of Interest – Debarment</w:t>
            </w:r>
          </w:p>
        </w:tc>
        <w:tc>
          <w:tcPr>
            <w:tcW w:w="4799" w:type="dxa"/>
          </w:tcPr>
          <w:p w14:paraId="55477358"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12.</w:t>
            </w:r>
            <w:r w:rsidRPr="00FA27E8">
              <w:rPr>
                <w:lang w:val="cs-CZ"/>
              </w:rPr>
              <w:tab/>
            </w:r>
            <w:r w:rsidRPr="00FA27E8">
              <w:rPr>
                <w:rFonts w:ascii="Calibri" w:hAnsi="Calibri"/>
                <w:b/>
                <w:sz w:val="22"/>
                <w:u w:val="single"/>
                <w:lang w:val="cs-CZ"/>
              </w:rPr>
              <w:t>Sdělování finančních údajů – střet zájmů – vyloučení</w:t>
            </w:r>
          </w:p>
        </w:tc>
      </w:tr>
      <w:tr w:rsidR="00F733FD" w:rsidRPr="00F05CCE" w14:paraId="02A7633E" w14:textId="77777777" w:rsidTr="0084186D">
        <w:tc>
          <w:tcPr>
            <w:tcW w:w="4807" w:type="dxa"/>
          </w:tcPr>
          <w:p w14:paraId="55616B11" w14:textId="77777777" w:rsidR="00F733FD" w:rsidRPr="00F05CCE" w:rsidRDefault="00F733FD" w:rsidP="00F733FD">
            <w:pPr>
              <w:suppressAutoHyphens/>
              <w:jc w:val="both"/>
              <w:rPr>
                <w:rFonts w:ascii="Calibri" w:hAnsi="Calibri" w:cs="Tahoma"/>
                <w:sz w:val="22"/>
                <w:szCs w:val="22"/>
              </w:rPr>
            </w:pPr>
          </w:p>
        </w:tc>
        <w:tc>
          <w:tcPr>
            <w:tcW w:w="4799" w:type="dxa"/>
          </w:tcPr>
          <w:p w14:paraId="155540E6" w14:textId="77777777" w:rsidR="00F733FD" w:rsidRPr="00FA27E8" w:rsidRDefault="00F733FD" w:rsidP="00F733FD">
            <w:pPr>
              <w:suppressAutoHyphens/>
              <w:jc w:val="both"/>
              <w:rPr>
                <w:rFonts w:ascii="Calibri" w:hAnsi="Calibri" w:cs="Tahoma"/>
                <w:sz w:val="22"/>
                <w:szCs w:val="22"/>
                <w:lang w:val="cs-CZ"/>
              </w:rPr>
            </w:pPr>
          </w:p>
        </w:tc>
      </w:tr>
      <w:tr w:rsidR="00F733FD" w:rsidRPr="0050009F" w14:paraId="6FA814AB" w14:textId="77777777" w:rsidTr="0084186D">
        <w:tc>
          <w:tcPr>
            <w:tcW w:w="4807" w:type="dxa"/>
          </w:tcPr>
          <w:p w14:paraId="6A96F107"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 xml:space="preserve">12.1 </w:t>
            </w:r>
            <w:r w:rsidRPr="00F05CCE">
              <w:rPr>
                <w:rFonts w:ascii="Calibri" w:hAnsi="Calibri" w:cs="Tahoma"/>
                <w:sz w:val="22"/>
                <w:szCs w:val="22"/>
              </w:rPr>
              <w:tab/>
              <w:t xml:space="preserve">Institution and Principal Investigator agree to provide all information to CRO or Janssen necessary to comply with </w:t>
            </w:r>
            <w:r w:rsidRPr="00F05CCE">
              <w:rPr>
                <w:rFonts w:ascii="Calibri" w:hAnsi="Calibri"/>
                <w:sz w:val="22"/>
              </w:rPr>
              <w:t>any disclosure requirements mandated by any competent health authority (</w:t>
            </w:r>
            <w:r w:rsidRPr="00F05CCE">
              <w:rPr>
                <w:rFonts w:ascii="Calibri" w:hAnsi="Calibri" w:cs="Tahoma"/>
                <w:sz w:val="22"/>
                <w:szCs w:val="22"/>
              </w:rPr>
              <w:t xml:space="preserve">including, if applicable, the US FDA), </w:t>
            </w:r>
            <w:r w:rsidRPr="00F05CCE">
              <w:rPr>
                <w:rFonts w:asciiTheme="minorHAnsi" w:hAnsiTheme="minorHAnsi" w:cstheme="minorHAnsi"/>
                <w:color w:val="0D0D0D"/>
                <w:sz w:val="22"/>
                <w:szCs w:val="22"/>
              </w:rPr>
              <w:t xml:space="preserve">relevant trade association or similar body, or </w:t>
            </w:r>
            <w:r w:rsidRPr="00F05CCE">
              <w:rPr>
                <w:rFonts w:ascii="Calibri" w:hAnsi="Calibri" w:cs="Tahoma"/>
                <w:sz w:val="22"/>
                <w:szCs w:val="22"/>
              </w:rPr>
              <w:t xml:space="preserve">other applicable national or local laws, including any </w:t>
            </w:r>
            <w:r w:rsidRPr="00F05CCE">
              <w:rPr>
                <w:rFonts w:ascii="Calibri" w:hAnsi="Calibri" w:cs="Tahoma"/>
                <w:sz w:val="22"/>
                <w:szCs w:val="22"/>
              </w:rPr>
              <w:lastRenderedPageBreak/>
              <w:t>information required to be disclosed in connection with any financial relationship between Janssen, its affiliates and agents of the Johnson &amp; Johnson group of companies on one hand, and on the other hand, Institution/Principal Investigator/any co-investigator involved in the Clinical Trial/any other agent or employee of Institution or Principal Investigator. This disclosure requirement may require disclosure of information involving immediate family members of those involved in the Clinical Trial</w:t>
            </w:r>
            <w:r w:rsidRPr="00F05CCE">
              <w:rPr>
                <w:rFonts w:asciiTheme="minorHAnsi" w:hAnsiTheme="minorHAnsi"/>
                <w:sz w:val="22"/>
              </w:rPr>
              <w:t>.</w:t>
            </w:r>
          </w:p>
        </w:tc>
        <w:tc>
          <w:tcPr>
            <w:tcW w:w="4799" w:type="dxa"/>
          </w:tcPr>
          <w:p w14:paraId="3BA97987" w14:textId="4671979B"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lastRenderedPageBreak/>
              <w:t>12.1</w:t>
            </w:r>
            <w:r w:rsidRPr="00FA27E8">
              <w:rPr>
                <w:lang w:val="cs-CZ"/>
              </w:rPr>
              <w:tab/>
            </w:r>
            <w:r w:rsidRPr="00FA27E8">
              <w:rPr>
                <w:rFonts w:ascii="Calibri" w:hAnsi="Calibri"/>
                <w:sz w:val="22"/>
                <w:lang w:val="cs-CZ"/>
              </w:rPr>
              <w:t xml:space="preserve">Poskytovatel a hlavní zkoušející souhlasí s tím, že poskytnou CRO nebo společnosti Janssen všechny informace potřebné k dodržení požadavků na sdělování informací ze strany kompetentních zdravotnických úřadů (případně včetně amerického úřadu FDA), příslušného obchodního sdružení nebo podobného orgánu nebo požadavků platných </w:t>
            </w:r>
            <w:r w:rsidRPr="00FA27E8">
              <w:rPr>
                <w:rFonts w:ascii="Calibri" w:hAnsi="Calibri"/>
                <w:sz w:val="22"/>
                <w:lang w:val="cs-CZ"/>
              </w:rPr>
              <w:lastRenderedPageBreak/>
              <w:t xml:space="preserve">vnitrostátních nebo místních zákonů, mimo jiné včetně informací, jejichž sdělení je požadováno v souvislosti s finančními vztahy mezi společností Janssen, jejími pobočkami a zástupci společností ve skupině Johnson &amp; Johnson na straně jedné a na druhé straně poskytovatelem nebo hlavním zkoušejícím nebo </w:t>
            </w:r>
            <w:proofErr w:type="spellStart"/>
            <w:r w:rsidRPr="00FA27E8">
              <w:rPr>
                <w:rFonts w:ascii="Calibri" w:hAnsi="Calibri"/>
                <w:sz w:val="22"/>
                <w:lang w:val="cs-CZ"/>
              </w:rPr>
              <w:t>spoluzkoušejícím</w:t>
            </w:r>
            <w:proofErr w:type="spellEnd"/>
            <w:r w:rsidRPr="00FA27E8">
              <w:rPr>
                <w:rFonts w:ascii="Calibri" w:hAnsi="Calibri"/>
                <w:sz w:val="22"/>
                <w:lang w:val="cs-CZ"/>
              </w:rPr>
              <w:t xml:space="preserve"> podílejícím se na klinickém hodnocení nebo jiným zástupcem či zaměstnancem poskytovatele nebo hlavního zkoušejícího. Tyto požadavky na poskytování informací mohou vyžadovat sdělení informací týkajících se </w:t>
            </w:r>
            <w:r>
              <w:rPr>
                <w:rFonts w:ascii="Calibri" w:hAnsi="Calibri"/>
                <w:sz w:val="22"/>
                <w:lang w:val="cs-CZ"/>
              </w:rPr>
              <w:t>nejbližších</w:t>
            </w:r>
            <w:r w:rsidRPr="00FA27E8">
              <w:rPr>
                <w:rFonts w:ascii="Calibri" w:hAnsi="Calibri"/>
                <w:sz w:val="22"/>
                <w:lang w:val="cs-CZ"/>
              </w:rPr>
              <w:t xml:space="preserve"> rodinných příslušníků osob podílejících se na klinickém hodnocení.</w:t>
            </w:r>
          </w:p>
        </w:tc>
      </w:tr>
      <w:tr w:rsidR="00F733FD" w:rsidRPr="0050009F" w14:paraId="6466D9F4" w14:textId="77777777" w:rsidTr="0084186D">
        <w:tc>
          <w:tcPr>
            <w:tcW w:w="4807" w:type="dxa"/>
          </w:tcPr>
          <w:p w14:paraId="1E2DE227"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6149B9B9" w14:textId="77777777" w:rsidR="00F733FD" w:rsidRPr="00FA27E8" w:rsidRDefault="00F733FD" w:rsidP="00F733FD">
            <w:pPr>
              <w:suppressAutoHyphens/>
              <w:jc w:val="both"/>
              <w:rPr>
                <w:rFonts w:ascii="Calibri" w:hAnsi="Calibri" w:cs="Tahoma"/>
                <w:sz w:val="22"/>
                <w:szCs w:val="22"/>
                <w:lang w:val="cs-CZ"/>
              </w:rPr>
            </w:pPr>
          </w:p>
        </w:tc>
      </w:tr>
      <w:tr w:rsidR="00F733FD" w:rsidRPr="0050009F" w14:paraId="1E9B644C" w14:textId="77777777" w:rsidTr="0084186D">
        <w:tc>
          <w:tcPr>
            <w:tcW w:w="4807" w:type="dxa"/>
          </w:tcPr>
          <w:p w14:paraId="58C4471F" w14:textId="77777777" w:rsidR="00F733FD" w:rsidRPr="00F05CCE" w:rsidRDefault="00F733FD" w:rsidP="00F733FD">
            <w:pPr>
              <w:suppressAutoHyphens/>
              <w:jc w:val="both"/>
              <w:rPr>
                <w:rFonts w:ascii="Calibri" w:hAnsi="Calibri" w:cs="Tahoma"/>
                <w:sz w:val="22"/>
                <w:szCs w:val="22"/>
              </w:rPr>
            </w:pPr>
            <w:r w:rsidRPr="00F05CCE">
              <w:rPr>
                <w:rFonts w:ascii="Calibri" w:hAnsi="Calibri" w:cs="Tahoma"/>
                <w:sz w:val="22"/>
                <w:szCs w:val="22"/>
              </w:rPr>
              <w:t>12.2</w:t>
            </w:r>
            <w:r w:rsidRPr="00F05CCE">
              <w:rPr>
                <w:rFonts w:ascii="Calibri" w:hAnsi="Calibri" w:cs="Tahoma"/>
                <w:sz w:val="22"/>
                <w:szCs w:val="22"/>
              </w:rPr>
              <w:tab/>
              <w:t>Institution and Principal Investigator confirm that there is no conflict of interest between the Parties that would inhibit or affect Institution and/or Principal Investigator’s performance under this Agreement and confirm that their performance under this Agreement does not violate any other agreement with third parties. Institution and Principal Investigator will promptly inform CRO if any conflict of interest arises during the performance of this Agreement.</w:t>
            </w:r>
          </w:p>
        </w:tc>
        <w:tc>
          <w:tcPr>
            <w:tcW w:w="4799" w:type="dxa"/>
          </w:tcPr>
          <w:p w14:paraId="7CE95629" w14:textId="0ED1E7A8" w:rsidR="00F733FD" w:rsidRPr="00FA27E8" w:rsidRDefault="00F733FD" w:rsidP="00F733FD">
            <w:pPr>
              <w:suppressAutoHyphens/>
              <w:jc w:val="both"/>
              <w:rPr>
                <w:rFonts w:ascii="Calibri" w:hAnsi="Calibri" w:cs="Tahoma"/>
                <w:sz w:val="22"/>
                <w:szCs w:val="22"/>
                <w:lang w:val="cs-CZ"/>
              </w:rPr>
            </w:pPr>
            <w:r w:rsidRPr="00FA27E8">
              <w:rPr>
                <w:rFonts w:ascii="Calibri" w:hAnsi="Calibri"/>
                <w:sz w:val="22"/>
                <w:lang w:val="cs-CZ"/>
              </w:rPr>
              <w:t>12.2</w:t>
            </w:r>
            <w:r w:rsidRPr="00FA27E8">
              <w:rPr>
                <w:lang w:val="cs-CZ"/>
              </w:rPr>
              <w:tab/>
            </w:r>
            <w:r w:rsidRPr="00FA27E8">
              <w:rPr>
                <w:rFonts w:ascii="Calibri" w:hAnsi="Calibri"/>
                <w:sz w:val="22"/>
                <w:lang w:val="cs-CZ"/>
              </w:rPr>
              <w:t>Poskytovatel a hlavní zkoušející potvrzují, že mezi smluvními stranami nevzniká střet zájmu, který by znemožňoval nebo ovlivňoval plnění této smlouvy ze strany poskytovatele nebo hlavního zkoušejícího, a potvrzují, že jejich plnění prováděné podle této smlouvy neporušuje jinou dohodu s třetími osobami. Pokud během plnění této smlouvy vznikne střet zájmů, poskytovatel a hlavní zkoušející o tom budou CRO neprodleně informovat.</w:t>
            </w:r>
          </w:p>
        </w:tc>
      </w:tr>
      <w:tr w:rsidR="00F733FD" w:rsidRPr="0050009F" w14:paraId="51482039" w14:textId="77777777" w:rsidTr="0084186D">
        <w:tc>
          <w:tcPr>
            <w:tcW w:w="4807" w:type="dxa"/>
          </w:tcPr>
          <w:p w14:paraId="4A6385C2" w14:textId="77777777" w:rsidR="00F733FD" w:rsidRPr="00F05CCE" w:rsidRDefault="00F733FD" w:rsidP="00F733FD">
            <w:pPr>
              <w:suppressAutoHyphens/>
              <w:jc w:val="both"/>
              <w:rPr>
                <w:rFonts w:ascii="Calibri" w:hAnsi="Calibri" w:cs="Tahoma"/>
                <w:sz w:val="22"/>
                <w:szCs w:val="22"/>
                <w:lang w:val="cs-CZ"/>
              </w:rPr>
            </w:pPr>
          </w:p>
        </w:tc>
        <w:tc>
          <w:tcPr>
            <w:tcW w:w="4799" w:type="dxa"/>
          </w:tcPr>
          <w:p w14:paraId="670F4E9F" w14:textId="77777777" w:rsidR="00F733FD" w:rsidRPr="00FA27E8" w:rsidRDefault="00F733FD" w:rsidP="00F733FD">
            <w:pPr>
              <w:suppressAutoHyphens/>
              <w:jc w:val="both"/>
              <w:rPr>
                <w:rFonts w:ascii="Calibri" w:hAnsi="Calibri" w:cs="Tahoma"/>
                <w:sz w:val="22"/>
                <w:szCs w:val="22"/>
                <w:lang w:val="cs-CZ"/>
              </w:rPr>
            </w:pPr>
          </w:p>
        </w:tc>
      </w:tr>
      <w:tr w:rsidR="00F733FD" w:rsidRPr="00F05CCE" w14:paraId="4B334B10" w14:textId="77777777" w:rsidTr="0084186D">
        <w:tc>
          <w:tcPr>
            <w:tcW w:w="4807" w:type="dxa"/>
          </w:tcPr>
          <w:p w14:paraId="57090B37" w14:textId="77777777" w:rsidR="00F733FD" w:rsidRPr="00F05CCE" w:rsidRDefault="00F733FD" w:rsidP="00F733FD">
            <w:pPr>
              <w:autoSpaceDE w:val="0"/>
              <w:autoSpaceDN w:val="0"/>
              <w:adjustRightInd w:val="0"/>
              <w:jc w:val="both"/>
              <w:rPr>
                <w:rFonts w:ascii="Calibri" w:hAnsi="Calibri" w:cs="Tahoma"/>
                <w:sz w:val="22"/>
                <w:szCs w:val="22"/>
              </w:rPr>
            </w:pPr>
            <w:r w:rsidRPr="00F05CCE">
              <w:rPr>
                <w:rFonts w:ascii="Calibri" w:hAnsi="Calibri" w:cs="Tahoma"/>
                <w:sz w:val="22"/>
                <w:szCs w:val="22"/>
              </w:rPr>
              <w:t xml:space="preserve">12.3 </w:t>
            </w:r>
            <w:r w:rsidRPr="00F05CCE">
              <w:rPr>
                <w:rFonts w:ascii="Calibri" w:hAnsi="Calibri" w:cs="Tahoma"/>
                <w:sz w:val="22"/>
                <w:szCs w:val="22"/>
              </w:rPr>
              <w:tab/>
              <w:t xml:space="preserve">Principal Investigator confirms he/she: </w:t>
            </w:r>
          </w:p>
        </w:tc>
        <w:tc>
          <w:tcPr>
            <w:tcW w:w="4799" w:type="dxa"/>
          </w:tcPr>
          <w:p w14:paraId="11001506" w14:textId="25B0E369" w:rsidR="00F733FD" w:rsidRPr="00FA27E8" w:rsidRDefault="00F733FD" w:rsidP="00F733FD">
            <w:pPr>
              <w:autoSpaceDE w:val="0"/>
              <w:autoSpaceDN w:val="0"/>
              <w:adjustRightInd w:val="0"/>
              <w:jc w:val="both"/>
              <w:rPr>
                <w:rFonts w:ascii="Calibri" w:hAnsi="Calibri" w:cs="Tahoma"/>
                <w:sz w:val="22"/>
                <w:szCs w:val="22"/>
                <w:lang w:val="cs-CZ"/>
              </w:rPr>
            </w:pPr>
            <w:r w:rsidRPr="00FA27E8">
              <w:rPr>
                <w:rFonts w:ascii="Calibri" w:hAnsi="Calibri"/>
                <w:sz w:val="22"/>
                <w:lang w:val="cs-CZ"/>
              </w:rPr>
              <w:t>12.3</w:t>
            </w:r>
            <w:r w:rsidRPr="00FA27E8">
              <w:rPr>
                <w:lang w:val="cs-CZ"/>
              </w:rPr>
              <w:tab/>
            </w:r>
            <w:r w:rsidRPr="00FA27E8">
              <w:rPr>
                <w:rFonts w:ascii="Calibri" w:hAnsi="Calibri"/>
                <w:sz w:val="22"/>
                <w:lang w:val="cs-CZ"/>
              </w:rPr>
              <w:t>Hlavní zkoušející potvrzuje, že:</w:t>
            </w:r>
          </w:p>
        </w:tc>
      </w:tr>
      <w:tr w:rsidR="00F733FD" w:rsidRPr="00F05CCE" w14:paraId="5EC13D49" w14:textId="77777777" w:rsidTr="0084186D">
        <w:tc>
          <w:tcPr>
            <w:tcW w:w="4807" w:type="dxa"/>
          </w:tcPr>
          <w:p w14:paraId="09D39462" w14:textId="77777777" w:rsidR="00F733FD" w:rsidRPr="00F05CCE" w:rsidRDefault="00F733FD" w:rsidP="00F733FD">
            <w:pPr>
              <w:autoSpaceDE w:val="0"/>
              <w:autoSpaceDN w:val="0"/>
              <w:adjustRightInd w:val="0"/>
              <w:ind w:left="567"/>
              <w:jc w:val="both"/>
              <w:rPr>
                <w:rFonts w:ascii="Calibri" w:hAnsi="Calibri" w:cs="Tahoma"/>
                <w:sz w:val="22"/>
                <w:szCs w:val="22"/>
              </w:rPr>
            </w:pPr>
            <w:r w:rsidRPr="00F05CCE">
              <w:rPr>
                <w:rFonts w:ascii="Calibri" w:hAnsi="Calibri"/>
                <w:sz w:val="22"/>
              </w:rPr>
              <w:t>(</w:t>
            </w:r>
            <w:proofErr w:type="spellStart"/>
            <w:r w:rsidRPr="00F05CCE">
              <w:rPr>
                <w:rFonts w:ascii="Calibri" w:hAnsi="Calibri"/>
                <w:sz w:val="22"/>
              </w:rPr>
              <w:t>i</w:t>
            </w:r>
            <w:proofErr w:type="spellEnd"/>
            <w:r w:rsidRPr="00F05CCE">
              <w:rPr>
                <w:rFonts w:ascii="Calibri" w:hAnsi="Calibri"/>
                <w:sz w:val="22"/>
              </w:rPr>
              <w:t>)</w:t>
            </w:r>
            <w:r w:rsidRPr="00F05CCE">
              <w:tab/>
            </w:r>
            <w:r w:rsidRPr="00F05CCE">
              <w:rPr>
                <w:rFonts w:ascii="Calibri" w:hAnsi="Calibri" w:cs="Calibri"/>
                <w:bCs/>
                <w:sz w:val="22"/>
                <w:szCs w:val="22"/>
              </w:rPr>
              <w:t xml:space="preserve">is </w:t>
            </w:r>
            <w:r w:rsidRPr="00F05CCE">
              <w:rPr>
                <w:rFonts w:ascii="Calibri" w:hAnsi="Calibri" w:cs="Tahoma"/>
                <w:sz w:val="22"/>
                <w:szCs w:val="22"/>
              </w:rPr>
              <w:t xml:space="preserve">not debarred by a competent health authority (including, if applicable, the US FDA); and </w:t>
            </w:r>
          </w:p>
        </w:tc>
        <w:tc>
          <w:tcPr>
            <w:tcW w:w="4799" w:type="dxa"/>
          </w:tcPr>
          <w:p w14:paraId="14F038D7" w14:textId="0E1102A6" w:rsidR="00F733FD" w:rsidRPr="00FA27E8" w:rsidRDefault="00F733FD" w:rsidP="00F733FD">
            <w:pPr>
              <w:autoSpaceDE w:val="0"/>
              <w:autoSpaceDN w:val="0"/>
              <w:adjustRightInd w:val="0"/>
              <w:ind w:left="567"/>
              <w:jc w:val="both"/>
              <w:rPr>
                <w:rFonts w:ascii="Calibri" w:hAnsi="Calibri" w:cs="Calibri"/>
                <w:bCs/>
                <w:sz w:val="22"/>
                <w:szCs w:val="22"/>
                <w:lang w:val="cs-CZ"/>
              </w:rPr>
            </w:pPr>
            <w:r w:rsidRPr="00FA27E8">
              <w:rPr>
                <w:rFonts w:ascii="Calibri" w:hAnsi="Calibri"/>
                <w:sz w:val="22"/>
                <w:lang w:val="cs-CZ"/>
              </w:rPr>
              <w:t>(i)</w:t>
            </w:r>
            <w:r w:rsidRPr="00FA27E8">
              <w:rPr>
                <w:lang w:val="cs-CZ"/>
              </w:rPr>
              <w:tab/>
            </w:r>
            <w:r w:rsidRPr="00FA27E8">
              <w:rPr>
                <w:rFonts w:ascii="Calibri" w:hAnsi="Calibri"/>
                <w:sz w:val="22"/>
                <w:lang w:val="cs-CZ"/>
              </w:rPr>
              <w:t>není kompetentním zdravotnickým úřadem (případně včetně amerického úřadu FDA) vyloučen z výkonu činnosti; a</w:t>
            </w:r>
          </w:p>
        </w:tc>
      </w:tr>
      <w:tr w:rsidR="00F733FD" w:rsidRPr="00F05CCE" w14:paraId="4784A47A" w14:textId="77777777" w:rsidTr="0084186D">
        <w:tc>
          <w:tcPr>
            <w:tcW w:w="4807" w:type="dxa"/>
          </w:tcPr>
          <w:p w14:paraId="365907AA" w14:textId="77777777" w:rsidR="00F733FD" w:rsidRPr="00F05CCE" w:rsidRDefault="00F733FD" w:rsidP="00F733FD">
            <w:pPr>
              <w:autoSpaceDE w:val="0"/>
              <w:autoSpaceDN w:val="0"/>
              <w:adjustRightInd w:val="0"/>
              <w:ind w:left="567"/>
              <w:jc w:val="both"/>
              <w:rPr>
                <w:rFonts w:ascii="Calibri" w:hAnsi="Calibri" w:cs="Tahoma"/>
                <w:sz w:val="22"/>
                <w:szCs w:val="22"/>
              </w:rPr>
            </w:pPr>
            <w:r w:rsidRPr="00F05CCE">
              <w:rPr>
                <w:rFonts w:ascii="Calibri" w:hAnsi="Calibri"/>
                <w:sz w:val="22"/>
              </w:rPr>
              <w:t>(ii)</w:t>
            </w:r>
            <w:r w:rsidRPr="00F05CCE">
              <w:tab/>
            </w:r>
            <w:r w:rsidRPr="00F05CCE">
              <w:rPr>
                <w:rFonts w:ascii="Calibri" w:hAnsi="Calibri" w:cs="Calibri"/>
                <w:bCs/>
                <w:sz w:val="22"/>
                <w:szCs w:val="22"/>
              </w:rPr>
              <w:t xml:space="preserve">has </w:t>
            </w:r>
            <w:r w:rsidRPr="00F05CCE">
              <w:rPr>
                <w:rFonts w:ascii="Calibri" w:hAnsi="Calibri" w:cs="Tahoma"/>
                <w:sz w:val="22"/>
                <w:szCs w:val="22"/>
              </w:rPr>
              <w:t>not been sentenced for malpractice related to the conduct of clinical trials.</w:t>
            </w:r>
          </w:p>
        </w:tc>
        <w:tc>
          <w:tcPr>
            <w:tcW w:w="4799" w:type="dxa"/>
          </w:tcPr>
          <w:p w14:paraId="1087DF0D" w14:textId="77777777" w:rsidR="00F733FD" w:rsidRPr="00FA27E8" w:rsidRDefault="00F733FD" w:rsidP="00F733FD">
            <w:pPr>
              <w:autoSpaceDE w:val="0"/>
              <w:autoSpaceDN w:val="0"/>
              <w:adjustRightInd w:val="0"/>
              <w:ind w:left="567"/>
              <w:jc w:val="both"/>
              <w:rPr>
                <w:rFonts w:ascii="Calibri" w:hAnsi="Calibri" w:cs="Calibri"/>
                <w:bCs/>
                <w:sz w:val="22"/>
                <w:szCs w:val="22"/>
                <w:lang w:val="cs-CZ"/>
              </w:rPr>
            </w:pPr>
            <w:r w:rsidRPr="00FA27E8">
              <w:rPr>
                <w:rFonts w:ascii="Calibri" w:hAnsi="Calibri"/>
                <w:sz w:val="22"/>
                <w:lang w:val="cs-CZ"/>
              </w:rPr>
              <w:t>(</w:t>
            </w:r>
            <w:proofErr w:type="spellStart"/>
            <w:r w:rsidRPr="00FA27E8">
              <w:rPr>
                <w:rFonts w:ascii="Calibri" w:hAnsi="Calibri"/>
                <w:sz w:val="22"/>
                <w:lang w:val="cs-CZ"/>
              </w:rPr>
              <w:t>ii</w:t>
            </w:r>
            <w:proofErr w:type="spellEnd"/>
            <w:r w:rsidRPr="00FA27E8">
              <w:rPr>
                <w:rFonts w:ascii="Calibri" w:hAnsi="Calibri"/>
                <w:sz w:val="22"/>
                <w:lang w:val="cs-CZ"/>
              </w:rPr>
              <w:t>)</w:t>
            </w:r>
            <w:r w:rsidRPr="00FA27E8">
              <w:rPr>
                <w:lang w:val="cs-CZ"/>
              </w:rPr>
              <w:tab/>
            </w:r>
            <w:r w:rsidRPr="00FA27E8">
              <w:rPr>
                <w:rFonts w:ascii="Calibri" w:hAnsi="Calibri"/>
                <w:sz w:val="22"/>
                <w:lang w:val="cs-CZ"/>
              </w:rPr>
              <w:t>nebyl odsouzen za odborné pochybení v souvislosti s prováděním klinických hodnocení.</w:t>
            </w:r>
          </w:p>
        </w:tc>
      </w:tr>
      <w:tr w:rsidR="00F733FD" w:rsidRPr="00F05CCE" w14:paraId="6935A4D2" w14:textId="77777777" w:rsidTr="0084186D">
        <w:tc>
          <w:tcPr>
            <w:tcW w:w="4807" w:type="dxa"/>
          </w:tcPr>
          <w:p w14:paraId="46A6C359" w14:textId="77777777" w:rsidR="00F733FD" w:rsidRPr="00F05CCE" w:rsidRDefault="00F733FD" w:rsidP="00F733FD">
            <w:pPr>
              <w:autoSpaceDE w:val="0"/>
              <w:autoSpaceDN w:val="0"/>
              <w:adjustRightInd w:val="0"/>
              <w:jc w:val="both"/>
              <w:rPr>
                <w:rFonts w:ascii="Calibri" w:hAnsi="Calibri" w:cs="Tahoma"/>
                <w:sz w:val="22"/>
                <w:szCs w:val="22"/>
              </w:rPr>
            </w:pPr>
          </w:p>
        </w:tc>
        <w:tc>
          <w:tcPr>
            <w:tcW w:w="4799" w:type="dxa"/>
          </w:tcPr>
          <w:p w14:paraId="06A0FDCF" w14:textId="77777777" w:rsidR="00F733FD" w:rsidRPr="00FA27E8" w:rsidRDefault="00F733FD" w:rsidP="00F733FD">
            <w:pPr>
              <w:autoSpaceDE w:val="0"/>
              <w:autoSpaceDN w:val="0"/>
              <w:adjustRightInd w:val="0"/>
              <w:jc w:val="both"/>
              <w:rPr>
                <w:rFonts w:ascii="Calibri" w:hAnsi="Calibri" w:cs="Tahoma"/>
                <w:sz w:val="22"/>
                <w:szCs w:val="22"/>
                <w:lang w:val="cs-CZ"/>
              </w:rPr>
            </w:pPr>
          </w:p>
        </w:tc>
      </w:tr>
      <w:tr w:rsidR="00F733FD" w:rsidRPr="00F05CCE" w14:paraId="32A4B47F" w14:textId="77777777" w:rsidTr="0084186D">
        <w:tc>
          <w:tcPr>
            <w:tcW w:w="4807" w:type="dxa"/>
          </w:tcPr>
          <w:p w14:paraId="4A00F616" w14:textId="77777777" w:rsidR="00F733FD" w:rsidRPr="00F05CCE" w:rsidRDefault="00F733FD" w:rsidP="00F733FD">
            <w:pPr>
              <w:autoSpaceDE w:val="0"/>
              <w:autoSpaceDN w:val="0"/>
              <w:adjustRightInd w:val="0"/>
              <w:jc w:val="both"/>
              <w:rPr>
                <w:rFonts w:ascii="Calibri" w:hAnsi="Calibri" w:cs="Tahoma"/>
                <w:sz w:val="22"/>
                <w:szCs w:val="22"/>
              </w:rPr>
            </w:pPr>
            <w:r w:rsidRPr="00F05CCE">
              <w:rPr>
                <w:rFonts w:ascii="Calibri" w:hAnsi="Calibri" w:cs="Tahoma"/>
                <w:sz w:val="22"/>
                <w:szCs w:val="22"/>
              </w:rPr>
              <w:t xml:space="preserve">Institution and Principal Investigator shall not employ, contract </w:t>
            </w:r>
            <w:proofErr w:type="gramStart"/>
            <w:r w:rsidRPr="00F05CCE">
              <w:rPr>
                <w:rFonts w:ascii="Calibri" w:hAnsi="Calibri" w:cs="Tahoma"/>
                <w:sz w:val="22"/>
                <w:szCs w:val="22"/>
              </w:rPr>
              <w:t>with</w:t>
            </w:r>
            <w:proofErr w:type="gramEnd"/>
            <w:r w:rsidRPr="00F05CCE">
              <w:rPr>
                <w:rFonts w:ascii="Calibri" w:hAnsi="Calibri" w:cs="Tahoma"/>
                <w:sz w:val="22"/>
                <w:szCs w:val="22"/>
              </w:rPr>
              <w:t xml:space="preserve"> or retain any person directly or indirectly to perform services under this Agreement if such a person:</w:t>
            </w:r>
          </w:p>
        </w:tc>
        <w:tc>
          <w:tcPr>
            <w:tcW w:w="4799" w:type="dxa"/>
          </w:tcPr>
          <w:p w14:paraId="21ED961E" w14:textId="3D9F4311" w:rsidR="00F733FD" w:rsidRPr="00FA27E8" w:rsidRDefault="00F733FD" w:rsidP="00F733FD">
            <w:pPr>
              <w:autoSpaceDE w:val="0"/>
              <w:autoSpaceDN w:val="0"/>
              <w:adjustRightInd w:val="0"/>
              <w:jc w:val="both"/>
              <w:rPr>
                <w:rFonts w:ascii="Calibri" w:hAnsi="Calibri" w:cs="Tahoma"/>
                <w:sz w:val="22"/>
                <w:szCs w:val="22"/>
                <w:lang w:val="cs-CZ"/>
              </w:rPr>
            </w:pPr>
            <w:r w:rsidRPr="00FA27E8">
              <w:rPr>
                <w:rFonts w:ascii="Calibri" w:hAnsi="Calibri"/>
                <w:sz w:val="22"/>
                <w:lang w:val="cs-CZ"/>
              </w:rPr>
              <w:t xml:space="preserve">Poskytovatel a hlavní zkoušející nebudou zaměstnávat, uzavírat smluvní vztah nebo najímat </w:t>
            </w:r>
            <w:r>
              <w:rPr>
                <w:rFonts w:ascii="Calibri" w:hAnsi="Calibri"/>
                <w:sz w:val="22"/>
                <w:lang w:val="cs-CZ"/>
              </w:rPr>
              <w:t>k</w:t>
            </w:r>
            <w:r w:rsidRPr="00FA27E8">
              <w:rPr>
                <w:rFonts w:ascii="Calibri" w:hAnsi="Calibri"/>
                <w:sz w:val="22"/>
                <w:lang w:val="cs-CZ"/>
              </w:rPr>
              <w:t xml:space="preserve"> přímé</w:t>
            </w:r>
            <w:r>
              <w:rPr>
                <w:rFonts w:ascii="Calibri" w:hAnsi="Calibri"/>
                <w:sz w:val="22"/>
                <w:lang w:val="cs-CZ"/>
              </w:rPr>
              <w:t>mu</w:t>
            </w:r>
            <w:r w:rsidRPr="00FA27E8">
              <w:rPr>
                <w:rFonts w:ascii="Calibri" w:hAnsi="Calibri"/>
                <w:sz w:val="22"/>
                <w:lang w:val="cs-CZ"/>
              </w:rPr>
              <w:t xml:space="preserve"> nebo nepřímé</w:t>
            </w:r>
            <w:r>
              <w:rPr>
                <w:rFonts w:ascii="Calibri" w:hAnsi="Calibri"/>
                <w:sz w:val="22"/>
                <w:lang w:val="cs-CZ"/>
              </w:rPr>
              <w:t>mu</w:t>
            </w:r>
            <w:r w:rsidRPr="00FA27E8">
              <w:rPr>
                <w:rFonts w:ascii="Calibri" w:hAnsi="Calibri"/>
                <w:sz w:val="22"/>
                <w:lang w:val="cs-CZ"/>
              </w:rPr>
              <w:t xml:space="preserve"> provádění služeb podle této smlouvy osobu, která:</w:t>
            </w:r>
          </w:p>
        </w:tc>
      </w:tr>
      <w:tr w:rsidR="00F733FD" w:rsidRPr="00F05CCE" w14:paraId="11B4E8A1" w14:textId="77777777" w:rsidTr="0084186D">
        <w:tc>
          <w:tcPr>
            <w:tcW w:w="4807" w:type="dxa"/>
          </w:tcPr>
          <w:p w14:paraId="73AD3D6E" w14:textId="77777777" w:rsidR="00F733FD" w:rsidRPr="00F05CCE" w:rsidRDefault="00F733FD" w:rsidP="00F733FD">
            <w:pPr>
              <w:autoSpaceDE w:val="0"/>
              <w:autoSpaceDN w:val="0"/>
              <w:adjustRightInd w:val="0"/>
              <w:ind w:left="567"/>
              <w:jc w:val="both"/>
              <w:rPr>
                <w:rFonts w:ascii="Calibri" w:hAnsi="Calibri" w:cs="Tahoma"/>
                <w:sz w:val="22"/>
                <w:szCs w:val="22"/>
              </w:rPr>
            </w:pPr>
            <w:r w:rsidRPr="00F05CCE">
              <w:rPr>
                <w:rFonts w:ascii="Calibri" w:hAnsi="Calibri"/>
                <w:sz w:val="22"/>
              </w:rPr>
              <w:t>(</w:t>
            </w:r>
            <w:proofErr w:type="spellStart"/>
            <w:r w:rsidRPr="00F05CCE">
              <w:rPr>
                <w:rFonts w:ascii="Calibri" w:hAnsi="Calibri"/>
                <w:sz w:val="22"/>
              </w:rPr>
              <w:t>i</w:t>
            </w:r>
            <w:proofErr w:type="spellEnd"/>
            <w:r w:rsidRPr="00F05CCE">
              <w:rPr>
                <w:rFonts w:ascii="Calibri" w:hAnsi="Calibri"/>
                <w:sz w:val="22"/>
              </w:rPr>
              <w:t>)</w:t>
            </w:r>
            <w:r w:rsidRPr="00F05CCE">
              <w:tab/>
            </w:r>
            <w:r w:rsidRPr="00F05CCE">
              <w:rPr>
                <w:rFonts w:ascii="Calibri" w:hAnsi="Calibri" w:cs="Tahoma"/>
                <w:sz w:val="22"/>
                <w:szCs w:val="22"/>
              </w:rPr>
              <w:t xml:space="preserve">is debarred by a competent health authority (including, if applicable, the US FDA), or </w:t>
            </w:r>
          </w:p>
        </w:tc>
        <w:tc>
          <w:tcPr>
            <w:tcW w:w="4799" w:type="dxa"/>
          </w:tcPr>
          <w:p w14:paraId="581AA83C" w14:textId="21DCB5D3" w:rsidR="00F733FD" w:rsidRPr="00FA27E8" w:rsidRDefault="00F733FD" w:rsidP="00F733FD">
            <w:pPr>
              <w:autoSpaceDE w:val="0"/>
              <w:autoSpaceDN w:val="0"/>
              <w:adjustRightInd w:val="0"/>
              <w:ind w:left="567"/>
              <w:jc w:val="both"/>
              <w:rPr>
                <w:rFonts w:ascii="Calibri" w:hAnsi="Calibri" w:cs="Tahoma"/>
                <w:sz w:val="22"/>
                <w:szCs w:val="22"/>
                <w:lang w:val="cs-CZ"/>
              </w:rPr>
            </w:pPr>
            <w:r w:rsidRPr="00FA27E8">
              <w:rPr>
                <w:rFonts w:ascii="Calibri" w:hAnsi="Calibri"/>
                <w:sz w:val="22"/>
                <w:lang w:val="cs-CZ"/>
              </w:rPr>
              <w:t>(i)</w:t>
            </w:r>
            <w:r w:rsidRPr="00FA27E8">
              <w:rPr>
                <w:lang w:val="cs-CZ"/>
              </w:rPr>
              <w:tab/>
            </w:r>
            <w:r w:rsidRPr="00FA27E8">
              <w:rPr>
                <w:rFonts w:ascii="Calibri" w:hAnsi="Calibri"/>
                <w:sz w:val="22"/>
                <w:lang w:val="cs-CZ"/>
              </w:rPr>
              <w:t>je kompetentním zdravotnickým úřadem (případně včetně amerického úřadu FDA) vyloučena z výkonu činnosti; nebo</w:t>
            </w:r>
          </w:p>
        </w:tc>
      </w:tr>
      <w:tr w:rsidR="00F733FD" w:rsidRPr="00F05CCE" w14:paraId="008B8A1F" w14:textId="77777777" w:rsidTr="0084186D">
        <w:tc>
          <w:tcPr>
            <w:tcW w:w="4807" w:type="dxa"/>
          </w:tcPr>
          <w:p w14:paraId="644D325E" w14:textId="77777777" w:rsidR="00F733FD" w:rsidRPr="00F05CCE" w:rsidRDefault="00F733FD" w:rsidP="00F733FD">
            <w:pPr>
              <w:autoSpaceDE w:val="0"/>
              <w:autoSpaceDN w:val="0"/>
              <w:adjustRightInd w:val="0"/>
              <w:ind w:left="567"/>
              <w:jc w:val="both"/>
              <w:rPr>
                <w:rFonts w:ascii="Calibri" w:hAnsi="Calibri" w:cs="Tahoma"/>
                <w:sz w:val="22"/>
                <w:szCs w:val="22"/>
              </w:rPr>
            </w:pPr>
            <w:r w:rsidRPr="00F05CCE">
              <w:rPr>
                <w:rFonts w:ascii="Calibri" w:hAnsi="Calibri"/>
                <w:sz w:val="22"/>
              </w:rPr>
              <w:t>(ii)</w:t>
            </w:r>
            <w:r w:rsidRPr="00F05CCE">
              <w:tab/>
            </w:r>
            <w:r w:rsidRPr="00F05CCE">
              <w:rPr>
                <w:rFonts w:ascii="Calibri" w:hAnsi="Calibri" w:cs="Tahoma"/>
                <w:sz w:val="22"/>
                <w:szCs w:val="22"/>
              </w:rPr>
              <w:t xml:space="preserve">has been sentenced for malpractice related to the conduct of clinical trials. </w:t>
            </w:r>
          </w:p>
        </w:tc>
        <w:tc>
          <w:tcPr>
            <w:tcW w:w="4799" w:type="dxa"/>
          </w:tcPr>
          <w:p w14:paraId="00921DBD" w14:textId="2B38208B" w:rsidR="00F733FD" w:rsidRPr="00FA27E8" w:rsidRDefault="00F733FD" w:rsidP="00F733FD">
            <w:pPr>
              <w:autoSpaceDE w:val="0"/>
              <w:autoSpaceDN w:val="0"/>
              <w:adjustRightInd w:val="0"/>
              <w:ind w:left="567"/>
              <w:jc w:val="both"/>
              <w:rPr>
                <w:rFonts w:ascii="Calibri" w:hAnsi="Calibri" w:cs="Tahoma"/>
                <w:sz w:val="22"/>
                <w:szCs w:val="22"/>
                <w:lang w:val="cs-CZ"/>
              </w:rPr>
            </w:pPr>
            <w:r w:rsidRPr="00FA27E8">
              <w:rPr>
                <w:rFonts w:ascii="Calibri" w:hAnsi="Calibri"/>
                <w:sz w:val="22"/>
                <w:lang w:val="cs-CZ"/>
              </w:rPr>
              <w:t>(</w:t>
            </w:r>
            <w:proofErr w:type="spellStart"/>
            <w:r w:rsidRPr="00FA27E8">
              <w:rPr>
                <w:rFonts w:ascii="Calibri" w:hAnsi="Calibri"/>
                <w:sz w:val="22"/>
                <w:lang w:val="cs-CZ"/>
              </w:rPr>
              <w:t>ii</w:t>
            </w:r>
            <w:proofErr w:type="spellEnd"/>
            <w:r w:rsidRPr="00FA27E8">
              <w:rPr>
                <w:rFonts w:ascii="Calibri" w:hAnsi="Calibri"/>
                <w:sz w:val="22"/>
                <w:lang w:val="cs-CZ"/>
              </w:rPr>
              <w:t>)</w:t>
            </w:r>
            <w:r w:rsidRPr="00FA27E8">
              <w:rPr>
                <w:lang w:val="cs-CZ"/>
              </w:rPr>
              <w:tab/>
            </w:r>
            <w:r w:rsidRPr="00FA27E8">
              <w:rPr>
                <w:rFonts w:ascii="Calibri" w:hAnsi="Calibri"/>
                <w:sz w:val="22"/>
                <w:lang w:val="cs-CZ"/>
              </w:rPr>
              <w:t>byla odsouzena za odborné pochybení v souvislosti s prováděním klinických hodnocení.</w:t>
            </w:r>
          </w:p>
        </w:tc>
      </w:tr>
      <w:tr w:rsidR="00F733FD" w:rsidRPr="00F05CCE" w14:paraId="235386DB" w14:textId="77777777" w:rsidTr="0084186D">
        <w:tc>
          <w:tcPr>
            <w:tcW w:w="4807" w:type="dxa"/>
          </w:tcPr>
          <w:p w14:paraId="043E6C0F" w14:textId="77777777" w:rsidR="00F733FD" w:rsidRPr="00F05CCE" w:rsidRDefault="00F733FD" w:rsidP="00F733FD">
            <w:pPr>
              <w:autoSpaceDE w:val="0"/>
              <w:autoSpaceDN w:val="0"/>
              <w:adjustRightInd w:val="0"/>
              <w:jc w:val="both"/>
              <w:rPr>
                <w:rFonts w:ascii="Calibri" w:hAnsi="Calibri" w:cs="Tahoma"/>
                <w:sz w:val="22"/>
                <w:szCs w:val="22"/>
              </w:rPr>
            </w:pPr>
          </w:p>
        </w:tc>
        <w:tc>
          <w:tcPr>
            <w:tcW w:w="4799" w:type="dxa"/>
          </w:tcPr>
          <w:p w14:paraId="69C41B2D" w14:textId="77777777" w:rsidR="00F733FD" w:rsidRPr="00FA27E8" w:rsidRDefault="00F733FD" w:rsidP="00F733FD">
            <w:pPr>
              <w:autoSpaceDE w:val="0"/>
              <w:autoSpaceDN w:val="0"/>
              <w:adjustRightInd w:val="0"/>
              <w:jc w:val="both"/>
              <w:rPr>
                <w:rFonts w:ascii="Calibri" w:hAnsi="Calibri" w:cs="Tahoma"/>
                <w:sz w:val="22"/>
                <w:szCs w:val="22"/>
                <w:lang w:val="cs-CZ"/>
              </w:rPr>
            </w:pPr>
          </w:p>
        </w:tc>
      </w:tr>
      <w:tr w:rsidR="00F733FD" w:rsidRPr="0050009F" w14:paraId="700ED9FE" w14:textId="77777777" w:rsidTr="0084186D">
        <w:tc>
          <w:tcPr>
            <w:tcW w:w="4807" w:type="dxa"/>
          </w:tcPr>
          <w:p w14:paraId="56694371" w14:textId="77777777" w:rsidR="00F733FD" w:rsidRPr="00F05CCE" w:rsidRDefault="00F733FD" w:rsidP="00F733FD">
            <w:pPr>
              <w:autoSpaceDE w:val="0"/>
              <w:autoSpaceDN w:val="0"/>
              <w:adjustRightInd w:val="0"/>
              <w:jc w:val="both"/>
              <w:rPr>
                <w:rFonts w:ascii="Calibri" w:hAnsi="Calibri"/>
                <w:b/>
                <w:sz w:val="22"/>
              </w:rPr>
            </w:pPr>
            <w:r w:rsidRPr="00F05CCE">
              <w:rPr>
                <w:rFonts w:ascii="Calibri" w:hAnsi="Calibri" w:cs="Tahoma"/>
                <w:sz w:val="22"/>
                <w:szCs w:val="22"/>
              </w:rPr>
              <w:lastRenderedPageBreak/>
              <w:t xml:space="preserve">Upon written request from CRO, Institution and Principal Investigator shall, within ten (10) calendar days, provide written confirmation that it has complied with the foregoing obligation. </w:t>
            </w:r>
            <w:r w:rsidRPr="00F05CCE">
              <w:rPr>
                <w:rFonts w:ascii="Calibri" w:hAnsi="Calibri" w:cs="Tahoma"/>
                <w:color w:val="000000"/>
                <w:sz w:val="22"/>
                <w:szCs w:val="22"/>
              </w:rPr>
              <w:t>This shall be an ongoing representation and warranty during the term of this Agreement and Institution and Principal Investigator shall immediately notify CRO of any change in the status of the representation and warranty set forth in this Section.</w:t>
            </w:r>
          </w:p>
        </w:tc>
        <w:tc>
          <w:tcPr>
            <w:tcW w:w="4799" w:type="dxa"/>
          </w:tcPr>
          <w:p w14:paraId="1F4D359F" w14:textId="77777777" w:rsidR="00F733FD" w:rsidRPr="00FA27E8" w:rsidRDefault="00F733FD" w:rsidP="00F733FD">
            <w:pPr>
              <w:autoSpaceDE w:val="0"/>
              <w:autoSpaceDN w:val="0"/>
              <w:adjustRightInd w:val="0"/>
              <w:jc w:val="both"/>
              <w:rPr>
                <w:rFonts w:ascii="Calibri" w:hAnsi="Calibri" w:cs="Tahoma"/>
                <w:sz w:val="22"/>
                <w:szCs w:val="22"/>
                <w:lang w:val="cs-CZ"/>
              </w:rPr>
            </w:pPr>
            <w:r w:rsidRPr="00FA27E8">
              <w:rPr>
                <w:rFonts w:ascii="Calibri" w:hAnsi="Calibri"/>
                <w:sz w:val="22"/>
                <w:lang w:val="cs-CZ"/>
              </w:rPr>
              <w:t xml:space="preserve">Poskytovatel a hlavní zkoušející do deseti (10) kalendářních dnů od písemné žádosti CRO </w:t>
            </w:r>
            <w:proofErr w:type="gramStart"/>
            <w:r w:rsidRPr="00FA27E8">
              <w:rPr>
                <w:rFonts w:ascii="Calibri" w:hAnsi="Calibri"/>
                <w:sz w:val="22"/>
                <w:lang w:val="cs-CZ"/>
              </w:rPr>
              <w:t>předloží</w:t>
            </w:r>
            <w:proofErr w:type="gramEnd"/>
            <w:r w:rsidRPr="00FA27E8">
              <w:rPr>
                <w:rFonts w:ascii="Calibri" w:hAnsi="Calibri"/>
                <w:sz w:val="22"/>
                <w:lang w:val="cs-CZ"/>
              </w:rPr>
              <w:t xml:space="preserve"> písemné potvrzení, že výše uvedenou povinnost dodrželi. </w:t>
            </w:r>
            <w:r w:rsidRPr="00FA27E8">
              <w:rPr>
                <w:rFonts w:ascii="Calibri" w:hAnsi="Calibri"/>
                <w:color w:val="000000"/>
                <w:sz w:val="22"/>
                <w:lang w:val="cs-CZ"/>
              </w:rPr>
              <w:t>Toto prohlášení a záruka budou trvalé po dobu platnosti této smlouvy a poskytovatel a hlavní zkoušející ihned vyrozumí CRO o jakékoli změně stavu tohoto prohlášení a záruky, jak stanoví tento bod.</w:t>
            </w:r>
          </w:p>
        </w:tc>
      </w:tr>
      <w:tr w:rsidR="00F733FD" w:rsidRPr="0050009F" w14:paraId="06D6ECB9" w14:textId="77777777" w:rsidTr="0084186D">
        <w:tc>
          <w:tcPr>
            <w:tcW w:w="4807" w:type="dxa"/>
          </w:tcPr>
          <w:p w14:paraId="04CDDF30" w14:textId="77777777" w:rsidR="00F733FD" w:rsidRPr="00F05CCE" w:rsidRDefault="00F733FD" w:rsidP="00F733FD">
            <w:pPr>
              <w:suppressAutoHyphens/>
              <w:jc w:val="both"/>
              <w:rPr>
                <w:rFonts w:ascii="Calibri" w:hAnsi="Calibri"/>
                <w:b/>
                <w:sz w:val="22"/>
                <w:lang w:val="cs-CZ"/>
              </w:rPr>
            </w:pPr>
          </w:p>
        </w:tc>
        <w:tc>
          <w:tcPr>
            <w:tcW w:w="4799" w:type="dxa"/>
          </w:tcPr>
          <w:p w14:paraId="68F7D5EE" w14:textId="77777777" w:rsidR="00F733FD" w:rsidRPr="00FA27E8" w:rsidRDefault="00F733FD" w:rsidP="00F733FD">
            <w:pPr>
              <w:suppressAutoHyphens/>
              <w:jc w:val="both"/>
              <w:rPr>
                <w:rFonts w:ascii="Calibri" w:hAnsi="Calibri"/>
                <w:b/>
                <w:sz w:val="22"/>
                <w:lang w:val="cs-CZ"/>
              </w:rPr>
            </w:pPr>
          </w:p>
        </w:tc>
      </w:tr>
      <w:tr w:rsidR="00F733FD" w:rsidRPr="0050009F" w14:paraId="3C7DE22E" w14:textId="77777777" w:rsidTr="0084186D">
        <w:tc>
          <w:tcPr>
            <w:tcW w:w="4807" w:type="dxa"/>
          </w:tcPr>
          <w:p w14:paraId="7E441FD6" w14:textId="77777777" w:rsidR="00F733FD" w:rsidRPr="00F05CCE" w:rsidRDefault="00F733FD" w:rsidP="00F733FD">
            <w:pPr>
              <w:suppressAutoHyphens/>
              <w:jc w:val="both"/>
              <w:rPr>
                <w:rFonts w:ascii="Calibri" w:hAnsi="Calibri"/>
                <w:b/>
                <w:sz w:val="22"/>
                <w:lang w:val="cs-CZ"/>
              </w:rPr>
            </w:pPr>
          </w:p>
        </w:tc>
        <w:tc>
          <w:tcPr>
            <w:tcW w:w="4799" w:type="dxa"/>
          </w:tcPr>
          <w:p w14:paraId="16866282" w14:textId="77777777" w:rsidR="00F733FD" w:rsidRPr="00FA27E8" w:rsidRDefault="00F733FD" w:rsidP="00F733FD">
            <w:pPr>
              <w:suppressAutoHyphens/>
              <w:jc w:val="both"/>
              <w:rPr>
                <w:rFonts w:ascii="Calibri" w:hAnsi="Calibri"/>
                <w:b/>
                <w:sz w:val="22"/>
                <w:lang w:val="cs-CZ"/>
              </w:rPr>
            </w:pPr>
          </w:p>
        </w:tc>
      </w:tr>
      <w:tr w:rsidR="00F733FD" w:rsidRPr="00F05CCE" w14:paraId="07254C0F" w14:textId="77777777" w:rsidTr="0084186D">
        <w:tc>
          <w:tcPr>
            <w:tcW w:w="4807" w:type="dxa"/>
          </w:tcPr>
          <w:p w14:paraId="445AC717"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13.</w:t>
            </w:r>
            <w:r w:rsidRPr="00F05CCE">
              <w:rPr>
                <w:rFonts w:ascii="Calibri" w:hAnsi="Calibri" w:cs="Tahoma"/>
                <w:b/>
                <w:bCs/>
                <w:sz w:val="22"/>
                <w:szCs w:val="22"/>
              </w:rPr>
              <w:tab/>
            </w:r>
            <w:r w:rsidRPr="00F05CCE">
              <w:rPr>
                <w:rFonts w:ascii="Calibri" w:hAnsi="Calibri" w:cs="Tahoma"/>
                <w:b/>
                <w:bCs/>
                <w:sz w:val="22"/>
                <w:szCs w:val="22"/>
                <w:u w:val="single"/>
              </w:rPr>
              <w:t>Independent Contractor</w:t>
            </w:r>
            <w:r w:rsidRPr="00F05CCE">
              <w:rPr>
                <w:rFonts w:ascii="Calibri" w:hAnsi="Calibri" w:cs="Tahoma"/>
                <w:b/>
                <w:bCs/>
                <w:sz w:val="22"/>
                <w:szCs w:val="22"/>
              </w:rPr>
              <w:t xml:space="preserve"> </w:t>
            </w:r>
          </w:p>
        </w:tc>
        <w:tc>
          <w:tcPr>
            <w:tcW w:w="4799" w:type="dxa"/>
          </w:tcPr>
          <w:p w14:paraId="6994A906"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13.</w:t>
            </w:r>
            <w:r w:rsidRPr="00FA27E8">
              <w:rPr>
                <w:lang w:val="cs-CZ"/>
              </w:rPr>
              <w:tab/>
            </w:r>
            <w:r w:rsidRPr="00FA27E8">
              <w:rPr>
                <w:rFonts w:ascii="Calibri" w:hAnsi="Calibri"/>
                <w:b/>
                <w:sz w:val="22"/>
                <w:u w:val="single"/>
                <w:lang w:val="cs-CZ"/>
              </w:rPr>
              <w:t xml:space="preserve">Nezávislý dodavatel </w:t>
            </w:r>
          </w:p>
        </w:tc>
      </w:tr>
      <w:tr w:rsidR="00F733FD" w:rsidRPr="00F05CCE" w14:paraId="74411656" w14:textId="77777777" w:rsidTr="0084186D">
        <w:tc>
          <w:tcPr>
            <w:tcW w:w="4807" w:type="dxa"/>
          </w:tcPr>
          <w:p w14:paraId="3CE39F1C"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035BCFD7"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50009F" w14:paraId="415BC635" w14:textId="77777777" w:rsidTr="0084186D">
        <w:tc>
          <w:tcPr>
            <w:tcW w:w="4807" w:type="dxa"/>
          </w:tcPr>
          <w:p w14:paraId="0002DA08"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ab/>
              <w:t>Institution and Principal Investigator are acting in the capacity of independent contractors hereunder and not as employees or agents of Janssen.</w:t>
            </w:r>
          </w:p>
        </w:tc>
        <w:tc>
          <w:tcPr>
            <w:tcW w:w="4799" w:type="dxa"/>
          </w:tcPr>
          <w:p w14:paraId="087310E5"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lang w:val="cs-CZ"/>
              </w:rPr>
              <w:tab/>
            </w:r>
            <w:r w:rsidRPr="00FA27E8">
              <w:rPr>
                <w:rFonts w:ascii="Calibri" w:hAnsi="Calibri"/>
                <w:sz w:val="22"/>
                <w:lang w:val="cs-CZ"/>
              </w:rPr>
              <w:t>Poskytovatel a hlavní zkoušející jednají v postavení nezávislých dodavatelů podle této smlouvy, nikoli jako zaměstnanci nebo zástupci společnosti Janssen.</w:t>
            </w:r>
          </w:p>
        </w:tc>
      </w:tr>
      <w:tr w:rsidR="00F733FD" w:rsidRPr="0050009F" w14:paraId="330E4609" w14:textId="77777777" w:rsidTr="0084186D">
        <w:tc>
          <w:tcPr>
            <w:tcW w:w="4807" w:type="dxa"/>
          </w:tcPr>
          <w:p w14:paraId="78CFBC95"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5482A55A"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50009F" w14:paraId="1D4C6539" w14:textId="77777777" w:rsidTr="0084186D">
        <w:tc>
          <w:tcPr>
            <w:tcW w:w="4807" w:type="dxa"/>
          </w:tcPr>
          <w:p w14:paraId="45A1A707"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659196A0"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7AE55188" w14:textId="77777777" w:rsidTr="0084186D">
        <w:tc>
          <w:tcPr>
            <w:tcW w:w="4807" w:type="dxa"/>
          </w:tcPr>
          <w:p w14:paraId="16D4012B"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14.</w:t>
            </w:r>
            <w:r w:rsidRPr="00F05CCE">
              <w:rPr>
                <w:rFonts w:ascii="Calibri" w:hAnsi="Calibri" w:cs="Tahoma"/>
                <w:b/>
                <w:bCs/>
                <w:sz w:val="22"/>
                <w:szCs w:val="22"/>
              </w:rPr>
              <w:tab/>
            </w:r>
            <w:r w:rsidRPr="00F05CCE">
              <w:rPr>
                <w:rFonts w:ascii="Calibri" w:hAnsi="Calibri" w:cs="Tahoma"/>
                <w:b/>
                <w:bCs/>
                <w:sz w:val="22"/>
                <w:szCs w:val="22"/>
                <w:u w:val="single"/>
              </w:rPr>
              <w:t>Publicity</w:t>
            </w:r>
          </w:p>
        </w:tc>
        <w:tc>
          <w:tcPr>
            <w:tcW w:w="4799" w:type="dxa"/>
          </w:tcPr>
          <w:p w14:paraId="5E3D90B5"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14.</w:t>
            </w:r>
            <w:r w:rsidRPr="00FA27E8">
              <w:rPr>
                <w:lang w:val="cs-CZ"/>
              </w:rPr>
              <w:tab/>
            </w:r>
            <w:r w:rsidRPr="00FA27E8">
              <w:rPr>
                <w:rFonts w:ascii="Calibri" w:hAnsi="Calibri"/>
                <w:b/>
                <w:sz w:val="22"/>
                <w:u w:val="single"/>
                <w:lang w:val="cs-CZ"/>
              </w:rPr>
              <w:t>Propagace</w:t>
            </w:r>
          </w:p>
        </w:tc>
      </w:tr>
      <w:tr w:rsidR="00F733FD" w:rsidRPr="00F05CCE" w14:paraId="0407A111" w14:textId="77777777" w:rsidTr="0084186D">
        <w:tc>
          <w:tcPr>
            <w:tcW w:w="4807" w:type="dxa"/>
          </w:tcPr>
          <w:p w14:paraId="4A75D02F"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24C065A1"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50009F" w14:paraId="4A924876" w14:textId="77777777" w:rsidTr="0084186D">
        <w:tc>
          <w:tcPr>
            <w:tcW w:w="4807" w:type="dxa"/>
          </w:tcPr>
          <w:p w14:paraId="33BAB8E8"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ab/>
              <w:t>None of the parties shall use the name of any other party or any affiliate for promotional purposes without the prior written consent of the party whose name is proposed to be used, nor shall either party disclose the existence or substance of this Agreement except as required by law.</w:t>
            </w:r>
          </w:p>
        </w:tc>
        <w:tc>
          <w:tcPr>
            <w:tcW w:w="4799" w:type="dxa"/>
          </w:tcPr>
          <w:p w14:paraId="1D546ACF" w14:textId="23453383" w:rsidR="00F733FD" w:rsidRPr="00FA27E8" w:rsidRDefault="00F733FD" w:rsidP="00F733FD">
            <w:pPr>
              <w:tabs>
                <w:tab w:val="left" w:pos="-720"/>
              </w:tabs>
              <w:suppressAutoHyphens/>
              <w:jc w:val="both"/>
              <w:rPr>
                <w:rFonts w:ascii="Calibri" w:hAnsi="Calibri" w:cs="Tahoma"/>
                <w:sz w:val="22"/>
                <w:szCs w:val="22"/>
                <w:lang w:val="cs-CZ"/>
              </w:rPr>
            </w:pPr>
            <w:r w:rsidRPr="00FA27E8">
              <w:rPr>
                <w:lang w:val="cs-CZ"/>
              </w:rPr>
              <w:tab/>
            </w:r>
            <w:r w:rsidRPr="00FA27E8">
              <w:rPr>
                <w:rFonts w:ascii="Calibri" w:hAnsi="Calibri"/>
                <w:sz w:val="22"/>
                <w:lang w:val="cs-CZ"/>
              </w:rPr>
              <w:t>Žádná smluvní strana nebude používat jméno druhé smluvní strany nebo jakékoli přidružené společnosti pro účely propagace bez předchozího písemného souhlasu smluvní strany, jejíž jméno má být použito. Žádná smluvní strana dále nebude sdělovat informace o existenci nebo obsahu této smlouvy, pokud to nebude vyžadovat zákon.</w:t>
            </w:r>
          </w:p>
        </w:tc>
      </w:tr>
      <w:tr w:rsidR="00F733FD" w:rsidRPr="0050009F" w14:paraId="60502E49" w14:textId="77777777" w:rsidTr="0084186D">
        <w:tc>
          <w:tcPr>
            <w:tcW w:w="4807" w:type="dxa"/>
          </w:tcPr>
          <w:p w14:paraId="68F2B8B9"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42A57397"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50009F" w14:paraId="12926FB7" w14:textId="77777777" w:rsidTr="0084186D">
        <w:tc>
          <w:tcPr>
            <w:tcW w:w="4807" w:type="dxa"/>
          </w:tcPr>
          <w:p w14:paraId="7F0C9CD4"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21E969F4"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431E4B08" w14:textId="77777777" w:rsidTr="0084186D">
        <w:tc>
          <w:tcPr>
            <w:tcW w:w="4807" w:type="dxa"/>
          </w:tcPr>
          <w:p w14:paraId="16D46A31"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15.</w:t>
            </w:r>
            <w:r w:rsidRPr="00F05CCE">
              <w:rPr>
                <w:rFonts w:ascii="Calibri" w:hAnsi="Calibri" w:cs="Tahoma"/>
                <w:b/>
                <w:bCs/>
                <w:sz w:val="22"/>
                <w:szCs w:val="22"/>
              </w:rPr>
              <w:tab/>
            </w:r>
            <w:r w:rsidRPr="00F05CCE">
              <w:rPr>
                <w:rFonts w:ascii="Calibri" w:hAnsi="Calibri" w:cs="Tahoma"/>
                <w:b/>
                <w:bCs/>
                <w:sz w:val="22"/>
                <w:szCs w:val="22"/>
                <w:u w:val="single"/>
              </w:rPr>
              <w:t>Notice</w:t>
            </w:r>
            <w:r w:rsidRPr="00F05CCE">
              <w:rPr>
                <w:rFonts w:ascii="Calibri" w:hAnsi="Calibri" w:cs="Tahoma"/>
                <w:b/>
                <w:bCs/>
                <w:sz w:val="22"/>
                <w:szCs w:val="22"/>
              </w:rPr>
              <w:t xml:space="preserve"> </w:t>
            </w:r>
          </w:p>
        </w:tc>
        <w:tc>
          <w:tcPr>
            <w:tcW w:w="4799" w:type="dxa"/>
          </w:tcPr>
          <w:p w14:paraId="6DFAA1CE" w14:textId="30D5F93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15.</w:t>
            </w:r>
            <w:r w:rsidRPr="00FA27E8">
              <w:rPr>
                <w:lang w:val="cs-CZ"/>
              </w:rPr>
              <w:tab/>
            </w:r>
            <w:r w:rsidRPr="00FA27E8">
              <w:rPr>
                <w:rFonts w:ascii="Calibri" w:hAnsi="Calibri"/>
                <w:b/>
                <w:sz w:val="22"/>
                <w:u w:val="single"/>
                <w:lang w:val="cs-CZ"/>
              </w:rPr>
              <w:t>Oznámení</w:t>
            </w:r>
          </w:p>
        </w:tc>
      </w:tr>
      <w:tr w:rsidR="00F733FD" w:rsidRPr="00F05CCE" w14:paraId="453FB9EB" w14:textId="77777777" w:rsidTr="0084186D">
        <w:tc>
          <w:tcPr>
            <w:tcW w:w="4807" w:type="dxa"/>
          </w:tcPr>
          <w:p w14:paraId="7C313AA9" w14:textId="77777777" w:rsidR="00F733FD" w:rsidRPr="00F05CCE" w:rsidRDefault="00F733FD" w:rsidP="00F733FD">
            <w:pPr>
              <w:tabs>
                <w:tab w:val="left" w:pos="-720"/>
              </w:tabs>
              <w:suppressAutoHyphens/>
              <w:jc w:val="both"/>
              <w:rPr>
                <w:rFonts w:ascii="Calibri" w:hAnsi="Calibri" w:cs="Tahoma"/>
                <w:b/>
                <w:bCs/>
                <w:sz w:val="22"/>
                <w:szCs w:val="22"/>
              </w:rPr>
            </w:pPr>
          </w:p>
        </w:tc>
        <w:tc>
          <w:tcPr>
            <w:tcW w:w="4799" w:type="dxa"/>
          </w:tcPr>
          <w:p w14:paraId="07A44D8C" w14:textId="77777777" w:rsidR="00F733FD" w:rsidRPr="00FA27E8" w:rsidRDefault="00F733FD" w:rsidP="00F733FD">
            <w:pPr>
              <w:tabs>
                <w:tab w:val="left" w:pos="-720"/>
              </w:tabs>
              <w:suppressAutoHyphens/>
              <w:jc w:val="both"/>
              <w:rPr>
                <w:rFonts w:ascii="Calibri" w:hAnsi="Calibri" w:cs="Tahoma"/>
                <w:b/>
                <w:bCs/>
                <w:sz w:val="22"/>
                <w:szCs w:val="22"/>
                <w:lang w:val="cs-CZ"/>
              </w:rPr>
            </w:pPr>
          </w:p>
        </w:tc>
      </w:tr>
      <w:tr w:rsidR="00F733FD" w:rsidRPr="00674DE0" w14:paraId="10F66292" w14:textId="77777777" w:rsidTr="0084186D">
        <w:tc>
          <w:tcPr>
            <w:tcW w:w="4807" w:type="dxa"/>
          </w:tcPr>
          <w:p w14:paraId="010C45B0" w14:textId="57134028" w:rsidR="00F733FD" w:rsidRDefault="00F733FD" w:rsidP="00F733FD">
            <w:pPr>
              <w:tabs>
                <w:tab w:val="left" w:pos="-720"/>
              </w:tabs>
              <w:suppressAutoHyphens/>
              <w:jc w:val="both"/>
              <w:rPr>
                <w:rFonts w:asciiTheme="minorHAnsi" w:hAnsiTheme="minorHAnsi" w:cstheme="minorHAnsi"/>
                <w:sz w:val="22"/>
                <w:szCs w:val="22"/>
              </w:rPr>
            </w:pPr>
            <w:r w:rsidRPr="00F05CCE">
              <w:rPr>
                <w:rFonts w:asciiTheme="minorHAnsi" w:hAnsiTheme="minorHAnsi" w:cstheme="minorHAnsi"/>
                <w:sz w:val="22"/>
                <w:szCs w:val="22"/>
              </w:rPr>
              <w:t>Any notices given hereunder shall be sent by first class mail, by fax or personally delivered, with postage prepaid, as follows:</w:t>
            </w:r>
          </w:p>
          <w:p w14:paraId="189135E5" w14:textId="77777777" w:rsidR="001C0988" w:rsidRPr="00F05CCE" w:rsidRDefault="001C0988" w:rsidP="00F733FD">
            <w:pPr>
              <w:tabs>
                <w:tab w:val="left" w:pos="-720"/>
              </w:tabs>
              <w:suppressAutoHyphens/>
              <w:jc w:val="both"/>
              <w:rPr>
                <w:rFonts w:asciiTheme="minorHAnsi" w:hAnsiTheme="minorHAnsi" w:cstheme="minorHAnsi"/>
                <w:sz w:val="22"/>
                <w:szCs w:val="22"/>
              </w:rPr>
            </w:pPr>
          </w:p>
          <w:p w14:paraId="4EDA1EF1" w14:textId="77777777" w:rsidR="00F733FD" w:rsidRPr="00F05CCE" w:rsidRDefault="00F733FD" w:rsidP="00F733FD">
            <w:pPr>
              <w:tabs>
                <w:tab w:val="left" w:pos="-720"/>
              </w:tabs>
              <w:suppressAutoHyphens/>
              <w:ind w:left="567" w:hanging="567"/>
              <w:jc w:val="both"/>
              <w:rPr>
                <w:rFonts w:asciiTheme="minorHAnsi" w:hAnsiTheme="minorHAnsi" w:cstheme="minorHAnsi"/>
                <w:sz w:val="22"/>
                <w:szCs w:val="22"/>
              </w:rPr>
            </w:pPr>
          </w:p>
          <w:p w14:paraId="0CA40FF1" w14:textId="31E7304B" w:rsidR="00F733FD" w:rsidRPr="00F05CCE" w:rsidRDefault="00F733FD" w:rsidP="00F733FD">
            <w:pPr>
              <w:tabs>
                <w:tab w:val="left" w:pos="-720"/>
              </w:tabs>
              <w:suppressAutoHyphens/>
              <w:jc w:val="both"/>
              <w:rPr>
                <w:rFonts w:asciiTheme="minorHAnsi" w:hAnsiTheme="minorHAnsi" w:cstheme="minorHAnsi"/>
                <w:sz w:val="22"/>
                <w:szCs w:val="22"/>
              </w:rPr>
            </w:pPr>
            <w:r w:rsidRPr="00F05CCE">
              <w:rPr>
                <w:rFonts w:asciiTheme="minorHAnsi" w:hAnsiTheme="minorHAnsi" w:cstheme="minorHAnsi"/>
                <w:b/>
                <w:bCs/>
                <w:sz w:val="22"/>
                <w:szCs w:val="22"/>
              </w:rPr>
              <w:t>TO</w:t>
            </w:r>
            <w:r w:rsidRPr="00F05CCE">
              <w:rPr>
                <w:rFonts w:asciiTheme="minorHAnsi" w:hAnsiTheme="minorHAnsi" w:cstheme="minorHAnsi"/>
                <w:sz w:val="22"/>
                <w:szCs w:val="22"/>
              </w:rPr>
              <w:t xml:space="preserve">:  </w:t>
            </w:r>
            <w:r w:rsidRPr="00F05CCE">
              <w:rPr>
                <w:rFonts w:asciiTheme="minorHAnsi" w:hAnsiTheme="minorHAnsi" w:cstheme="minorHAnsi"/>
                <w:sz w:val="22"/>
                <w:szCs w:val="22"/>
              </w:rPr>
              <w:tab/>
            </w:r>
            <w:proofErr w:type="spellStart"/>
            <w:r w:rsidR="001C0988" w:rsidRPr="00044436">
              <w:rPr>
                <w:rFonts w:asciiTheme="minorHAnsi" w:hAnsiTheme="minorHAnsi"/>
                <w:sz w:val="22"/>
                <w:highlight w:val="black"/>
                <w:lang w:val="cs-CZ"/>
              </w:rPr>
              <w:t>xxxxxxxxxxxxxxxx</w:t>
            </w:r>
            <w:proofErr w:type="spellEnd"/>
            <w:r w:rsidRPr="00F05CCE">
              <w:rPr>
                <w:rFonts w:asciiTheme="minorHAnsi" w:hAnsiTheme="minorHAnsi" w:cstheme="minorHAnsi"/>
                <w:sz w:val="22"/>
                <w:szCs w:val="22"/>
              </w:rPr>
              <w:t xml:space="preserve">, Study Responsible </w:t>
            </w:r>
          </w:p>
          <w:p w14:paraId="20E1F1A0" w14:textId="4D13D375" w:rsidR="00F733FD" w:rsidRPr="00F05CCE" w:rsidRDefault="00F733FD" w:rsidP="00F733FD">
            <w:pPr>
              <w:tabs>
                <w:tab w:val="left" w:pos="-720"/>
              </w:tabs>
              <w:suppressAutoHyphens/>
              <w:ind w:left="720"/>
              <w:jc w:val="both"/>
              <w:rPr>
                <w:rFonts w:asciiTheme="minorHAnsi" w:hAnsiTheme="minorHAnsi" w:cstheme="minorHAnsi"/>
                <w:sz w:val="22"/>
                <w:szCs w:val="22"/>
              </w:rPr>
            </w:pPr>
            <w:r w:rsidRPr="00F05CCE">
              <w:rPr>
                <w:rFonts w:asciiTheme="minorHAnsi" w:hAnsiTheme="minorHAnsi" w:cstheme="minorHAnsi"/>
                <w:sz w:val="22"/>
                <w:szCs w:val="22"/>
              </w:rPr>
              <w:t>Physician</w:t>
            </w:r>
          </w:p>
          <w:p w14:paraId="16FF3F8D" w14:textId="77777777" w:rsidR="00F733FD" w:rsidRPr="00F05CCE" w:rsidRDefault="00F733FD" w:rsidP="00F733FD">
            <w:pPr>
              <w:tabs>
                <w:tab w:val="left" w:pos="-720"/>
              </w:tabs>
              <w:suppressAutoHyphens/>
              <w:ind w:left="720"/>
              <w:jc w:val="both"/>
              <w:rPr>
                <w:rFonts w:asciiTheme="minorHAnsi" w:hAnsiTheme="minorHAnsi" w:cstheme="minorHAnsi"/>
                <w:sz w:val="22"/>
                <w:szCs w:val="22"/>
              </w:rPr>
            </w:pPr>
            <w:r w:rsidRPr="00F05CCE">
              <w:rPr>
                <w:rFonts w:asciiTheme="minorHAnsi" w:hAnsiTheme="minorHAnsi" w:cstheme="minorHAnsi"/>
                <w:sz w:val="22"/>
                <w:szCs w:val="22"/>
              </w:rPr>
              <w:t>Janssen Research &amp; Development, LLC</w:t>
            </w:r>
          </w:p>
          <w:p w14:paraId="5935AF15" w14:textId="77777777" w:rsidR="00F733FD" w:rsidRPr="00F05CCE" w:rsidRDefault="00F733FD" w:rsidP="00F733FD">
            <w:pPr>
              <w:tabs>
                <w:tab w:val="left" w:pos="-720"/>
              </w:tabs>
              <w:suppressAutoHyphens/>
              <w:ind w:left="720"/>
              <w:jc w:val="both"/>
              <w:rPr>
                <w:rFonts w:asciiTheme="minorHAnsi" w:hAnsiTheme="minorHAnsi" w:cstheme="minorHAnsi"/>
                <w:sz w:val="22"/>
                <w:szCs w:val="22"/>
              </w:rPr>
            </w:pPr>
            <w:r w:rsidRPr="00F05CCE">
              <w:rPr>
                <w:rFonts w:asciiTheme="minorHAnsi" w:hAnsiTheme="minorHAnsi" w:cstheme="minorHAnsi"/>
                <w:sz w:val="22"/>
                <w:szCs w:val="22"/>
              </w:rPr>
              <w:t>1125 Trenton-</w:t>
            </w:r>
            <w:proofErr w:type="spellStart"/>
            <w:r w:rsidRPr="00F05CCE">
              <w:rPr>
                <w:rFonts w:asciiTheme="minorHAnsi" w:hAnsiTheme="minorHAnsi" w:cstheme="minorHAnsi"/>
                <w:sz w:val="22"/>
                <w:szCs w:val="22"/>
              </w:rPr>
              <w:t>Harbourton</w:t>
            </w:r>
            <w:proofErr w:type="spellEnd"/>
            <w:r w:rsidRPr="00F05CCE">
              <w:rPr>
                <w:rFonts w:asciiTheme="minorHAnsi" w:hAnsiTheme="minorHAnsi" w:cstheme="minorHAnsi"/>
                <w:sz w:val="22"/>
                <w:szCs w:val="22"/>
              </w:rPr>
              <w:t xml:space="preserve"> Road</w:t>
            </w:r>
          </w:p>
          <w:p w14:paraId="7B8A8E91" w14:textId="77777777" w:rsidR="00F733FD" w:rsidRPr="00F05CCE" w:rsidRDefault="00F733FD" w:rsidP="00F733FD">
            <w:pPr>
              <w:tabs>
                <w:tab w:val="left" w:pos="-720"/>
              </w:tabs>
              <w:suppressAutoHyphens/>
              <w:ind w:left="720"/>
              <w:jc w:val="both"/>
              <w:rPr>
                <w:rFonts w:asciiTheme="minorHAnsi" w:hAnsiTheme="minorHAnsi" w:cstheme="minorHAnsi"/>
                <w:sz w:val="22"/>
                <w:szCs w:val="22"/>
              </w:rPr>
            </w:pPr>
            <w:r w:rsidRPr="00F05CCE">
              <w:rPr>
                <w:rFonts w:asciiTheme="minorHAnsi" w:hAnsiTheme="minorHAnsi" w:cstheme="minorHAnsi"/>
                <w:sz w:val="22"/>
                <w:szCs w:val="22"/>
              </w:rPr>
              <w:t>Titusville, NJ 08560, USA</w:t>
            </w:r>
          </w:p>
          <w:p w14:paraId="0D8C5DFE" w14:textId="77777777" w:rsidR="00F733FD" w:rsidRPr="00F05CCE" w:rsidRDefault="00F733FD" w:rsidP="00F733FD">
            <w:pPr>
              <w:tabs>
                <w:tab w:val="left" w:pos="-720"/>
              </w:tabs>
              <w:suppressAutoHyphens/>
              <w:jc w:val="both"/>
              <w:rPr>
                <w:rFonts w:asciiTheme="minorHAnsi" w:hAnsiTheme="minorHAnsi" w:cstheme="minorHAnsi"/>
                <w:sz w:val="22"/>
                <w:szCs w:val="22"/>
              </w:rPr>
            </w:pPr>
          </w:p>
          <w:p w14:paraId="1D0C3B3E" w14:textId="77777777" w:rsidR="00F733FD" w:rsidRPr="00F05CCE" w:rsidRDefault="00F733FD" w:rsidP="00F733FD">
            <w:pPr>
              <w:tabs>
                <w:tab w:val="left" w:pos="-720"/>
              </w:tabs>
              <w:suppressAutoHyphens/>
              <w:jc w:val="both"/>
              <w:rPr>
                <w:rFonts w:asciiTheme="minorHAnsi" w:hAnsiTheme="minorHAnsi" w:cstheme="minorHAnsi"/>
                <w:sz w:val="22"/>
                <w:szCs w:val="22"/>
              </w:rPr>
            </w:pPr>
            <w:r w:rsidRPr="00F05CCE">
              <w:rPr>
                <w:rFonts w:asciiTheme="minorHAnsi" w:hAnsiTheme="minorHAnsi" w:cstheme="minorHAnsi"/>
                <w:b/>
                <w:bCs/>
                <w:sz w:val="22"/>
                <w:szCs w:val="22"/>
              </w:rPr>
              <w:lastRenderedPageBreak/>
              <w:t>COPY TO</w:t>
            </w:r>
            <w:r w:rsidRPr="00F05CCE">
              <w:rPr>
                <w:rFonts w:asciiTheme="minorHAnsi" w:hAnsiTheme="minorHAnsi" w:cstheme="minorHAnsi"/>
                <w:sz w:val="22"/>
                <w:szCs w:val="22"/>
              </w:rPr>
              <w:t xml:space="preserve">:  Janssen Research &amp; Development, </w:t>
            </w:r>
          </w:p>
          <w:p w14:paraId="5CFEA2ED" w14:textId="504C6003" w:rsidR="00F733FD" w:rsidRPr="00F05CCE" w:rsidRDefault="00F733FD" w:rsidP="00F733FD">
            <w:pPr>
              <w:tabs>
                <w:tab w:val="left" w:pos="-720"/>
              </w:tabs>
              <w:suppressAutoHyphens/>
              <w:ind w:left="900"/>
              <w:jc w:val="both"/>
              <w:rPr>
                <w:rFonts w:asciiTheme="minorHAnsi" w:hAnsiTheme="minorHAnsi" w:cstheme="minorHAnsi"/>
                <w:sz w:val="22"/>
                <w:szCs w:val="22"/>
              </w:rPr>
            </w:pPr>
            <w:r w:rsidRPr="00F05CCE">
              <w:rPr>
                <w:rFonts w:asciiTheme="minorHAnsi" w:hAnsiTheme="minorHAnsi" w:cstheme="minorHAnsi"/>
                <w:sz w:val="22"/>
                <w:szCs w:val="22"/>
              </w:rPr>
              <w:t>L.L.C.</w:t>
            </w:r>
          </w:p>
          <w:p w14:paraId="2FBD4D25" w14:textId="77777777" w:rsidR="00F733FD" w:rsidRPr="00F05CCE" w:rsidRDefault="00F733FD" w:rsidP="00F733FD">
            <w:pPr>
              <w:tabs>
                <w:tab w:val="left" w:pos="-720"/>
              </w:tabs>
              <w:suppressAutoHyphens/>
              <w:ind w:left="900"/>
              <w:jc w:val="both"/>
              <w:rPr>
                <w:rFonts w:asciiTheme="minorHAnsi" w:hAnsiTheme="minorHAnsi" w:cstheme="minorHAnsi"/>
                <w:sz w:val="22"/>
                <w:szCs w:val="22"/>
              </w:rPr>
            </w:pPr>
            <w:r w:rsidRPr="00F05CCE">
              <w:rPr>
                <w:rFonts w:asciiTheme="minorHAnsi" w:hAnsiTheme="minorHAnsi" w:cstheme="minorHAnsi"/>
                <w:sz w:val="22"/>
                <w:szCs w:val="22"/>
              </w:rPr>
              <w:t>Admin, Contracting and Compliance Services</w:t>
            </w:r>
          </w:p>
          <w:p w14:paraId="0C453F43" w14:textId="77777777" w:rsidR="00F733FD" w:rsidRPr="00DC1CEE" w:rsidRDefault="00F733FD" w:rsidP="00F733FD">
            <w:pPr>
              <w:tabs>
                <w:tab w:val="left" w:pos="-720"/>
              </w:tabs>
              <w:suppressAutoHyphens/>
              <w:ind w:left="900"/>
              <w:jc w:val="both"/>
              <w:rPr>
                <w:rFonts w:asciiTheme="minorHAnsi" w:hAnsiTheme="minorHAnsi" w:cstheme="minorHAnsi"/>
                <w:sz w:val="22"/>
                <w:szCs w:val="22"/>
                <w:lang w:val="fr-FR"/>
              </w:rPr>
            </w:pPr>
            <w:r w:rsidRPr="00DC1CEE">
              <w:rPr>
                <w:rFonts w:asciiTheme="minorHAnsi" w:hAnsiTheme="minorHAnsi" w:cstheme="minorHAnsi"/>
                <w:sz w:val="22"/>
                <w:szCs w:val="22"/>
                <w:lang w:val="fr-FR"/>
              </w:rPr>
              <w:t>1125 Trenton-</w:t>
            </w:r>
            <w:proofErr w:type="spellStart"/>
            <w:r w:rsidRPr="00DC1CEE">
              <w:rPr>
                <w:rFonts w:asciiTheme="minorHAnsi" w:hAnsiTheme="minorHAnsi" w:cstheme="minorHAnsi"/>
                <w:sz w:val="22"/>
                <w:szCs w:val="22"/>
                <w:lang w:val="fr-FR"/>
              </w:rPr>
              <w:t>Harbourton</w:t>
            </w:r>
            <w:proofErr w:type="spellEnd"/>
            <w:r w:rsidRPr="00DC1CEE">
              <w:rPr>
                <w:rFonts w:asciiTheme="minorHAnsi" w:hAnsiTheme="minorHAnsi" w:cstheme="minorHAnsi"/>
                <w:sz w:val="22"/>
                <w:szCs w:val="22"/>
                <w:lang w:val="fr-FR"/>
              </w:rPr>
              <w:t xml:space="preserve"> Road</w:t>
            </w:r>
          </w:p>
          <w:p w14:paraId="5798B75E" w14:textId="77777777" w:rsidR="00F733FD" w:rsidRPr="00DC1CEE" w:rsidRDefault="00F733FD" w:rsidP="00F733FD">
            <w:pPr>
              <w:tabs>
                <w:tab w:val="left" w:pos="-720"/>
              </w:tabs>
              <w:suppressAutoHyphens/>
              <w:ind w:left="900"/>
              <w:jc w:val="both"/>
              <w:rPr>
                <w:rFonts w:asciiTheme="minorHAnsi" w:hAnsiTheme="minorHAnsi" w:cstheme="minorHAnsi"/>
                <w:sz w:val="22"/>
                <w:szCs w:val="22"/>
                <w:lang w:val="fr-FR"/>
              </w:rPr>
            </w:pPr>
            <w:r w:rsidRPr="00DC1CEE">
              <w:rPr>
                <w:rFonts w:asciiTheme="minorHAnsi" w:hAnsiTheme="minorHAnsi" w:cstheme="minorHAnsi"/>
                <w:sz w:val="22"/>
                <w:szCs w:val="22"/>
                <w:lang w:val="fr-FR"/>
              </w:rPr>
              <w:t>Titusville, NJ 08560, USA</w:t>
            </w:r>
          </w:p>
          <w:p w14:paraId="18BF7CAC" w14:textId="338F4D03" w:rsidR="00F733FD" w:rsidRPr="00F05CCE" w:rsidRDefault="00F733FD" w:rsidP="00F733FD">
            <w:pPr>
              <w:tabs>
                <w:tab w:val="left" w:pos="-720"/>
              </w:tabs>
              <w:suppressAutoHyphens/>
              <w:ind w:left="900"/>
              <w:jc w:val="both"/>
              <w:rPr>
                <w:rFonts w:asciiTheme="minorHAnsi" w:hAnsiTheme="minorHAnsi" w:cstheme="minorHAnsi"/>
                <w:sz w:val="22"/>
                <w:szCs w:val="22"/>
              </w:rPr>
            </w:pPr>
            <w:r w:rsidRPr="00F05CCE">
              <w:rPr>
                <w:rFonts w:asciiTheme="minorHAnsi" w:hAnsiTheme="minorHAnsi" w:cstheme="minorHAnsi"/>
                <w:sz w:val="22"/>
                <w:szCs w:val="22"/>
              </w:rPr>
              <w:t xml:space="preserve">Facsimile: </w:t>
            </w:r>
            <w:proofErr w:type="spellStart"/>
            <w:r w:rsidR="001C0988" w:rsidRPr="00044436">
              <w:rPr>
                <w:rFonts w:asciiTheme="minorHAnsi" w:hAnsiTheme="minorHAnsi"/>
                <w:sz w:val="22"/>
                <w:highlight w:val="black"/>
                <w:lang w:val="cs-CZ"/>
              </w:rPr>
              <w:t>xxxxxxxxxxxxxxxx</w:t>
            </w:r>
            <w:proofErr w:type="spellEnd"/>
          </w:p>
          <w:p w14:paraId="051E9F11" w14:textId="77777777" w:rsidR="00F733FD" w:rsidRPr="00F05CCE" w:rsidRDefault="00F733FD" w:rsidP="00F733FD">
            <w:pPr>
              <w:tabs>
                <w:tab w:val="left" w:pos="-720"/>
              </w:tabs>
              <w:suppressAutoHyphens/>
              <w:jc w:val="both"/>
              <w:rPr>
                <w:rFonts w:asciiTheme="minorHAnsi" w:hAnsiTheme="minorHAnsi" w:cstheme="minorHAnsi"/>
                <w:sz w:val="22"/>
                <w:szCs w:val="22"/>
              </w:rPr>
            </w:pPr>
          </w:p>
          <w:p w14:paraId="02C8F4B8" w14:textId="77777777" w:rsidR="00F733FD" w:rsidRPr="00F05CCE" w:rsidRDefault="00F733FD" w:rsidP="00F733FD">
            <w:pPr>
              <w:tabs>
                <w:tab w:val="left" w:pos="-720"/>
              </w:tabs>
              <w:suppressAutoHyphens/>
              <w:jc w:val="both"/>
              <w:rPr>
                <w:rFonts w:asciiTheme="minorHAnsi" w:hAnsiTheme="minorHAnsi" w:cstheme="minorHAnsi"/>
                <w:sz w:val="22"/>
                <w:szCs w:val="22"/>
              </w:rPr>
            </w:pPr>
            <w:r w:rsidRPr="00F05CCE">
              <w:rPr>
                <w:rFonts w:asciiTheme="minorHAnsi" w:hAnsiTheme="minorHAnsi" w:cstheme="minorHAnsi"/>
                <w:b/>
                <w:bCs/>
                <w:sz w:val="22"/>
                <w:szCs w:val="22"/>
              </w:rPr>
              <w:t>TO</w:t>
            </w:r>
            <w:r w:rsidRPr="00F05CCE">
              <w:rPr>
                <w:rFonts w:asciiTheme="minorHAnsi" w:hAnsiTheme="minorHAnsi" w:cstheme="minorHAnsi"/>
                <w:sz w:val="22"/>
                <w:szCs w:val="22"/>
              </w:rPr>
              <w:t xml:space="preserve">: </w:t>
            </w:r>
            <w:r w:rsidRPr="00F05CCE">
              <w:rPr>
                <w:rFonts w:asciiTheme="minorHAnsi" w:hAnsiTheme="minorHAnsi" w:cstheme="minorHAnsi"/>
                <w:sz w:val="22"/>
                <w:szCs w:val="22"/>
              </w:rPr>
              <w:tab/>
              <w:t>IQVIA RDS Inc.</w:t>
            </w:r>
          </w:p>
          <w:p w14:paraId="7260EA64" w14:textId="77777777" w:rsidR="00F733FD" w:rsidRPr="00F05CCE" w:rsidRDefault="00F733FD" w:rsidP="00F733FD">
            <w:pPr>
              <w:tabs>
                <w:tab w:val="left" w:pos="-720"/>
              </w:tabs>
              <w:suppressAutoHyphens/>
              <w:ind w:left="720"/>
              <w:jc w:val="both"/>
              <w:rPr>
                <w:rFonts w:asciiTheme="minorHAnsi" w:hAnsiTheme="minorHAnsi" w:cstheme="minorHAnsi"/>
                <w:sz w:val="22"/>
                <w:szCs w:val="22"/>
              </w:rPr>
            </w:pPr>
            <w:r w:rsidRPr="00F05CCE">
              <w:rPr>
                <w:rFonts w:asciiTheme="minorHAnsi" w:hAnsiTheme="minorHAnsi" w:cstheme="minorHAnsi"/>
                <w:sz w:val="22"/>
                <w:szCs w:val="22"/>
              </w:rPr>
              <w:t>4820 Emperor Boulevard</w:t>
            </w:r>
          </w:p>
          <w:p w14:paraId="0B0CFD56" w14:textId="77777777" w:rsidR="00F733FD" w:rsidRPr="00F05CCE" w:rsidRDefault="00F733FD" w:rsidP="00F733FD">
            <w:pPr>
              <w:tabs>
                <w:tab w:val="left" w:pos="-720"/>
              </w:tabs>
              <w:suppressAutoHyphens/>
              <w:ind w:left="720"/>
              <w:jc w:val="both"/>
              <w:rPr>
                <w:rFonts w:asciiTheme="minorHAnsi" w:hAnsiTheme="minorHAnsi" w:cstheme="minorHAnsi"/>
                <w:sz w:val="22"/>
                <w:szCs w:val="22"/>
              </w:rPr>
            </w:pPr>
            <w:r w:rsidRPr="00F05CCE">
              <w:rPr>
                <w:rFonts w:asciiTheme="minorHAnsi" w:hAnsiTheme="minorHAnsi" w:cstheme="minorHAnsi"/>
                <w:sz w:val="22"/>
                <w:szCs w:val="22"/>
              </w:rPr>
              <w:t>Durham, NC 27703, USA</w:t>
            </w:r>
          </w:p>
          <w:p w14:paraId="0C5F9227" w14:textId="77777777" w:rsidR="00F733FD" w:rsidRPr="00F05CCE" w:rsidRDefault="00F733FD" w:rsidP="00F733FD">
            <w:pPr>
              <w:tabs>
                <w:tab w:val="left" w:pos="-720"/>
              </w:tabs>
              <w:suppressAutoHyphens/>
              <w:jc w:val="both"/>
              <w:rPr>
                <w:rFonts w:asciiTheme="minorHAnsi" w:hAnsiTheme="minorHAnsi" w:cstheme="minorHAnsi"/>
                <w:sz w:val="22"/>
                <w:szCs w:val="22"/>
              </w:rPr>
            </w:pPr>
          </w:p>
          <w:p w14:paraId="4976A7B4" w14:textId="13AA8ADC" w:rsidR="00F733FD" w:rsidRPr="00F05CCE" w:rsidRDefault="00F733FD" w:rsidP="00F733FD">
            <w:pPr>
              <w:tabs>
                <w:tab w:val="left" w:pos="-720"/>
              </w:tabs>
              <w:suppressAutoHyphens/>
              <w:jc w:val="both"/>
              <w:rPr>
                <w:rFonts w:asciiTheme="minorHAnsi" w:hAnsiTheme="minorHAnsi" w:cstheme="minorHAnsi"/>
                <w:sz w:val="22"/>
                <w:szCs w:val="22"/>
              </w:rPr>
            </w:pPr>
            <w:r w:rsidRPr="00F05CCE">
              <w:rPr>
                <w:rFonts w:asciiTheme="minorHAnsi" w:hAnsiTheme="minorHAnsi" w:cstheme="minorHAnsi"/>
                <w:b/>
                <w:bCs/>
                <w:sz w:val="22"/>
                <w:szCs w:val="22"/>
              </w:rPr>
              <w:t>COPY TO</w:t>
            </w:r>
            <w:r w:rsidRPr="00F05CCE">
              <w:rPr>
                <w:rFonts w:asciiTheme="minorHAnsi" w:hAnsiTheme="minorHAnsi" w:cstheme="minorHAnsi"/>
                <w:sz w:val="22"/>
                <w:szCs w:val="22"/>
              </w:rPr>
              <w:t>: IQVIA RDS Inc.</w:t>
            </w:r>
          </w:p>
          <w:p w14:paraId="680C6D72" w14:textId="77777777" w:rsidR="00F733FD" w:rsidRPr="00F05CCE" w:rsidRDefault="00F733FD" w:rsidP="00F733FD">
            <w:pPr>
              <w:tabs>
                <w:tab w:val="left" w:pos="-720"/>
              </w:tabs>
              <w:suppressAutoHyphens/>
              <w:ind w:left="900"/>
              <w:jc w:val="both"/>
              <w:rPr>
                <w:rFonts w:asciiTheme="minorHAnsi" w:hAnsiTheme="minorHAnsi" w:cstheme="minorHAnsi"/>
                <w:sz w:val="22"/>
                <w:szCs w:val="22"/>
              </w:rPr>
            </w:pPr>
            <w:r w:rsidRPr="00F05CCE">
              <w:rPr>
                <w:rFonts w:asciiTheme="minorHAnsi" w:hAnsiTheme="minorHAnsi" w:cstheme="minorHAnsi"/>
                <w:sz w:val="22"/>
                <w:szCs w:val="22"/>
              </w:rPr>
              <w:t xml:space="preserve">Global Legal Department </w:t>
            </w:r>
          </w:p>
          <w:p w14:paraId="3FCF8C13" w14:textId="77777777" w:rsidR="00F733FD" w:rsidRPr="00F05CCE" w:rsidRDefault="00F733FD" w:rsidP="00F733FD">
            <w:pPr>
              <w:tabs>
                <w:tab w:val="left" w:pos="-720"/>
              </w:tabs>
              <w:suppressAutoHyphens/>
              <w:ind w:left="900"/>
              <w:jc w:val="both"/>
              <w:rPr>
                <w:rFonts w:asciiTheme="minorHAnsi" w:hAnsiTheme="minorHAnsi" w:cstheme="minorHAnsi"/>
                <w:sz w:val="22"/>
                <w:szCs w:val="22"/>
              </w:rPr>
            </w:pPr>
            <w:r w:rsidRPr="00F05CCE">
              <w:rPr>
                <w:rFonts w:asciiTheme="minorHAnsi" w:hAnsiTheme="minorHAnsi" w:cstheme="minorHAnsi"/>
                <w:sz w:val="22"/>
                <w:szCs w:val="22"/>
              </w:rPr>
              <w:t>100 IMS Drive</w:t>
            </w:r>
          </w:p>
          <w:p w14:paraId="183D90B1" w14:textId="77777777" w:rsidR="00F733FD" w:rsidRPr="00F05CCE" w:rsidRDefault="00F733FD" w:rsidP="00F733FD">
            <w:pPr>
              <w:tabs>
                <w:tab w:val="left" w:pos="-720"/>
              </w:tabs>
              <w:suppressAutoHyphens/>
              <w:ind w:left="900"/>
              <w:jc w:val="both"/>
              <w:rPr>
                <w:rFonts w:asciiTheme="minorHAnsi" w:hAnsiTheme="minorHAnsi" w:cstheme="minorHAnsi"/>
                <w:sz w:val="22"/>
                <w:szCs w:val="22"/>
              </w:rPr>
            </w:pPr>
            <w:r w:rsidRPr="00F05CCE">
              <w:rPr>
                <w:rFonts w:asciiTheme="minorHAnsi" w:hAnsiTheme="minorHAnsi" w:cstheme="minorHAnsi"/>
                <w:sz w:val="22"/>
                <w:szCs w:val="22"/>
              </w:rPr>
              <w:t>Parsippany, NJ 075054</w:t>
            </w:r>
          </w:p>
          <w:p w14:paraId="0CE49D56" w14:textId="77777777" w:rsidR="00F733FD" w:rsidRPr="00F05CCE" w:rsidRDefault="00F733FD" w:rsidP="00F733FD">
            <w:pPr>
              <w:tabs>
                <w:tab w:val="left" w:pos="-720"/>
              </w:tabs>
              <w:suppressAutoHyphens/>
              <w:ind w:left="900"/>
              <w:jc w:val="both"/>
              <w:rPr>
                <w:rFonts w:asciiTheme="minorHAnsi" w:hAnsiTheme="minorHAnsi" w:cstheme="minorHAnsi"/>
                <w:sz w:val="22"/>
                <w:szCs w:val="22"/>
              </w:rPr>
            </w:pPr>
            <w:r w:rsidRPr="00F05CCE">
              <w:rPr>
                <w:rFonts w:asciiTheme="minorHAnsi" w:hAnsiTheme="minorHAnsi" w:cstheme="minorHAnsi"/>
                <w:sz w:val="22"/>
                <w:szCs w:val="22"/>
              </w:rPr>
              <w:t>USA.</w:t>
            </w:r>
          </w:p>
          <w:p w14:paraId="3974A736" w14:textId="77777777" w:rsidR="00F733FD" w:rsidRPr="00F05CCE" w:rsidRDefault="00F733FD" w:rsidP="00F733FD">
            <w:pPr>
              <w:tabs>
                <w:tab w:val="left" w:pos="-720"/>
              </w:tabs>
              <w:suppressAutoHyphens/>
              <w:ind w:left="900"/>
              <w:jc w:val="both"/>
              <w:rPr>
                <w:rFonts w:asciiTheme="minorHAnsi" w:hAnsiTheme="minorHAnsi" w:cstheme="minorHAnsi"/>
                <w:sz w:val="22"/>
                <w:szCs w:val="22"/>
              </w:rPr>
            </w:pPr>
            <w:r w:rsidRPr="00F05CCE">
              <w:rPr>
                <w:rFonts w:asciiTheme="minorHAnsi" w:hAnsiTheme="minorHAnsi" w:cstheme="minorHAnsi"/>
                <w:sz w:val="22"/>
                <w:szCs w:val="22"/>
              </w:rPr>
              <w:t>Attention: General Counsel</w:t>
            </w:r>
          </w:p>
          <w:p w14:paraId="4B3F9A95" w14:textId="6F9947E2" w:rsidR="00F733FD" w:rsidRPr="00F05CCE" w:rsidRDefault="00F733FD" w:rsidP="001C0988">
            <w:pPr>
              <w:tabs>
                <w:tab w:val="left" w:pos="-720"/>
              </w:tabs>
              <w:suppressAutoHyphens/>
              <w:ind w:left="27" w:hanging="567"/>
              <w:jc w:val="both"/>
              <w:rPr>
                <w:rFonts w:asciiTheme="minorHAnsi" w:hAnsiTheme="minorHAnsi" w:cstheme="minorHAnsi"/>
                <w:sz w:val="22"/>
                <w:szCs w:val="22"/>
              </w:rPr>
            </w:pPr>
            <w:r w:rsidRPr="00F05CCE">
              <w:rPr>
                <w:rFonts w:asciiTheme="minorHAnsi" w:hAnsiTheme="minorHAnsi" w:cstheme="minorHAnsi"/>
                <w:sz w:val="22"/>
                <w:szCs w:val="22"/>
              </w:rPr>
              <w:tab/>
            </w:r>
            <w:r w:rsidRPr="00F05CCE">
              <w:rPr>
                <w:rFonts w:asciiTheme="minorHAnsi" w:hAnsiTheme="minorHAnsi" w:cstheme="minorHAnsi"/>
                <w:sz w:val="22"/>
                <w:szCs w:val="22"/>
              </w:rPr>
              <w:tab/>
              <w:t xml:space="preserve">Email: </w:t>
            </w:r>
            <w:proofErr w:type="spellStart"/>
            <w:r w:rsidR="001C0988" w:rsidRPr="00044436">
              <w:rPr>
                <w:rFonts w:asciiTheme="minorHAnsi" w:hAnsiTheme="minorHAnsi"/>
                <w:sz w:val="22"/>
                <w:highlight w:val="black"/>
                <w:lang w:val="cs-CZ"/>
              </w:rPr>
              <w:t>xxxxxxxxxxxxxxxx</w:t>
            </w:r>
            <w:bookmarkStart w:id="53" w:name="_Hlk528076620"/>
            <w:proofErr w:type="spellEnd"/>
            <w:r w:rsidR="001C0988" w:rsidRPr="00044436">
              <w:rPr>
                <w:rFonts w:asciiTheme="minorHAnsi" w:hAnsiTheme="minorHAnsi"/>
                <w:sz w:val="22"/>
                <w:highlight w:val="black"/>
                <w:lang w:val="cs-CZ"/>
              </w:rPr>
              <w:t xml:space="preserve"> </w:t>
            </w:r>
            <w:proofErr w:type="spellStart"/>
            <w:r w:rsidR="001C0988" w:rsidRPr="00044436">
              <w:rPr>
                <w:rFonts w:asciiTheme="minorHAnsi" w:hAnsiTheme="minorHAnsi"/>
                <w:sz w:val="22"/>
                <w:highlight w:val="black"/>
                <w:lang w:val="cs-CZ"/>
              </w:rPr>
              <w:t>xxxxxxxxxxxxx</w:t>
            </w:r>
            <w:proofErr w:type="spellEnd"/>
            <w:r w:rsidRPr="00F05CCE">
              <w:rPr>
                <w:rFonts w:asciiTheme="minorHAnsi" w:hAnsiTheme="minorHAnsi" w:cstheme="minorHAnsi"/>
                <w:sz w:val="22"/>
                <w:szCs w:val="22"/>
              </w:rPr>
              <w:tab/>
            </w:r>
            <w:bookmarkEnd w:id="53"/>
          </w:p>
          <w:p w14:paraId="621A2968" w14:textId="77777777" w:rsidR="00F733FD" w:rsidRPr="00F05CCE" w:rsidRDefault="00F733FD" w:rsidP="00F733FD">
            <w:pPr>
              <w:tabs>
                <w:tab w:val="left" w:pos="-720"/>
              </w:tabs>
              <w:suppressAutoHyphens/>
              <w:ind w:left="27" w:hanging="567"/>
              <w:jc w:val="both"/>
              <w:rPr>
                <w:rFonts w:asciiTheme="minorHAnsi" w:hAnsiTheme="minorHAnsi" w:cstheme="minorHAnsi"/>
                <w:sz w:val="22"/>
                <w:szCs w:val="22"/>
              </w:rPr>
            </w:pPr>
          </w:p>
          <w:p w14:paraId="373BF7BF" w14:textId="77777777" w:rsidR="0064331E" w:rsidRDefault="00F733FD" w:rsidP="0064331E">
            <w:pPr>
              <w:tabs>
                <w:tab w:val="left" w:pos="-720"/>
              </w:tabs>
              <w:suppressAutoHyphens/>
              <w:ind w:left="27" w:hanging="567"/>
              <w:jc w:val="both"/>
              <w:rPr>
                <w:rFonts w:asciiTheme="minorHAnsi" w:hAnsiTheme="minorHAnsi" w:cstheme="minorHAnsi"/>
                <w:sz w:val="22"/>
                <w:szCs w:val="22"/>
                <w:lang w:val="cs-CZ"/>
              </w:rPr>
            </w:pPr>
            <w:r w:rsidRPr="00F05CCE">
              <w:rPr>
                <w:rFonts w:asciiTheme="minorHAnsi" w:hAnsiTheme="minorHAnsi" w:cstheme="minorHAnsi"/>
                <w:sz w:val="22"/>
                <w:szCs w:val="22"/>
              </w:rPr>
              <w:tab/>
            </w:r>
            <w:r w:rsidRPr="00CB1332">
              <w:rPr>
                <w:rFonts w:asciiTheme="minorHAnsi" w:hAnsiTheme="minorHAnsi" w:cstheme="minorHAnsi"/>
                <w:b/>
                <w:bCs/>
                <w:sz w:val="22"/>
                <w:szCs w:val="22"/>
              </w:rPr>
              <w:t>TO:</w:t>
            </w:r>
            <w:r w:rsidRPr="00F05CCE">
              <w:rPr>
                <w:rFonts w:asciiTheme="minorHAnsi" w:hAnsiTheme="minorHAnsi" w:cstheme="minorHAnsi"/>
                <w:sz w:val="22"/>
                <w:szCs w:val="22"/>
              </w:rPr>
              <w:tab/>
            </w:r>
            <w:r w:rsidRPr="00F05CCE">
              <w:rPr>
                <w:rFonts w:asciiTheme="minorHAnsi" w:hAnsiTheme="minorHAnsi" w:cstheme="minorHAnsi"/>
                <w:sz w:val="22"/>
                <w:szCs w:val="22"/>
              </w:rPr>
              <w:tab/>
            </w:r>
            <w:r w:rsidR="0064331E" w:rsidRPr="00F41B36">
              <w:rPr>
                <w:rFonts w:asciiTheme="minorHAnsi" w:hAnsiTheme="minorHAnsi" w:cstheme="minorHAnsi"/>
                <w:sz w:val="22"/>
                <w:szCs w:val="22"/>
                <w:lang w:val="cs-CZ"/>
              </w:rPr>
              <w:t>Národní ústav duševního zdraví</w:t>
            </w:r>
          </w:p>
          <w:p w14:paraId="129C343B" w14:textId="77777777" w:rsidR="0064331E" w:rsidRPr="007C09C0" w:rsidRDefault="0064331E" w:rsidP="0064331E">
            <w:pPr>
              <w:tabs>
                <w:tab w:val="left" w:pos="-720"/>
              </w:tabs>
              <w:suppressAutoHyphens/>
              <w:ind w:left="1447" w:firstLine="2"/>
              <w:jc w:val="both"/>
              <w:rPr>
                <w:rFonts w:ascii="Calibri" w:hAnsi="Calibri" w:cs="Tahoma"/>
                <w:sz w:val="22"/>
                <w:szCs w:val="22"/>
              </w:rPr>
            </w:pPr>
            <w:proofErr w:type="spellStart"/>
            <w:r w:rsidRPr="007C09C0">
              <w:rPr>
                <w:rFonts w:ascii="Calibri" w:hAnsi="Calibri" w:cs="Tahoma"/>
                <w:sz w:val="22"/>
                <w:szCs w:val="22"/>
              </w:rPr>
              <w:t>Topolova</w:t>
            </w:r>
            <w:proofErr w:type="spellEnd"/>
            <w:r w:rsidRPr="007C09C0">
              <w:rPr>
                <w:rFonts w:ascii="Calibri" w:hAnsi="Calibri" w:cs="Tahoma"/>
                <w:sz w:val="22"/>
                <w:szCs w:val="22"/>
              </w:rPr>
              <w:t xml:space="preserve"> 748</w:t>
            </w:r>
          </w:p>
          <w:p w14:paraId="0D8C66BF" w14:textId="77777777" w:rsidR="0064331E" w:rsidRPr="00F05CCE" w:rsidRDefault="0064331E" w:rsidP="0064331E">
            <w:pPr>
              <w:tabs>
                <w:tab w:val="left" w:pos="-720"/>
              </w:tabs>
              <w:suppressAutoHyphens/>
              <w:ind w:left="1447" w:firstLine="2"/>
              <w:jc w:val="both"/>
              <w:rPr>
                <w:rFonts w:asciiTheme="minorHAnsi" w:hAnsiTheme="minorHAnsi" w:cstheme="minorHAnsi"/>
                <w:sz w:val="22"/>
                <w:szCs w:val="22"/>
              </w:rPr>
            </w:pPr>
            <w:r w:rsidRPr="007C09C0">
              <w:rPr>
                <w:rFonts w:ascii="Calibri" w:hAnsi="Calibri" w:cs="Tahoma"/>
                <w:sz w:val="22"/>
                <w:szCs w:val="22"/>
              </w:rPr>
              <w:t xml:space="preserve">250 67 </w:t>
            </w:r>
            <w:proofErr w:type="spellStart"/>
            <w:r w:rsidRPr="007C09C0">
              <w:rPr>
                <w:rFonts w:ascii="Calibri" w:hAnsi="Calibri" w:cs="Tahoma"/>
                <w:sz w:val="22"/>
                <w:szCs w:val="22"/>
              </w:rPr>
              <w:t>Klecany</w:t>
            </w:r>
            <w:proofErr w:type="spellEnd"/>
            <w:r>
              <w:rPr>
                <w:rFonts w:ascii="Calibri" w:hAnsi="Calibri" w:cs="Tahoma"/>
                <w:sz w:val="22"/>
                <w:szCs w:val="22"/>
              </w:rPr>
              <w:t>, Czech Republic</w:t>
            </w:r>
          </w:p>
          <w:p w14:paraId="1EA1DCD2" w14:textId="2C815DE0" w:rsidR="00F733FD" w:rsidRPr="00264B8D" w:rsidRDefault="00F733FD" w:rsidP="008942CD">
            <w:pPr>
              <w:tabs>
                <w:tab w:val="left" w:pos="-720"/>
              </w:tabs>
              <w:suppressAutoHyphens/>
              <w:jc w:val="both"/>
              <w:rPr>
                <w:rFonts w:asciiTheme="minorHAnsi" w:hAnsiTheme="minorHAnsi" w:cstheme="minorHAnsi"/>
                <w:sz w:val="22"/>
                <w:szCs w:val="22"/>
                <w:lang w:val="pl-PL"/>
              </w:rPr>
            </w:pPr>
            <w:r w:rsidRPr="00F05CCE">
              <w:rPr>
                <w:rFonts w:asciiTheme="minorHAnsi" w:hAnsiTheme="minorHAnsi" w:cstheme="minorHAnsi"/>
                <w:sz w:val="22"/>
                <w:szCs w:val="22"/>
              </w:rPr>
              <w:t xml:space="preserve">Attention: </w:t>
            </w:r>
            <w:r w:rsidRPr="00F05CCE">
              <w:rPr>
                <w:rFonts w:asciiTheme="minorHAnsi" w:hAnsiTheme="minorHAnsi" w:cstheme="minorHAnsi"/>
                <w:sz w:val="22"/>
                <w:szCs w:val="22"/>
              </w:rPr>
              <w:tab/>
            </w:r>
            <w:proofErr w:type="spellStart"/>
            <w:r w:rsidR="008942CD" w:rsidRPr="00044436">
              <w:rPr>
                <w:rFonts w:asciiTheme="minorHAnsi" w:hAnsiTheme="minorHAnsi"/>
                <w:sz w:val="22"/>
                <w:highlight w:val="black"/>
                <w:lang w:val="cs-CZ"/>
              </w:rPr>
              <w:t>xxxxxxxxxxxxxxxx</w:t>
            </w:r>
            <w:proofErr w:type="spellEnd"/>
          </w:p>
          <w:p w14:paraId="42A114FE" w14:textId="77777777" w:rsidR="00F733FD" w:rsidRPr="00264B8D" w:rsidRDefault="00F733FD" w:rsidP="00F733FD">
            <w:pPr>
              <w:tabs>
                <w:tab w:val="left" w:pos="-720"/>
              </w:tabs>
              <w:suppressAutoHyphens/>
              <w:ind w:left="567" w:hanging="567"/>
              <w:jc w:val="both"/>
              <w:rPr>
                <w:rFonts w:asciiTheme="minorHAnsi" w:hAnsiTheme="minorHAnsi" w:cstheme="minorHAnsi"/>
                <w:sz w:val="22"/>
                <w:szCs w:val="22"/>
                <w:lang w:val="pl-PL"/>
              </w:rPr>
            </w:pPr>
          </w:p>
          <w:p w14:paraId="22744170" w14:textId="5E353F82" w:rsidR="0064331E" w:rsidRDefault="00F733FD" w:rsidP="0064331E">
            <w:pPr>
              <w:tabs>
                <w:tab w:val="left" w:pos="-720"/>
              </w:tabs>
              <w:suppressAutoHyphens/>
              <w:ind w:left="29" w:hanging="567"/>
              <w:jc w:val="both"/>
              <w:rPr>
                <w:rFonts w:asciiTheme="minorHAnsi" w:hAnsiTheme="minorHAnsi" w:cstheme="minorHAnsi"/>
                <w:sz w:val="22"/>
                <w:szCs w:val="22"/>
                <w:lang w:val="cs-CZ"/>
              </w:rPr>
            </w:pPr>
            <w:r w:rsidRPr="00264B8D">
              <w:rPr>
                <w:rFonts w:asciiTheme="minorHAnsi" w:hAnsiTheme="minorHAnsi" w:cstheme="minorHAnsi"/>
                <w:sz w:val="22"/>
                <w:szCs w:val="22"/>
                <w:lang w:val="pl-PL"/>
              </w:rPr>
              <w:tab/>
            </w:r>
            <w:r w:rsidRPr="00264B8D">
              <w:rPr>
                <w:rFonts w:asciiTheme="minorHAnsi" w:hAnsiTheme="minorHAnsi" w:cstheme="minorHAnsi"/>
                <w:b/>
                <w:bCs/>
                <w:sz w:val="22"/>
                <w:szCs w:val="22"/>
                <w:lang w:val="pl-PL"/>
              </w:rPr>
              <w:t>TO:</w:t>
            </w:r>
            <w:r w:rsidRPr="00264B8D">
              <w:rPr>
                <w:rFonts w:asciiTheme="minorHAnsi" w:hAnsiTheme="minorHAnsi" w:cstheme="minorHAnsi"/>
                <w:sz w:val="22"/>
                <w:szCs w:val="22"/>
                <w:lang w:val="pl-PL"/>
              </w:rPr>
              <w:tab/>
            </w:r>
            <w:r w:rsidRPr="00264B8D">
              <w:rPr>
                <w:rFonts w:asciiTheme="minorHAnsi" w:hAnsiTheme="minorHAnsi" w:cstheme="minorHAnsi"/>
                <w:sz w:val="22"/>
                <w:szCs w:val="22"/>
                <w:lang w:val="pl-PL"/>
              </w:rPr>
              <w:tab/>
            </w:r>
            <w:proofErr w:type="spellStart"/>
            <w:r w:rsidR="008942CD" w:rsidRPr="00044436">
              <w:rPr>
                <w:rFonts w:asciiTheme="minorHAnsi" w:hAnsiTheme="minorHAnsi"/>
                <w:sz w:val="22"/>
                <w:highlight w:val="black"/>
                <w:lang w:val="cs-CZ"/>
              </w:rPr>
              <w:t>xxxxxxxxxxxxxxxx</w:t>
            </w:r>
            <w:proofErr w:type="spellEnd"/>
          </w:p>
          <w:p w14:paraId="60FF2CB8" w14:textId="77777777" w:rsidR="0064331E" w:rsidRPr="00264B8D" w:rsidRDefault="0064331E" w:rsidP="0064331E">
            <w:pPr>
              <w:tabs>
                <w:tab w:val="left" w:pos="-720"/>
              </w:tabs>
              <w:suppressAutoHyphens/>
              <w:jc w:val="both"/>
              <w:rPr>
                <w:rFonts w:asciiTheme="minorHAnsi" w:hAnsiTheme="minorHAnsi" w:cstheme="minorHAnsi"/>
                <w:sz w:val="22"/>
                <w:szCs w:val="22"/>
              </w:rPr>
            </w:pPr>
            <w:r w:rsidRPr="00674DE0">
              <w:rPr>
                <w:rFonts w:asciiTheme="minorHAnsi" w:hAnsiTheme="minorHAnsi" w:cstheme="minorHAnsi"/>
                <w:sz w:val="22"/>
                <w:szCs w:val="22"/>
                <w:lang w:val="pl-PL"/>
              </w:rPr>
              <w:t xml:space="preserve">                             </w:t>
            </w:r>
            <w:proofErr w:type="spellStart"/>
            <w:r w:rsidRPr="00264B8D">
              <w:rPr>
                <w:rFonts w:ascii="Calibri" w:hAnsi="Calibri" w:cs="Tahoma"/>
                <w:sz w:val="22"/>
                <w:szCs w:val="22"/>
              </w:rPr>
              <w:t>Topolova</w:t>
            </w:r>
            <w:proofErr w:type="spellEnd"/>
            <w:r w:rsidRPr="00264B8D">
              <w:rPr>
                <w:rFonts w:ascii="Calibri" w:hAnsi="Calibri" w:cs="Tahoma"/>
                <w:sz w:val="22"/>
                <w:szCs w:val="22"/>
              </w:rPr>
              <w:t xml:space="preserve"> 748, 250 67 </w:t>
            </w:r>
            <w:proofErr w:type="spellStart"/>
            <w:r w:rsidRPr="00264B8D">
              <w:rPr>
                <w:rFonts w:ascii="Calibri" w:hAnsi="Calibri" w:cs="Tahoma"/>
                <w:sz w:val="22"/>
                <w:szCs w:val="22"/>
              </w:rPr>
              <w:t>Klecany</w:t>
            </w:r>
            <w:proofErr w:type="spellEnd"/>
          </w:p>
          <w:p w14:paraId="38637BAE" w14:textId="77777777" w:rsidR="0064331E" w:rsidRPr="00264B8D" w:rsidRDefault="0064331E" w:rsidP="0064331E">
            <w:pPr>
              <w:tabs>
                <w:tab w:val="left" w:pos="-720"/>
              </w:tabs>
              <w:suppressAutoHyphens/>
              <w:jc w:val="both"/>
              <w:rPr>
                <w:rFonts w:asciiTheme="minorHAnsi" w:hAnsiTheme="minorHAnsi" w:cstheme="minorHAnsi"/>
                <w:sz w:val="22"/>
                <w:szCs w:val="22"/>
              </w:rPr>
            </w:pPr>
            <w:r w:rsidRPr="00264B8D">
              <w:rPr>
                <w:rFonts w:asciiTheme="minorHAnsi" w:hAnsiTheme="minorHAnsi" w:cstheme="minorHAnsi"/>
                <w:sz w:val="22"/>
                <w:szCs w:val="22"/>
              </w:rPr>
              <w:t xml:space="preserve">                             Czech Republic</w:t>
            </w:r>
          </w:p>
          <w:p w14:paraId="51C9B509" w14:textId="31A0D3ED" w:rsidR="0064331E" w:rsidRDefault="00F733FD" w:rsidP="008942CD">
            <w:pPr>
              <w:tabs>
                <w:tab w:val="left" w:pos="-720"/>
              </w:tabs>
              <w:suppressAutoHyphens/>
              <w:jc w:val="both"/>
              <w:rPr>
                <w:rFonts w:asciiTheme="minorHAnsi" w:hAnsiTheme="minorHAnsi" w:cstheme="minorHAnsi"/>
                <w:sz w:val="22"/>
                <w:szCs w:val="22"/>
                <w:lang w:val="cs-CZ"/>
              </w:rPr>
            </w:pPr>
            <w:r w:rsidRPr="00F05CCE">
              <w:rPr>
                <w:rFonts w:asciiTheme="minorHAnsi" w:hAnsiTheme="minorHAnsi" w:cstheme="minorHAnsi"/>
                <w:sz w:val="22"/>
                <w:szCs w:val="22"/>
                <w:lang w:eastAsia="zh-CN"/>
              </w:rPr>
              <w:t xml:space="preserve">Attention: </w:t>
            </w:r>
            <w:r w:rsidRPr="00F05CCE">
              <w:rPr>
                <w:rFonts w:asciiTheme="minorHAnsi" w:hAnsiTheme="minorHAnsi" w:cstheme="minorHAnsi"/>
                <w:sz w:val="22"/>
                <w:szCs w:val="22"/>
                <w:lang w:eastAsia="zh-CN"/>
              </w:rPr>
              <w:tab/>
            </w:r>
            <w:proofErr w:type="spellStart"/>
            <w:r w:rsidR="008942CD" w:rsidRPr="00044436">
              <w:rPr>
                <w:rFonts w:asciiTheme="minorHAnsi" w:hAnsiTheme="minorHAnsi"/>
                <w:sz w:val="22"/>
                <w:highlight w:val="black"/>
                <w:lang w:val="cs-CZ"/>
              </w:rPr>
              <w:t>xxxxxxxxxxxxxxxx</w:t>
            </w:r>
            <w:proofErr w:type="spellEnd"/>
          </w:p>
          <w:p w14:paraId="38CC3FD8" w14:textId="40C1B855" w:rsidR="00F733FD" w:rsidRPr="00C74F02" w:rsidRDefault="0064331E" w:rsidP="00C74F02">
            <w:pPr>
              <w:tabs>
                <w:tab w:val="left" w:pos="-720"/>
              </w:tabs>
              <w:suppressAutoHyphens/>
              <w:ind w:left="567" w:hanging="56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proofErr w:type="spellStart"/>
            <w:r>
              <w:rPr>
                <w:rFonts w:asciiTheme="minorHAnsi" w:hAnsiTheme="minorHAnsi" w:cstheme="minorHAnsi"/>
                <w:sz w:val="22"/>
                <w:szCs w:val="22"/>
                <w:lang w:val="cs-CZ"/>
              </w:rPr>
              <w:t>Principal</w:t>
            </w:r>
            <w:proofErr w:type="spellEnd"/>
            <w:r>
              <w:rPr>
                <w:rFonts w:asciiTheme="minorHAnsi" w:hAnsiTheme="minorHAnsi" w:cstheme="minorHAnsi"/>
                <w:sz w:val="22"/>
                <w:szCs w:val="22"/>
                <w:lang w:val="cs-CZ"/>
              </w:rPr>
              <w:t xml:space="preserve"> </w:t>
            </w:r>
            <w:proofErr w:type="spellStart"/>
            <w:r>
              <w:rPr>
                <w:rFonts w:asciiTheme="minorHAnsi" w:hAnsiTheme="minorHAnsi" w:cstheme="minorHAnsi"/>
                <w:sz w:val="22"/>
                <w:szCs w:val="22"/>
                <w:lang w:val="cs-CZ"/>
              </w:rPr>
              <w:t>Investigator</w:t>
            </w:r>
            <w:proofErr w:type="spellEnd"/>
          </w:p>
        </w:tc>
        <w:tc>
          <w:tcPr>
            <w:tcW w:w="4799" w:type="dxa"/>
          </w:tcPr>
          <w:p w14:paraId="7356FCCF" w14:textId="1BC6778B" w:rsidR="00F733FD" w:rsidRPr="00FA27E8" w:rsidRDefault="00F733FD" w:rsidP="00F733FD">
            <w:pPr>
              <w:tabs>
                <w:tab w:val="left" w:pos="-720"/>
              </w:tabs>
              <w:suppressAutoHyphens/>
              <w:jc w:val="both"/>
              <w:rPr>
                <w:rFonts w:ascii="Calibri" w:hAnsi="Calibri"/>
                <w:sz w:val="22"/>
                <w:lang w:val="cs-CZ"/>
              </w:rPr>
            </w:pPr>
            <w:r w:rsidRPr="00FA27E8">
              <w:rPr>
                <w:lang w:val="cs-CZ"/>
              </w:rPr>
              <w:lastRenderedPageBreak/>
              <w:tab/>
            </w:r>
            <w:r w:rsidRPr="00FA27E8">
              <w:rPr>
                <w:rFonts w:ascii="Calibri" w:hAnsi="Calibri"/>
                <w:sz w:val="22"/>
                <w:lang w:val="cs-CZ"/>
              </w:rPr>
              <w:t>Veškerá oznámení zasílaná na základě této smlouvy budou zaslána poštou první třídy, faxem nebo doručena osobně na adresy smluvních stran uvedené v záhlaví této smlouvy.</w:t>
            </w:r>
          </w:p>
          <w:p w14:paraId="5D868A3D" w14:textId="77777777" w:rsidR="00F733FD" w:rsidRPr="00FA27E8" w:rsidRDefault="00F733FD" w:rsidP="00F733FD">
            <w:pPr>
              <w:tabs>
                <w:tab w:val="left" w:pos="-720"/>
              </w:tabs>
              <w:suppressAutoHyphens/>
              <w:jc w:val="both"/>
              <w:rPr>
                <w:rFonts w:ascii="Calibri" w:hAnsi="Calibri"/>
                <w:sz w:val="22"/>
                <w:lang w:val="cs-CZ"/>
              </w:rPr>
            </w:pPr>
          </w:p>
          <w:p w14:paraId="78531EDE" w14:textId="461C324C" w:rsidR="00F733FD" w:rsidRPr="00FA27E8" w:rsidRDefault="00F733FD" w:rsidP="00F733FD">
            <w:pPr>
              <w:tabs>
                <w:tab w:val="left" w:pos="-720"/>
              </w:tabs>
              <w:suppressAutoHyphens/>
              <w:rPr>
                <w:rFonts w:asciiTheme="minorHAnsi" w:hAnsiTheme="minorHAnsi" w:cstheme="minorHAnsi"/>
                <w:sz w:val="22"/>
                <w:szCs w:val="22"/>
                <w:lang w:val="cs-CZ"/>
              </w:rPr>
            </w:pPr>
            <w:r w:rsidRPr="00FA27E8">
              <w:rPr>
                <w:rFonts w:asciiTheme="minorHAnsi" w:hAnsiTheme="minorHAnsi"/>
                <w:b/>
                <w:bCs/>
                <w:sz w:val="22"/>
                <w:lang w:val="cs-CZ"/>
              </w:rPr>
              <w:t>KOMU:</w:t>
            </w:r>
            <w:r w:rsidRPr="00FA27E8">
              <w:rPr>
                <w:rFonts w:asciiTheme="minorHAnsi" w:hAnsiTheme="minorHAnsi"/>
                <w:sz w:val="22"/>
                <w:lang w:val="cs-CZ"/>
              </w:rPr>
              <w:t xml:space="preserve"> </w:t>
            </w:r>
            <w:proofErr w:type="spellStart"/>
            <w:r w:rsidR="001C0988" w:rsidRPr="00044436">
              <w:rPr>
                <w:rFonts w:asciiTheme="minorHAnsi" w:hAnsiTheme="minorHAnsi"/>
                <w:sz w:val="22"/>
                <w:highlight w:val="black"/>
                <w:lang w:val="cs-CZ"/>
              </w:rPr>
              <w:t>xxxxxxxxxxxxxxxx</w:t>
            </w:r>
            <w:proofErr w:type="spellEnd"/>
            <w:r w:rsidRPr="00FA27E8">
              <w:rPr>
                <w:rFonts w:asciiTheme="minorHAnsi" w:hAnsiTheme="minorHAnsi"/>
                <w:sz w:val="22"/>
                <w:lang w:val="cs-CZ"/>
              </w:rPr>
              <w:t xml:space="preserve">, lékař odpovědný za </w:t>
            </w:r>
          </w:p>
          <w:p w14:paraId="27D42EF9" w14:textId="77777777" w:rsidR="00F733FD" w:rsidRPr="00FA27E8" w:rsidRDefault="00F733FD" w:rsidP="00F733FD">
            <w:pPr>
              <w:tabs>
                <w:tab w:val="left" w:pos="-720"/>
              </w:tabs>
              <w:suppressAutoHyphens/>
              <w:ind w:left="720"/>
              <w:rPr>
                <w:rFonts w:asciiTheme="minorHAnsi" w:hAnsiTheme="minorHAnsi" w:cstheme="minorHAnsi"/>
                <w:sz w:val="22"/>
                <w:szCs w:val="22"/>
                <w:lang w:val="cs-CZ"/>
              </w:rPr>
            </w:pPr>
            <w:r w:rsidRPr="00FA27E8">
              <w:rPr>
                <w:rFonts w:asciiTheme="minorHAnsi" w:hAnsiTheme="minorHAnsi"/>
                <w:sz w:val="22"/>
                <w:lang w:val="cs-CZ"/>
              </w:rPr>
              <w:t>klinické hodnocení</w:t>
            </w:r>
          </w:p>
          <w:p w14:paraId="121AD7E8" w14:textId="77777777" w:rsidR="00F733FD" w:rsidRPr="00FA27E8" w:rsidRDefault="00F733FD" w:rsidP="00F733FD">
            <w:pPr>
              <w:tabs>
                <w:tab w:val="left" w:pos="-720"/>
              </w:tabs>
              <w:suppressAutoHyphens/>
              <w:ind w:left="720"/>
              <w:rPr>
                <w:rFonts w:asciiTheme="minorHAnsi" w:hAnsiTheme="minorHAnsi" w:cstheme="minorHAnsi"/>
                <w:sz w:val="22"/>
                <w:szCs w:val="22"/>
                <w:lang w:val="cs-CZ"/>
              </w:rPr>
            </w:pPr>
            <w:r w:rsidRPr="00FA27E8">
              <w:rPr>
                <w:rFonts w:asciiTheme="minorHAnsi" w:hAnsiTheme="minorHAnsi"/>
                <w:sz w:val="22"/>
                <w:lang w:val="cs-CZ"/>
              </w:rPr>
              <w:t xml:space="preserve">Janssen </w:t>
            </w:r>
            <w:proofErr w:type="spellStart"/>
            <w:r w:rsidRPr="00FA27E8">
              <w:rPr>
                <w:rFonts w:asciiTheme="minorHAnsi" w:hAnsiTheme="minorHAnsi"/>
                <w:sz w:val="22"/>
                <w:lang w:val="cs-CZ"/>
              </w:rPr>
              <w:t>Research</w:t>
            </w:r>
            <w:proofErr w:type="spellEnd"/>
            <w:r w:rsidRPr="00FA27E8">
              <w:rPr>
                <w:rFonts w:asciiTheme="minorHAnsi" w:hAnsiTheme="minorHAnsi"/>
                <w:sz w:val="22"/>
                <w:lang w:val="cs-CZ"/>
              </w:rPr>
              <w:t xml:space="preserve"> &amp; Development, LLC</w:t>
            </w:r>
          </w:p>
          <w:p w14:paraId="2AD9A3C4" w14:textId="77777777" w:rsidR="00F733FD" w:rsidRPr="00FA27E8" w:rsidRDefault="00F733FD" w:rsidP="00F733FD">
            <w:pPr>
              <w:tabs>
                <w:tab w:val="left" w:pos="-720"/>
              </w:tabs>
              <w:suppressAutoHyphens/>
              <w:ind w:left="720"/>
              <w:rPr>
                <w:rFonts w:asciiTheme="minorHAnsi" w:hAnsiTheme="minorHAnsi" w:cstheme="minorHAnsi"/>
                <w:sz w:val="22"/>
                <w:szCs w:val="22"/>
                <w:lang w:val="cs-CZ"/>
              </w:rPr>
            </w:pPr>
            <w:r w:rsidRPr="00FA27E8">
              <w:rPr>
                <w:rFonts w:asciiTheme="minorHAnsi" w:hAnsiTheme="minorHAnsi"/>
                <w:sz w:val="22"/>
                <w:lang w:val="cs-CZ"/>
              </w:rPr>
              <w:t xml:space="preserve">1125 </w:t>
            </w:r>
            <w:proofErr w:type="spellStart"/>
            <w:r w:rsidRPr="00FA27E8">
              <w:rPr>
                <w:rFonts w:asciiTheme="minorHAnsi" w:hAnsiTheme="minorHAnsi"/>
                <w:sz w:val="22"/>
                <w:lang w:val="cs-CZ"/>
              </w:rPr>
              <w:t>Trenton-Harbourton</w:t>
            </w:r>
            <w:proofErr w:type="spellEnd"/>
            <w:r w:rsidRPr="00FA27E8">
              <w:rPr>
                <w:rFonts w:asciiTheme="minorHAnsi" w:hAnsiTheme="minorHAnsi"/>
                <w:sz w:val="22"/>
                <w:lang w:val="cs-CZ"/>
              </w:rPr>
              <w:t xml:space="preserve"> </w:t>
            </w:r>
            <w:proofErr w:type="spellStart"/>
            <w:r w:rsidRPr="00FA27E8">
              <w:rPr>
                <w:rFonts w:asciiTheme="minorHAnsi" w:hAnsiTheme="minorHAnsi"/>
                <w:sz w:val="22"/>
                <w:lang w:val="cs-CZ"/>
              </w:rPr>
              <w:t>Road</w:t>
            </w:r>
            <w:proofErr w:type="spellEnd"/>
          </w:p>
          <w:p w14:paraId="7A6C70CA" w14:textId="77777777" w:rsidR="00F733FD" w:rsidRPr="00FA27E8" w:rsidRDefault="00F733FD" w:rsidP="00F733FD">
            <w:pPr>
              <w:tabs>
                <w:tab w:val="left" w:pos="-720"/>
              </w:tabs>
              <w:suppressAutoHyphens/>
              <w:ind w:left="720"/>
              <w:rPr>
                <w:rFonts w:asciiTheme="minorHAnsi" w:hAnsiTheme="minorHAnsi" w:cstheme="minorHAnsi"/>
                <w:sz w:val="22"/>
                <w:szCs w:val="22"/>
                <w:lang w:val="cs-CZ"/>
              </w:rPr>
            </w:pPr>
            <w:proofErr w:type="spellStart"/>
            <w:r w:rsidRPr="00FA27E8">
              <w:rPr>
                <w:rFonts w:asciiTheme="minorHAnsi" w:hAnsiTheme="minorHAnsi"/>
                <w:sz w:val="22"/>
                <w:lang w:val="cs-CZ"/>
              </w:rPr>
              <w:t>Titusville</w:t>
            </w:r>
            <w:proofErr w:type="spellEnd"/>
            <w:r w:rsidRPr="00FA27E8">
              <w:rPr>
                <w:rFonts w:asciiTheme="minorHAnsi" w:hAnsiTheme="minorHAnsi"/>
                <w:sz w:val="22"/>
                <w:lang w:val="cs-CZ"/>
              </w:rPr>
              <w:t>, NJ 08560, USA</w:t>
            </w:r>
          </w:p>
          <w:p w14:paraId="2D2FE660" w14:textId="77777777" w:rsidR="00F733FD" w:rsidRPr="00FA27E8" w:rsidRDefault="00F733FD" w:rsidP="00F733FD">
            <w:pPr>
              <w:tabs>
                <w:tab w:val="left" w:pos="-720"/>
              </w:tabs>
              <w:suppressAutoHyphens/>
              <w:rPr>
                <w:rFonts w:asciiTheme="minorHAnsi" w:hAnsiTheme="minorHAnsi" w:cstheme="minorHAnsi"/>
                <w:sz w:val="22"/>
                <w:szCs w:val="22"/>
                <w:lang w:val="cs-CZ"/>
              </w:rPr>
            </w:pPr>
          </w:p>
          <w:p w14:paraId="21A5C76B" w14:textId="0F40AED0" w:rsidR="00F733FD" w:rsidRPr="00FA27E8" w:rsidRDefault="00F733FD" w:rsidP="00F733FD">
            <w:pPr>
              <w:tabs>
                <w:tab w:val="left" w:pos="-720"/>
              </w:tabs>
              <w:suppressAutoHyphens/>
              <w:rPr>
                <w:rFonts w:asciiTheme="minorHAnsi" w:hAnsiTheme="minorHAnsi" w:cstheme="minorHAnsi"/>
                <w:sz w:val="22"/>
                <w:szCs w:val="22"/>
                <w:lang w:val="cs-CZ"/>
              </w:rPr>
            </w:pPr>
            <w:r w:rsidRPr="00FA27E8">
              <w:rPr>
                <w:rFonts w:asciiTheme="minorHAnsi" w:hAnsiTheme="minorHAnsi"/>
                <w:b/>
                <w:bCs/>
                <w:sz w:val="22"/>
                <w:lang w:val="cs-CZ"/>
              </w:rPr>
              <w:lastRenderedPageBreak/>
              <w:t>KOPIE:</w:t>
            </w:r>
            <w:r w:rsidRPr="00FA27E8">
              <w:rPr>
                <w:rFonts w:asciiTheme="minorHAnsi" w:hAnsiTheme="minorHAnsi"/>
                <w:sz w:val="22"/>
                <w:lang w:val="cs-CZ"/>
              </w:rPr>
              <w:t xml:space="preserve"> Janssen </w:t>
            </w:r>
            <w:proofErr w:type="spellStart"/>
            <w:r w:rsidRPr="00FA27E8">
              <w:rPr>
                <w:rFonts w:asciiTheme="minorHAnsi" w:hAnsiTheme="minorHAnsi"/>
                <w:sz w:val="22"/>
                <w:lang w:val="cs-CZ"/>
              </w:rPr>
              <w:t>Research</w:t>
            </w:r>
            <w:proofErr w:type="spellEnd"/>
            <w:r w:rsidRPr="00FA27E8">
              <w:rPr>
                <w:rFonts w:asciiTheme="minorHAnsi" w:hAnsiTheme="minorHAnsi"/>
                <w:sz w:val="22"/>
                <w:lang w:val="cs-CZ"/>
              </w:rPr>
              <w:t xml:space="preserve"> &amp; Development, </w:t>
            </w:r>
          </w:p>
          <w:p w14:paraId="6FE025D7" w14:textId="77777777" w:rsidR="00F733FD" w:rsidRPr="00FA27E8" w:rsidRDefault="00F733FD" w:rsidP="00F733FD">
            <w:pPr>
              <w:tabs>
                <w:tab w:val="left" w:pos="-720"/>
              </w:tabs>
              <w:suppressAutoHyphens/>
              <w:ind w:left="900"/>
              <w:rPr>
                <w:rFonts w:asciiTheme="minorHAnsi" w:hAnsiTheme="minorHAnsi" w:cstheme="minorHAnsi"/>
                <w:sz w:val="22"/>
                <w:szCs w:val="22"/>
                <w:lang w:val="cs-CZ"/>
              </w:rPr>
            </w:pPr>
            <w:r w:rsidRPr="00FA27E8">
              <w:rPr>
                <w:rFonts w:asciiTheme="minorHAnsi" w:hAnsiTheme="minorHAnsi"/>
                <w:sz w:val="22"/>
                <w:lang w:val="cs-CZ"/>
              </w:rPr>
              <w:t>L.L.C.</w:t>
            </w:r>
          </w:p>
          <w:p w14:paraId="05189E5F" w14:textId="77777777" w:rsidR="00F733FD" w:rsidRPr="00FA27E8" w:rsidRDefault="00F733FD" w:rsidP="00F733FD">
            <w:pPr>
              <w:tabs>
                <w:tab w:val="left" w:pos="-720"/>
              </w:tabs>
              <w:suppressAutoHyphens/>
              <w:ind w:left="900"/>
              <w:rPr>
                <w:rFonts w:asciiTheme="minorHAnsi" w:hAnsiTheme="minorHAnsi" w:cstheme="minorHAnsi"/>
                <w:sz w:val="22"/>
                <w:szCs w:val="22"/>
                <w:lang w:val="cs-CZ"/>
              </w:rPr>
            </w:pPr>
            <w:r w:rsidRPr="00FA27E8">
              <w:rPr>
                <w:rFonts w:asciiTheme="minorHAnsi" w:hAnsiTheme="minorHAnsi"/>
                <w:sz w:val="22"/>
                <w:lang w:val="cs-CZ"/>
              </w:rPr>
              <w:t xml:space="preserve">Admin, </w:t>
            </w:r>
            <w:proofErr w:type="spellStart"/>
            <w:r w:rsidRPr="00FA27E8">
              <w:rPr>
                <w:rFonts w:asciiTheme="minorHAnsi" w:hAnsiTheme="minorHAnsi"/>
                <w:sz w:val="22"/>
                <w:lang w:val="cs-CZ"/>
              </w:rPr>
              <w:t>Contracting</w:t>
            </w:r>
            <w:proofErr w:type="spellEnd"/>
            <w:r w:rsidRPr="00FA27E8">
              <w:rPr>
                <w:rFonts w:asciiTheme="minorHAnsi" w:hAnsiTheme="minorHAnsi"/>
                <w:sz w:val="22"/>
                <w:lang w:val="cs-CZ"/>
              </w:rPr>
              <w:t xml:space="preserve"> and </w:t>
            </w:r>
            <w:proofErr w:type="spellStart"/>
            <w:r w:rsidRPr="00FA27E8">
              <w:rPr>
                <w:rFonts w:asciiTheme="minorHAnsi" w:hAnsiTheme="minorHAnsi"/>
                <w:sz w:val="22"/>
                <w:lang w:val="cs-CZ"/>
              </w:rPr>
              <w:t>Compliance</w:t>
            </w:r>
            <w:proofErr w:type="spellEnd"/>
            <w:r w:rsidRPr="00FA27E8">
              <w:rPr>
                <w:rFonts w:asciiTheme="minorHAnsi" w:hAnsiTheme="minorHAnsi"/>
                <w:sz w:val="22"/>
                <w:lang w:val="cs-CZ"/>
              </w:rPr>
              <w:t xml:space="preserve"> Services</w:t>
            </w:r>
          </w:p>
          <w:p w14:paraId="1C806054" w14:textId="77777777" w:rsidR="00F733FD" w:rsidRPr="00FA27E8" w:rsidRDefault="00F733FD" w:rsidP="00F733FD">
            <w:pPr>
              <w:tabs>
                <w:tab w:val="left" w:pos="-720"/>
              </w:tabs>
              <w:suppressAutoHyphens/>
              <w:ind w:left="900"/>
              <w:rPr>
                <w:rFonts w:asciiTheme="minorHAnsi" w:hAnsiTheme="minorHAnsi" w:cstheme="minorHAnsi"/>
                <w:sz w:val="22"/>
                <w:szCs w:val="22"/>
                <w:lang w:val="cs-CZ"/>
              </w:rPr>
            </w:pPr>
            <w:r w:rsidRPr="00FA27E8">
              <w:rPr>
                <w:rFonts w:asciiTheme="minorHAnsi" w:hAnsiTheme="minorHAnsi"/>
                <w:sz w:val="22"/>
                <w:lang w:val="cs-CZ"/>
              </w:rPr>
              <w:t xml:space="preserve">1125 </w:t>
            </w:r>
            <w:proofErr w:type="spellStart"/>
            <w:r w:rsidRPr="00FA27E8">
              <w:rPr>
                <w:rFonts w:asciiTheme="minorHAnsi" w:hAnsiTheme="minorHAnsi"/>
                <w:sz w:val="22"/>
                <w:lang w:val="cs-CZ"/>
              </w:rPr>
              <w:t>Trenton-Harbourton</w:t>
            </w:r>
            <w:proofErr w:type="spellEnd"/>
            <w:r w:rsidRPr="00FA27E8">
              <w:rPr>
                <w:rFonts w:asciiTheme="minorHAnsi" w:hAnsiTheme="minorHAnsi"/>
                <w:sz w:val="22"/>
                <w:lang w:val="cs-CZ"/>
              </w:rPr>
              <w:t xml:space="preserve"> </w:t>
            </w:r>
            <w:proofErr w:type="spellStart"/>
            <w:r w:rsidRPr="00FA27E8">
              <w:rPr>
                <w:rFonts w:asciiTheme="minorHAnsi" w:hAnsiTheme="minorHAnsi"/>
                <w:sz w:val="22"/>
                <w:lang w:val="cs-CZ"/>
              </w:rPr>
              <w:t>Road</w:t>
            </w:r>
            <w:proofErr w:type="spellEnd"/>
          </w:p>
          <w:p w14:paraId="03FC4ABD" w14:textId="77777777" w:rsidR="00F733FD" w:rsidRPr="00FA27E8" w:rsidRDefault="00F733FD" w:rsidP="00F733FD">
            <w:pPr>
              <w:tabs>
                <w:tab w:val="left" w:pos="-720"/>
              </w:tabs>
              <w:suppressAutoHyphens/>
              <w:ind w:left="900"/>
              <w:rPr>
                <w:rFonts w:asciiTheme="minorHAnsi" w:hAnsiTheme="minorHAnsi" w:cstheme="minorHAnsi"/>
                <w:sz w:val="22"/>
                <w:szCs w:val="22"/>
                <w:lang w:val="cs-CZ"/>
              </w:rPr>
            </w:pPr>
            <w:proofErr w:type="spellStart"/>
            <w:r w:rsidRPr="00FA27E8">
              <w:rPr>
                <w:rFonts w:asciiTheme="minorHAnsi" w:hAnsiTheme="minorHAnsi"/>
                <w:sz w:val="22"/>
                <w:lang w:val="cs-CZ"/>
              </w:rPr>
              <w:t>Titusville</w:t>
            </w:r>
            <w:proofErr w:type="spellEnd"/>
            <w:r w:rsidRPr="00FA27E8">
              <w:rPr>
                <w:rFonts w:asciiTheme="minorHAnsi" w:hAnsiTheme="minorHAnsi"/>
                <w:sz w:val="22"/>
                <w:lang w:val="cs-CZ"/>
              </w:rPr>
              <w:t>, NJ 08560, USA</w:t>
            </w:r>
          </w:p>
          <w:p w14:paraId="00CBEE6F" w14:textId="744FC0BA" w:rsidR="00F733FD" w:rsidRPr="00FA27E8" w:rsidRDefault="00F733FD" w:rsidP="00F733FD">
            <w:pPr>
              <w:tabs>
                <w:tab w:val="left" w:pos="-720"/>
              </w:tabs>
              <w:suppressAutoHyphens/>
              <w:ind w:left="900"/>
              <w:rPr>
                <w:rFonts w:asciiTheme="minorHAnsi" w:hAnsiTheme="minorHAnsi" w:cstheme="minorHAnsi"/>
                <w:sz w:val="22"/>
                <w:szCs w:val="22"/>
                <w:lang w:val="cs-CZ"/>
              </w:rPr>
            </w:pPr>
            <w:r w:rsidRPr="00FA27E8">
              <w:rPr>
                <w:rFonts w:asciiTheme="minorHAnsi" w:hAnsiTheme="minorHAnsi"/>
                <w:sz w:val="22"/>
                <w:lang w:val="cs-CZ"/>
              </w:rPr>
              <w:t xml:space="preserve">Fax: </w:t>
            </w:r>
            <w:proofErr w:type="spellStart"/>
            <w:r w:rsidR="001C0988" w:rsidRPr="00044436">
              <w:rPr>
                <w:rFonts w:asciiTheme="minorHAnsi" w:hAnsiTheme="minorHAnsi"/>
                <w:sz w:val="22"/>
                <w:highlight w:val="black"/>
                <w:lang w:val="cs-CZ"/>
              </w:rPr>
              <w:t>xxxxxxxxxxxxxxxx</w:t>
            </w:r>
            <w:proofErr w:type="spellEnd"/>
          </w:p>
          <w:p w14:paraId="2A86CD86" w14:textId="77777777" w:rsidR="00F733FD" w:rsidRPr="00FA27E8" w:rsidRDefault="00F733FD" w:rsidP="00F733FD">
            <w:pPr>
              <w:tabs>
                <w:tab w:val="left" w:pos="-720"/>
              </w:tabs>
              <w:suppressAutoHyphens/>
              <w:rPr>
                <w:rFonts w:asciiTheme="minorHAnsi" w:hAnsiTheme="minorHAnsi" w:cstheme="minorHAnsi"/>
                <w:sz w:val="22"/>
                <w:szCs w:val="22"/>
                <w:lang w:val="cs-CZ"/>
              </w:rPr>
            </w:pPr>
          </w:p>
          <w:p w14:paraId="1087662D" w14:textId="77777777" w:rsidR="00F733FD" w:rsidRPr="00FA27E8" w:rsidRDefault="00F733FD" w:rsidP="00F733FD">
            <w:pPr>
              <w:tabs>
                <w:tab w:val="left" w:pos="-720"/>
              </w:tabs>
              <w:suppressAutoHyphens/>
              <w:rPr>
                <w:rFonts w:asciiTheme="minorHAnsi" w:hAnsiTheme="minorHAnsi" w:cstheme="minorHAnsi"/>
                <w:sz w:val="22"/>
                <w:szCs w:val="22"/>
                <w:lang w:val="cs-CZ"/>
              </w:rPr>
            </w:pPr>
            <w:r w:rsidRPr="00FA27E8">
              <w:rPr>
                <w:rFonts w:asciiTheme="minorHAnsi" w:hAnsiTheme="minorHAnsi"/>
                <w:b/>
                <w:bCs/>
                <w:sz w:val="22"/>
                <w:lang w:val="cs-CZ"/>
              </w:rPr>
              <w:t>KOMU:</w:t>
            </w:r>
            <w:r w:rsidRPr="00FA27E8">
              <w:rPr>
                <w:rFonts w:asciiTheme="minorHAnsi" w:hAnsiTheme="minorHAnsi"/>
                <w:sz w:val="22"/>
                <w:lang w:val="cs-CZ"/>
              </w:rPr>
              <w:t xml:space="preserve"> </w:t>
            </w:r>
            <w:r w:rsidRPr="00FA27E8">
              <w:rPr>
                <w:rFonts w:asciiTheme="minorHAnsi" w:hAnsiTheme="minorHAnsi"/>
                <w:sz w:val="22"/>
                <w:lang w:val="cs-CZ"/>
              </w:rPr>
              <w:tab/>
              <w:t>IQVIA RDS Inc.</w:t>
            </w:r>
          </w:p>
          <w:p w14:paraId="356778D2" w14:textId="77777777" w:rsidR="00F733FD" w:rsidRPr="00FA27E8" w:rsidRDefault="00F733FD" w:rsidP="00F733FD">
            <w:pPr>
              <w:tabs>
                <w:tab w:val="left" w:pos="-720"/>
              </w:tabs>
              <w:suppressAutoHyphens/>
              <w:ind w:left="720"/>
              <w:rPr>
                <w:rFonts w:asciiTheme="minorHAnsi" w:hAnsiTheme="minorHAnsi" w:cstheme="minorHAnsi"/>
                <w:sz w:val="22"/>
                <w:szCs w:val="22"/>
                <w:lang w:val="cs-CZ"/>
              </w:rPr>
            </w:pPr>
            <w:r w:rsidRPr="00FA27E8">
              <w:rPr>
                <w:rFonts w:asciiTheme="minorHAnsi" w:hAnsiTheme="minorHAnsi"/>
                <w:sz w:val="22"/>
                <w:lang w:val="cs-CZ"/>
              </w:rPr>
              <w:t xml:space="preserve">4820 </w:t>
            </w:r>
            <w:proofErr w:type="spellStart"/>
            <w:r w:rsidRPr="00FA27E8">
              <w:rPr>
                <w:rFonts w:asciiTheme="minorHAnsi" w:hAnsiTheme="minorHAnsi"/>
                <w:sz w:val="22"/>
                <w:lang w:val="cs-CZ"/>
              </w:rPr>
              <w:t>Emperor</w:t>
            </w:r>
            <w:proofErr w:type="spellEnd"/>
            <w:r w:rsidRPr="00FA27E8">
              <w:rPr>
                <w:rFonts w:asciiTheme="minorHAnsi" w:hAnsiTheme="minorHAnsi"/>
                <w:sz w:val="22"/>
                <w:lang w:val="cs-CZ"/>
              </w:rPr>
              <w:t xml:space="preserve"> </w:t>
            </w:r>
            <w:proofErr w:type="spellStart"/>
            <w:r w:rsidRPr="00FA27E8">
              <w:rPr>
                <w:rFonts w:asciiTheme="minorHAnsi" w:hAnsiTheme="minorHAnsi"/>
                <w:sz w:val="22"/>
                <w:lang w:val="cs-CZ"/>
              </w:rPr>
              <w:t>Boulevard</w:t>
            </w:r>
            <w:proofErr w:type="spellEnd"/>
          </w:p>
          <w:p w14:paraId="5D92CF6A" w14:textId="77777777" w:rsidR="00F733FD" w:rsidRPr="00FA27E8" w:rsidRDefault="00F733FD" w:rsidP="00F733FD">
            <w:pPr>
              <w:tabs>
                <w:tab w:val="left" w:pos="-720"/>
              </w:tabs>
              <w:suppressAutoHyphens/>
              <w:ind w:left="720"/>
              <w:rPr>
                <w:rFonts w:asciiTheme="minorHAnsi" w:hAnsiTheme="minorHAnsi" w:cstheme="minorHAnsi"/>
                <w:sz w:val="22"/>
                <w:szCs w:val="22"/>
                <w:lang w:val="cs-CZ"/>
              </w:rPr>
            </w:pPr>
            <w:proofErr w:type="spellStart"/>
            <w:r w:rsidRPr="00FA27E8">
              <w:rPr>
                <w:rFonts w:asciiTheme="minorHAnsi" w:hAnsiTheme="minorHAnsi"/>
                <w:sz w:val="22"/>
                <w:lang w:val="cs-CZ"/>
              </w:rPr>
              <w:t>Durham</w:t>
            </w:r>
            <w:proofErr w:type="spellEnd"/>
            <w:r w:rsidRPr="00FA27E8">
              <w:rPr>
                <w:rFonts w:asciiTheme="minorHAnsi" w:hAnsiTheme="minorHAnsi"/>
                <w:sz w:val="22"/>
                <w:lang w:val="cs-CZ"/>
              </w:rPr>
              <w:t>, NC 27703, USA</w:t>
            </w:r>
          </w:p>
          <w:p w14:paraId="642C03CD" w14:textId="77777777" w:rsidR="00F733FD" w:rsidRPr="00FA27E8" w:rsidRDefault="00F733FD" w:rsidP="00F733FD">
            <w:pPr>
              <w:tabs>
                <w:tab w:val="left" w:pos="-720"/>
              </w:tabs>
              <w:suppressAutoHyphens/>
              <w:rPr>
                <w:rFonts w:asciiTheme="minorHAnsi" w:hAnsiTheme="minorHAnsi" w:cstheme="minorHAnsi"/>
                <w:sz w:val="22"/>
                <w:szCs w:val="22"/>
                <w:lang w:val="cs-CZ"/>
              </w:rPr>
            </w:pPr>
          </w:p>
          <w:p w14:paraId="079AB7B4" w14:textId="3F7F121E" w:rsidR="00F733FD" w:rsidRPr="00FA27E8" w:rsidRDefault="00F733FD" w:rsidP="00F733FD">
            <w:pPr>
              <w:tabs>
                <w:tab w:val="left" w:pos="-720"/>
              </w:tabs>
              <w:suppressAutoHyphens/>
              <w:rPr>
                <w:rFonts w:asciiTheme="minorHAnsi" w:hAnsiTheme="minorHAnsi" w:cstheme="minorHAnsi"/>
                <w:sz w:val="22"/>
                <w:szCs w:val="22"/>
                <w:lang w:val="cs-CZ"/>
              </w:rPr>
            </w:pPr>
            <w:r w:rsidRPr="00FA27E8">
              <w:rPr>
                <w:rFonts w:asciiTheme="minorHAnsi" w:hAnsiTheme="minorHAnsi"/>
                <w:b/>
                <w:bCs/>
                <w:sz w:val="22"/>
                <w:lang w:val="cs-CZ"/>
              </w:rPr>
              <w:t>KOPIE:</w:t>
            </w:r>
            <w:r w:rsidRPr="00FA27E8">
              <w:rPr>
                <w:rFonts w:asciiTheme="minorHAnsi" w:hAnsiTheme="minorHAnsi"/>
                <w:sz w:val="22"/>
                <w:lang w:val="cs-CZ"/>
              </w:rPr>
              <w:t xml:space="preserve"> IQVIA RDS Inc.</w:t>
            </w:r>
          </w:p>
          <w:p w14:paraId="55861AE7" w14:textId="77777777" w:rsidR="00F733FD" w:rsidRPr="00FA27E8" w:rsidRDefault="00F733FD" w:rsidP="00F733FD">
            <w:pPr>
              <w:tabs>
                <w:tab w:val="left" w:pos="-720"/>
              </w:tabs>
              <w:suppressAutoHyphens/>
              <w:ind w:left="900"/>
              <w:rPr>
                <w:rFonts w:asciiTheme="minorHAnsi" w:hAnsiTheme="minorHAnsi" w:cstheme="minorHAnsi"/>
                <w:sz w:val="22"/>
                <w:szCs w:val="22"/>
                <w:lang w:val="cs-CZ"/>
              </w:rPr>
            </w:pPr>
            <w:r w:rsidRPr="00FA27E8">
              <w:rPr>
                <w:rFonts w:asciiTheme="minorHAnsi" w:hAnsiTheme="minorHAnsi"/>
                <w:sz w:val="22"/>
                <w:lang w:val="cs-CZ"/>
              </w:rPr>
              <w:t xml:space="preserve">Global </w:t>
            </w:r>
            <w:proofErr w:type="spellStart"/>
            <w:r w:rsidRPr="00FA27E8">
              <w:rPr>
                <w:rFonts w:asciiTheme="minorHAnsi" w:hAnsiTheme="minorHAnsi"/>
                <w:sz w:val="22"/>
                <w:lang w:val="cs-CZ"/>
              </w:rPr>
              <w:t>Legal</w:t>
            </w:r>
            <w:proofErr w:type="spellEnd"/>
            <w:r w:rsidRPr="00FA27E8">
              <w:rPr>
                <w:rFonts w:asciiTheme="minorHAnsi" w:hAnsiTheme="minorHAnsi"/>
                <w:sz w:val="22"/>
                <w:lang w:val="cs-CZ"/>
              </w:rPr>
              <w:t xml:space="preserve"> Department </w:t>
            </w:r>
          </w:p>
          <w:p w14:paraId="14C2F7B2" w14:textId="77777777" w:rsidR="00F733FD" w:rsidRPr="00FA27E8" w:rsidRDefault="00F733FD" w:rsidP="00F733FD">
            <w:pPr>
              <w:tabs>
                <w:tab w:val="left" w:pos="-720"/>
              </w:tabs>
              <w:suppressAutoHyphens/>
              <w:ind w:left="900"/>
              <w:rPr>
                <w:rFonts w:asciiTheme="minorHAnsi" w:hAnsiTheme="minorHAnsi" w:cstheme="minorHAnsi"/>
                <w:sz w:val="22"/>
                <w:szCs w:val="22"/>
                <w:lang w:val="cs-CZ"/>
              </w:rPr>
            </w:pPr>
            <w:r w:rsidRPr="00FA27E8">
              <w:rPr>
                <w:rFonts w:asciiTheme="minorHAnsi" w:hAnsiTheme="minorHAnsi"/>
                <w:sz w:val="22"/>
                <w:lang w:val="cs-CZ"/>
              </w:rPr>
              <w:t>100 IMS Drive</w:t>
            </w:r>
          </w:p>
          <w:p w14:paraId="16A53119" w14:textId="77777777" w:rsidR="00F733FD" w:rsidRPr="00FA27E8" w:rsidRDefault="00F733FD" w:rsidP="00F733FD">
            <w:pPr>
              <w:tabs>
                <w:tab w:val="left" w:pos="-720"/>
              </w:tabs>
              <w:suppressAutoHyphens/>
              <w:ind w:left="900"/>
              <w:rPr>
                <w:rFonts w:asciiTheme="minorHAnsi" w:hAnsiTheme="minorHAnsi" w:cstheme="minorHAnsi"/>
                <w:sz w:val="22"/>
                <w:szCs w:val="22"/>
                <w:lang w:val="cs-CZ"/>
              </w:rPr>
            </w:pPr>
            <w:proofErr w:type="spellStart"/>
            <w:r w:rsidRPr="00FA27E8">
              <w:rPr>
                <w:rFonts w:asciiTheme="minorHAnsi" w:hAnsiTheme="minorHAnsi"/>
                <w:sz w:val="22"/>
                <w:lang w:val="cs-CZ"/>
              </w:rPr>
              <w:t>Parsippany</w:t>
            </w:r>
            <w:proofErr w:type="spellEnd"/>
            <w:r w:rsidRPr="00FA27E8">
              <w:rPr>
                <w:rFonts w:asciiTheme="minorHAnsi" w:hAnsiTheme="minorHAnsi"/>
                <w:sz w:val="22"/>
                <w:lang w:val="cs-CZ"/>
              </w:rPr>
              <w:t>, NJ 075054</w:t>
            </w:r>
          </w:p>
          <w:p w14:paraId="5A593FDB" w14:textId="77777777" w:rsidR="00F733FD" w:rsidRPr="00FA27E8" w:rsidRDefault="00F733FD" w:rsidP="00F733FD">
            <w:pPr>
              <w:tabs>
                <w:tab w:val="left" w:pos="-720"/>
              </w:tabs>
              <w:suppressAutoHyphens/>
              <w:ind w:left="900"/>
              <w:rPr>
                <w:rFonts w:asciiTheme="minorHAnsi" w:hAnsiTheme="minorHAnsi" w:cstheme="minorHAnsi"/>
                <w:sz w:val="22"/>
                <w:szCs w:val="22"/>
                <w:lang w:val="cs-CZ"/>
              </w:rPr>
            </w:pPr>
            <w:r w:rsidRPr="00FA27E8">
              <w:rPr>
                <w:rFonts w:asciiTheme="minorHAnsi" w:hAnsiTheme="minorHAnsi"/>
                <w:sz w:val="22"/>
                <w:lang w:val="cs-CZ"/>
              </w:rPr>
              <w:t>USA.</w:t>
            </w:r>
          </w:p>
          <w:p w14:paraId="2CF3A21B" w14:textId="48DCF49D" w:rsidR="00F733FD" w:rsidRPr="00FA27E8" w:rsidRDefault="00F733FD" w:rsidP="00F733FD">
            <w:pPr>
              <w:tabs>
                <w:tab w:val="left" w:pos="-720"/>
              </w:tabs>
              <w:suppressAutoHyphens/>
              <w:ind w:left="900"/>
              <w:rPr>
                <w:rFonts w:asciiTheme="minorHAnsi" w:hAnsiTheme="minorHAnsi" w:cstheme="minorHAnsi"/>
                <w:sz w:val="22"/>
                <w:szCs w:val="22"/>
                <w:lang w:val="cs-CZ"/>
              </w:rPr>
            </w:pPr>
            <w:proofErr w:type="spellStart"/>
            <w:r w:rsidRPr="00FA27E8">
              <w:rPr>
                <w:rFonts w:asciiTheme="minorHAnsi" w:hAnsiTheme="minorHAnsi"/>
                <w:sz w:val="22"/>
                <w:lang w:val="cs-CZ"/>
              </w:rPr>
              <w:t>Attention</w:t>
            </w:r>
            <w:proofErr w:type="spellEnd"/>
            <w:r w:rsidRPr="00FA27E8">
              <w:rPr>
                <w:rFonts w:asciiTheme="minorHAnsi" w:hAnsiTheme="minorHAnsi"/>
                <w:sz w:val="22"/>
                <w:lang w:val="cs-CZ"/>
              </w:rPr>
              <w:t xml:space="preserve">: General </w:t>
            </w:r>
            <w:proofErr w:type="spellStart"/>
            <w:r w:rsidRPr="00FA27E8">
              <w:rPr>
                <w:rFonts w:asciiTheme="minorHAnsi" w:hAnsiTheme="minorHAnsi"/>
                <w:sz w:val="22"/>
                <w:lang w:val="cs-CZ"/>
              </w:rPr>
              <w:t>Counsel</w:t>
            </w:r>
            <w:proofErr w:type="spellEnd"/>
          </w:p>
          <w:p w14:paraId="199EAEB7" w14:textId="400D3E13" w:rsidR="00F733FD" w:rsidRPr="00CB55A1" w:rsidRDefault="00F733FD" w:rsidP="00F733FD">
            <w:pPr>
              <w:tabs>
                <w:tab w:val="left" w:pos="-720"/>
              </w:tabs>
              <w:suppressAutoHyphens/>
              <w:ind w:left="27" w:hanging="567"/>
              <w:rPr>
                <w:rFonts w:asciiTheme="minorHAnsi" w:hAnsiTheme="minorHAnsi" w:cstheme="minorHAnsi"/>
                <w:sz w:val="22"/>
                <w:szCs w:val="22"/>
                <w:lang w:val="cs-CZ"/>
              </w:rPr>
            </w:pPr>
            <w:r w:rsidRPr="00FA27E8">
              <w:rPr>
                <w:rFonts w:asciiTheme="minorHAnsi" w:hAnsiTheme="minorHAnsi"/>
                <w:sz w:val="22"/>
                <w:lang w:val="cs-CZ"/>
              </w:rPr>
              <w:tab/>
            </w:r>
            <w:r w:rsidRPr="00CB55A1">
              <w:rPr>
                <w:rFonts w:asciiTheme="minorHAnsi" w:hAnsiTheme="minorHAnsi"/>
                <w:sz w:val="22"/>
                <w:szCs w:val="22"/>
                <w:lang w:val="cs-CZ"/>
              </w:rPr>
              <w:tab/>
            </w:r>
            <w:r w:rsidRPr="00CB55A1">
              <w:rPr>
                <w:rFonts w:asciiTheme="minorHAnsi" w:hAnsiTheme="minorHAnsi" w:cstheme="minorHAnsi"/>
                <w:sz w:val="22"/>
                <w:szCs w:val="22"/>
                <w:lang w:val="cs-CZ"/>
              </w:rPr>
              <w:t xml:space="preserve">Email: </w:t>
            </w:r>
            <w:proofErr w:type="spellStart"/>
            <w:r w:rsidR="001C0988" w:rsidRPr="00044436">
              <w:rPr>
                <w:rFonts w:asciiTheme="minorHAnsi" w:hAnsiTheme="minorHAnsi"/>
                <w:sz w:val="22"/>
                <w:highlight w:val="black"/>
                <w:lang w:val="cs-CZ"/>
              </w:rPr>
              <w:t>xxxxxxxxxxxxxxxx</w:t>
            </w:r>
            <w:proofErr w:type="spellEnd"/>
            <w:r w:rsidR="001C0988" w:rsidRPr="00044436">
              <w:rPr>
                <w:rFonts w:asciiTheme="minorHAnsi" w:hAnsiTheme="minorHAnsi"/>
                <w:sz w:val="22"/>
                <w:highlight w:val="black"/>
                <w:lang w:val="cs-CZ"/>
              </w:rPr>
              <w:t xml:space="preserve"> </w:t>
            </w:r>
            <w:proofErr w:type="spellStart"/>
            <w:r w:rsidR="001C0988" w:rsidRPr="00044436">
              <w:rPr>
                <w:rFonts w:asciiTheme="minorHAnsi" w:hAnsiTheme="minorHAnsi"/>
                <w:sz w:val="22"/>
                <w:highlight w:val="black"/>
                <w:lang w:val="cs-CZ"/>
              </w:rPr>
              <w:t>xxxxxxxxxxxxxxx</w:t>
            </w:r>
            <w:proofErr w:type="spellEnd"/>
          </w:p>
          <w:p w14:paraId="77A17233" w14:textId="77777777" w:rsidR="00F733FD" w:rsidRPr="00CB55A1" w:rsidRDefault="00F733FD" w:rsidP="00F733FD">
            <w:pPr>
              <w:tabs>
                <w:tab w:val="left" w:pos="-720"/>
              </w:tabs>
              <w:suppressAutoHyphens/>
              <w:ind w:left="27" w:hanging="567"/>
              <w:rPr>
                <w:rFonts w:asciiTheme="minorHAnsi" w:hAnsiTheme="minorHAnsi" w:cstheme="minorHAnsi"/>
                <w:sz w:val="22"/>
                <w:szCs w:val="22"/>
                <w:lang w:val="cs-CZ"/>
              </w:rPr>
            </w:pPr>
          </w:p>
          <w:p w14:paraId="0FC64784" w14:textId="77777777" w:rsidR="0064331E" w:rsidRDefault="00F733FD" w:rsidP="0064331E">
            <w:pPr>
              <w:tabs>
                <w:tab w:val="left" w:pos="-720"/>
              </w:tabs>
              <w:suppressAutoHyphens/>
              <w:ind w:left="27" w:hanging="567"/>
              <w:rPr>
                <w:rFonts w:asciiTheme="minorHAnsi" w:hAnsiTheme="minorHAnsi" w:cstheme="minorHAnsi"/>
                <w:sz w:val="22"/>
                <w:szCs w:val="22"/>
                <w:lang w:val="cs-CZ"/>
              </w:rPr>
            </w:pPr>
            <w:r w:rsidRPr="00CB55A1">
              <w:rPr>
                <w:rFonts w:asciiTheme="minorHAnsi" w:hAnsiTheme="minorHAnsi" w:cstheme="minorHAnsi"/>
                <w:sz w:val="22"/>
                <w:szCs w:val="22"/>
                <w:lang w:val="cs-CZ"/>
              </w:rPr>
              <w:tab/>
            </w:r>
            <w:r w:rsidRPr="00CB1332">
              <w:rPr>
                <w:rFonts w:asciiTheme="minorHAnsi" w:hAnsiTheme="minorHAnsi" w:cstheme="minorHAnsi"/>
                <w:b/>
                <w:bCs/>
                <w:sz w:val="22"/>
                <w:szCs w:val="22"/>
                <w:lang w:val="cs-CZ"/>
              </w:rPr>
              <w:t>KOMU:</w:t>
            </w:r>
            <w:r w:rsidRPr="00674DE0">
              <w:rPr>
                <w:lang w:val="cs-CZ"/>
              </w:rPr>
              <w:t xml:space="preserve"> </w:t>
            </w:r>
            <w:r w:rsidR="0064331E" w:rsidRPr="00F41B36">
              <w:rPr>
                <w:rFonts w:asciiTheme="minorHAnsi" w:hAnsiTheme="minorHAnsi" w:cstheme="minorHAnsi"/>
                <w:sz w:val="22"/>
                <w:szCs w:val="22"/>
                <w:lang w:val="cs-CZ"/>
              </w:rPr>
              <w:t>Národní ústav duševního zdraví</w:t>
            </w:r>
          </w:p>
          <w:p w14:paraId="44B250C5" w14:textId="77777777" w:rsidR="0064331E" w:rsidRPr="00674DE0" w:rsidRDefault="0064331E" w:rsidP="0064331E">
            <w:pPr>
              <w:tabs>
                <w:tab w:val="left" w:pos="0"/>
              </w:tabs>
              <w:suppressAutoHyphens/>
              <w:ind w:left="27" w:hanging="27"/>
              <w:rPr>
                <w:rFonts w:ascii="Calibri" w:hAnsi="Calibri" w:cs="Tahoma"/>
                <w:sz w:val="22"/>
                <w:szCs w:val="22"/>
                <w:lang w:val="cs-CZ"/>
              </w:rPr>
            </w:pPr>
            <w:r w:rsidRPr="00674DE0">
              <w:rPr>
                <w:rFonts w:ascii="Calibri" w:hAnsi="Calibri" w:cs="Tahoma"/>
                <w:sz w:val="22"/>
                <w:szCs w:val="22"/>
                <w:lang w:val="cs-CZ"/>
              </w:rPr>
              <w:t xml:space="preserve">               Topolova 748, 250 67 Klecany </w:t>
            </w:r>
          </w:p>
          <w:p w14:paraId="07D169CA" w14:textId="77777777" w:rsidR="0064331E" w:rsidRPr="00674DE0" w:rsidRDefault="0064331E" w:rsidP="0064331E">
            <w:pPr>
              <w:tabs>
                <w:tab w:val="left" w:pos="0"/>
              </w:tabs>
              <w:suppressAutoHyphens/>
              <w:ind w:left="27" w:hanging="27"/>
              <w:rPr>
                <w:rFonts w:ascii="Calibri" w:hAnsi="Calibri" w:cs="Tahoma"/>
                <w:sz w:val="22"/>
                <w:szCs w:val="22"/>
                <w:lang w:val="pl-PL"/>
              </w:rPr>
            </w:pPr>
            <w:r w:rsidRPr="00674DE0">
              <w:rPr>
                <w:rFonts w:ascii="Calibri" w:hAnsi="Calibri" w:cs="Tahoma"/>
                <w:sz w:val="22"/>
                <w:szCs w:val="22"/>
                <w:lang w:val="cs-CZ"/>
              </w:rPr>
              <w:t xml:space="preserve">               </w:t>
            </w:r>
            <w:r w:rsidRPr="00674DE0">
              <w:rPr>
                <w:rFonts w:ascii="Calibri" w:hAnsi="Calibri" w:cs="Tahoma"/>
                <w:sz w:val="22"/>
                <w:szCs w:val="22"/>
                <w:lang w:val="pl-PL"/>
              </w:rPr>
              <w:t>Česká republika</w:t>
            </w:r>
          </w:p>
          <w:p w14:paraId="67CF4DB2" w14:textId="782DAC9E" w:rsidR="00F733FD" w:rsidRDefault="00F733FD" w:rsidP="008942CD">
            <w:pPr>
              <w:tabs>
                <w:tab w:val="left" w:pos="-720"/>
              </w:tabs>
              <w:suppressAutoHyphens/>
              <w:rPr>
                <w:rFonts w:asciiTheme="minorHAnsi" w:hAnsiTheme="minorHAnsi" w:cstheme="minorHAnsi"/>
                <w:sz w:val="22"/>
                <w:szCs w:val="22"/>
                <w:lang w:val="cs-CZ"/>
              </w:rPr>
            </w:pPr>
            <w:r>
              <w:rPr>
                <w:rFonts w:asciiTheme="minorHAnsi" w:hAnsiTheme="minorHAnsi" w:cstheme="minorHAnsi"/>
                <w:sz w:val="22"/>
                <w:szCs w:val="22"/>
                <w:lang w:val="cs-CZ"/>
              </w:rPr>
              <w:t>K r</w:t>
            </w:r>
            <w:r w:rsidRPr="00CB55A1">
              <w:rPr>
                <w:rFonts w:asciiTheme="minorHAnsi" w:hAnsiTheme="minorHAnsi" w:cstheme="minorHAnsi"/>
                <w:sz w:val="22"/>
                <w:szCs w:val="22"/>
                <w:lang w:val="cs-CZ"/>
              </w:rPr>
              <w:t>ukám:</w:t>
            </w:r>
            <w:r>
              <w:rPr>
                <w:rFonts w:asciiTheme="minorHAnsi" w:hAnsiTheme="minorHAnsi" w:cstheme="minorHAnsi"/>
                <w:sz w:val="22"/>
                <w:szCs w:val="22"/>
                <w:lang w:val="cs-CZ"/>
              </w:rPr>
              <w:t xml:space="preserve"> </w:t>
            </w:r>
            <w:proofErr w:type="spellStart"/>
            <w:r w:rsidR="008942CD" w:rsidRPr="00044436">
              <w:rPr>
                <w:rFonts w:asciiTheme="minorHAnsi" w:hAnsiTheme="minorHAnsi"/>
                <w:sz w:val="22"/>
                <w:highlight w:val="black"/>
                <w:lang w:val="cs-CZ"/>
              </w:rPr>
              <w:t>xxxxxxxxxxxxxxxx</w:t>
            </w:r>
            <w:proofErr w:type="spellEnd"/>
          </w:p>
          <w:p w14:paraId="742E0DFA" w14:textId="77777777" w:rsidR="008942CD" w:rsidRPr="00CB55A1" w:rsidRDefault="008942CD" w:rsidP="008942CD">
            <w:pPr>
              <w:tabs>
                <w:tab w:val="left" w:pos="-720"/>
              </w:tabs>
              <w:suppressAutoHyphens/>
              <w:rPr>
                <w:rFonts w:asciiTheme="minorHAnsi" w:hAnsiTheme="minorHAnsi" w:cstheme="minorHAnsi"/>
                <w:sz w:val="22"/>
                <w:szCs w:val="22"/>
                <w:lang w:val="cs-CZ"/>
              </w:rPr>
            </w:pPr>
          </w:p>
          <w:p w14:paraId="5F2C2950" w14:textId="799FA624" w:rsidR="0064331E" w:rsidRDefault="00F733FD" w:rsidP="0064331E">
            <w:pPr>
              <w:tabs>
                <w:tab w:val="left" w:pos="-720"/>
              </w:tabs>
              <w:suppressAutoHyphens/>
              <w:ind w:left="567" w:hanging="567"/>
              <w:rPr>
                <w:rFonts w:asciiTheme="minorHAnsi" w:hAnsiTheme="minorHAnsi" w:cstheme="minorHAnsi"/>
                <w:sz w:val="22"/>
                <w:szCs w:val="22"/>
                <w:lang w:val="cs-CZ"/>
              </w:rPr>
            </w:pPr>
            <w:r w:rsidRPr="00CB1332">
              <w:rPr>
                <w:rFonts w:asciiTheme="minorHAnsi" w:hAnsiTheme="minorHAnsi" w:cstheme="minorHAnsi"/>
                <w:b/>
                <w:bCs/>
                <w:sz w:val="22"/>
                <w:szCs w:val="22"/>
                <w:lang w:val="cs-CZ"/>
              </w:rPr>
              <w:t>KOMU:</w:t>
            </w:r>
            <w:r w:rsidRPr="00CB55A1">
              <w:rPr>
                <w:rFonts w:asciiTheme="minorHAnsi" w:hAnsiTheme="minorHAnsi" w:cstheme="minorHAnsi"/>
                <w:sz w:val="22"/>
                <w:szCs w:val="22"/>
                <w:lang w:val="cs-CZ"/>
              </w:rPr>
              <w:t xml:space="preserve"> </w:t>
            </w:r>
            <w:proofErr w:type="spellStart"/>
            <w:r w:rsidR="008942CD" w:rsidRPr="00044436">
              <w:rPr>
                <w:rFonts w:asciiTheme="minorHAnsi" w:hAnsiTheme="minorHAnsi"/>
                <w:sz w:val="22"/>
                <w:highlight w:val="black"/>
                <w:lang w:val="cs-CZ"/>
              </w:rPr>
              <w:t>xxxxxxxxxxxxxxxx</w:t>
            </w:r>
            <w:proofErr w:type="spellEnd"/>
          </w:p>
          <w:p w14:paraId="3C39BFB9" w14:textId="77777777" w:rsidR="0064331E" w:rsidRPr="00674DE0" w:rsidRDefault="0064331E" w:rsidP="0064331E">
            <w:pPr>
              <w:tabs>
                <w:tab w:val="left" w:pos="-720"/>
              </w:tabs>
              <w:suppressAutoHyphens/>
              <w:ind w:left="567" w:hanging="567"/>
              <w:rPr>
                <w:rFonts w:asciiTheme="minorHAnsi" w:hAnsiTheme="minorHAnsi" w:cstheme="minorHAnsi"/>
                <w:sz w:val="22"/>
                <w:szCs w:val="22"/>
                <w:lang w:val="pl-PL"/>
              </w:rPr>
            </w:pPr>
            <w:r w:rsidRPr="00674DE0">
              <w:rPr>
                <w:rFonts w:asciiTheme="minorHAnsi" w:hAnsiTheme="minorHAnsi" w:cstheme="minorHAnsi"/>
                <w:sz w:val="22"/>
                <w:szCs w:val="22"/>
                <w:lang w:val="pl-PL"/>
              </w:rPr>
              <w:t xml:space="preserve">              </w:t>
            </w:r>
            <w:r w:rsidRPr="00674DE0">
              <w:rPr>
                <w:rFonts w:ascii="Calibri" w:hAnsi="Calibri" w:cs="Tahoma"/>
                <w:sz w:val="22"/>
                <w:szCs w:val="22"/>
                <w:lang w:val="pl-PL"/>
              </w:rPr>
              <w:t>Topolova 748, 250 67 Klecany</w:t>
            </w:r>
            <w:r w:rsidRPr="00674DE0">
              <w:rPr>
                <w:rFonts w:asciiTheme="minorHAnsi" w:hAnsiTheme="minorHAnsi" w:cstheme="minorHAnsi"/>
                <w:sz w:val="22"/>
                <w:szCs w:val="22"/>
                <w:lang w:val="pl-PL"/>
              </w:rPr>
              <w:t xml:space="preserve">, </w:t>
            </w:r>
          </w:p>
          <w:p w14:paraId="16E4A2B9" w14:textId="0E7CF7FF" w:rsidR="0064331E" w:rsidRPr="00674DE0" w:rsidRDefault="0064331E" w:rsidP="0064331E">
            <w:pPr>
              <w:tabs>
                <w:tab w:val="left" w:pos="-720"/>
              </w:tabs>
              <w:suppressAutoHyphens/>
              <w:ind w:left="567" w:hanging="567"/>
              <w:rPr>
                <w:rFonts w:asciiTheme="minorHAnsi" w:hAnsiTheme="minorHAnsi" w:cstheme="minorHAnsi"/>
                <w:sz w:val="22"/>
                <w:szCs w:val="22"/>
                <w:lang w:val="pl-PL"/>
              </w:rPr>
            </w:pPr>
            <w:r w:rsidRPr="00674DE0">
              <w:rPr>
                <w:rFonts w:asciiTheme="minorHAnsi" w:hAnsiTheme="minorHAnsi" w:cstheme="minorHAnsi"/>
                <w:sz w:val="22"/>
                <w:szCs w:val="22"/>
                <w:lang w:val="pl-PL"/>
              </w:rPr>
              <w:t xml:space="preserve">              Česká republika</w:t>
            </w:r>
          </w:p>
          <w:p w14:paraId="7DF958A5" w14:textId="3CEADA51" w:rsidR="0064331E" w:rsidRDefault="00F733FD" w:rsidP="008942CD">
            <w:pPr>
              <w:tabs>
                <w:tab w:val="left" w:pos="-720"/>
              </w:tabs>
              <w:suppressAutoHyphens/>
              <w:rPr>
                <w:rFonts w:asciiTheme="minorHAnsi" w:hAnsiTheme="minorHAnsi" w:cstheme="minorHAnsi"/>
                <w:sz w:val="22"/>
                <w:szCs w:val="22"/>
                <w:lang w:val="cs-CZ"/>
              </w:rPr>
            </w:pPr>
            <w:r>
              <w:rPr>
                <w:rFonts w:asciiTheme="minorHAnsi" w:hAnsiTheme="minorHAnsi" w:cstheme="minorHAnsi"/>
                <w:sz w:val="22"/>
                <w:szCs w:val="22"/>
                <w:lang w:val="cs-CZ"/>
              </w:rPr>
              <w:t>K</w:t>
            </w:r>
            <w:r w:rsidRPr="00CB55A1">
              <w:rPr>
                <w:rFonts w:asciiTheme="minorHAnsi" w:hAnsiTheme="minorHAnsi" w:cstheme="minorHAnsi"/>
                <w:sz w:val="22"/>
                <w:szCs w:val="22"/>
                <w:lang w:val="cs-CZ"/>
              </w:rPr>
              <w:t xml:space="preserve"> rukám: </w:t>
            </w:r>
            <w:proofErr w:type="spellStart"/>
            <w:r w:rsidR="008942CD" w:rsidRPr="00044436">
              <w:rPr>
                <w:rFonts w:asciiTheme="minorHAnsi" w:hAnsiTheme="minorHAnsi"/>
                <w:sz w:val="22"/>
                <w:highlight w:val="black"/>
                <w:lang w:val="cs-CZ"/>
              </w:rPr>
              <w:t>xxxxxxxxxxxxxxxx</w:t>
            </w:r>
            <w:proofErr w:type="spellEnd"/>
          </w:p>
          <w:p w14:paraId="58234E23" w14:textId="61CA9A77" w:rsidR="0064331E" w:rsidRPr="00CB1332" w:rsidRDefault="0064331E" w:rsidP="0064331E">
            <w:pPr>
              <w:tabs>
                <w:tab w:val="left" w:pos="-720"/>
              </w:tabs>
              <w:suppressAutoHyphens/>
              <w:ind w:left="567" w:hanging="567"/>
              <w:rPr>
                <w:rFonts w:asciiTheme="minorHAnsi" w:hAnsiTheme="minorHAnsi" w:cstheme="minorHAnsi"/>
                <w:sz w:val="22"/>
                <w:szCs w:val="22"/>
                <w:lang w:val="cs-CZ"/>
              </w:rPr>
            </w:pPr>
            <w:r>
              <w:rPr>
                <w:rFonts w:asciiTheme="minorHAnsi" w:hAnsiTheme="minorHAnsi" w:cstheme="minorHAnsi"/>
                <w:sz w:val="22"/>
                <w:szCs w:val="22"/>
                <w:lang w:val="cs-CZ"/>
              </w:rPr>
              <w:t xml:space="preserve">                 Hlavní zkoušející</w:t>
            </w:r>
          </w:p>
          <w:p w14:paraId="0EBA0249" w14:textId="5DAC0168" w:rsidR="00F733FD" w:rsidRPr="00CB1332" w:rsidRDefault="00F733FD" w:rsidP="00F733FD">
            <w:pPr>
              <w:tabs>
                <w:tab w:val="left" w:pos="-720"/>
              </w:tabs>
              <w:suppressAutoHyphens/>
              <w:ind w:left="567" w:hanging="567"/>
              <w:rPr>
                <w:rFonts w:asciiTheme="minorHAnsi" w:hAnsiTheme="minorHAnsi" w:cstheme="minorHAnsi"/>
                <w:sz w:val="22"/>
                <w:szCs w:val="22"/>
                <w:lang w:val="cs-CZ"/>
              </w:rPr>
            </w:pPr>
          </w:p>
        </w:tc>
      </w:tr>
      <w:tr w:rsidR="00F733FD" w:rsidRPr="00674DE0" w14:paraId="4BF49976" w14:textId="77777777" w:rsidTr="0084186D">
        <w:tc>
          <w:tcPr>
            <w:tcW w:w="4807" w:type="dxa"/>
          </w:tcPr>
          <w:p w14:paraId="54FBF677" w14:textId="77777777" w:rsidR="00F733FD" w:rsidRPr="00F05CCE" w:rsidRDefault="00F733FD" w:rsidP="00F733FD">
            <w:pPr>
              <w:tabs>
                <w:tab w:val="left" w:pos="-720"/>
              </w:tabs>
              <w:suppressAutoHyphens/>
              <w:jc w:val="both"/>
              <w:rPr>
                <w:rFonts w:ascii="Calibri" w:hAnsi="Calibri" w:cs="Tahoma"/>
                <w:sz w:val="22"/>
                <w:szCs w:val="22"/>
                <w:u w:val="single"/>
                <w:lang w:val="cs-CZ"/>
              </w:rPr>
            </w:pPr>
          </w:p>
        </w:tc>
        <w:tc>
          <w:tcPr>
            <w:tcW w:w="4799" w:type="dxa"/>
          </w:tcPr>
          <w:p w14:paraId="612B0F3E" w14:textId="77777777" w:rsidR="00F733FD" w:rsidRPr="00FA27E8" w:rsidRDefault="00F733FD" w:rsidP="00F733FD">
            <w:pPr>
              <w:tabs>
                <w:tab w:val="left" w:pos="-720"/>
              </w:tabs>
              <w:suppressAutoHyphens/>
              <w:jc w:val="both"/>
              <w:rPr>
                <w:rFonts w:ascii="Calibri" w:hAnsi="Calibri" w:cs="Tahoma"/>
                <w:sz w:val="22"/>
                <w:szCs w:val="22"/>
                <w:u w:val="single"/>
                <w:lang w:val="cs-CZ"/>
              </w:rPr>
            </w:pPr>
          </w:p>
        </w:tc>
      </w:tr>
      <w:tr w:rsidR="00F733FD" w:rsidRPr="00674DE0" w14:paraId="751D5E2A" w14:textId="77777777" w:rsidTr="0084186D">
        <w:tc>
          <w:tcPr>
            <w:tcW w:w="4807" w:type="dxa"/>
          </w:tcPr>
          <w:p w14:paraId="25325EFA" w14:textId="77777777" w:rsidR="00F733FD" w:rsidRPr="00F05CCE" w:rsidRDefault="00F733FD" w:rsidP="00F733FD">
            <w:pPr>
              <w:tabs>
                <w:tab w:val="left" w:pos="-720"/>
              </w:tabs>
              <w:suppressAutoHyphens/>
              <w:jc w:val="both"/>
              <w:rPr>
                <w:rFonts w:ascii="Calibri" w:hAnsi="Calibri" w:cs="Tahoma"/>
                <w:sz w:val="22"/>
                <w:szCs w:val="22"/>
                <w:u w:val="single"/>
                <w:lang w:val="cs-CZ"/>
              </w:rPr>
            </w:pPr>
          </w:p>
        </w:tc>
        <w:tc>
          <w:tcPr>
            <w:tcW w:w="4799" w:type="dxa"/>
          </w:tcPr>
          <w:p w14:paraId="1872546B" w14:textId="77777777" w:rsidR="00F733FD" w:rsidRPr="00FA27E8" w:rsidRDefault="00F733FD" w:rsidP="00F733FD">
            <w:pPr>
              <w:tabs>
                <w:tab w:val="left" w:pos="-720"/>
              </w:tabs>
              <w:suppressAutoHyphens/>
              <w:jc w:val="both"/>
              <w:rPr>
                <w:rFonts w:ascii="Calibri" w:hAnsi="Calibri" w:cs="Tahoma"/>
                <w:sz w:val="22"/>
                <w:szCs w:val="22"/>
                <w:u w:val="single"/>
                <w:lang w:val="cs-CZ"/>
              </w:rPr>
            </w:pPr>
          </w:p>
        </w:tc>
      </w:tr>
      <w:tr w:rsidR="00F733FD" w:rsidRPr="00F05CCE" w14:paraId="62349E18" w14:textId="77777777" w:rsidTr="0084186D">
        <w:tc>
          <w:tcPr>
            <w:tcW w:w="4807" w:type="dxa"/>
          </w:tcPr>
          <w:p w14:paraId="01B018D7"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16.</w:t>
            </w:r>
            <w:r w:rsidRPr="00F05CCE">
              <w:rPr>
                <w:rFonts w:ascii="Calibri" w:hAnsi="Calibri" w:cs="Tahoma"/>
                <w:b/>
                <w:bCs/>
                <w:sz w:val="22"/>
                <w:szCs w:val="22"/>
              </w:rPr>
              <w:tab/>
            </w:r>
            <w:r w:rsidRPr="00F05CCE">
              <w:rPr>
                <w:rFonts w:ascii="Calibri" w:hAnsi="Calibri" w:cs="Tahoma"/>
                <w:b/>
                <w:bCs/>
                <w:sz w:val="22"/>
                <w:szCs w:val="22"/>
                <w:u w:val="single"/>
              </w:rPr>
              <w:t>Assignment</w:t>
            </w:r>
            <w:r w:rsidRPr="00F05CCE">
              <w:rPr>
                <w:rFonts w:ascii="Calibri" w:hAnsi="Calibri" w:cs="Tahoma"/>
                <w:b/>
                <w:bCs/>
                <w:sz w:val="22"/>
                <w:szCs w:val="22"/>
              </w:rPr>
              <w:t xml:space="preserve"> </w:t>
            </w:r>
          </w:p>
        </w:tc>
        <w:tc>
          <w:tcPr>
            <w:tcW w:w="4799" w:type="dxa"/>
          </w:tcPr>
          <w:p w14:paraId="5BB5A2D5"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16.</w:t>
            </w:r>
            <w:r w:rsidRPr="00FA27E8">
              <w:rPr>
                <w:lang w:val="cs-CZ"/>
              </w:rPr>
              <w:tab/>
            </w:r>
            <w:r w:rsidRPr="00FA27E8">
              <w:rPr>
                <w:rFonts w:ascii="Calibri" w:hAnsi="Calibri"/>
                <w:b/>
                <w:sz w:val="22"/>
                <w:u w:val="single"/>
                <w:lang w:val="cs-CZ"/>
              </w:rPr>
              <w:t xml:space="preserve">Postoupení </w:t>
            </w:r>
          </w:p>
        </w:tc>
      </w:tr>
      <w:tr w:rsidR="00F733FD" w:rsidRPr="00F05CCE" w14:paraId="45B86116" w14:textId="77777777" w:rsidTr="0084186D">
        <w:tc>
          <w:tcPr>
            <w:tcW w:w="4807" w:type="dxa"/>
          </w:tcPr>
          <w:p w14:paraId="17A1F1F6"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3ACC2BC8"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DC1CEE" w14:paraId="78D70EAC" w14:textId="77777777" w:rsidTr="0084186D">
        <w:tc>
          <w:tcPr>
            <w:tcW w:w="4807" w:type="dxa"/>
          </w:tcPr>
          <w:p w14:paraId="4D716321"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ab/>
            </w:r>
            <w:r w:rsidRPr="00F05CCE">
              <w:rPr>
                <w:rFonts w:asciiTheme="minorHAnsi" w:hAnsiTheme="minorHAnsi" w:cstheme="minorHAnsi"/>
                <w:sz w:val="22"/>
                <w:szCs w:val="22"/>
              </w:rPr>
              <w:t>Each of CRO and</w:t>
            </w:r>
            <w:r w:rsidRPr="00F05CCE">
              <w:rPr>
                <w:rFonts w:ascii="Calibri" w:hAnsi="Calibri" w:cs="Tahoma"/>
                <w:sz w:val="22"/>
                <w:szCs w:val="22"/>
              </w:rPr>
              <w:t xml:space="preserve"> Janssen shall have the right to assign this Agreement and shall use reasonable efforts to provide prior written notice thereof to Institution. Neither Institution nor Principal Investigator shall assign its rights or duties under this Agreement to another without prior written consent of CRO and Janssen. </w:t>
            </w:r>
            <w:r w:rsidRPr="00F05CCE">
              <w:rPr>
                <w:rFonts w:asciiTheme="minorHAnsi" w:hAnsiTheme="minorHAnsi" w:cstheme="minorHAnsi"/>
                <w:sz w:val="22"/>
                <w:szCs w:val="22"/>
              </w:rPr>
              <w:t>Any assignment in violation of this Section 16 will be null and void.</w:t>
            </w:r>
            <w:r w:rsidRPr="00F05CCE">
              <w:rPr>
                <w:rFonts w:ascii="Calibri" w:hAnsi="Calibri" w:cs="Tahoma"/>
                <w:sz w:val="22"/>
                <w:szCs w:val="22"/>
              </w:rPr>
              <w:t xml:space="preserve"> Subject to the foregoing, this Agreement shall bind </w:t>
            </w:r>
            <w:r w:rsidRPr="00F05CCE">
              <w:rPr>
                <w:rFonts w:ascii="Calibri" w:hAnsi="Calibri" w:cs="Tahoma"/>
                <w:sz w:val="22"/>
                <w:szCs w:val="22"/>
              </w:rPr>
              <w:lastRenderedPageBreak/>
              <w:t>and inure to the benefit of the respective Parties and their successors and assigns.</w:t>
            </w:r>
          </w:p>
        </w:tc>
        <w:tc>
          <w:tcPr>
            <w:tcW w:w="4799" w:type="dxa"/>
          </w:tcPr>
          <w:p w14:paraId="11F4D689" w14:textId="7677A539" w:rsidR="00F733FD" w:rsidRPr="00FA27E8" w:rsidRDefault="00F733FD" w:rsidP="00F733FD">
            <w:pPr>
              <w:tabs>
                <w:tab w:val="left" w:pos="-720"/>
              </w:tabs>
              <w:suppressAutoHyphens/>
              <w:jc w:val="both"/>
              <w:rPr>
                <w:rFonts w:ascii="Calibri" w:hAnsi="Calibri" w:cs="Tahoma"/>
                <w:sz w:val="22"/>
                <w:szCs w:val="22"/>
                <w:lang w:val="cs-CZ"/>
              </w:rPr>
            </w:pPr>
            <w:r w:rsidRPr="00FA27E8">
              <w:rPr>
                <w:lang w:val="cs-CZ"/>
              </w:rPr>
              <w:lastRenderedPageBreak/>
              <w:tab/>
            </w:r>
            <w:r w:rsidRPr="00FA27E8">
              <w:rPr>
                <w:rFonts w:ascii="Calibri" w:hAnsi="Calibri"/>
                <w:sz w:val="22"/>
                <w:lang w:val="cs-CZ"/>
              </w:rPr>
              <w:t>Jak CRO, tak společnost Janssen mají právo postoupit tuto smlouvu a </w:t>
            </w:r>
            <w:proofErr w:type="gramStart"/>
            <w:r w:rsidRPr="00FA27E8">
              <w:rPr>
                <w:rFonts w:ascii="Calibri" w:hAnsi="Calibri"/>
                <w:sz w:val="22"/>
                <w:lang w:val="cs-CZ"/>
              </w:rPr>
              <w:t>vynaloží</w:t>
            </w:r>
            <w:proofErr w:type="gramEnd"/>
            <w:r w:rsidRPr="00FA27E8">
              <w:rPr>
                <w:rFonts w:ascii="Calibri" w:hAnsi="Calibri"/>
                <w:sz w:val="22"/>
                <w:lang w:val="cs-CZ"/>
              </w:rPr>
              <w:t xml:space="preserve"> přiměřené úsilí, aby o tom poskytovatele vyrozuměly písemně předem. Poskytovatel ani hlavní zkoušející nepostoupí svá práva ani povinnosti vyplývající z této smlouvy jiné osobě bez předchozího písemného souhlasu CRO a společnosti Janssen. Jakékoli postoupení v rozporu s tímto bodem 16 bude neplatné. Na základě výše uvedeného bude </w:t>
            </w:r>
            <w:r w:rsidRPr="00FA27E8">
              <w:rPr>
                <w:rFonts w:ascii="Calibri" w:hAnsi="Calibri"/>
                <w:sz w:val="22"/>
                <w:lang w:val="cs-CZ"/>
              </w:rPr>
              <w:lastRenderedPageBreak/>
              <w:t>tato smlouva závazná a prospěšná pro příslušné smluvní strany a jejich nástupce a postupníky.</w:t>
            </w:r>
          </w:p>
        </w:tc>
      </w:tr>
      <w:tr w:rsidR="00F733FD" w:rsidRPr="00DC1CEE" w14:paraId="3747EBE6" w14:textId="77777777" w:rsidTr="0084186D">
        <w:tc>
          <w:tcPr>
            <w:tcW w:w="4807" w:type="dxa"/>
          </w:tcPr>
          <w:p w14:paraId="6D5AD292" w14:textId="77777777" w:rsidR="00F733FD" w:rsidRPr="00F05CCE" w:rsidRDefault="00F733FD" w:rsidP="00F733FD">
            <w:pPr>
              <w:tabs>
                <w:tab w:val="left" w:pos="-720"/>
              </w:tabs>
              <w:suppressAutoHyphens/>
              <w:jc w:val="both"/>
              <w:rPr>
                <w:rFonts w:ascii="Calibri" w:hAnsi="Calibri" w:cs="Tahoma"/>
                <w:sz w:val="22"/>
                <w:szCs w:val="22"/>
                <w:lang w:val="cs-CZ"/>
              </w:rPr>
            </w:pPr>
          </w:p>
        </w:tc>
        <w:tc>
          <w:tcPr>
            <w:tcW w:w="4799" w:type="dxa"/>
          </w:tcPr>
          <w:p w14:paraId="504D0F11"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598A8BC6" w14:textId="77777777" w:rsidTr="0084186D">
        <w:tc>
          <w:tcPr>
            <w:tcW w:w="4807" w:type="dxa"/>
          </w:tcPr>
          <w:p w14:paraId="5D319F89" w14:textId="77777777" w:rsidR="00F733FD" w:rsidRPr="00F05CCE" w:rsidRDefault="00F733FD" w:rsidP="00F733FD">
            <w:pPr>
              <w:suppressAutoHyphens/>
              <w:jc w:val="both"/>
              <w:rPr>
                <w:rFonts w:ascii="Calibri" w:hAnsi="Calibri" w:cs="Tahoma"/>
                <w:b/>
                <w:bCs/>
                <w:sz w:val="22"/>
                <w:szCs w:val="22"/>
              </w:rPr>
            </w:pPr>
            <w:r w:rsidRPr="00F05CCE">
              <w:rPr>
                <w:rFonts w:ascii="Calibri" w:hAnsi="Calibri" w:cs="Tahoma"/>
                <w:b/>
                <w:bCs/>
                <w:sz w:val="22"/>
                <w:szCs w:val="22"/>
              </w:rPr>
              <w:t>17.</w:t>
            </w:r>
            <w:r w:rsidRPr="00F05CCE">
              <w:rPr>
                <w:rFonts w:ascii="Calibri" w:hAnsi="Calibri" w:cs="Tahoma"/>
                <w:b/>
                <w:bCs/>
                <w:sz w:val="22"/>
                <w:szCs w:val="22"/>
              </w:rPr>
              <w:tab/>
            </w:r>
            <w:r w:rsidRPr="00F05CCE">
              <w:rPr>
                <w:rFonts w:ascii="Calibri" w:hAnsi="Calibri" w:cs="Tahoma"/>
                <w:b/>
                <w:bCs/>
                <w:sz w:val="22"/>
                <w:szCs w:val="22"/>
                <w:u w:val="single"/>
              </w:rPr>
              <w:t>Miscellaneous</w:t>
            </w:r>
          </w:p>
        </w:tc>
        <w:tc>
          <w:tcPr>
            <w:tcW w:w="4799" w:type="dxa"/>
          </w:tcPr>
          <w:p w14:paraId="53C22176" w14:textId="77777777" w:rsidR="00F733FD" w:rsidRPr="00FA27E8" w:rsidRDefault="00F733FD" w:rsidP="00F733FD">
            <w:pPr>
              <w:suppressAutoHyphens/>
              <w:jc w:val="both"/>
              <w:rPr>
                <w:rFonts w:ascii="Calibri" w:hAnsi="Calibri" w:cs="Tahoma"/>
                <w:b/>
                <w:bCs/>
                <w:sz w:val="22"/>
                <w:szCs w:val="22"/>
                <w:lang w:val="cs-CZ"/>
              </w:rPr>
            </w:pPr>
            <w:r w:rsidRPr="00FA27E8">
              <w:rPr>
                <w:rFonts w:ascii="Calibri" w:hAnsi="Calibri"/>
                <w:b/>
                <w:sz w:val="22"/>
                <w:lang w:val="cs-CZ"/>
              </w:rPr>
              <w:t>17.</w:t>
            </w:r>
            <w:r w:rsidRPr="00FA27E8">
              <w:rPr>
                <w:lang w:val="cs-CZ"/>
              </w:rPr>
              <w:tab/>
            </w:r>
            <w:r w:rsidRPr="00FA27E8">
              <w:rPr>
                <w:rFonts w:ascii="Calibri" w:hAnsi="Calibri"/>
                <w:b/>
                <w:sz w:val="22"/>
                <w:u w:val="single"/>
                <w:lang w:val="cs-CZ"/>
              </w:rPr>
              <w:t>Ostatní ustanovení</w:t>
            </w:r>
          </w:p>
        </w:tc>
      </w:tr>
      <w:tr w:rsidR="00F733FD" w:rsidRPr="00F05CCE" w14:paraId="09ABA090" w14:textId="77777777" w:rsidTr="0084186D">
        <w:tc>
          <w:tcPr>
            <w:tcW w:w="4807" w:type="dxa"/>
          </w:tcPr>
          <w:p w14:paraId="332117F4"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17A0AA22"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1B96F36F" w14:textId="77777777" w:rsidTr="0084186D">
        <w:tc>
          <w:tcPr>
            <w:tcW w:w="4807" w:type="dxa"/>
          </w:tcPr>
          <w:p w14:paraId="183B6F5C"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sz w:val="22"/>
              </w:rPr>
              <w:t>17.1</w:t>
            </w:r>
            <w:r w:rsidRPr="00F05CCE">
              <w:tab/>
            </w:r>
            <w:r w:rsidRPr="00F05CCE">
              <w:rPr>
                <w:rFonts w:ascii="Calibri" w:hAnsi="Calibri" w:cs="Tahoma"/>
                <w:sz w:val="22"/>
                <w:szCs w:val="22"/>
              </w:rPr>
              <w:t xml:space="preserve">This Agreement may be amended only by a written addendum entitled as such and appropriately numbered, </w:t>
            </w:r>
            <w:proofErr w:type="gramStart"/>
            <w:r w:rsidRPr="00F05CCE">
              <w:rPr>
                <w:rFonts w:ascii="Calibri" w:hAnsi="Calibri" w:cs="Tahoma"/>
                <w:sz w:val="22"/>
                <w:szCs w:val="22"/>
              </w:rPr>
              <w:t>dated</w:t>
            </w:r>
            <w:proofErr w:type="gramEnd"/>
            <w:r w:rsidRPr="00F05CCE">
              <w:rPr>
                <w:rFonts w:ascii="Calibri" w:hAnsi="Calibri" w:cs="Tahoma"/>
                <w:sz w:val="22"/>
                <w:szCs w:val="22"/>
              </w:rPr>
              <w:t xml:space="preserve"> and signed by the Parties.</w:t>
            </w:r>
          </w:p>
        </w:tc>
        <w:tc>
          <w:tcPr>
            <w:tcW w:w="4799" w:type="dxa"/>
          </w:tcPr>
          <w:p w14:paraId="3B2BD4FE"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17.1</w:t>
            </w:r>
            <w:r w:rsidRPr="00FA27E8">
              <w:rPr>
                <w:lang w:val="cs-CZ"/>
              </w:rPr>
              <w:tab/>
            </w:r>
            <w:r w:rsidRPr="00FA27E8">
              <w:rPr>
                <w:rFonts w:ascii="Calibri" w:hAnsi="Calibri"/>
                <w:sz w:val="22"/>
                <w:lang w:val="cs-CZ"/>
              </w:rPr>
              <w:t>Tuto smlouvu lze změnit pouze písemným dodatkem, který bude takto pojmenován a příslušně očíslován a opatřen datem a podpisem smluvních stran.</w:t>
            </w:r>
          </w:p>
        </w:tc>
      </w:tr>
      <w:tr w:rsidR="00F733FD" w:rsidRPr="00F05CCE" w14:paraId="5237C890" w14:textId="77777777" w:rsidTr="0084186D">
        <w:tc>
          <w:tcPr>
            <w:tcW w:w="4807" w:type="dxa"/>
          </w:tcPr>
          <w:p w14:paraId="0905B707"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3B4B48E2"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72DA240B" w14:textId="77777777" w:rsidTr="0084186D">
        <w:tc>
          <w:tcPr>
            <w:tcW w:w="4807" w:type="dxa"/>
          </w:tcPr>
          <w:p w14:paraId="41161A93"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sz w:val="22"/>
              </w:rPr>
              <w:t>17.2</w:t>
            </w:r>
            <w:r w:rsidRPr="00F05CCE">
              <w:tab/>
            </w:r>
            <w:r w:rsidRPr="00F05CCE">
              <w:rPr>
                <w:rFonts w:ascii="Calibri" w:hAnsi="Calibri" w:cs="Tahoma"/>
                <w:sz w:val="22"/>
                <w:szCs w:val="22"/>
              </w:rPr>
              <w:t>If a provision of the Agreement conflicts with a provision of the Protocol, the Protocol takes precedence on matters of medicine, science and conduct of the Clinical Trial. This Agreement takes precedence in any other conflicts</w:t>
            </w:r>
          </w:p>
        </w:tc>
        <w:tc>
          <w:tcPr>
            <w:tcW w:w="4799" w:type="dxa"/>
          </w:tcPr>
          <w:p w14:paraId="08064037"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17.2</w:t>
            </w:r>
            <w:r w:rsidRPr="00FA27E8">
              <w:rPr>
                <w:lang w:val="cs-CZ"/>
              </w:rPr>
              <w:tab/>
            </w:r>
            <w:r w:rsidRPr="00FA27E8">
              <w:rPr>
                <w:rFonts w:ascii="Calibri" w:hAnsi="Calibri"/>
                <w:sz w:val="22"/>
                <w:lang w:val="cs-CZ"/>
              </w:rPr>
              <w:t>Pokud je některé ustanovení smlouvy v rozporu s ustanovením protokolu, bude mít v záležitostech lékařství, vědy a provádění klinického hodnocení přednost protokol. V případě ostatních rozporů má přednost tato smlouva.</w:t>
            </w:r>
          </w:p>
        </w:tc>
      </w:tr>
      <w:tr w:rsidR="00F733FD" w:rsidRPr="00F05CCE" w14:paraId="7C296675" w14:textId="77777777" w:rsidTr="0084186D">
        <w:tc>
          <w:tcPr>
            <w:tcW w:w="4807" w:type="dxa"/>
          </w:tcPr>
          <w:p w14:paraId="35A59E53"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2DB7B863"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103B4844" w14:textId="77777777" w:rsidTr="0084186D">
        <w:tc>
          <w:tcPr>
            <w:tcW w:w="4807" w:type="dxa"/>
          </w:tcPr>
          <w:p w14:paraId="5B4C950E"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sz w:val="22"/>
              </w:rPr>
              <w:t>17.3</w:t>
            </w:r>
            <w:r w:rsidRPr="00F05CCE">
              <w:tab/>
            </w:r>
            <w:r w:rsidRPr="00F05CCE">
              <w:rPr>
                <w:rFonts w:ascii="Calibri" w:hAnsi="Calibri" w:cs="Tahoma"/>
                <w:sz w:val="22"/>
                <w:szCs w:val="22"/>
              </w:rPr>
              <w:t>If any of the provisions defined under the Annexes conflicts with any of the provisions of this Agreement, the terms of the Annex will take precedence.</w:t>
            </w:r>
          </w:p>
        </w:tc>
        <w:tc>
          <w:tcPr>
            <w:tcW w:w="4799" w:type="dxa"/>
          </w:tcPr>
          <w:p w14:paraId="23FF3259"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17.3</w:t>
            </w:r>
            <w:r w:rsidRPr="00FA27E8">
              <w:rPr>
                <w:lang w:val="cs-CZ"/>
              </w:rPr>
              <w:tab/>
            </w:r>
            <w:r w:rsidRPr="00FA27E8">
              <w:rPr>
                <w:rFonts w:ascii="Calibri" w:hAnsi="Calibri"/>
                <w:sz w:val="22"/>
                <w:lang w:val="cs-CZ"/>
              </w:rPr>
              <w:t>Pokud bude některé ustanovení definované podle příloh v rozporu s ustanoveními této smlouvy, budou mít přednost podmínky přílohy.</w:t>
            </w:r>
          </w:p>
        </w:tc>
      </w:tr>
      <w:tr w:rsidR="00F733FD" w:rsidRPr="00F05CCE" w14:paraId="53CD7DFF" w14:textId="77777777" w:rsidTr="0084186D">
        <w:tc>
          <w:tcPr>
            <w:tcW w:w="4807" w:type="dxa"/>
          </w:tcPr>
          <w:p w14:paraId="4D501A91"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1517F98E"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7B5F31A0" w14:textId="77777777" w:rsidTr="0084186D">
        <w:tc>
          <w:tcPr>
            <w:tcW w:w="4807" w:type="dxa"/>
          </w:tcPr>
          <w:p w14:paraId="0D678F6F" w14:textId="77777777" w:rsidR="00F733FD" w:rsidRPr="00F05CCE" w:rsidRDefault="00F733FD" w:rsidP="00F733FD">
            <w:pPr>
              <w:tabs>
                <w:tab w:val="left" w:pos="-720"/>
              </w:tabs>
              <w:suppressAutoHyphens/>
              <w:jc w:val="both"/>
              <w:rPr>
                <w:rFonts w:asciiTheme="minorHAnsi" w:hAnsiTheme="minorHAnsi" w:cstheme="minorHAnsi"/>
                <w:sz w:val="22"/>
                <w:szCs w:val="22"/>
              </w:rPr>
            </w:pPr>
            <w:r w:rsidRPr="00F05CCE">
              <w:rPr>
                <w:rFonts w:asciiTheme="minorHAnsi" w:hAnsiTheme="minorHAnsi" w:cstheme="minorHAnsi"/>
                <w:sz w:val="22"/>
                <w:szCs w:val="22"/>
              </w:rPr>
              <w:t>17.4</w:t>
            </w:r>
            <w:r w:rsidRPr="00F05CCE">
              <w:rPr>
                <w:rFonts w:asciiTheme="minorHAnsi" w:hAnsiTheme="minorHAnsi" w:cstheme="minorHAnsi"/>
                <w:sz w:val="22"/>
                <w:szCs w:val="22"/>
              </w:rPr>
              <w:tab/>
            </w:r>
            <w:r w:rsidRPr="00F05CCE">
              <w:rPr>
                <w:rFonts w:ascii="Calibri" w:hAnsi="Calibri" w:cs="Tahoma"/>
                <w:sz w:val="22"/>
                <w:szCs w:val="22"/>
              </w:rPr>
              <w:t xml:space="preserve">Institution and Principal Investigator understand and agree that this Agreement is being signed by CRO in its own name as a contracting party receiving services under this Agreement and in addition, in a separate capacity, CRO also signs this Agreement in the name of Janssen and for Janssen’s benefit.  </w:t>
            </w:r>
          </w:p>
        </w:tc>
        <w:tc>
          <w:tcPr>
            <w:tcW w:w="4799" w:type="dxa"/>
          </w:tcPr>
          <w:p w14:paraId="58F64919"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Theme="minorHAnsi" w:hAnsiTheme="minorHAnsi" w:cstheme="minorHAnsi"/>
                <w:sz w:val="22"/>
                <w:szCs w:val="22"/>
                <w:lang w:val="cs-CZ"/>
              </w:rPr>
              <w:t>17.4</w:t>
            </w:r>
            <w:r w:rsidRPr="00FA27E8">
              <w:rPr>
                <w:rFonts w:asciiTheme="minorHAnsi" w:hAnsiTheme="minorHAnsi" w:cstheme="minorHAnsi"/>
                <w:sz w:val="22"/>
                <w:szCs w:val="22"/>
                <w:lang w:val="cs-CZ"/>
              </w:rPr>
              <w:tab/>
              <w:t>Poskytovatel a hlavní zkoušející jsou srozuměni a souhlasí s tím, že CRO tuto smlouvu podepisuje svým jménem coby smluvní strana, která přijímá služby na základě této smlouvy, a že CRO tuto smlouvu zároveň podepisuje, v odděleném postavení, jménem společnosti Janssen a ve prospěch společnosti Janssen.</w:t>
            </w:r>
          </w:p>
        </w:tc>
      </w:tr>
      <w:tr w:rsidR="00F733FD" w:rsidRPr="00F05CCE" w14:paraId="2B567669" w14:textId="77777777" w:rsidTr="0084186D">
        <w:tc>
          <w:tcPr>
            <w:tcW w:w="4807" w:type="dxa"/>
          </w:tcPr>
          <w:p w14:paraId="0DFFB666"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2605107E"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14FAF449" w14:textId="77777777" w:rsidTr="0084186D">
        <w:tc>
          <w:tcPr>
            <w:tcW w:w="4807" w:type="dxa"/>
          </w:tcPr>
          <w:p w14:paraId="2F095C4F"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sz w:val="22"/>
              </w:rPr>
              <w:t>17.5</w:t>
            </w:r>
            <w:r w:rsidRPr="00F05CCE">
              <w:tab/>
            </w:r>
            <w:r w:rsidRPr="00F05CCE">
              <w:rPr>
                <w:rFonts w:ascii="Calibri" w:hAnsi="Calibri" w:cs="Tahoma"/>
                <w:sz w:val="22"/>
                <w:szCs w:val="22"/>
              </w:rPr>
              <w:t>If any part of this Agreement is found to be unenforceable, the rest of this Agreement will remain in effect.</w:t>
            </w:r>
          </w:p>
        </w:tc>
        <w:tc>
          <w:tcPr>
            <w:tcW w:w="4799" w:type="dxa"/>
          </w:tcPr>
          <w:p w14:paraId="15270517" w14:textId="2A58B942"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17.5</w:t>
            </w:r>
            <w:r w:rsidRPr="00FA27E8">
              <w:rPr>
                <w:lang w:val="cs-CZ"/>
              </w:rPr>
              <w:tab/>
            </w:r>
            <w:r w:rsidRPr="00FA27E8">
              <w:rPr>
                <w:rFonts w:ascii="Calibri" w:hAnsi="Calibri"/>
                <w:sz w:val="22"/>
                <w:lang w:val="cs-CZ"/>
              </w:rPr>
              <w:t xml:space="preserve">Pokud bude některá část této smlouvy shledána </w:t>
            </w:r>
            <w:r>
              <w:rPr>
                <w:rFonts w:ascii="Calibri" w:hAnsi="Calibri"/>
                <w:sz w:val="22"/>
                <w:lang w:val="cs-CZ"/>
              </w:rPr>
              <w:t>nevymahatelnou</w:t>
            </w:r>
            <w:r w:rsidRPr="00FA27E8">
              <w:rPr>
                <w:rFonts w:ascii="Calibri" w:hAnsi="Calibri"/>
                <w:sz w:val="22"/>
                <w:lang w:val="cs-CZ"/>
              </w:rPr>
              <w:t>, zbytek této smlouvy zůstává v platnosti.</w:t>
            </w:r>
          </w:p>
        </w:tc>
      </w:tr>
      <w:tr w:rsidR="00F733FD" w:rsidRPr="00F05CCE" w14:paraId="4D56CEF1" w14:textId="77777777" w:rsidTr="0084186D">
        <w:tc>
          <w:tcPr>
            <w:tcW w:w="4807" w:type="dxa"/>
          </w:tcPr>
          <w:p w14:paraId="7A7A5F72"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43AC8AD4"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4415FDFF" w14:textId="77777777" w:rsidTr="0084186D">
        <w:tc>
          <w:tcPr>
            <w:tcW w:w="4807" w:type="dxa"/>
          </w:tcPr>
          <w:p w14:paraId="164DCAEC" w14:textId="77777777" w:rsidR="00F733FD" w:rsidRPr="00F05CCE" w:rsidRDefault="00F733FD" w:rsidP="00F733FD">
            <w:pPr>
              <w:pStyle w:val="BodyTextIndent3"/>
              <w:ind w:left="0" w:firstLine="0"/>
              <w:rPr>
                <w:rFonts w:ascii="Calibri" w:hAnsi="Calibri" w:cs="Tahoma"/>
                <w:sz w:val="22"/>
                <w:szCs w:val="22"/>
              </w:rPr>
            </w:pPr>
            <w:r w:rsidRPr="00F05CCE">
              <w:rPr>
                <w:rFonts w:ascii="Calibri" w:hAnsi="Calibri" w:cs="Tahoma"/>
                <w:sz w:val="22"/>
                <w:szCs w:val="22"/>
              </w:rPr>
              <w:t>17.6</w:t>
            </w:r>
            <w:r w:rsidRPr="00F05CCE">
              <w:rPr>
                <w:rFonts w:ascii="Calibri" w:hAnsi="Calibri" w:cs="Tahoma"/>
                <w:sz w:val="22"/>
                <w:szCs w:val="22"/>
              </w:rPr>
              <w:tab/>
              <w:t>This Agreement constitutes the complete agreement of the parties with respect to the subject matter hereof. It expressly supersedes any prior or contemporaneous oral or written representations or agreements. Annexes form an integral part of the Agreement.</w:t>
            </w:r>
          </w:p>
        </w:tc>
        <w:tc>
          <w:tcPr>
            <w:tcW w:w="4799" w:type="dxa"/>
          </w:tcPr>
          <w:p w14:paraId="416E6B45" w14:textId="77777777" w:rsidR="00F733FD" w:rsidRPr="00FA27E8" w:rsidRDefault="00F733FD" w:rsidP="00F733FD">
            <w:pPr>
              <w:pStyle w:val="BodyTextIndent3"/>
              <w:ind w:left="0" w:firstLine="0"/>
              <w:rPr>
                <w:rFonts w:ascii="Calibri" w:hAnsi="Calibri" w:cs="Tahoma"/>
                <w:sz w:val="22"/>
                <w:szCs w:val="22"/>
                <w:lang w:val="cs-CZ"/>
              </w:rPr>
            </w:pPr>
            <w:r w:rsidRPr="00FA27E8">
              <w:rPr>
                <w:rFonts w:ascii="Calibri" w:hAnsi="Calibri"/>
                <w:sz w:val="22"/>
                <w:lang w:val="cs-CZ"/>
              </w:rPr>
              <w:t>17.6</w:t>
            </w:r>
            <w:r w:rsidRPr="00FA27E8">
              <w:rPr>
                <w:lang w:val="cs-CZ"/>
              </w:rPr>
              <w:tab/>
            </w:r>
            <w:r w:rsidRPr="00FA27E8">
              <w:rPr>
                <w:rFonts w:ascii="Calibri" w:hAnsi="Calibri"/>
                <w:sz w:val="22"/>
                <w:lang w:val="cs-CZ"/>
              </w:rPr>
              <w:t xml:space="preserve">Tato smlouva představuje úplnou smlouvu mezi smluvními stranami ve vztahu k její předmětné záležitosti. Výslovně nahrazuje všechna předchozí nebo souběžná ústní či písemná prohlášení či dohody. Přílohy </w:t>
            </w:r>
            <w:proofErr w:type="gramStart"/>
            <w:r w:rsidRPr="00FA27E8">
              <w:rPr>
                <w:rFonts w:ascii="Calibri" w:hAnsi="Calibri"/>
                <w:sz w:val="22"/>
                <w:lang w:val="cs-CZ"/>
              </w:rPr>
              <w:t>tvoří</w:t>
            </w:r>
            <w:proofErr w:type="gramEnd"/>
            <w:r w:rsidRPr="00FA27E8">
              <w:rPr>
                <w:rFonts w:ascii="Calibri" w:hAnsi="Calibri"/>
                <w:sz w:val="22"/>
                <w:lang w:val="cs-CZ"/>
              </w:rPr>
              <w:t xml:space="preserve"> nedílnou součást smlouvy.</w:t>
            </w:r>
          </w:p>
        </w:tc>
      </w:tr>
      <w:tr w:rsidR="00F733FD" w:rsidRPr="00F05CCE" w14:paraId="4F01EAAB" w14:textId="77777777" w:rsidTr="0084186D">
        <w:tc>
          <w:tcPr>
            <w:tcW w:w="4807" w:type="dxa"/>
          </w:tcPr>
          <w:p w14:paraId="1ABE07DD"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0740762A"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7A0FB0FC" w14:textId="77777777" w:rsidTr="0084186D">
        <w:tc>
          <w:tcPr>
            <w:tcW w:w="4807" w:type="dxa"/>
          </w:tcPr>
          <w:p w14:paraId="179491EB" w14:textId="77777777" w:rsidR="00F733FD" w:rsidRPr="00F05CCE" w:rsidRDefault="00F733FD" w:rsidP="00F733FD">
            <w:pPr>
              <w:pStyle w:val="BodyTextIndent3"/>
              <w:ind w:left="0" w:firstLine="0"/>
              <w:rPr>
                <w:rFonts w:ascii="Calibri" w:hAnsi="Calibri" w:cs="Tahoma"/>
                <w:sz w:val="22"/>
                <w:szCs w:val="22"/>
              </w:rPr>
            </w:pPr>
            <w:r w:rsidRPr="00F05CCE">
              <w:rPr>
                <w:rFonts w:ascii="Calibri" w:hAnsi="Calibri" w:cs="Tahoma"/>
                <w:sz w:val="22"/>
                <w:szCs w:val="22"/>
              </w:rPr>
              <w:t xml:space="preserve">17.7 </w:t>
            </w:r>
            <w:r w:rsidRPr="00F05CCE">
              <w:rPr>
                <w:rFonts w:ascii="Calibri" w:hAnsi="Calibri"/>
                <w:sz w:val="22"/>
              </w:rPr>
              <w:tab/>
            </w:r>
            <w:r w:rsidRPr="00F05CCE">
              <w:rPr>
                <w:rFonts w:ascii="Calibri" w:hAnsi="Calibri" w:cs="Tahoma"/>
                <w:sz w:val="22"/>
                <w:szCs w:val="22"/>
              </w:rPr>
              <w:t xml:space="preserve">The following provisions and any other term or condition which by its nature is clearly intended to survive the termination or expiration of this Agreement will survive the termination or </w:t>
            </w:r>
            <w:r w:rsidRPr="00F05CCE">
              <w:rPr>
                <w:rFonts w:ascii="Calibri" w:hAnsi="Calibri" w:cs="Tahoma"/>
                <w:sz w:val="22"/>
                <w:szCs w:val="22"/>
              </w:rPr>
              <w:lastRenderedPageBreak/>
              <w:t>expiration of this Agreement: 1.6, 5, 6, 7, 8, 10, 11, 12, 14, 16 and 17.</w:t>
            </w:r>
          </w:p>
        </w:tc>
        <w:tc>
          <w:tcPr>
            <w:tcW w:w="4799" w:type="dxa"/>
          </w:tcPr>
          <w:p w14:paraId="39AE9826" w14:textId="77777777" w:rsidR="00F733FD" w:rsidRPr="00FA27E8" w:rsidRDefault="00F733FD" w:rsidP="00F733FD">
            <w:pPr>
              <w:pStyle w:val="BodyTextIndent3"/>
              <w:ind w:left="0" w:firstLine="0"/>
              <w:rPr>
                <w:rFonts w:ascii="Calibri" w:hAnsi="Calibri" w:cs="Tahoma"/>
                <w:sz w:val="22"/>
                <w:szCs w:val="22"/>
                <w:lang w:val="cs-CZ"/>
              </w:rPr>
            </w:pPr>
            <w:r w:rsidRPr="00FA27E8">
              <w:rPr>
                <w:rFonts w:ascii="Calibri" w:hAnsi="Calibri"/>
                <w:sz w:val="22"/>
                <w:lang w:val="cs-CZ"/>
              </w:rPr>
              <w:lastRenderedPageBreak/>
              <w:t xml:space="preserve">17.7 </w:t>
            </w:r>
            <w:r w:rsidRPr="00FA27E8">
              <w:rPr>
                <w:rFonts w:ascii="Calibri" w:hAnsi="Calibri"/>
                <w:sz w:val="22"/>
                <w:lang w:val="cs-CZ"/>
              </w:rPr>
              <w:tab/>
              <w:t xml:space="preserve">Následující ustanovení a další podmínky, z jejichž povahy jasně vyplývá, že mají přetrvat i po ukončení nebo uplynutí doby platnosti této smlouvy, přetrvají i po ukončení nebo uplynutí doby </w:t>
            </w:r>
            <w:r w:rsidRPr="00FA27E8">
              <w:rPr>
                <w:rFonts w:ascii="Calibri" w:hAnsi="Calibri"/>
                <w:sz w:val="22"/>
                <w:lang w:val="cs-CZ"/>
              </w:rPr>
              <w:lastRenderedPageBreak/>
              <w:t>platnosti této smlouvy: 1.6, 5, 6, 7, 8, 10, 11, 12, 14, 16 a 17.</w:t>
            </w:r>
          </w:p>
        </w:tc>
      </w:tr>
      <w:tr w:rsidR="00F733FD" w:rsidRPr="00F05CCE" w14:paraId="511CD334" w14:textId="77777777" w:rsidTr="0084186D">
        <w:tc>
          <w:tcPr>
            <w:tcW w:w="4807" w:type="dxa"/>
          </w:tcPr>
          <w:p w14:paraId="4705A2D1" w14:textId="77777777" w:rsidR="00F733FD" w:rsidRPr="00F05CCE" w:rsidRDefault="00F733FD" w:rsidP="00F733FD">
            <w:pPr>
              <w:pStyle w:val="BodyTextIndent3"/>
              <w:ind w:left="0" w:firstLine="0"/>
              <w:rPr>
                <w:rFonts w:ascii="Calibri" w:hAnsi="Calibri" w:cs="Tahoma"/>
                <w:sz w:val="22"/>
                <w:szCs w:val="22"/>
              </w:rPr>
            </w:pPr>
          </w:p>
        </w:tc>
        <w:tc>
          <w:tcPr>
            <w:tcW w:w="4799" w:type="dxa"/>
          </w:tcPr>
          <w:p w14:paraId="3E43FBBA" w14:textId="77777777" w:rsidR="00F733FD" w:rsidRPr="00FA27E8" w:rsidRDefault="00F733FD" w:rsidP="00F733FD">
            <w:pPr>
              <w:pStyle w:val="BodyTextIndent3"/>
              <w:ind w:left="0" w:firstLine="0"/>
              <w:rPr>
                <w:rFonts w:ascii="Calibri" w:hAnsi="Calibri" w:cs="Tahoma"/>
                <w:sz w:val="22"/>
                <w:szCs w:val="22"/>
                <w:lang w:val="cs-CZ"/>
              </w:rPr>
            </w:pPr>
          </w:p>
        </w:tc>
      </w:tr>
      <w:tr w:rsidR="00F733FD" w:rsidRPr="00F05CCE" w14:paraId="567E2444" w14:textId="77777777" w:rsidTr="0084186D">
        <w:tc>
          <w:tcPr>
            <w:tcW w:w="4807" w:type="dxa"/>
          </w:tcPr>
          <w:p w14:paraId="59DF5A6A" w14:textId="77777777" w:rsidR="00F733FD" w:rsidRPr="00F05CCE" w:rsidRDefault="00F733FD" w:rsidP="00F733FD">
            <w:pPr>
              <w:pStyle w:val="BodyTextIndent3"/>
              <w:ind w:left="0" w:firstLine="0"/>
              <w:rPr>
                <w:rFonts w:ascii="Calibri" w:hAnsi="Calibri" w:cs="Tahoma"/>
                <w:sz w:val="22"/>
                <w:szCs w:val="22"/>
              </w:rPr>
            </w:pPr>
            <w:r w:rsidRPr="00F05CCE">
              <w:rPr>
                <w:rFonts w:ascii="Calibri" w:hAnsi="Calibri" w:cs="Tahoma"/>
                <w:sz w:val="22"/>
                <w:szCs w:val="22"/>
              </w:rPr>
              <w:t xml:space="preserve">17.8 </w:t>
            </w:r>
            <w:r w:rsidRPr="00F05CCE">
              <w:rPr>
                <w:rFonts w:ascii="Calibri" w:hAnsi="Calibri" w:cs="Tahoma"/>
                <w:sz w:val="22"/>
                <w:szCs w:val="22"/>
              </w:rPr>
              <w:tab/>
              <w:t>This Agreement is executed in four counterparts, of which Janssen shall receive two copies and the Institution and Principal Investigator shall receive one counterpart each.</w:t>
            </w:r>
          </w:p>
        </w:tc>
        <w:tc>
          <w:tcPr>
            <w:tcW w:w="4799" w:type="dxa"/>
          </w:tcPr>
          <w:p w14:paraId="689C7D41" w14:textId="77777777" w:rsidR="00F733FD" w:rsidRPr="00FA27E8" w:rsidRDefault="00F733FD" w:rsidP="00F733FD">
            <w:pPr>
              <w:pStyle w:val="BodyTextIndent3"/>
              <w:ind w:left="0" w:firstLine="0"/>
              <w:rPr>
                <w:rFonts w:ascii="Calibri" w:hAnsi="Calibri" w:cs="Tahoma"/>
                <w:sz w:val="22"/>
                <w:szCs w:val="22"/>
                <w:lang w:val="cs-CZ"/>
              </w:rPr>
            </w:pPr>
            <w:r w:rsidRPr="00FA27E8">
              <w:rPr>
                <w:rFonts w:ascii="Calibri" w:hAnsi="Calibri"/>
                <w:sz w:val="22"/>
                <w:lang w:val="cs-CZ"/>
              </w:rPr>
              <w:t>17.8</w:t>
            </w:r>
            <w:r w:rsidRPr="00FA27E8">
              <w:rPr>
                <w:lang w:val="cs-CZ"/>
              </w:rPr>
              <w:tab/>
            </w:r>
            <w:r w:rsidRPr="00FA27E8">
              <w:rPr>
                <w:rFonts w:ascii="Calibri" w:hAnsi="Calibri"/>
                <w:sz w:val="22"/>
                <w:lang w:val="cs-CZ"/>
              </w:rPr>
              <w:t xml:space="preserve">Tato smlouva je vyhotovena ve čtyřech vyhotoveních, z nichž společnost Janssen </w:t>
            </w:r>
            <w:proofErr w:type="gramStart"/>
            <w:r w:rsidRPr="00FA27E8">
              <w:rPr>
                <w:rFonts w:ascii="Calibri" w:hAnsi="Calibri"/>
                <w:sz w:val="22"/>
                <w:lang w:val="cs-CZ"/>
              </w:rPr>
              <w:t>obdrží</w:t>
            </w:r>
            <w:proofErr w:type="gramEnd"/>
            <w:r w:rsidRPr="00FA27E8">
              <w:rPr>
                <w:rFonts w:ascii="Calibri" w:hAnsi="Calibri"/>
                <w:sz w:val="22"/>
                <w:lang w:val="cs-CZ"/>
              </w:rPr>
              <w:t xml:space="preserve"> dvě a poskytovatel a hlavní zkoušející obdrží každý jedno.</w:t>
            </w:r>
          </w:p>
        </w:tc>
      </w:tr>
      <w:tr w:rsidR="00F733FD" w:rsidRPr="00F05CCE" w14:paraId="6F179EC9" w14:textId="77777777" w:rsidTr="0084186D">
        <w:tc>
          <w:tcPr>
            <w:tcW w:w="4807" w:type="dxa"/>
          </w:tcPr>
          <w:p w14:paraId="404235FF"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471E43B0"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7B84FD59" w14:textId="77777777" w:rsidTr="0084186D">
        <w:tc>
          <w:tcPr>
            <w:tcW w:w="4807" w:type="dxa"/>
          </w:tcPr>
          <w:p w14:paraId="78337BC7" w14:textId="77777777" w:rsidR="00F733FD" w:rsidRPr="00F05CCE" w:rsidRDefault="00F733FD" w:rsidP="00F733FD">
            <w:pPr>
              <w:tabs>
                <w:tab w:val="left" w:pos="-720"/>
              </w:tabs>
              <w:suppressAutoHyphens/>
              <w:jc w:val="both"/>
              <w:rPr>
                <w:rFonts w:ascii="Calibri" w:hAnsi="Calibri" w:cs="Tahoma"/>
                <w:sz w:val="22"/>
                <w:szCs w:val="22"/>
                <w:u w:val="single"/>
              </w:rPr>
            </w:pPr>
          </w:p>
        </w:tc>
        <w:tc>
          <w:tcPr>
            <w:tcW w:w="4799" w:type="dxa"/>
          </w:tcPr>
          <w:p w14:paraId="6A207DBF" w14:textId="77777777" w:rsidR="00F733FD" w:rsidRPr="00FA27E8" w:rsidRDefault="00F733FD" w:rsidP="00F733FD">
            <w:pPr>
              <w:tabs>
                <w:tab w:val="left" w:pos="-720"/>
              </w:tabs>
              <w:suppressAutoHyphens/>
              <w:jc w:val="both"/>
              <w:rPr>
                <w:rFonts w:ascii="Calibri" w:hAnsi="Calibri" w:cs="Tahoma"/>
                <w:sz w:val="22"/>
                <w:szCs w:val="22"/>
                <w:u w:val="single"/>
                <w:lang w:val="cs-CZ"/>
              </w:rPr>
            </w:pPr>
          </w:p>
        </w:tc>
      </w:tr>
      <w:tr w:rsidR="00F733FD" w:rsidRPr="00F05CCE" w14:paraId="683A6022" w14:textId="77777777" w:rsidTr="0084186D">
        <w:tc>
          <w:tcPr>
            <w:tcW w:w="4807" w:type="dxa"/>
          </w:tcPr>
          <w:p w14:paraId="37F82DED" w14:textId="77777777" w:rsidR="00F733FD" w:rsidRPr="00F05CCE" w:rsidRDefault="00F733FD" w:rsidP="00F733FD">
            <w:pPr>
              <w:keepNext/>
              <w:keepLines/>
              <w:suppressAutoHyphens/>
              <w:spacing w:after="240"/>
              <w:jc w:val="both"/>
              <w:rPr>
                <w:rFonts w:ascii="Calibri" w:hAnsi="Calibri" w:cs="Tahoma"/>
                <w:b/>
                <w:bCs/>
                <w:sz w:val="22"/>
                <w:szCs w:val="22"/>
              </w:rPr>
            </w:pPr>
            <w:r w:rsidRPr="00F05CCE">
              <w:rPr>
                <w:rFonts w:ascii="Calibri" w:hAnsi="Calibri" w:cs="Tahoma"/>
                <w:b/>
                <w:bCs/>
                <w:sz w:val="22"/>
                <w:szCs w:val="22"/>
              </w:rPr>
              <w:t>18.</w:t>
            </w:r>
            <w:r w:rsidRPr="00F05CCE">
              <w:rPr>
                <w:rFonts w:ascii="Calibri" w:hAnsi="Calibri" w:cs="Tahoma"/>
                <w:b/>
                <w:bCs/>
                <w:sz w:val="22"/>
                <w:szCs w:val="22"/>
              </w:rPr>
              <w:tab/>
            </w:r>
            <w:r w:rsidRPr="00F05CCE">
              <w:rPr>
                <w:rFonts w:ascii="Calibri" w:hAnsi="Calibri" w:cs="Tahoma"/>
                <w:b/>
                <w:bCs/>
                <w:sz w:val="22"/>
                <w:szCs w:val="22"/>
                <w:u w:val="single"/>
              </w:rPr>
              <w:t>Controlling Law</w:t>
            </w:r>
          </w:p>
        </w:tc>
        <w:tc>
          <w:tcPr>
            <w:tcW w:w="4799" w:type="dxa"/>
          </w:tcPr>
          <w:p w14:paraId="4706BAD5" w14:textId="77777777" w:rsidR="00F733FD" w:rsidRPr="00FA27E8" w:rsidRDefault="00F733FD" w:rsidP="00F733FD">
            <w:pPr>
              <w:keepNext/>
              <w:keepLines/>
              <w:suppressAutoHyphens/>
              <w:spacing w:after="240"/>
              <w:jc w:val="both"/>
              <w:rPr>
                <w:rFonts w:ascii="Calibri" w:hAnsi="Calibri" w:cs="Tahoma"/>
                <w:b/>
                <w:bCs/>
                <w:sz w:val="22"/>
                <w:szCs w:val="22"/>
                <w:lang w:val="cs-CZ"/>
              </w:rPr>
            </w:pPr>
            <w:r w:rsidRPr="00FA27E8">
              <w:rPr>
                <w:rFonts w:ascii="Calibri" w:hAnsi="Calibri"/>
                <w:b/>
                <w:sz w:val="22"/>
                <w:lang w:val="cs-CZ"/>
              </w:rPr>
              <w:t>18.</w:t>
            </w:r>
            <w:r w:rsidRPr="00FA27E8">
              <w:rPr>
                <w:lang w:val="cs-CZ"/>
              </w:rPr>
              <w:tab/>
            </w:r>
            <w:r w:rsidRPr="00FA27E8">
              <w:rPr>
                <w:rFonts w:ascii="Calibri" w:hAnsi="Calibri"/>
                <w:b/>
                <w:sz w:val="22"/>
                <w:u w:val="single"/>
                <w:lang w:val="cs-CZ"/>
              </w:rPr>
              <w:t>Rozhodné právo</w:t>
            </w:r>
          </w:p>
        </w:tc>
      </w:tr>
      <w:tr w:rsidR="00F733FD" w:rsidRPr="009C3021" w14:paraId="7F15F7D2" w14:textId="77777777" w:rsidTr="0084186D">
        <w:tc>
          <w:tcPr>
            <w:tcW w:w="4807" w:type="dxa"/>
          </w:tcPr>
          <w:p w14:paraId="2286E1A1"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ab/>
              <w:t xml:space="preserve">This Agreement shall be governed by and shall be construed in accordance with the laws of the Czech Republic. In the event of any dispute arising between the Parties in relation to the terms of this Agreement, the Parties shall use their best endeavors to resolve the matter on an amicable basis. The Parties undertake to submit all disputes or controversies that the Parties are unable to settle amicably to the appropriate court in Czech Republic. </w:t>
            </w:r>
          </w:p>
        </w:tc>
        <w:tc>
          <w:tcPr>
            <w:tcW w:w="4799" w:type="dxa"/>
          </w:tcPr>
          <w:p w14:paraId="2B8A98D5" w14:textId="48166C3B" w:rsidR="00F733FD" w:rsidRPr="00FA27E8" w:rsidRDefault="00F733FD" w:rsidP="00F733FD">
            <w:pPr>
              <w:tabs>
                <w:tab w:val="left" w:pos="-720"/>
              </w:tabs>
              <w:suppressAutoHyphens/>
              <w:jc w:val="both"/>
              <w:rPr>
                <w:rFonts w:ascii="Calibri" w:hAnsi="Calibri" w:cs="Tahoma"/>
                <w:sz w:val="22"/>
                <w:szCs w:val="22"/>
                <w:lang w:val="cs-CZ"/>
              </w:rPr>
            </w:pPr>
            <w:r w:rsidRPr="00FA27E8">
              <w:rPr>
                <w:lang w:val="cs-CZ"/>
              </w:rPr>
              <w:tab/>
            </w:r>
            <w:r w:rsidRPr="00FA27E8">
              <w:rPr>
                <w:rFonts w:ascii="Calibri" w:hAnsi="Calibri"/>
                <w:sz w:val="22"/>
                <w:lang w:val="cs-CZ"/>
              </w:rPr>
              <w:t xml:space="preserve">Tato smlouva se bude řídit a vykládat podle zákonů České republiky. V případě sporu vzniklého mezi smluvními stranami v souvislosti s podmínkami této smlouvy </w:t>
            </w:r>
            <w:proofErr w:type="gramStart"/>
            <w:r w:rsidRPr="00FA27E8">
              <w:rPr>
                <w:rFonts w:ascii="Calibri" w:hAnsi="Calibri"/>
                <w:sz w:val="22"/>
                <w:lang w:val="cs-CZ"/>
              </w:rPr>
              <w:t>vynaloží</w:t>
            </w:r>
            <w:proofErr w:type="gramEnd"/>
            <w:r w:rsidRPr="00FA27E8">
              <w:rPr>
                <w:rFonts w:ascii="Calibri" w:hAnsi="Calibri"/>
                <w:sz w:val="22"/>
                <w:lang w:val="cs-CZ"/>
              </w:rPr>
              <w:t xml:space="preserve"> smluvní strany maximální úsilí, aby záležitost vyřešily </w:t>
            </w:r>
            <w:r>
              <w:rPr>
                <w:rFonts w:ascii="Calibri" w:hAnsi="Calibri"/>
                <w:sz w:val="22"/>
                <w:lang w:val="cs-CZ"/>
              </w:rPr>
              <w:t>smírnou</w:t>
            </w:r>
            <w:r w:rsidRPr="00FA27E8">
              <w:rPr>
                <w:rFonts w:ascii="Calibri" w:hAnsi="Calibri"/>
                <w:sz w:val="22"/>
                <w:lang w:val="cs-CZ"/>
              </w:rPr>
              <w:t xml:space="preserve"> cestou. Smluvní strany se zavazují předložit všechny spory nebo rozepře, které nebudou schopny vyřešit </w:t>
            </w:r>
            <w:r>
              <w:rPr>
                <w:rFonts w:ascii="Calibri" w:hAnsi="Calibri"/>
                <w:sz w:val="22"/>
                <w:lang w:val="cs-CZ"/>
              </w:rPr>
              <w:t>smírně</w:t>
            </w:r>
            <w:r w:rsidRPr="00FA27E8">
              <w:rPr>
                <w:rFonts w:ascii="Calibri" w:hAnsi="Calibri"/>
                <w:sz w:val="22"/>
                <w:lang w:val="cs-CZ"/>
              </w:rPr>
              <w:t>, příslušnému soudu v České republice.</w:t>
            </w:r>
          </w:p>
        </w:tc>
      </w:tr>
      <w:tr w:rsidR="00F733FD" w:rsidRPr="009C3021" w14:paraId="67261ED6" w14:textId="77777777" w:rsidTr="0084186D">
        <w:tc>
          <w:tcPr>
            <w:tcW w:w="4807" w:type="dxa"/>
          </w:tcPr>
          <w:p w14:paraId="08D12855" w14:textId="77777777" w:rsidR="00F733FD" w:rsidRPr="00F05CCE" w:rsidRDefault="00F733FD" w:rsidP="00F733FD">
            <w:pPr>
              <w:tabs>
                <w:tab w:val="left" w:pos="-720"/>
              </w:tabs>
              <w:suppressAutoHyphens/>
              <w:jc w:val="both"/>
              <w:rPr>
                <w:rFonts w:ascii="Calibri" w:hAnsi="Calibri" w:cs="Tahoma"/>
                <w:sz w:val="22"/>
                <w:szCs w:val="22"/>
                <w:u w:val="single"/>
                <w:lang w:val="cs-CZ"/>
              </w:rPr>
            </w:pPr>
          </w:p>
        </w:tc>
        <w:tc>
          <w:tcPr>
            <w:tcW w:w="4799" w:type="dxa"/>
          </w:tcPr>
          <w:p w14:paraId="5B04EDDD" w14:textId="77777777" w:rsidR="00F733FD" w:rsidRPr="00FA27E8" w:rsidRDefault="00F733FD" w:rsidP="00F733FD">
            <w:pPr>
              <w:tabs>
                <w:tab w:val="left" w:pos="-720"/>
              </w:tabs>
              <w:suppressAutoHyphens/>
              <w:jc w:val="both"/>
              <w:rPr>
                <w:rFonts w:ascii="Calibri" w:hAnsi="Calibri" w:cs="Tahoma"/>
                <w:sz w:val="22"/>
                <w:szCs w:val="22"/>
                <w:u w:val="single"/>
                <w:lang w:val="cs-CZ"/>
              </w:rPr>
            </w:pPr>
          </w:p>
        </w:tc>
      </w:tr>
      <w:tr w:rsidR="00F733FD" w:rsidRPr="00F05CCE" w14:paraId="06E711B4" w14:textId="77777777" w:rsidTr="0084186D">
        <w:tc>
          <w:tcPr>
            <w:tcW w:w="4807" w:type="dxa"/>
          </w:tcPr>
          <w:p w14:paraId="40BDA9BD"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 xml:space="preserve">Parties declare that this Agreement is an expression of their serious and free will, that they read and understood the wording of the Agreement, in testimony whereof duly authorized representatives of the Parties attach their signatures: </w:t>
            </w:r>
          </w:p>
        </w:tc>
        <w:tc>
          <w:tcPr>
            <w:tcW w:w="4799" w:type="dxa"/>
          </w:tcPr>
          <w:p w14:paraId="47258EE0" w14:textId="161B6405"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sz w:val="22"/>
                <w:lang w:val="cs-CZ"/>
              </w:rPr>
              <w:t>Smluvní strany prohlašují, že tato smlouva je výrazem jejich vážné a svobodné vůle, že si přečetly znění této smlouvy a porozuměly mu, což potvrzují připojením podpisů řádně oprávněných zástupců smluvních stran:</w:t>
            </w:r>
          </w:p>
        </w:tc>
      </w:tr>
      <w:tr w:rsidR="00F733FD" w:rsidRPr="00F05CCE" w14:paraId="5B8D2648" w14:textId="77777777" w:rsidTr="0084186D">
        <w:tc>
          <w:tcPr>
            <w:tcW w:w="4807" w:type="dxa"/>
          </w:tcPr>
          <w:p w14:paraId="5EDFD1A0" w14:textId="77777777" w:rsidR="00F733FD" w:rsidRDefault="00F733FD" w:rsidP="00F733FD">
            <w:pPr>
              <w:tabs>
                <w:tab w:val="left" w:pos="-720"/>
              </w:tabs>
              <w:suppressAutoHyphens/>
              <w:jc w:val="both"/>
              <w:rPr>
                <w:rFonts w:ascii="Calibri" w:hAnsi="Calibri" w:cs="Tahoma"/>
                <w:sz w:val="22"/>
                <w:szCs w:val="22"/>
              </w:rPr>
            </w:pPr>
            <w:bookmarkStart w:id="54" w:name="_Hlk27407510"/>
          </w:p>
          <w:p w14:paraId="07D94D22" w14:textId="77777777" w:rsidR="00F733FD" w:rsidRDefault="00F733FD" w:rsidP="00F733FD">
            <w:pPr>
              <w:tabs>
                <w:tab w:val="left" w:pos="-720"/>
              </w:tabs>
              <w:suppressAutoHyphens/>
              <w:jc w:val="both"/>
              <w:rPr>
                <w:rFonts w:ascii="Calibri" w:hAnsi="Calibri" w:cs="Tahoma"/>
                <w:sz w:val="22"/>
                <w:szCs w:val="22"/>
              </w:rPr>
            </w:pPr>
          </w:p>
          <w:p w14:paraId="21976F88" w14:textId="77777777" w:rsidR="00B25904" w:rsidRDefault="00B25904" w:rsidP="00F733FD">
            <w:pPr>
              <w:tabs>
                <w:tab w:val="left" w:pos="-720"/>
              </w:tabs>
              <w:suppressAutoHyphens/>
              <w:jc w:val="both"/>
              <w:rPr>
                <w:rFonts w:ascii="Calibri" w:hAnsi="Calibri" w:cs="Tahoma"/>
                <w:sz w:val="22"/>
                <w:szCs w:val="22"/>
              </w:rPr>
            </w:pPr>
          </w:p>
          <w:p w14:paraId="5F7C7E52" w14:textId="77777777" w:rsidR="00B25904" w:rsidRDefault="00B25904" w:rsidP="00F733FD">
            <w:pPr>
              <w:tabs>
                <w:tab w:val="left" w:pos="-720"/>
              </w:tabs>
              <w:suppressAutoHyphens/>
              <w:jc w:val="both"/>
              <w:rPr>
                <w:rFonts w:ascii="Calibri" w:hAnsi="Calibri" w:cs="Tahoma"/>
                <w:sz w:val="22"/>
                <w:szCs w:val="22"/>
              </w:rPr>
            </w:pPr>
          </w:p>
          <w:p w14:paraId="1448BFA0" w14:textId="77777777" w:rsidR="00B25904" w:rsidRDefault="00B25904" w:rsidP="00F733FD">
            <w:pPr>
              <w:tabs>
                <w:tab w:val="left" w:pos="-720"/>
              </w:tabs>
              <w:suppressAutoHyphens/>
              <w:jc w:val="both"/>
              <w:rPr>
                <w:rFonts w:ascii="Calibri" w:hAnsi="Calibri" w:cs="Tahoma"/>
                <w:sz w:val="22"/>
                <w:szCs w:val="22"/>
              </w:rPr>
            </w:pPr>
          </w:p>
          <w:p w14:paraId="0EC998A7" w14:textId="77777777" w:rsidR="00B25904" w:rsidRDefault="00B25904" w:rsidP="00F733FD">
            <w:pPr>
              <w:tabs>
                <w:tab w:val="left" w:pos="-720"/>
              </w:tabs>
              <w:suppressAutoHyphens/>
              <w:jc w:val="both"/>
              <w:rPr>
                <w:rFonts w:ascii="Calibri" w:hAnsi="Calibri" w:cs="Tahoma"/>
                <w:sz w:val="22"/>
                <w:szCs w:val="22"/>
              </w:rPr>
            </w:pPr>
          </w:p>
          <w:p w14:paraId="6A760C06" w14:textId="77777777" w:rsidR="00B25904" w:rsidRDefault="00B25904" w:rsidP="00F733FD">
            <w:pPr>
              <w:tabs>
                <w:tab w:val="left" w:pos="-720"/>
              </w:tabs>
              <w:suppressAutoHyphens/>
              <w:jc w:val="both"/>
              <w:rPr>
                <w:rFonts w:ascii="Calibri" w:hAnsi="Calibri" w:cs="Tahoma"/>
                <w:sz w:val="22"/>
                <w:szCs w:val="22"/>
              </w:rPr>
            </w:pPr>
          </w:p>
          <w:p w14:paraId="313EF69E" w14:textId="77777777" w:rsidR="00B25904" w:rsidRDefault="00B25904" w:rsidP="00F733FD">
            <w:pPr>
              <w:tabs>
                <w:tab w:val="left" w:pos="-720"/>
              </w:tabs>
              <w:suppressAutoHyphens/>
              <w:jc w:val="both"/>
              <w:rPr>
                <w:rFonts w:ascii="Calibri" w:hAnsi="Calibri" w:cs="Tahoma"/>
                <w:sz w:val="22"/>
                <w:szCs w:val="22"/>
              </w:rPr>
            </w:pPr>
          </w:p>
          <w:p w14:paraId="14245ED1" w14:textId="77777777" w:rsidR="00B25904" w:rsidRDefault="00B25904" w:rsidP="00F733FD">
            <w:pPr>
              <w:tabs>
                <w:tab w:val="left" w:pos="-720"/>
              </w:tabs>
              <w:suppressAutoHyphens/>
              <w:jc w:val="both"/>
              <w:rPr>
                <w:rFonts w:ascii="Calibri" w:hAnsi="Calibri" w:cs="Tahoma"/>
                <w:sz w:val="22"/>
                <w:szCs w:val="22"/>
              </w:rPr>
            </w:pPr>
          </w:p>
          <w:p w14:paraId="50AECA5D" w14:textId="77777777" w:rsidR="00B25904" w:rsidRDefault="00B25904" w:rsidP="00F733FD">
            <w:pPr>
              <w:tabs>
                <w:tab w:val="left" w:pos="-720"/>
              </w:tabs>
              <w:suppressAutoHyphens/>
              <w:jc w:val="both"/>
              <w:rPr>
                <w:rFonts w:ascii="Calibri" w:hAnsi="Calibri" w:cs="Tahoma"/>
                <w:sz w:val="22"/>
                <w:szCs w:val="22"/>
              </w:rPr>
            </w:pPr>
          </w:p>
          <w:p w14:paraId="07BE2EAE" w14:textId="77777777" w:rsidR="00B25904" w:rsidRDefault="00B25904" w:rsidP="00F733FD">
            <w:pPr>
              <w:tabs>
                <w:tab w:val="left" w:pos="-720"/>
              </w:tabs>
              <w:suppressAutoHyphens/>
              <w:jc w:val="both"/>
              <w:rPr>
                <w:rFonts w:ascii="Calibri" w:hAnsi="Calibri" w:cs="Tahoma"/>
                <w:sz w:val="22"/>
                <w:szCs w:val="22"/>
              </w:rPr>
            </w:pPr>
          </w:p>
          <w:p w14:paraId="091FAFA5" w14:textId="77777777" w:rsidR="00B25904" w:rsidRDefault="00B25904" w:rsidP="00F733FD">
            <w:pPr>
              <w:tabs>
                <w:tab w:val="left" w:pos="-720"/>
              </w:tabs>
              <w:suppressAutoHyphens/>
              <w:jc w:val="both"/>
              <w:rPr>
                <w:rFonts w:ascii="Calibri" w:hAnsi="Calibri" w:cs="Tahoma"/>
                <w:sz w:val="22"/>
                <w:szCs w:val="22"/>
              </w:rPr>
            </w:pPr>
          </w:p>
          <w:p w14:paraId="273000F0" w14:textId="77777777" w:rsidR="00B25904" w:rsidRDefault="00B25904" w:rsidP="00F733FD">
            <w:pPr>
              <w:tabs>
                <w:tab w:val="left" w:pos="-720"/>
              </w:tabs>
              <w:suppressAutoHyphens/>
              <w:jc w:val="both"/>
              <w:rPr>
                <w:rFonts w:ascii="Calibri" w:hAnsi="Calibri" w:cs="Tahoma"/>
                <w:sz w:val="22"/>
                <w:szCs w:val="22"/>
              </w:rPr>
            </w:pPr>
          </w:p>
          <w:p w14:paraId="6DE1DDD6" w14:textId="77777777" w:rsidR="00B25904" w:rsidRDefault="00B25904" w:rsidP="00F733FD">
            <w:pPr>
              <w:tabs>
                <w:tab w:val="left" w:pos="-720"/>
              </w:tabs>
              <w:suppressAutoHyphens/>
              <w:jc w:val="both"/>
              <w:rPr>
                <w:rFonts w:ascii="Calibri" w:hAnsi="Calibri" w:cs="Tahoma"/>
                <w:sz w:val="22"/>
                <w:szCs w:val="22"/>
              </w:rPr>
            </w:pPr>
          </w:p>
          <w:p w14:paraId="117C6B5C" w14:textId="77777777" w:rsidR="00B25904" w:rsidRDefault="00B25904" w:rsidP="00F733FD">
            <w:pPr>
              <w:tabs>
                <w:tab w:val="left" w:pos="-720"/>
              </w:tabs>
              <w:suppressAutoHyphens/>
              <w:jc w:val="both"/>
              <w:rPr>
                <w:rFonts w:ascii="Calibri" w:hAnsi="Calibri" w:cs="Tahoma"/>
                <w:sz w:val="22"/>
                <w:szCs w:val="22"/>
              </w:rPr>
            </w:pPr>
          </w:p>
          <w:p w14:paraId="699ED033" w14:textId="0D084645" w:rsidR="00B25904" w:rsidRPr="00F05CCE" w:rsidRDefault="00B25904" w:rsidP="00F733FD">
            <w:pPr>
              <w:tabs>
                <w:tab w:val="left" w:pos="-720"/>
              </w:tabs>
              <w:suppressAutoHyphens/>
              <w:jc w:val="both"/>
              <w:rPr>
                <w:rFonts w:ascii="Calibri" w:hAnsi="Calibri" w:cs="Tahoma"/>
                <w:sz w:val="22"/>
                <w:szCs w:val="22"/>
              </w:rPr>
            </w:pPr>
          </w:p>
        </w:tc>
        <w:tc>
          <w:tcPr>
            <w:tcW w:w="4799" w:type="dxa"/>
          </w:tcPr>
          <w:p w14:paraId="0CA61C02"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44C6F899" w14:textId="77777777" w:rsidTr="0084186D">
        <w:tc>
          <w:tcPr>
            <w:tcW w:w="4807" w:type="dxa"/>
          </w:tcPr>
          <w:p w14:paraId="4BDA0441" w14:textId="77777777" w:rsidR="00B25904" w:rsidRDefault="00B25904" w:rsidP="00F733FD">
            <w:pPr>
              <w:tabs>
                <w:tab w:val="left" w:pos="-720"/>
              </w:tabs>
              <w:suppressAutoHyphens/>
              <w:jc w:val="both"/>
              <w:rPr>
                <w:rFonts w:ascii="Calibri" w:hAnsi="Calibri" w:cs="Tahoma"/>
                <w:sz w:val="22"/>
                <w:szCs w:val="22"/>
              </w:rPr>
            </w:pPr>
            <w:bookmarkStart w:id="55" w:name="_Hlk27407552"/>
          </w:p>
          <w:p w14:paraId="510282C7" w14:textId="6D2F54ED"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lastRenderedPageBreak/>
              <w:t xml:space="preserve">Done at </w:t>
            </w:r>
            <w:r>
              <w:rPr>
                <w:rFonts w:ascii="Calibri" w:hAnsi="Calibri" w:cs="Tahoma"/>
                <w:sz w:val="22"/>
                <w:szCs w:val="22"/>
              </w:rPr>
              <w:t>Prague</w:t>
            </w:r>
            <w:r w:rsidRPr="00F05CCE">
              <w:rPr>
                <w:rFonts w:ascii="Calibri" w:hAnsi="Calibri" w:cs="Tahoma"/>
                <w:sz w:val="22"/>
                <w:szCs w:val="22"/>
              </w:rPr>
              <w:t xml:space="preserve"> date ______________ </w:t>
            </w:r>
          </w:p>
        </w:tc>
        <w:tc>
          <w:tcPr>
            <w:tcW w:w="4799" w:type="dxa"/>
          </w:tcPr>
          <w:p w14:paraId="4BC1741B" w14:textId="77777777" w:rsidR="00B25904" w:rsidRDefault="00B25904" w:rsidP="00F733FD">
            <w:pPr>
              <w:tabs>
                <w:tab w:val="left" w:pos="-720"/>
              </w:tabs>
              <w:suppressAutoHyphens/>
              <w:jc w:val="both"/>
              <w:rPr>
                <w:rFonts w:ascii="Calibri" w:eastAsiaTheme="minorHAnsi" w:hAnsi="Calibri"/>
                <w:color w:val="000000"/>
                <w:sz w:val="22"/>
                <w:lang w:val="cs-CZ"/>
              </w:rPr>
            </w:pPr>
          </w:p>
          <w:p w14:paraId="685FF856" w14:textId="05E20AB5"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eastAsiaTheme="minorHAnsi" w:hAnsi="Calibri"/>
                <w:color w:val="000000"/>
                <w:sz w:val="22"/>
                <w:lang w:val="cs-CZ"/>
              </w:rPr>
              <w:lastRenderedPageBreak/>
              <w:t xml:space="preserve">Podepsáno v </w:t>
            </w:r>
            <w:r>
              <w:rPr>
                <w:rFonts w:ascii="Calibri" w:hAnsi="Calibri" w:cs="Tahoma"/>
                <w:sz w:val="22"/>
                <w:szCs w:val="22"/>
                <w:lang w:val="cs-CZ"/>
              </w:rPr>
              <w:t>Praze</w:t>
            </w:r>
            <w:r w:rsidRPr="00FA27E8">
              <w:rPr>
                <w:rFonts w:ascii="Calibri" w:eastAsiaTheme="minorHAnsi" w:hAnsi="Calibri"/>
                <w:color w:val="000000"/>
                <w:sz w:val="22"/>
                <w:lang w:val="cs-CZ"/>
              </w:rPr>
              <w:t xml:space="preserve"> dne </w:t>
            </w:r>
            <w:r w:rsidRPr="00FA27E8">
              <w:rPr>
                <w:rFonts w:ascii="Calibri" w:hAnsi="Calibri" w:cs="Tahoma"/>
                <w:sz w:val="22"/>
                <w:szCs w:val="22"/>
                <w:lang w:val="cs-CZ"/>
              </w:rPr>
              <w:t>______________</w:t>
            </w:r>
          </w:p>
        </w:tc>
      </w:tr>
      <w:tr w:rsidR="00F733FD" w:rsidRPr="00F05CCE" w14:paraId="44B3B082" w14:textId="77777777" w:rsidTr="0084186D">
        <w:tc>
          <w:tcPr>
            <w:tcW w:w="4807" w:type="dxa"/>
          </w:tcPr>
          <w:p w14:paraId="31527CBF"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lastRenderedPageBreak/>
              <w:t>On behalf of CRO</w:t>
            </w:r>
          </w:p>
        </w:tc>
        <w:tc>
          <w:tcPr>
            <w:tcW w:w="4799" w:type="dxa"/>
          </w:tcPr>
          <w:p w14:paraId="44888719"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cs="Tahoma"/>
                <w:sz w:val="22"/>
                <w:szCs w:val="22"/>
                <w:lang w:val="cs-CZ"/>
              </w:rPr>
              <w:t>Za CRO</w:t>
            </w:r>
          </w:p>
        </w:tc>
      </w:tr>
      <w:tr w:rsidR="00F733FD" w:rsidRPr="00F05CCE" w14:paraId="5B587146" w14:textId="77777777" w:rsidTr="0084186D">
        <w:tc>
          <w:tcPr>
            <w:tcW w:w="4807" w:type="dxa"/>
          </w:tcPr>
          <w:p w14:paraId="3C8750AE"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2E2EFACE"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55C7E464" w14:textId="77777777" w:rsidTr="0084186D">
        <w:tc>
          <w:tcPr>
            <w:tcW w:w="4807" w:type="dxa"/>
          </w:tcPr>
          <w:p w14:paraId="6AFE6C5C"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3D8FEEC6"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B25904" w:rsidRPr="00F05CCE" w14:paraId="7CA8E507" w14:textId="77777777" w:rsidTr="0084186D">
        <w:tc>
          <w:tcPr>
            <w:tcW w:w="4807" w:type="dxa"/>
          </w:tcPr>
          <w:p w14:paraId="26B2EAB6" w14:textId="77777777" w:rsidR="00B25904" w:rsidRPr="00F05CCE" w:rsidRDefault="00B25904" w:rsidP="00F733FD">
            <w:pPr>
              <w:tabs>
                <w:tab w:val="left" w:pos="-720"/>
              </w:tabs>
              <w:suppressAutoHyphens/>
              <w:jc w:val="both"/>
              <w:rPr>
                <w:rFonts w:ascii="Calibri" w:hAnsi="Calibri" w:cs="Tahoma"/>
                <w:sz w:val="22"/>
                <w:szCs w:val="22"/>
              </w:rPr>
            </w:pPr>
          </w:p>
        </w:tc>
        <w:tc>
          <w:tcPr>
            <w:tcW w:w="4799" w:type="dxa"/>
          </w:tcPr>
          <w:p w14:paraId="38E32255" w14:textId="77777777" w:rsidR="00B25904" w:rsidRPr="00FA27E8" w:rsidRDefault="00B25904" w:rsidP="00F733FD">
            <w:pPr>
              <w:tabs>
                <w:tab w:val="left" w:pos="-720"/>
              </w:tabs>
              <w:suppressAutoHyphens/>
              <w:jc w:val="both"/>
              <w:rPr>
                <w:rFonts w:ascii="Calibri" w:hAnsi="Calibri" w:cs="Tahoma"/>
                <w:sz w:val="22"/>
                <w:szCs w:val="22"/>
                <w:lang w:val="cs-CZ"/>
              </w:rPr>
            </w:pPr>
          </w:p>
        </w:tc>
      </w:tr>
      <w:tr w:rsidR="00F733FD" w:rsidRPr="00F05CCE" w14:paraId="7A244F42" w14:textId="77777777" w:rsidTr="0084186D">
        <w:tc>
          <w:tcPr>
            <w:tcW w:w="4807" w:type="dxa"/>
          </w:tcPr>
          <w:p w14:paraId="7091AE96"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 xml:space="preserve">Signature ______________________________ </w:t>
            </w:r>
          </w:p>
        </w:tc>
        <w:tc>
          <w:tcPr>
            <w:tcW w:w="4799" w:type="dxa"/>
          </w:tcPr>
          <w:p w14:paraId="1FE39DAA" w14:textId="77777777" w:rsidR="00F733FD" w:rsidRPr="00FA27E8" w:rsidRDefault="00F733FD" w:rsidP="00F733FD">
            <w:pPr>
              <w:tabs>
                <w:tab w:val="left" w:pos="-720"/>
              </w:tabs>
              <w:suppressAutoHyphens/>
              <w:jc w:val="both"/>
              <w:rPr>
                <w:rFonts w:ascii="Calibri" w:hAnsi="Calibri" w:cs="Tahoma"/>
                <w:sz w:val="22"/>
                <w:szCs w:val="22"/>
                <w:lang w:val="cs-CZ"/>
              </w:rPr>
            </w:pPr>
            <w:r w:rsidRPr="00FA27E8">
              <w:rPr>
                <w:rFonts w:ascii="Calibri" w:hAnsi="Calibri" w:cs="Tahoma"/>
                <w:sz w:val="22"/>
                <w:szCs w:val="22"/>
                <w:lang w:val="cs-CZ"/>
              </w:rPr>
              <w:t>Podpis ______________________________</w:t>
            </w:r>
          </w:p>
        </w:tc>
      </w:tr>
      <w:bookmarkEnd w:id="55"/>
      <w:tr w:rsidR="00F733FD" w:rsidRPr="00F05CCE" w14:paraId="5445CE7F" w14:textId="77777777" w:rsidTr="0084186D">
        <w:tc>
          <w:tcPr>
            <w:tcW w:w="4807" w:type="dxa"/>
          </w:tcPr>
          <w:p w14:paraId="5E018246" w14:textId="77777777" w:rsidR="00F733FD" w:rsidRPr="00F05CCE" w:rsidRDefault="00F733FD" w:rsidP="00F733FD">
            <w:pPr>
              <w:tabs>
                <w:tab w:val="left" w:pos="-720"/>
              </w:tabs>
              <w:suppressAutoHyphens/>
              <w:jc w:val="both"/>
              <w:rPr>
                <w:rFonts w:ascii="Calibri" w:hAnsi="Calibri" w:cs="Tahoma"/>
                <w:sz w:val="22"/>
                <w:szCs w:val="22"/>
              </w:rPr>
            </w:pPr>
            <w:r w:rsidRPr="00F05CCE">
              <w:rPr>
                <w:rFonts w:ascii="Calibri" w:hAnsi="Calibri" w:cs="Tahoma"/>
                <w:sz w:val="22"/>
                <w:szCs w:val="22"/>
              </w:rPr>
              <w:tab/>
            </w:r>
          </w:p>
        </w:tc>
        <w:tc>
          <w:tcPr>
            <w:tcW w:w="4799" w:type="dxa"/>
          </w:tcPr>
          <w:p w14:paraId="7AEF9576" w14:textId="77777777" w:rsidR="00F733FD" w:rsidRPr="00FA27E8" w:rsidRDefault="00F733FD" w:rsidP="00F733FD">
            <w:pPr>
              <w:tabs>
                <w:tab w:val="left" w:pos="-720"/>
              </w:tabs>
              <w:suppressAutoHyphens/>
              <w:jc w:val="both"/>
              <w:rPr>
                <w:rFonts w:ascii="Calibri" w:hAnsi="Calibri" w:cs="Tahoma"/>
                <w:sz w:val="22"/>
                <w:szCs w:val="22"/>
                <w:lang w:val="cs-CZ"/>
              </w:rPr>
            </w:pPr>
          </w:p>
        </w:tc>
      </w:tr>
      <w:bookmarkEnd w:id="54"/>
      <w:tr w:rsidR="00F733FD" w:rsidRPr="00F05CCE" w14:paraId="74389B79" w14:textId="77777777" w:rsidTr="0084186D">
        <w:tc>
          <w:tcPr>
            <w:tcW w:w="4807" w:type="dxa"/>
          </w:tcPr>
          <w:p w14:paraId="6E90DE8C" w14:textId="77777777" w:rsidR="00B25904" w:rsidRDefault="00B25904" w:rsidP="00F733FD">
            <w:pPr>
              <w:autoSpaceDE w:val="0"/>
              <w:autoSpaceDN w:val="0"/>
              <w:adjustRightInd w:val="0"/>
              <w:jc w:val="both"/>
              <w:rPr>
                <w:rFonts w:ascii="Calibri" w:eastAsiaTheme="minorHAnsi" w:hAnsi="Calibri" w:cs="Calibri"/>
                <w:color w:val="000000"/>
                <w:sz w:val="22"/>
                <w:szCs w:val="22"/>
                <w:lang w:bidi="he-IL"/>
              </w:rPr>
            </w:pPr>
          </w:p>
          <w:p w14:paraId="150FB714" w14:textId="766728B0" w:rsidR="00F733FD" w:rsidRPr="00F05CCE" w:rsidRDefault="00F733FD" w:rsidP="00F733FD">
            <w:pPr>
              <w:autoSpaceDE w:val="0"/>
              <w:autoSpaceDN w:val="0"/>
              <w:adjustRightInd w:val="0"/>
              <w:jc w:val="both"/>
              <w:rPr>
                <w:rFonts w:ascii="Calibri" w:eastAsiaTheme="minorHAnsi" w:hAnsi="Calibri" w:cs="Calibri"/>
                <w:color w:val="000000"/>
                <w:sz w:val="22"/>
                <w:szCs w:val="22"/>
                <w:lang w:bidi="he-IL"/>
              </w:rPr>
            </w:pPr>
            <w:r w:rsidRPr="00F05CCE">
              <w:rPr>
                <w:rFonts w:ascii="Calibri" w:eastAsiaTheme="minorHAnsi" w:hAnsi="Calibri" w:cs="Calibri"/>
                <w:color w:val="000000"/>
                <w:sz w:val="22"/>
                <w:szCs w:val="22"/>
                <w:lang w:bidi="he-IL"/>
              </w:rPr>
              <w:t xml:space="preserve">Done at </w:t>
            </w:r>
            <w:r>
              <w:rPr>
                <w:rFonts w:ascii="Calibri" w:eastAsiaTheme="minorHAnsi" w:hAnsi="Calibri" w:cs="Calibri"/>
                <w:color w:val="000000"/>
                <w:sz w:val="22"/>
                <w:szCs w:val="22"/>
                <w:lang w:bidi="he-IL"/>
              </w:rPr>
              <w:t>Prague</w:t>
            </w:r>
            <w:r w:rsidRPr="00F05CCE">
              <w:rPr>
                <w:rFonts w:ascii="Calibri" w:eastAsiaTheme="minorHAnsi" w:hAnsi="Calibri" w:cs="Calibri"/>
                <w:color w:val="000000"/>
                <w:sz w:val="22"/>
                <w:szCs w:val="22"/>
                <w:lang w:bidi="he-IL"/>
              </w:rPr>
              <w:t xml:space="preserve"> date ______________ </w:t>
            </w:r>
          </w:p>
        </w:tc>
        <w:tc>
          <w:tcPr>
            <w:tcW w:w="4799" w:type="dxa"/>
          </w:tcPr>
          <w:p w14:paraId="64A75314" w14:textId="77777777" w:rsidR="00B25904" w:rsidRDefault="00B25904" w:rsidP="00F733FD">
            <w:pPr>
              <w:autoSpaceDE w:val="0"/>
              <w:autoSpaceDN w:val="0"/>
              <w:adjustRightInd w:val="0"/>
              <w:jc w:val="both"/>
              <w:rPr>
                <w:rFonts w:ascii="Calibri" w:eastAsiaTheme="minorHAnsi" w:hAnsi="Calibri"/>
                <w:color w:val="000000"/>
                <w:sz w:val="22"/>
                <w:lang w:val="cs-CZ"/>
              </w:rPr>
            </w:pPr>
          </w:p>
          <w:p w14:paraId="16EF450C" w14:textId="46B68F61" w:rsidR="00F733FD" w:rsidRPr="00FA27E8" w:rsidRDefault="00F733FD" w:rsidP="00F733FD">
            <w:pPr>
              <w:autoSpaceDE w:val="0"/>
              <w:autoSpaceDN w:val="0"/>
              <w:adjustRightInd w:val="0"/>
              <w:jc w:val="both"/>
              <w:rPr>
                <w:rFonts w:ascii="Calibri" w:eastAsiaTheme="minorHAnsi" w:hAnsi="Calibri" w:cs="Calibri"/>
                <w:color w:val="000000"/>
                <w:sz w:val="22"/>
                <w:szCs w:val="22"/>
                <w:lang w:val="cs-CZ" w:bidi="he-IL"/>
              </w:rPr>
            </w:pPr>
            <w:r w:rsidRPr="00FA27E8">
              <w:rPr>
                <w:rFonts w:ascii="Calibri" w:eastAsiaTheme="minorHAnsi" w:hAnsi="Calibri"/>
                <w:color w:val="000000"/>
                <w:sz w:val="22"/>
                <w:lang w:val="cs-CZ"/>
              </w:rPr>
              <w:t>Podepsáno v</w:t>
            </w:r>
            <w:r>
              <w:rPr>
                <w:rFonts w:ascii="Calibri" w:eastAsiaTheme="minorHAnsi" w:hAnsi="Calibri"/>
                <w:color w:val="000000"/>
                <w:sz w:val="22"/>
                <w:lang w:val="cs-CZ"/>
              </w:rPr>
              <w:t xml:space="preserve"> Praze </w:t>
            </w:r>
            <w:r w:rsidRPr="00FA27E8">
              <w:rPr>
                <w:rFonts w:ascii="Calibri" w:eastAsiaTheme="minorHAnsi" w:hAnsi="Calibri"/>
                <w:color w:val="000000"/>
                <w:sz w:val="22"/>
                <w:lang w:val="cs-CZ"/>
              </w:rPr>
              <w:t xml:space="preserve">dne ____________ </w:t>
            </w:r>
          </w:p>
        </w:tc>
      </w:tr>
      <w:tr w:rsidR="00F733FD" w:rsidRPr="00B552CF" w14:paraId="07B7A315" w14:textId="77777777" w:rsidTr="0084186D">
        <w:tc>
          <w:tcPr>
            <w:tcW w:w="4807" w:type="dxa"/>
          </w:tcPr>
          <w:p w14:paraId="07C01DCF" w14:textId="4BA1B7C5" w:rsidR="00F733FD" w:rsidRPr="00F05CCE" w:rsidRDefault="00F733FD" w:rsidP="00F733FD">
            <w:pPr>
              <w:jc w:val="both"/>
              <w:rPr>
                <w:rFonts w:ascii="Calibri" w:eastAsiaTheme="minorHAnsi" w:hAnsi="Calibri"/>
                <w:b/>
                <w:color w:val="000000"/>
                <w:sz w:val="22"/>
              </w:rPr>
            </w:pPr>
            <w:r w:rsidRPr="00F05CCE">
              <w:rPr>
                <w:rFonts w:ascii="Calibri" w:eastAsiaTheme="minorHAnsi" w:hAnsi="Calibri"/>
                <w:color w:val="000000"/>
                <w:sz w:val="22"/>
              </w:rPr>
              <w:t xml:space="preserve">CRO on behalf of </w:t>
            </w:r>
            <w:r w:rsidRPr="009C3021">
              <w:rPr>
                <w:rFonts w:ascii="Calibri" w:hAnsi="Calibri" w:cs="Tahoma"/>
                <w:b/>
                <w:sz w:val="22"/>
                <w:szCs w:val="22"/>
              </w:rPr>
              <w:t xml:space="preserve">Janssen Research &amp; Development, LLC </w:t>
            </w:r>
          </w:p>
        </w:tc>
        <w:tc>
          <w:tcPr>
            <w:tcW w:w="4799" w:type="dxa"/>
          </w:tcPr>
          <w:p w14:paraId="70444FD5" w14:textId="4ED73A35" w:rsidR="00F733FD" w:rsidRPr="00FA27E8" w:rsidRDefault="00F733FD" w:rsidP="00F733FD">
            <w:pPr>
              <w:jc w:val="both"/>
              <w:rPr>
                <w:rFonts w:ascii="Calibri" w:eastAsiaTheme="minorHAnsi" w:hAnsi="Calibri"/>
                <w:color w:val="000000"/>
                <w:sz w:val="22"/>
                <w:lang w:val="cs-CZ"/>
              </w:rPr>
            </w:pPr>
            <w:r w:rsidRPr="00FA27E8">
              <w:rPr>
                <w:rFonts w:ascii="Calibri" w:eastAsiaTheme="minorHAnsi" w:hAnsi="Calibri"/>
                <w:color w:val="000000"/>
                <w:sz w:val="22"/>
                <w:lang w:val="cs-CZ"/>
              </w:rPr>
              <w:t xml:space="preserve">Za společnost </w:t>
            </w:r>
            <w:r w:rsidRPr="009C3021">
              <w:rPr>
                <w:rFonts w:ascii="Calibri" w:hAnsi="Calibri" w:cs="Tahoma"/>
                <w:b/>
                <w:sz w:val="22"/>
                <w:szCs w:val="22"/>
              </w:rPr>
              <w:t>Janssen Research &amp; Development, LLC</w:t>
            </w:r>
          </w:p>
        </w:tc>
      </w:tr>
      <w:tr w:rsidR="00F733FD" w:rsidRPr="00B552CF" w14:paraId="559FF291" w14:textId="77777777" w:rsidTr="0084186D">
        <w:tc>
          <w:tcPr>
            <w:tcW w:w="4807" w:type="dxa"/>
          </w:tcPr>
          <w:p w14:paraId="2AF8041E" w14:textId="77777777" w:rsidR="00F733FD" w:rsidRPr="00F05CCE" w:rsidRDefault="00F733FD" w:rsidP="00F733FD">
            <w:pPr>
              <w:jc w:val="both"/>
              <w:rPr>
                <w:rFonts w:ascii="Calibri" w:eastAsiaTheme="minorHAnsi" w:hAnsi="Calibri" w:cs="Calibri"/>
                <w:color w:val="000000"/>
                <w:sz w:val="22"/>
                <w:szCs w:val="22"/>
                <w:lang w:val="de-DE" w:bidi="he-IL"/>
              </w:rPr>
            </w:pPr>
          </w:p>
        </w:tc>
        <w:tc>
          <w:tcPr>
            <w:tcW w:w="4799" w:type="dxa"/>
          </w:tcPr>
          <w:p w14:paraId="07C2C22D" w14:textId="77777777" w:rsidR="00F733FD" w:rsidRPr="00FA27E8" w:rsidRDefault="00F733FD" w:rsidP="00F733FD">
            <w:pPr>
              <w:jc w:val="both"/>
              <w:rPr>
                <w:rFonts w:ascii="Calibri" w:eastAsiaTheme="minorHAnsi" w:hAnsi="Calibri" w:cs="Calibri"/>
                <w:color w:val="000000"/>
                <w:sz w:val="22"/>
                <w:szCs w:val="22"/>
                <w:lang w:val="cs-CZ" w:bidi="he-IL"/>
              </w:rPr>
            </w:pPr>
          </w:p>
        </w:tc>
      </w:tr>
      <w:tr w:rsidR="00F733FD" w:rsidRPr="00B552CF" w14:paraId="5E46E10B" w14:textId="77777777" w:rsidTr="0084186D">
        <w:tc>
          <w:tcPr>
            <w:tcW w:w="4807" w:type="dxa"/>
          </w:tcPr>
          <w:p w14:paraId="742983AF" w14:textId="77777777" w:rsidR="00F733FD" w:rsidRPr="00F05CCE" w:rsidRDefault="00F733FD" w:rsidP="00F733FD">
            <w:pPr>
              <w:jc w:val="both"/>
              <w:rPr>
                <w:rFonts w:ascii="Calibri" w:eastAsiaTheme="minorHAnsi" w:hAnsi="Calibri" w:cs="Calibri"/>
                <w:color w:val="000000"/>
                <w:sz w:val="22"/>
                <w:szCs w:val="22"/>
                <w:lang w:val="de-DE" w:bidi="he-IL"/>
              </w:rPr>
            </w:pPr>
          </w:p>
        </w:tc>
        <w:tc>
          <w:tcPr>
            <w:tcW w:w="4799" w:type="dxa"/>
          </w:tcPr>
          <w:p w14:paraId="77ADB6B3" w14:textId="77777777" w:rsidR="00F733FD" w:rsidRPr="00FA27E8" w:rsidRDefault="00F733FD" w:rsidP="00F733FD">
            <w:pPr>
              <w:jc w:val="both"/>
              <w:rPr>
                <w:rFonts w:ascii="Calibri" w:eastAsiaTheme="minorHAnsi" w:hAnsi="Calibri" w:cs="Calibri"/>
                <w:color w:val="000000"/>
                <w:sz w:val="22"/>
                <w:szCs w:val="22"/>
                <w:lang w:val="cs-CZ" w:bidi="he-IL"/>
              </w:rPr>
            </w:pPr>
          </w:p>
        </w:tc>
      </w:tr>
      <w:tr w:rsidR="00B25904" w:rsidRPr="00B552CF" w14:paraId="388D598F" w14:textId="77777777" w:rsidTr="0084186D">
        <w:tc>
          <w:tcPr>
            <w:tcW w:w="4807" w:type="dxa"/>
          </w:tcPr>
          <w:p w14:paraId="674101E1" w14:textId="77777777" w:rsidR="00B25904" w:rsidRPr="00F05CCE" w:rsidRDefault="00B25904" w:rsidP="00F733FD">
            <w:pPr>
              <w:jc w:val="both"/>
              <w:rPr>
                <w:rFonts w:ascii="Calibri" w:eastAsiaTheme="minorHAnsi" w:hAnsi="Calibri" w:cs="Calibri"/>
                <w:color w:val="000000"/>
                <w:sz w:val="22"/>
                <w:szCs w:val="22"/>
                <w:lang w:val="de-DE" w:bidi="he-IL"/>
              </w:rPr>
            </w:pPr>
          </w:p>
        </w:tc>
        <w:tc>
          <w:tcPr>
            <w:tcW w:w="4799" w:type="dxa"/>
          </w:tcPr>
          <w:p w14:paraId="43F21145" w14:textId="77777777" w:rsidR="00B25904" w:rsidRPr="00FA27E8" w:rsidRDefault="00B25904" w:rsidP="00F733FD">
            <w:pPr>
              <w:jc w:val="both"/>
              <w:rPr>
                <w:rFonts w:ascii="Calibri" w:eastAsiaTheme="minorHAnsi" w:hAnsi="Calibri" w:cs="Calibri"/>
                <w:color w:val="000000"/>
                <w:sz w:val="22"/>
                <w:szCs w:val="22"/>
                <w:lang w:val="cs-CZ" w:bidi="he-IL"/>
              </w:rPr>
            </w:pPr>
          </w:p>
        </w:tc>
      </w:tr>
      <w:tr w:rsidR="00F733FD" w:rsidRPr="00F05CCE" w14:paraId="5789C7D8" w14:textId="77777777" w:rsidTr="0084186D">
        <w:tc>
          <w:tcPr>
            <w:tcW w:w="4807" w:type="dxa"/>
          </w:tcPr>
          <w:p w14:paraId="6034521D" w14:textId="77777777" w:rsidR="00F733FD" w:rsidRPr="00F05CCE" w:rsidRDefault="00F733FD" w:rsidP="00F733FD">
            <w:pPr>
              <w:autoSpaceDE w:val="0"/>
              <w:autoSpaceDN w:val="0"/>
              <w:adjustRightInd w:val="0"/>
              <w:jc w:val="both"/>
              <w:rPr>
                <w:rFonts w:ascii="Calibri" w:eastAsiaTheme="minorHAnsi" w:hAnsi="Calibri" w:cs="Calibri"/>
                <w:color w:val="000000"/>
                <w:sz w:val="22"/>
                <w:szCs w:val="22"/>
                <w:lang w:val="nl-BE" w:bidi="he-IL"/>
              </w:rPr>
            </w:pPr>
            <w:r w:rsidRPr="00F05CCE">
              <w:rPr>
                <w:rFonts w:ascii="Calibri" w:eastAsiaTheme="minorHAnsi" w:hAnsi="Calibri" w:cs="Calibri"/>
                <w:color w:val="000000"/>
                <w:sz w:val="22"/>
                <w:szCs w:val="22"/>
                <w:lang w:val="nl-BE" w:bidi="he-IL"/>
              </w:rPr>
              <w:t xml:space="preserve">Signature ______________________________ </w:t>
            </w:r>
          </w:p>
        </w:tc>
        <w:tc>
          <w:tcPr>
            <w:tcW w:w="4799" w:type="dxa"/>
          </w:tcPr>
          <w:p w14:paraId="523F0AAF" w14:textId="77777777" w:rsidR="00F733FD" w:rsidRPr="00FA27E8" w:rsidRDefault="00F733FD" w:rsidP="00F733FD">
            <w:pPr>
              <w:autoSpaceDE w:val="0"/>
              <w:autoSpaceDN w:val="0"/>
              <w:adjustRightInd w:val="0"/>
              <w:jc w:val="both"/>
              <w:rPr>
                <w:rFonts w:ascii="Calibri" w:eastAsiaTheme="minorHAnsi" w:hAnsi="Calibri" w:cs="Calibri"/>
                <w:color w:val="000000"/>
                <w:sz w:val="22"/>
                <w:szCs w:val="22"/>
                <w:lang w:val="cs-CZ" w:bidi="he-IL"/>
              </w:rPr>
            </w:pPr>
            <w:r w:rsidRPr="00FA27E8">
              <w:rPr>
                <w:rFonts w:ascii="Calibri" w:eastAsiaTheme="minorHAnsi" w:hAnsi="Calibri"/>
                <w:color w:val="000000"/>
                <w:sz w:val="22"/>
                <w:lang w:val="cs-CZ"/>
              </w:rPr>
              <w:t xml:space="preserve">Podpis _________________________________ </w:t>
            </w:r>
          </w:p>
        </w:tc>
      </w:tr>
      <w:tr w:rsidR="00F733FD" w:rsidRPr="00B552CF" w14:paraId="4B4BA88D" w14:textId="77777777" w:rsidTr="0084186D">
        <w:tc>
          <w:tcPr>
            <w:tcW w:w="4807" w:type="dxa"/>
          </w:tcPr>
          <w:p w14:paraId="5BC4955D" w14:textId="5EE3524E" w:rsidR="00F733FD" w:rsidRPr="00F05CCE" w:rsidRDefault="00F733FD" w:rsidP="00F733FD">
            <w:pPr>
              <w:autoSpaceDE w:val="0"/>
              <w:autoSpaceDN w:val="0"/>
              <w:adjustRightInd w:val="0"/>
              <w:jc w:val="both"/>
              <w:rPr>
                <w:rFonts w:ascii="Calibri" w:eastAsiaTheme="minorHAnsi" w:hAnsi="Calibri" w:cs="Calibri"/>
                <w:color w:val="000000"/>
                <w:sz w:val="22"/>
                <w:szCs w:val="22"/>
                <w:lang w:val="nl-BE" w:bidi="he-IL"/>
              </w:rPr>
            </w:pPr>
          </w:p>
        </w:tc>
        <w:tc>
          <w:tcPr>
            <w:tcW w:w="4799" w:type="dxa"/>
          </w:tcPr>
          <w:p w14:paraId="1FA30035" w14:textId="63DD4A1E" w:rsidR="00F733FD" w:rsidRPr="00FA27E8" w:rsidRDefault="00F733FD" w:rsidP="00F733FD">
            <w:pPr>
              <w:autoSpaceDE w:val="0"/>
              <w:autoSpaceDN w:val="0"/>
              <w:adjustRightInd w:val="0"/>
              <w:jc w:val="both"/>
              <w:rPr>
                <w:rFonts w:ascii="Calibri" w:eastAsiaTheme="minorHAnsi" w:hAnsi="Calibri" w:cs="Calibri"/>
                <w:b/>
                <w:bCs/>
                <w:color w:val="000000"/>
                <w:sz w:val="22"/>
                <w:szCs w:val="22"/>
                <w:lang w:val="cs-CZ" w:bidi="he-IL"/>
              </w:rPr>
            </w:pPr>
          </w:p>
        </w:tc>
      </w:tr>
      <w:tr w:rsidR="00F733FD" w:rsidRPr="00B552CF" w14:paraId="43EF883B" w14:textId="77777777" w:rsidTr="0084186D">
        <w:tc>
          <w:tcPr>
            <w:tcW w:w="4807" w:type="dxa"/>
          </w:tcPr>
          <w:p w14:paraId="2399D8D3" w14:textId="77777777" w:rsidR="00F733FD" w:rsidRPr="00F05CCE" w:rsidRDefault="00F733FD" w:rsidP="00F733FD">
            <w:pPr>
              <w:jc w:val="both"/>
              <w:rPr>
                <w:rFonts w:ascii="Calibri" w:eastAsiaTheme="minorHAnsi" w:hAnsi="Calibri" w:cs="Calibri"/>
                <w:color w:val="000000"/>
                <w:sz w:val="22"/>
                <w:szCs w:val="22"/>
                <w:lang w:val="pt-BR" w:bidi="he-IL"/>
              </w:rPr>
            </w:pPr>
          </w:p>
        </w:tc>
        <w:tc>
          <w:tcPr>
            <w:tcW w:w="4799" w:type="dxa"/>
          </w:tcPr>
          <w:p w14:paraId="601FEDB8" w14:textId="77777777" w:rsidR="00F733FD" w:rsidRPr="00FA27E8" w:rsidRDefault="00F733FD" w:rsidP="00F733FD">
            <w:pPr>
              <w:jc w:val="both"/>
              <w:rPr>
                <w:rFonts w:ascii="Calibri" w:eastAsiaTheme="minorHAnsi" w:hAnsi="Calibri" w:cs="Calibri"/>
                <w:color w:val="000000"/>
                <w:sz w:val="22"/>
                <w:szCs w:val="22"/>
                <w:lang w:val="cs-CZ" w:bidi="he-IL"/>
              </w:rPr>
            </w:pPr>
          </w:p>
        </w:tc>
      </w:tr>
      <w:tr w:rsidR="00F733FD" w:rsidRPr="00B552CF" w14:paraId="2B81CB97" w14:textId="77777777" w:rsidTr="0084186D">
        <w:tc>
          <w:tcPr>
            <w:tcW w:w="4807" w:type="dxa"/>
          </w:tcPr>
          <w:p w14:paraId="4C66761D" w14:textId="77777777" w:rsidR="00F733FD" w:rsidRPr="00F05CCE" w:rsidRDefault="00F733FD" w:rsidP="00F733FD">
            <w:pPr>
              <w:autoSpaceDE w:val="0"/>
              <w:autoSpaceDN w:val="0"/>
              <w:adjustRightInd w:val="0"/>
              <w:jc w:val="both"/>
              <w:rPr>
                <w:rFonts w:ascii="Calibri" w:eastAsiaTheme="minorHAnsi" w:hAnsi="Calibri" w:cs="Calibri"/>
                <w:sz w:val="22"/>
                <w:szCs w:val="22"/>
                <w:lang w:val="pt-BR" w:bidi="he-IL"/>
              </w:rPr>
            </w:pPr>
          </w:p>
        </w:tc>
        <w:tc>
          <w:tcPr>
            <w:tcW w:w="4799" w:type="dxa"/>
          </w:tcPr>
          <w:p w14:paraId="11CE1ED7" w14:textId="77777777"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p>
        </w:tc>
      </w:tr>
      <w:tr w:rsidR="00F733FD" w:rsidRPr="00B552CF" w14:paraId="4D68AB4A" w14:textId="77777777" w:rsidTr="0084186D">
        <w:tc>
          <w:tcPr>
            <w:tcW w:w="4807" w:type="dxa"/>
          </w:tcPr>
          <w:p w14:paraId="2D6C1D26" w14:textId="77777777" w:rsidR="00F733FD" w:rsidRPr="00F05CCE" w:rsidRDefault="00F733FD" w:rsidP="00F733FD">
            <w:pPr>
              <w:autoSpaceDE w:val="0"/>
              <w:autoSpaceDN w:val="0"/>
              <w:adjustRightInd w:val="0"/>
              <w:jc w:val="both"/>
              <w:rPr>
                <w:rFonts w:ascii="Calibri" w:eastAsiaTheme="minorHAnsi" w:hAnsi="Calibri" w:cs="Calibri"/>
                <w:sz w:val="22"/>
                <w:szCs w:val="22"/>
                <w:lang w:val="pt-BR" w:bidi="he-IL"/>
              </w:rPr>
            </w:pPr>
          </w:p>
        </w:tc>
        <w:tc>
          <w:tcPr>
            <w:tcW w:w="4799" w:type="dxa"/>
          </w:tcPr>
          <w:p w14:paraId="27A7049C" w14:textId="77777777"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p>
        </w:tc>
      </w:tr>
      <w:tr w:rsidR="00F733FD" w:rsidRPr="00F05CCE" w14:paraId="0DB68371" w14:textId="77777777" w:rsidTr="0084186D">
        <w:tc>
          <w:tcPr>
            <w:tcW w:w="4807" w:type="dxa"/>
          </w:tcPr>
          <w:p w14:paraId="43800ED3" w14:textId="12B2DC5A" w:rsidR="00F733FD" w:rsidRPr="00F05CCE" w:rsidRDefault="00F733FD" w:rsidP="00F733FD">
            <w:pPr>
              <w:autoSpaceDE w:val="0"/>
              <w:autoSpaceDN w:val="0"/>
              <w:adjustRightInd w:val="0"/>
              <w:jc w:val="both"/>
              <w:rPr>
                <w:rFonts w:ascii="Calibri" w:eastAsiaTheme="minorHAnsi" w:hAnsi="Calibri" w:cs="Calibri"/>
                <w:sz w:val="22"/>
                <w:szCs w:val="22"/>
                <w:lang w:bidi="he-IL"/>
              </w:rPr>
            </w:pPr>
            <w:r w:rsidRPr="00F05CCE">
              <w:rPr>
                <w:rFonts w:ascii="Calibri" w:eastAsiaTheme="minorHAnsi" w:hAnsi="Calibri" w:cs="Calibri"/>
                <w:sz w:val="22"/>
                <w:szCs w:val="22"/>
                <w:lang w:bidi="he-IL"/>
              </w:rPr>
              <w:t xml:space="preserve">Done at </w:t>
            </w:r>
            <w:proofErr w:type="spellStart"/>
            <w:r w:rsidR="00B25904">
              <w:rPr>
                <w:rFonts w:ascii="Calibri" w:eastAsiaTheme="minorHAnsi" w:hAnsi="Calibri" w:cs="Calibri"/>
                <w:sz w:val="22"/>
                <w:szCs w:val="22"/>
                <w:lang w:bidi="he-IL"/>
              </w:rPr>
              <w:t>Klecany</w:t>
            </w:r>
            <w:proofErr w:type="spellEnd"/>
            <w:r w:rsidRPr="00F05CCE">
              <w:rPr>
                <w:rFonts w:ascii="Calibri" w:eastAsiaTheme="minorHAnsi" w:hAnsi="Calibri" w:cs="Calibri"/>
                <w:sz w:val="22"/>
                <w:szCs w:val="22"/>
                <w:lang w:bidi="he-IL"/>
              </w:rPr>
              <w:t xml:space="preserve"> date ______________ </w:t>
            </w:r>
          </w:p>
        </w:tc>
        <w:tc>
          <w:tcPr>
            <w:tcW w:w="4799" w:type="dxa"/>
          </w:tcPr>
          <w:p w14:paraId="22C57F6F" w14:textId="7CA52874"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r w:rsidRPr="00FA27E8">
              <w:rPr>
                <w:rFonts w:ascii="Calibri" w:eastAsiaTheme="minorHAnsi" w:hAnsi="Calibri"/>
                <w:sz w:val="22"/>
                <w:lang w:val="cs-CZ"/>
              </w:rPr>
              <w:t xml:space="preserve">Podepsáno v </w:t>
            </w:r>
            <w:proofErr w:type="spellStart"/>
            <w:r w:rsidR="00B25904">
              <w:rPr>
                <w:rFonts w:ascii="Calibri" w:eastAsiaTheme="minorHAnsi" w:hAnsi="Calibri"/>
                <w:sz w:val="22"/>
                <w:lang w:val="cs-CZ"/>
              </w:rPr>
              <w:t>KLecanech</w:t>
            </w:r>
            <w:proofErr w:type="spellEnd"/>
            <w:r w:rsidRPr="00FA27E8">
              <w:rPr>
                <w:rFonts w:ascii="Calibri" w:eastAsiaTheme="minorHAnsi" w:hAnsi="Calibri"/>
                <w:sz w:val="22"/>
                <w:lang w:val="cs-CZ"/>
              </w:rPr>
              <w:t xml:space="preserve"> dne ____________ </w:t>
            </w:r>
          </w:p>
        </w:tc>
      </w:tr>
      <w:tr w:rsidR="00F733FD" w:rsidRPr="00F05CCE" w14:paraId="28CEFA33" w14:textId="77777777" w:rsidTr="0084186D">
        <w:tc>
          <w:tcPr>
            <w:tcW w:w="4807" w:type="dxa"/>
          </w:tcPr>
          <w:p w14:paraId="223EDF76" w14:textId="001383CA" w:rsidR="00F733FD" w:rsidRPr="00F05CCE" w:rsidRDefault="00F733FD" w:rsidP="00F733FD">
            <w:pPr>
              <w:autoSpaceDE w:val="0"/>
              <w:autoSpaceDN w:val="0"/>
              <w:adjustRightInd w:val="0"/>
              <w:jc w:val="both"/>
              <w:rPr>
                <w:rFonts w:ascii="Calibri" w:eastAsiaTheme="minorHAnsi" w:hAnsi="Calibri" w:cs="Calibri"/>
                <w:sz w:val="22"/>
                <w:szCs w:val="22"/>
                <w:lang w:bidi="he-IL"/>
              </w:rPr>
            </w:pPr>
            <w:r w:rsidRPr="00F05CCE">
              <w:rPr>
                <w:rFonts w:ascii="Calibri" w:eastAsiaTheme="minorHAnsi" w:hAnsi="Calibri" w:cs="Calibri"/>
                <w:sz w:val="22"/>
                <w:szCs w:val="22"/>
                <w:lang w:bidi="he-IL"/>
              </w:rPr>
              <w:t xml:space="preserve">On behalf </w:t>
            </w:r>
            <w:r w:rsidRPr="00F41B36">
              <w:rPr>
                <w:rFonts w:asciiTheme="minorHAnsi" w:hAnsiTheme="minorHAnsi" w:cstheme="minorHAnsi"/>
                <w:b/>
                <w:bCs/>
                <w:sz w:val="22"/>
                <w:szCs w:val="22"/>
                <w:lang w:val="cs-CZ"/>
              </w:rPr>
              <w:t>Národní ústav duševního zdraví</w:t>
            </w:r>
          </w:p>
        </w:tc>
        <w:tc>
          <w:tcPr>
            <w:tcW w:w="4799" w:type="dxa"/>
          </w:tcPr>
          <w:p w14:paraId="610F7381" w14:textId="7C7D7271"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r w:rsidRPr="00FA27E8">
              <w:rPr>
                <w:rFonts w:ascii="Calibri" w:eastAsiaTheme="minorHAnsi" w:hAnsi="Calibri"/>
                <w:sz w:val="22"/>
                <w:lang w:val="cs-CZ"/>
              </w:rPr>
              <w:t xml:space="preserve">Za </w:t>
            </w:r>
            <w:r w:rsidRPr="00F41B36">
              <w:rPr>
                <w:rFonts w:asciiTheme="minorHAnsi" w:hAnsiTheme="minorHAnsi" w:cstheme="minorHAnsi"/>
                <w:b/>
                <w:bCs/>
                <w:sz w:val="22"/>
                <w:szCs w:val="22"/>
                <w:lang w:val="cs-CZ"/>
              </w:rPr>
              <w:t>Národní ústav duševního zdraví</w:t>
            </w:r>
          </w:p>
        </w:tc>
      </w:tr>
      <w:tr w:rsidR="00F733FD" w:rsidRPr="00F05CCE" w14:paraId="0B6B7449" w14:textId="77777777" w:rsidTr="0084186D">
        <w:tc>
          <w:tcPr>
            <w:tcW w:w="4807" w:type="dxa"/>
          </w:tcPr>
          <w:p w14:paraId="2761444E" w14:textId="77777777" w:rsidR="00F733FD" w:rsidRPr="00F05CCE" w:rsidRDefault="00F733FD" w:rsidP="00F733FD">
            <w:pPr>
              <w:autoSpaceDE w:val="0"/>
              <w:autoSpaceDN w:val="0"/>
              <w:adjustRightInd w:val="0"/>
              <w:jc w:val="both"/>
              <w:rPr>
                <w:rFonts w:ascii="Calibri" w:eastAsiaTheme="minorHAnsi" w:hAnsi="Calibri" w:cs="Calibri"/>
                <w:sz w:val="22"/>
                <w:szCs w:val="22"/>
                <w:lang w:bidi="he-IL"/>
              </w:rPr>
            </w:pPr>
          </w:p>
        </w:tc>
        <w:tc>
          <w:tcPr>
            <w:tcW w:w="4799" w:type="dxa"/>
          </w:tcPr>
          <w:p w14:paraId="59862CA4" w14:textId="77777777"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p>
        </w:tc>
      </w:tr>
      <w:tr w:rsidR="00F733FD" w:rsidRPr="00F05CCE" w14:paraId="3F0C5017" w14:textId="77777777" w:rsidTr="0084186D">
        <w:tc>
          <w:tcPr>
            <w:tcW w:w="4807" w:type="dxa"/>
          </w:tcPr>
          <w:p w14:paraId="3458CCCB" w14:textId="77777777" w:rsidR="00F733FD" w:rsidRPr="00F05CCE" w:rsidRDefault="00F733FD" w:rsidP="00F733FD">
            <w:pPr>
              <w:autoSpaceDE w:val="0"/>
              <w:autoSpaceDN w:val="0"/>
              <w:adjustRightInd w:val="0"/>
              <w:jc w:val="both"/>
              <w:rPr>
                <w:rFonts w:ascii="Calibri" w:eastAsiaTheme="minorHAnsi" w:hAnsi="Calibri" w:cs="Calibri"/>
                <w:sz w:val="22"/>
                <w:szCs w:val="22"/>
                <w:lang w:bidi="he-IL"/>
              </w:rPr>
            </w:pPr>
          </w:p>
        </w:tc>
        <w:tc>
          <w:tcPr>
            <w:tcW w:w="4799" w:type="dxa"/>
          </w:tcPr>
          <w:p w14:paraId="4DB54B08" w14:textId="77777777"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p>
        </w:tc>
      </w:tr>
      <w:tr w:rsidR="00B25904" w:rsidRPr="00F05CCE" w14:paraId="5DB71C36" w14:textId="77777777" w:rsidTr="0084186D">
        <w:tc>
          <w:tcPr>
            <w:tcW w:w="4807" w:type="dxa"/>
          </w:tcPr>
          <w:p w14:paraId="693B255E" w14:textId="77777777" w:rsidR="00B25904" w:rsidRPr="00F05CCE" w:rsidRDefault="00B25904" w:rsidP="00F733FD">
            <w:pPr>
              <w:autoSpaceDE w:val="0"/>
              <w:autoSpaceDN w:val="0"/>
              <w:adjustRightInd w:val="0"/>
              <w:jc w:val="both"/>
              <w:rPr>
                <w:rFonts w:ascii="Calibri" w:eastAsiaTheme="minorHAnsi" w:hAnsi="Calibri" w:cs="Calibri"/>
                <w:sz w:val="22"/>
                <w:szCs w:val="22"/>
                <w:lang w:bidi="he-IL"/>
              </w:rPr>
            </w:pPr>
          </w:p>
        </w:tc>
        <w:tc>
          <w:tcPr>
            <w:tcW w:w="4799" w:type="dxa"/>
          </w:tcPr>
          <w:p w14:paraId="1D1585B4" w14:textId="77777777" w:rsidR="00B25904" w:rsidRPr="00FA27E8" w:rsidRDefault="00B25904" w:rsidP="00F733FD">
            <w:pPr>
              <w:autoSpaceDE w:val="0"/>
              <w:autoSpaceDN w:val="0"/>
              <w:adjustRightInd w:val="0"/>
              <w:jc w:val="both"/>
              <w:rPr>
                <w:rFonts w:ascii="Calibri" w:eastAsiaTheme="minorHAnsi" w:hAnsi="Calibri" w:cs="Calibri"/>
                <w:sz w:val="22"/>
                <w:szCs w:val="22"/>
                <w:lang w:val="cs-CZ" w:bidi="he-IL"/>
              </w:rPr>
            </w:pPr>
          </w:p>
        </w:tc>
      </w:tr>
      <w:tr w:rsidR="00F733FD" w:rsidRPr="00F05CCE" w14:paraId="4E4F1A17" w14:textId="77777777" w:rsidTr="0084186D">
        <w:tc>
          <w:tcPr>
            <w:tcW w:w="4807" w:type="dxa"/>
          </w:tcPr>
          <w:p w14:paraId="5669688E" w14:textId="77777777" w:rsidR="00F733FD" w:rsidRPr="00F05CCE" w:rsidRDefault="00F733FD" w:rsidP="00F733FD">
            <w:pPr>
              <w:autoSpaceDE w:val="0"/>
              <w:autoSpaceDN w:val="0"/>
              <w:adjustRightInd w:val="0"/>
              <w:jc w:val="both"/>
              <w:rPr>
                <w:rFonts w:ascii="Calibri" w:eastAsiaTheme="minorHAnsi" w:hAnsi="Calibri" w:cs="Calibri"/>
                <w:sz w:val="22"/>
                <w:szCs w:val="22"/>
                <w:lang w:bidi="he-IL"/>
              </w:rPr>
            </w:pPr>
            <w:r w:rsidRPr="00F05CCE">
              <w:rPr>
                <w:rFonts w:ascii="Calibri" w:eastAsiaTheme="minorHAnsi" w:hAnsi="Calibri" w:cs="Calibri"/>
                <w:sz w:val="22"/>
                <w:szCs w:val="22"/>
                <w:lang w:bidi="he-IL"/>
              </w:rPr>
              <w:t xml:space="preserve">Signature _______________________________ </w:t>
            </w:r>
          </w:p>
        </w:tc>
        <w:tc>
          <w:tcPr>
            <w:tcW w:w="4799" w:type="dxa"/>
          </w:tcPr>
          <w:p w14:paraId="24DD0680" w14:textId="77777777"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r w:rsidRPr="00FA27E8">
              <w:rPr>
                <w:rFonts w:ascii="Calibri" w:eastAsiaTheme="minorHAnsi" w:hAnsi="Calibri"/>
                <w:sz w:val="22"/>
                <w:lang w:val="cs-CZ"/>
              </w:rPr>
              <w:t xml:space="preserve">Podpis _________________________________ </w:t>
            </w:r>
          </w:p>
        </w:tc>
      </w:tr>
      <w:tr w:rsidR="00F733FD" w:rsidRPr="00F05CCE" w14:paraId="428026DB" w14:textId="77777777" w:rsidTr="0084186D">
        <w:tc>
          <w:tcPr>
            <w:tcW w:w="4807" w:type="dxa"/>
          </w:tcPr>
          <w:p w14:paraId="4BA8CA08" w14:textId="21FA6B25" w:rsidR="00F733FD" w:rsidRPr="00F05CCE" w:rsidRDefault="00F733FD" w:rsidP="00F733FD">
            <w:pPr>
              <w:autoSpaceDE w:val="0"/>
              <w:autoSpaceDN w:val="0"/>
              <w:adjustRightInd w:val="0"/>
              <w:jc w:val="both"/>
              <w:rPr>
                <w:rFonts w:ascii="Calibri" w:eastAsiaTheme="minorHAnsi" w:hAnsi="Calibri"/>
                <w:sz w:val="22"/>
              </w:rPr>
            </w:pPr>
            <w:proofErr w:type="spellStart"/>
            <w:r>
              <w:rPr>
                <w:rFonts w:ascii="Calibri" w:eastAsiaTheme="minorHAnsi" w:hAnsi="Calibri" w:cs="Calibri"/>
                <w:sz w:val="22"/>
                <w:szCs w:val="22"/>
                <w:lang w:bidi="he-IL"/>
              </w:rPr>
              <w:t>Jednatel</w:t>
            </w:r>
            <w:proofErr w:type="spellEnd"/>
          </w:p>
        </w:tc>
        <w:tc>
          <w:tcPr>
            <w:tcW w:w="4799" w:type="dxa"/>
          </w:tcPr>
          <w:p w14:paraId="255B8168" w14:textId="6CA919C5"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proofErr w:type="spellStart"/>
            <w:r>
              <w:rPr>
                <w:rFonts w:ascii="Calibri" w:eastAsiaTheme="minorHAnsi" w:hAnsi="Calibri" w:cs="Calibri"/>
                <w:sz w:val="22"/>
                <w:szCs w:val="22"/>
                <w:lang w:val="cs-CZ"/>
              </w:rPr>
              <w:t>Executive</w:t>
            </w:r>
            <w:proofErr w:type="spellEnd"/>
            <w:r>
              <w:rPr>
                <w:rFonts w:ascii="Calibri" w:eastAsiaTheme="minorHAnsi" w:hAnsi="Calibri" w:cs="Calibri"/>
                <w:sz w:val="22"/>
                <w:szCs w:val="22"/>
                <w:lang w:val="cs-CZ"/>
              </w:rPr>
              <w:t xml:space="preserve"> </w:t>
            </w:r>
            <w:proofErr w:type="spellStart"/>
            <w:r>
              <w:rPr>
                <w:rFonts w:ascii="Calibri" w:eastAsiaTheme="minorHAnsi" w:hAnsi="Calibri" w:cs="Calibri"/>
                <w:sz w:val="22"/>
                <w:szCs w:val="22"/>
                <w:lang w:val="cs-CZ"/>
              </w:rPr>
              <w:t>director</w:t>
            </w:r>
            <w:proofErr w:type="spellEnd"/>
          </w:p>
        </w:tc>
      </w:tr>
      <w:tr w:rsidR="00F733FD" w:rsidRPr="00F05CCE" w14:paraId="7B5A0C82" w14:textId="77777777" w:rsidTr="0084186D">
        <w:tc>
          <w:tcPr>
            <w:tcW w:w="4807" w:type="dxa"/>
          </w:tcPr>
          <w:p w14:paraId="495F829D" w14:textId="77777777" w:rsidR="00F733FD" w:rsidRPr="00F05CCE" w:rsidRDefault="00F733FD" w:rsidP="00F733FD">
            <w:pPr>
              <w:autoSpaceDE w:val="0"/>
              <w:autoSpaceDN w:val="0"/>
              <w:adjustRightInd w:val="0"/>
              <w:jc w:val="both"/>
              <w:rPr>
                <w:rFonts w:ascii="Calibri" w:eastAsiaTheme="minorHAnsi" w:hAnsi="Calibri"/>
                <w:sz w:val="22"/>
              </w:rPr>
            </w:pPr>
          </w:p>
        </w:tc>
        <w:tc>
          <w:tcPr>
            <w:tcW w:w="4799" w:type="dxa"/>
          </w:tcPr>
          <w:p w14:paraId="70229FD1" w14:textId="77777777" w:rsidR="00F733FD" w:rsidRPr="00FA27E8" w:rsidRDefault="00F733FD" w:rsidP="00F733FD">
            <w:pPr>
              <w:autoSpaceDE w:val="0"/>
              <w:autoSpaceDN w:val="0"/>
              <w:adjustRightInd w:val="0"/>
              <w:jc w:val="both"/>
              <w:rPr>
                <w:rFonts w:ascii="Calibri" w:eastAsiaTheme="minorHAnsi" w:hAnsi="Calibri"/>
                <w:sz w:val="22"/>
                <w:lang w:val="cs-CZ"/>
              </w:rPr>
            </w:pPr>
          </w:p>
        </w:tc>
      </w:tr>
      <w:tr w:rsidR="00F733FD" w:rsidRPr="00F05CCE" w14:paraId="1A5F45CD" w14:textId="77777777" w:rsidTr="0084186D">
        <w:tc>
          <w:tcPr>
            <w:tcW w:w="4807" w:type="dxa"/>
          </w:tcPr>
          <w:p w14:paraId="489ED388" w14:textId="77777777" w:rsidR="00F733FD" w:rsidRPr="00F05CCE" w:rsidRDefault="00F733FD" w:rsidP="00F733FD">
            <w:pPr>
              <w:autoSpaceDE w:val="0"/>
              <w:autoSpaceDN w:val="0"/>
              <w:adjustRightInd w:val="0"/>
              <w:jc w:val="both"/>
              <w:rPr>
                <w:rFonts w:ascii="Calibri" w:eastAsiaTheme="minorHAnsi" w:hAnsi="Calibri" w:cs="Calibri"/>
                <w:sz w:val="22"/>
                <w:szCs w:val="22"/>
                <w:lang w:bidi="he-IL"/>
              </w:rPr>
            </w:pPr>
          </w:p>
        </w:tc>
        <w:tc>
          <w:tcPr>
            <w:tcW w:w="4799" w:type="dxa"/>
          </w:tcPr>
          <w:p w14:paraId="1025EF70" w14:textId="77777777"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p>
        </w:tc>
      </w:tr>
      <w:tr w:rsidR="00F733FD" w:rsidRPr="00F05CCE" w14:paraId="6B3D6E13" w14:textId="77777777" w:rsidTr="00B25904">
        <w:trPr>
          <w:trHeight w:val="368"/>
        </w:trPr>
        <w:tc>
          <w:tcPr>
            <w:tcW w:w="4807" w:type="dxa"/>
          </w:tcPr>
          <w:p w14:paraId="54058018" w14:textId="5A832AAE" w:rsidR="00F733FD" w:rsidRPr="00F05CCE" w:rsidRDefault="00F733FD" w:rsidP="00F733FD">
            <w:pPr>
              <w:autoSpaceDE w:val="0"/>
              <w:autoSpaceDN w:val="0"/>
              <w:adjustRightInd w:val="0"/>
              <w:jc w:val="both"/>
              <w:rPr>
                <w:rFonts w:ascii="Calibri" w:eastAsiaTheme="minorHAnsi" w:hAnsi="Calibri" w:cs="Calibri"/>
                <w:sz w:val="22"/>
                <w:szCs w:val="22"/>
                <w:lang w:bidi="he-IL"/>
              </w:rPr>
            </w:pPr>
            <w:r>
              <w:rPr>
                <w:rFonts w:ascii="Calibri" w:eastAsiaTheme="minorHAnsi" w:hAnsi="Calibri" w:cs="Calibri"/>
                <w:sz w:val="22"/>
                <w:szCs w:val="22"/>
                <w:lang w:bidi="he-IL"/>
              </w:rPr>
              <w:t>READ AND ACKNOWLEDGED</w:t>
            </w:r>
          </w:p>
        </w:tc>
        <w:tc>
          <w:tcPr>
            <w:tcW w:w="4799" w:type="dxa"/>
          </w:tcPr>
          <w:p w14:paraId="72100284" w14:textId="3F1714A0"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r w:rsidRPr="00D91BC8">
              <w:rPr>
                <w:rFonts w:ascii="Calibri" w:eastAsiaTheme="minorHAnsi" w:hAnsi="Calibri" w:cs="Calibri"/>
                <w:sz w:val="22"/>
                <w:szCs w:val="22"/>
                <w:lang w:val="cs-CZ" w:bidi="he-IL"/>
              </w:rPr>
              <w:t>PŘEČETL A VZAL NA VĚDOMÍ</w:t>
            </w:r>
          </w:p>
        </w:tc>
      </w:tr>
      <w:tr w:rsidR="00F733FD" w:rsidRPr="00F05CCE" w14:paraId="1D6D59CE" w14:textId="77777777" w:rsidTr="0084186D">
        <w:tc>
          <w:tcPr>
            <w:tcW w:w="4807" w:type="dxa"/>
          </w:tcPr>
          <w:p w14:paraId="2EB4ACF0" w14:textId="77777777" w:rsidR="00F733FD" w:rsidRPr="00F05CCE" w:rsidRDefault="00F733FD" w:rsidP="00F733FD">
            <w:pPr>
              <w:autoSpaceDE w:val="0"/>
              <w:autoSpaceDN w:val="0"/>
              <w:adjustRightInd w:val="0"/>
              <w:jc w:val="both"/>
              <w:rPr>
                <w:rFonts w:ascii="Calibri" w:eastAsiaTheme="minorHAnsi" w:hAnsi="Calibri" w:cs="Calibri"/>
                <w:sz w:val="22"/>
                <w:szCs w:val="22"/>
                <w:lang w:bidi="he-IL"/>
              </w:rPr>
            </w:pPr>
          </w:p>
        </w:tc>
        <w:tc>
          <w:tcPr>
            <w:tcW w:w="4799" w:type="dxa"/>
          </w:tcPr>
          <w:p w14:paraId="645B4B87" w14:textId="77777777"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p>
        </w:tc>
      </w:tr>
      <w:tr w:rsidR="00F733FD" w:rsidRPr="00F05CCE" w14:paraId="12AB2F09" w14:textId="77777777" w:rsidTr="0084186D">
        <w:tc>
          <w:tcPr>
            <w:tcW w:w="4807" w:type="dxa"/>
          </w:tcPr>
          <w:p w14:paraId="071AEC8F" w14:textId="7C9F646E" w:rsidR="00F733FD" w:rsidRPr="00F05CCE" w:rsidRDefault="00F733FD" w:rsidP="00F733FD">
            <w:pPr>
              <w:autoSpaceDE w:val="0"/>
              <w:autoSpaceDN w:val="0"/>
              <w:adjustRightInd w:val="0"/>
              <w:jc w:val="both"/>
              <w:rPr>
                <w:rFonts w:ascii="Calibri" w:eastAsiaTheme="minorHAnsi" w:hAnsi="Calibri" w:cs="Calibri"/>
                <w:sz w:val="22"/>
                <w:szCs w:val="22"/>
                <w:lang w:bidi="he-IL"/>
              </w:rPr>
            </w:pPr>
            <w:r w:rsidRPr="00F05CCE">
              <w:rPr>
                <w:rFonts w:ascii="Calibri" w:eastAsiaTheme="minorHAnsi" w:hAnsi="Calibri" w:cs="Calibri"/>
                <w:sz w:val="22"/>
                <w:szCs w:val="22"/>
                <w:lang w:bidi="he-IL"/>
              </w:rPr>
              <w:t xml:space="preserve">Done at </w:t>
            </w:r>
            <w:proofErr w:type="spellStart"/>
            <w:r w:rsidR="00B25904">
              <w:rPr>
                <w:rFonts w:ascii="Calibri" w:eastAsiaTheme="minorHAnsi" w:hAnsi="Calibri" w:cs="Calibri"/>
                <w:sz w:val="22"/>
                <w:szCs w:val="22"/>
                <w:lang w:bidi="he-IL"/>
              </w:rPr>
              <w:t>Klecany</w:t>
            </w:r>
            <w:proofErr w:type="spellEnd"/>
            <w:r w:rsidRPr="00F05CCE">
              <w:rPr>
                <w:rFonts w:ascii="Calibri" w:eastAsiaTheme="minorHAnsi" w:hAnsi="Calibri" w:cs="Calibri"/>
                <w:sz w:val="22"/>
                <w:szCs w:val="22"/>
                <w:lang w:bidi="he-IL"/>
              </w:rPr>
              <w:t xml:space="preserve"> date ______________ </w:t>
            </w:r>
          </w:p>
        </w:tc>
        <w:tc>
          <w:tcPr>
            <w:tcW w:w="4799" w:type="dxa"/>
          </w:tcPr>
          <w:p w14:paraId="2EF1F0AF" w14:textId="3517485C" w:rsidR="00F733FD" w:rsidRPr="00FA27E8" w:rsidRDefault="00F733FD" w:rsidP="00F733FD">
            <w:pPr>
              <w:autoSpaceDE w:val="0"/>
              <w:autoSpaceDN w:val="0"/>
              <w:adjustRightInd w:val="0"/>
              <w:jc w:val="both"/>
              <w:rPr>
                <w:rFonts w:ascii="Calibri" w:eastAsiaTheme="minorHAnsi" w:hAnsi="Calibri" w:cs="Calibri"/>
                <w:sz w:val="22"/>
                <w:szCs w:val="22"/>
                <w:lang w:val="cs-CZ" w:bidi="he-IL"/>
              </w:rPr>
            </w:pPr>
            <w:r w:rsidRPr="00FA27E8">
              <w:rPr>
                <w:rFonts w:ascii="Calibri" w:eastAsiaTheme="minorHAnsi" w:hAnsi="Calibri"/>
                <w:sz w:val="22"/>
                <w:lang w:val="cs-CZ"/>
              </w:rPr>
              <w:t xml:space="preserve">Podepsáno v </w:t>
            </w:r>
            <w:r w:rsidR="00B25904">
              <w:rPr>
                <w:rFonts w:ascii="Calibri" w:eastAsiaTheme="minorHAnsi" w:hAnsi="Calibri"/>
                <w:sz w:val="22"/>
                <w:lang w:val="cs-CZ"/>
              </w:rPr>
              <w:t>Klecanech</w:t>
            </w:r>
            <w:r w:rsidRPr="00FA27E8">
              <w:rPr>
                <w:rFonts w:ascii="Calibri" w:eastAsiaTheme="minorHAnsi" w:hAnsi="Calibri"/>
                <w:sz w:val="22"/>
                <w:lang w:val="cs-CZ"/>
              </w:rPr>
              <w:t xml:space="preserve"> dne ____________ </w:t>
            </w:r>
          </w:p>
        </w:tc>
      </w:tr>
      <w:tr w:rsidR="00F733FD" w:rsidRPr="009C3021" w14:paraId="37C3358A" w14:textId="77777777" w:rsidTr="0084186D">
        <w:tc>
          <w:tcPr>
            <w:tcW w:w="4807" w:type="dxa"/>
          </w:tcPr>
          <w:p w14:paraId="46D4FB91" w14:textId="292F2317" w:rsidR="00F733FD" w:rsidRPr="00F05CCE" w:rsidRDefault="00F733FD" w:rsidP="00F733FD">
            <w:pPr>
              <w:autoSpaceDE w:val="0"/>
              <w:autoSpaceDN w:val="0"/>
              <w:adjustRightInd w:val="0"/>
              <w:jc w:val="both"/>
              <w:rPr>
                <w:rFonts w:ascii="Calibri" w:eastAsiaTheme="minorHAnsi" w:hAnsi="Calibri" w:cs="Calibri"/>
                <w:b/>
                <w:sz w:val="22"/>
                <w:szCs w:val="22"/>
                <w:lang w:bidi="he-IL"/>
              </w:rPr>
            </w:pPr>
            <w:r w:rsidRPr="00B63E8B">
              <w:rPr>
                <w:rFonts w:ascii="Calibri" w:eastAsiaTheme="minorHAnsi" w:hAnsi="Calibri" w:cs="Calibri"/>
                <w:b/>
                <w:sz w:val="22"/>
                <w:szCs w:val="22"/>
                <w:lang w:bidi="he-IL"/>
              </w:rPr>
              <w:t xml:space="preserve">Read and </w:t>
            </w:r>
            <w:proofErr w:type="gramStart"/>
            <w:r w:rsidRPr="00B63E8B">
              <w:rPr>
                <w:rFonts w:ascii="Calibri" w:eastAsiaTheme="minorHAnsi" w:hAnsi="Calibri" w:cs="Calibri"/>
                <w:b/>
                <w:sz w:val="22"/>
                <w:szCs w:val="22"/>
                <w:lang w:bidi="he-IL"/>
              </w:rPr>
              <w:t>Acknowledged</w:t>
            </w:r>
            <w:proofErr w:type="gramEnd"/>
          </w:p>
        </w:tc>
        <w:tc>
          <w:tcPr>
            <w:tcW w:w="4799" w:type="dxa"/>
          </w:tcPr>
          <w:p w14:paraId="73C3C0AA" w14:textId="66AFF58C" w:rsidR="00F733FD" w:rsidRPr="00FA27E8" w:rsidRDefault="00F733FD" w:rsidP="00F733FD">
            <w:pPr>
              <w:autoSpaceDE w:val="0"/>
              <w:autoSpaceDN w:val="0"/>
              <w:adjustRightInd w:val="0"/>
              <w:jc w:val="both"/>
              <w:rPr>
                <w:rFonts w:ascii="Calibri" w:eastAsiaTheme="minorHAnsi" w:hAnsi="Calibri" w:cs="Calibri"/>
                <w:b/>
                <w:sz w:val="22"/>
                <w:szCs w:val="22"/>
                <w:lang w:val="cs-CZ" w:bidi="he-IL"/>
              </w:rPr>
            </w:pPr>
            <w:r>
              <w:rPr>
                <w:rFonts w:ascii="Calibri" w:eastAsiaTheme="minorHAnsi" w:hAnsi="Calibri" w:cs="Calibri"/>
                <w:b/>
                <w:sz w:val="22"/>
                <w:szCs w:val="22"/>
                <w:lang w:val="cs-CZ" w:bidi="he-IL"/>
              </w:rPr>
              <w:t>Přečetl a vzal na vědomí</w:t>
            </w:r>
          </w:p>
        </w:tc>
      </w:tr>
      <w:tr w:rsidR="00F733FD" w:rsidRPr="00F05CCE" w14:paraId="5D589395" w14:textId="77777777" w:rsidTr="0084186D">
        <w:tc>
          <w:tcPr>
            <w:tcW w:w="4807" w:type="dxa"/>
          </w:tcPr>
          <w:p w14:paraId="4DA129DF" w14:textId="1FD7B882" w:rsidR="00F733FD" w:rsidRPr="00F41B36" w:rsidRDefault="0041653C" w:rsidP="00F733FD">
            <w:pPr>
              <w:autoSpaceDE w:val="0"/>
              <w:autoSpaceDN w:val="0"/>
              <w:adjustRightInd w:val="0"/>
              <w:jc w:val="both"/>
              <w:rPr>
                <w:rFonts w:ascii="Calibri" w:eastAsiaTheme="minorHAnsi" w:hAnsi="Calibri" w:cs="Calibri"/>
                <w:b/>
                <w:bCs/>
                <w:sz w:val="22"/>
                <w:szCs w:val="22"/>
                <w:lang w:bidi="he-IL"/>
              </w:rPr>
            </w:pPr>
            <w:proofErr w:type="spellStart"/>
            <w:r w:rsidRPr="00044436">
              <w:rPr>
                <w:rFonts w:asciiTheme="minorHAnsi" w:hAnsiTheme="minorHAnsi"/>
                <w:sz w:val="22"/>
                <w:highlight w:val="black"/>
                <w:lang w:val="cs-CZ"/>
              </w:rPr>
              <w:t>xxxxxxxxxxxxxxxx</w:t>
            </w:r>
            <w:proofErr w:type="spellEnd"/>
          </w:p>
        </w:tc>
        <w:tc>
          <w:tcPr>
            <w:tcW w:w="4799" w:type="dxa"/>
          </w:tcPr>
          <w:p w14:paraId="3AD01F96" w14:textId="0F6E1936" w:rsidR="00F733FD" w:rsidRPr="00F41B36" w:rsidRDefault="0041653C" w:rsidP="00F733FD">
            <w:pPr>
              <w:autoSpaceDE w:val="0"/>
              <w:autoSpaceDN w:val="0"/>
              <w:adjustRightInd w:val="0"/>
              <w:jc w:val="both"/>
              <w:rPr>
                <w:rFonts w:ascii="Calibri" w:eastAsiaTheme="minorHAnsi" w:hAnsi="Calibri" w:cs="Calibri"/>
                <w:b/>
                <w:bCs/>
                <w:sz w:val="22"/>
                <w:szCs w:val="22"/>
                <w:lang w:val="cs-CZ" w:bidi="he-IL"/>
              </w:rPr>
            </w:pPr>
            <w:proofErr w:type="spellStart"/>
            <w:r w:rsidRPr="00044436">
              <w:rPr>
                <w:rFonts w:asciiTheme="minorHAnsi" w:hAnsiTheme="minorHAnsi"/>
                <w:sz w:val="22"/>
                <w:highlight w:val="black"/>
                <w:lang w:val="cs-CZ"/>
              </w:rPr>
              <w:t>xxxxxxxxxxxxxxxx</w:t>
            </w:r>
            <w:proofErr w:type="spellEnd"/>
          </w:p>
        </w:tc>
      </w:tr>
      <w:tr w:rsidR="00F733FD" w:rsidRPr="00F05CCE" w14:paraId="7149EE1F" w14:textId="77777777" w:rsidTr="0084186D">
        <w:tc>
          <w:tcPr>
            <w:tcW w:w="4807" w:type="dxa"/>
          </w:tcPr>
          <w:p w14:paraId="2A22B005" w14:textId="595E9891" w:rsidR="00F733FD" w:rsidRPr="00F05CCE" w:rsidRDefault="00F733FD" w:rsidP="00F733FD">
            <w:pPr>
              <w:jc w:val="both"/>
              <w:rPr>
                <w:rFonts w:ascii="Calibri" w:eastAsiaTheme="minorHAnsi" w:hAnsi="Calibri" w:cs="Calibri"/>
                <w:sz w:val="22"/>
                <w:szCs w:val="22"/>
                <w:lang w:bidi="he-IL"/>
              </w:rPr>
            </w:pPr>
            <w:r>
              <w:rPr>
                <w:rFonts w:ascii="Calibri" w:eastAsiaTheme="minorHAnsi" w:hAnsi="Calibri" w:cs="Calibri"/>
                <w:sz w:val="22"/>
                <w:szCs w:val="22"/>
                <w:lang w:bidi="he-IL"/>
              </w:rPr>
              <w:t>Principal Investigator</w:t>
            </w:r>
          </w:p>
        </w:tc>
        <w:tc>
          <w:tcPr>
            <w:tcW w:w="4799" w:type="dxa"/>
          </w:tcPr>
          <w:p w14:paraId="0FC77115" w14:textId="4DC218A8" w:rsidR="00F733FD" w:rsidRPr="00FA27E8" w:rsidRDefault="00F733FD" w:rsidP="00F733FD">
            <w:pPr>
              <w:jc w:val="both"/>
              <w:rPr>
                <w:rFonts w:ascii="Calibri" w:eastAsiaTheme="minorHAnsi" w:hAnsi="Calibri" w:cs="Calibri"/>
                <w:sz w:val="22"/>
                <w:szCs w:val="22"/>
                <w:lang w:val="cs-CZ" w:bidi="he-IL"/>
              </w:rPr>
            </w:pPr>
            <w:r>
              <w:rPr>
                <w:rFonts w:ascii="Calibri" w:eastAsiaTheme="minorHAnsi" w:hAnsi="Calibri" w:cs="Calibri"/>
                <w:sz w:val="22"/>
                <w:szCs w:val="22"/>
                <w:lang w:val="cs-CZ" w:bidi="he-IL"/>
              </w:rPr>
              <w:t>Hlavní zkoušející</w:t>
            </w:r>
          </w:p>
        </w:tc>
      </w:tr>
      <w:tr w:rsidR="00F733FD" w:rsidRPr="00F05CCE" w14:paraId="158D37B2" w14:textId="77777777" w:rsidTr="0084186D">
        <w:tc>
          <w:tcPr>
            <w:tcW w:w="4807" w:type="dxa"/>
          </w:tcPr>
          <w:p w14:paraId="3C40FDA5" w14:textId="77777777" w:rsidR="00F733FD" w:rsidRPr="00F05CCE" w:rsidRDefault="00F733FD" w:rsidP="00F733FD">
            <w:pPr>
              <w:jc w:val="both"/>
              <w:rPr>
                <w:rFonts w:ascii="Calibri" w:eastAsiaTheme="minorHAnsi" w:hAnsi="Calibri" w:cs="Calibri"/>
                <w:sz w:val="22"/>
                <w:szCs w:val="22"/>
                <w:lang w:bidi="he-IL"/>
              </w:rPr>
            </w:pPr>
          </w:p>
        </w:tc>
        <w:tc>
          <w:tcPr>
            <w:tcW w:w="4799" w:type="dxa"/>
          </w:tcPr>
          <w:p w14:paraId="244F6973" w14:textId="77777777" w:rsidR="00F733FD" w:rsidRPr="00FA27E8" w:rsidRDefault="00F733FD" w:rsidP="00F733FD">
            <w:pPr>
              <w:jc w:val="both"/>
              <w:rPr>
                <w:rFonts w:ascii="Calibri" w:eastAsiaTheme="minorHAnsi" w:hAnsi="Calibri" w:cs="Calibri"/>
                <w:sz w:val="22"/>
                <w:szCs w:val="22"/>
                <w:lang w:val="cs-CZ" w:bidi="he-IL"/>
              </w:rPr>
            </w:pPr>
          </w:p>
        </w:tc>
      </w:tr>
      <w:tr w:rsidR="00B25904" w:rsidRPr="00F05CCE" w14:paraId="6A1B7104" w14:textId="77777777" w:rsidTr="0084186D">
        <w:tc>
          <w:tcPr>
            <w:tcW w:w="4807" w:type="dxa"/>
          </w:tcPr>
          <w:p w14:paraId="784F94DB" w14:textId="77777777" w:rsidR="00B25904" w:rsidRPr="00F05CCE" w:rsidRDefault="00B25904" w:rsidP="00F733FD">
            <w:pPr>
              <w:jc w:val="both"/>
              <w:rPr>
                <w:rFonts w:ascii="Calibri" w:eastAsiaTheme="minorHAnsi" w:hAnsi="Calibri" w:cs="Calibri"/>
                <w:sz w:val="22"/>
                <w:szCs w:val="22"/>
                <w:lang w:bidi="he-IL"/>
              </w:rPr>
            </w:pPr>
          </w:p>
        </w:tc>
        <w:tc>
          <w:tcPr>
            <w:tcW w:w="4799" w:type="dxa"/>
          </w:tcPr>
          <w:p w14:paraId="200E929E" w14:textId="77777777" w:rsidR="00B25904" w:rsidRPr="00FA27E8" w:rsidRDefault="00B25904" w:rsidP="00F733FD">
            <w:pPr>
              <w:jc w:val="both"/>
              <w:rPr>
                <w:rFonts w:ascii="Calibri" w:eastAsiaTheme="minorHAnsi" w:hAnsi="Calibri" w:cs="Calibri"/>
                <w:sz w:val="22"/>
                <w:szCs w:val="22"/>
                <w:lang w:val="cs-CZ" w:bidi="he-IL"/>
              </w:rPr>
            </w:pPr>
          </w:p>
        </w:tc>
      </w:tr>
      <w:tr w:rsidR="00F733FD" w:rsidRPr="00F05CCE" w14:paraId="4F5498C7" w14:textId="77777777" w:rsidTr="0084186D">
        <w:tc>
          <w:tcPr>
            <w:tcW w:w="4807" w:type="dxa"/>
          </w:tcPr>
          <w:p w14:paraId="659E761D" w14:textId="77777777" w:rsidR="00F733FD" w:rsidRPr="00F05CCE" w:rsidRDefault="00F733FD" w:rsidP="00F733FD">
            <w:pPr>
              <w:rPr>
                <w:rFonts w:ascii="Calibri" w:hAnsi="Calibri" w:cs="Calibri"/>
                <w:sz w:val="22"/>
                <w:szCs w:val="22"/>
                <w:rtl/>
              </w:rPr>
            </w:pPr>
            <w:r w:rsidRPr="00F05CCE">
              <w:rPr>
                <w:rFonts w:ascii="Calibri" w:eastAsiaTheme="minorHAnsi" w:hAnsi="Calibri" w:cs="Calibri"/>
                <w:sz w:val="22"/>
                <w:szCs w:val="22"/>
                <w:lang w:bidi="he-IL"/>
              </w:rPr>
              <w:t>Signature _______________________________</w:t>
            </w:r>
          </w:p>
        </w:tc>
        <w:tc>
          <w:tcPr>
            <w:tcW w:w="4799" w:type="dxa"/>
          </w:tcPr>
          <w:p w14:paraId="0B261732" w14:textId="77777777" w:rsidR="00F733FD" w:rsidRPr="00FA27E8" w:rsidRDefault="00F733FD" w:rsidP="00F733FD">
            <w:pPr>
              <w:rPr>
                <w:rFonts w:ascii="Calibri" w:eastAsiaTheme="minorHAnsi" w:hAnsi="Calibri" w:cs="Calibri"/>
                <w:sz w:val="22"/>
                <w:szCs w:val="22"/>
                <w:lang w:val="cs-CZ" w:bidi="he-IL"/>
              </w:rPr>
            </w:pPr>
            <w:r w:rsidRPr="00FA27E8">
              <w:rPr>
                <w:rFonts w:ascii="Calibri" w:eastAsiaTheme="minorHAnsi" w:hAnsi="Calibri"/>
                <w:sz w:val="22"/>
                <w:lang w:val="cs-CZ"/>
              </w:rPr>
              <w:t>Podpis ________________________________</w:t>
            </w:r>
          </w:p>
        </w:tc>
      </w:tr>
      <w:tr w:rsidR="00F733FD" w:rsidRPr="00F05CCE" w14:paraId="222ADBBA" w14:textId="77777777" w:rsidTr="0084186D">
        <w:tc>
          <w:tcPr>
            <w:tcW w:w="4807" w:type="dxa"/>
          </w:tcPr>
          <w:p w14:paraId="7B75EC4C"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75F70FED"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33425761" w14:textId="77777777" w:rsidTr="0084186D">
        <w:tc>
          <w:tcPr>
            <w:tcW w:w="4807" w:type="dxa"/>
          </w:tcPr>
          <w:p w14:paraId="613C464F"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60623970"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1C86C8D5" w14:textId="77777777" w:rsidTr="0084186D">
        <w:tc>
          <w:tcPr>
            <w:tcW w:w="4807" w:type="dxa"/>
          </w:tcPr>
          <w:p w14:paraId="131EE7FA"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23B61D17"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3925CCB9" w14:textId="77777777" w:rsidTr="0084186D">
        <w:tc>
          <w:tcPr>
            <w:tcW w:w="4807" w:type="dxa"/>
          </w:tcPr>
          <w:p w14:paraId="21BF03B8" w14:textId="77777777" w:rsidR="00F733FD" w:rsidRPr="00F05CCE" w:rsidRDefault="00F733FD" w:rsidP="00F733FD">
            <w:pPr>
              <w:tabs>
                <w:tab w:val="left" w:pos="-720"/>
              </w:tabs>
              <w:suppressAutoHyphens/>
              <w:jc w:val="both"/>
              <w:rPr>
                <w:rFonts w:ascii="Calibri" w:hAnsi="Calibri" w:cs="Tahoma"/>
                <w:sz w:val="22"/>
                <w:szCs w:val="22"/>
              </w:rPr>
            </w:pPr>
          </w:p>
        </w:tc>
        <w:tc>
          <w:tcPr>
            <w:tcW w:w="4799" w:type="dxa"/>
          </w:tcPr>
          <w:p w14:paraId="37FE7D9D" w14:textId="77777777" w:rsidR="00F733FD" w:rsidRPr="00FA27E8" w:rsidRDefault="00F733FD" w:rsidP="00F733FD">
            <w:pPr>
              <w:tabs>
                <w:tab w:val="left" w:pos="-720"/>
              </w:tabs>
              <w:suppressAutoHyphens/>
              <w:jc w:val="both"/>
              <w:rPr>
                <w:rFonts w:ascii="Calibri" w:hAnsi="Calibri" w:cs="Tahoma"/>
                <w:sz w:val="22"/>
                <w:szCs w:val="22"/>
                <w:lang w:val="cs-CZ"/>
              </w:rPr>
            </w:pPr>
          </w:p>
        </w:tc>
      </w:tr>
      <w:tr w:rsidR="00F733FD" w:rsidRPr="00F05CCE" w14:paraId="5A9514C1" w14:textId="77777777" w:rsidTr="0084186D">
        <w:tc>
          <w:tcPr>
            <w:tcW w:w="4807" w:type="dxa"/>
          </w:tcPr>
          <w:p w14:paraId="7A2BA321" w14:textId="77777777" w:rsidR="00F733FD" w:rsidRPr="00F05CCE" w:rsidRDefault="00F733FD" w:rsidP="00F733FD">
            <w:pPr>
              <w:keepNext/>
              <w:keepLines/>
              <w:tabs>
                <w:tab w:val="left" w:pos="-720"/>
              </w:tabs>
              <w:suppressAutoHyphens/>
              <w:spacing w:after="240"/>
              <w:jc w:val="both"/>
              <w:rPr>
                <w:rFonts w:ascii="Calibri" w:hAnsi="Calibri" w:cs="Tahoma"/>
                <w:b/>
                <w:bCs/>
                <w:sz w:val="22"/>
                <w:szCs w:val="22"/>
                <w:u w:val="single"/>
              </w:rPr>
            </w:pPr>
            <w:r w:rsidRPr="00F05CCE">
              <w:rPr>
                <w:rFonts w:ascii="Calibri" w:hAnsi="Calibri" w:cs="Tahoma"/>
                <w:b/>
                <w:bCs/>
                <w:sz w:val="22"/>
                <w:szCs w:val="22"/>
                <w:u w:val="single"/>
              </w:rPr>
              <w:lastRenderedPageBreak/>
              <w:t>Appendices:</w:t>
            </w:r>
          </w:p>
        </w:tc>
        <w:tc>
          <w:tcPr>
            <w:tcW w:w="4799" w:type="dxa"/>
          </w:tcPr>
          <w:p w14:paraId="771E2597" w14:textId="77777777" w:rsidR="00F733FD" w:rsidRPr="00FA27E8" w:rsidRDefault="00F733FD" w:rsidP="00F733FD">
            <w:pPr>
              <w:keepNext/>
              <w:keepLines/>
              <w:tabs>
                <w:tab w:val="left" w:pos="-720"/>
              </w:tabs>
              <w:suppressAutoHyphens/>
              <w:spacing w:after="240"/>
              <w:jc w:val="both"/>
              <w:rPr>
                <w:rFonts w:ascii="Calibri" w:hAnsi="Calibri" w:cs="Tahoma"/>
                <w:b/>
                <w:bCs/>
                <w:sz w:val="22"/>
                <w:szCs w:val="22"/>
                <w:u w:val="single"/>
                <w:lang w:val="cs-CZ"/>
              </w:rPr>
            </w:pPr>
            <w:r w:rsidRPr="00FA27E8">
              <w:rPr>
                <w:rFonts w:ascii="Calibri" w:hAnsi="Calibri"/>
                <w:b/>
                <w:sz w:val="22"/>
                <w:u w:val="single"/>
                <w:lang w:val="cs-CZ"/>
              </w:rPr>
              <w:t>Přílohy:</w:t>
            </w:r>
          </w:p>
        </w:tc>
      </w:tr>
      <w:tr w:rsidR="00F733FD" w:rsidRPr="00F05CCE" w14:paraId="0C90FF16" w14:textId="77777777" w:rsidTr="0084186D">
        <w:tc>
          <w:tcPr>
            <w:tcW w:w="4807" w:type="dxa"/>
          </w:tcPr>
          <w:p w14:paraId="244A168B" w14:textId="77777777" w:rsidR="00F733FD" w:rsidRPr="00F05CCE" w:rsidRDefault="00F733FD" w:rsidP="00F733FD">
            <w:pPr>
              <w:pStyle w:val="Heading2"/>
              <w:rPr>
                <w:rFonts w:ascii="Calibri" w:hAnsi="Calibri" w:cs="Tahoma"/>
                <w:sz w:val="22"/>
                <w:szCs w:val="22"/>
              </w:rPr>
            </w:pPr>
            <w:r w:rsidRPr="00F05CCE">
              <w:rPr>
                <w:rFonts w:ascii="Calibri" w:hAnsi="Calibri" w:cs="Tahoma"/>
                <w:sz w:val="22"/>
                <w:szCs w:val="22"/>
              </w:rPr>
              <w:t xml:space="preserve">Annex A – Protocol of Clinical Trial (available from the Principal Investigator) </w:t>
            </w:r>
            <w:r w:rsidRPr="00F05CCE">
              <w:rPr>
                <w:rFonts w:ascii="Calibri" w:hAnsi="Calibri" w:cs="Tahoma"/>
                <w:sz w:val="22"/>
                <w:szCs w:val="22"/>
              </w:rPr>
              <w:fldChar w:fldCharType="begin">
                <w:ffData>
                  <w:name w:val="Text27"/>
                  <w:enabled/>
                  <w:calcOnExit w:val="0"/>
                  <w:textInput>
                    <w:default w:val="– TRADE SECRET OF SPONSOR (exclude from publication)"/>
                  </w:textInput>
                </w:ffData>
              </w:fldChar>
            </w:r>
            <w:bookmarkStart w:id="56" w:name="Text27"/>
            <w:r w:rsidRPr="00F05CCE">
              <w:rPr>
                <w:rFonts w:ascii="Calibri" w:hAnsi="Calibri" w:cs="Tahoma"/>
                <w:sz w:val="22"/>
                <w:szCs w:val="22"/>
              </w:rPr>
              <w:instrText xml:space="preserve"> FORMTEXT </w:instrText>
            </w:r>
            <w:r w:rsidRPr="00F05CCE">
              <w:rPr>
                <w:rFonts w:ascii="Calibri" w:hAnsi="Calibri" w:cs="Tahoma"/>
                <w:sz w:val="22"/>
                <w:szCs w:val="22"/>
              </w:rPr>
            </w:r>
            <w:r w:rsidRPr="00F05CCE">
              <w:rPr>
                <w:rFonts w:ascii="Calibri" w:hAnsi="Calibri" w:cs="Tahoma"/>
                <w:sz w:val="22"/>
                <w:szCs w:val="22"/>
              </w:rPr>
              <w:fldChar w:fldCharType="separate"/>
            </w:r>
            <w:r w:rsidRPr="00F05CCE">
              <w:rPr>
                <w:rFonts w:ascii="Calibri" w:hAnsi="Calibri" w:cs="Tahoma"/>
                <w:noProof/>
                <w:sz w:val="22"/>
                <w:szCs w:val="22"/>
              </w:rPr>
              <w:t>– TRADE SECRET OF JANSSEN  (exclude from publication)</w:t>
            </w:r>
            <w:r w:rsidRPr="00F05CCE">
              <w:rPr>
                <w:rFonts w:ascii="Calibri" w:hAnsi="Calibri" w:cs="Tahoma"/>
                <w:sz w:val="22"/>
                <w:szCs w:val="22"/>
              </w:rPr>
              <w:fldChar w:fldCharType="end"/>
            </w:r>
            <w:bookmarkEnd w:id="56"/>
          </w:p>
        </w:tc>
        <w:tc>
          <w:tcPr>
            <w:tcW w:w="4799" w:type="dxa"/>
          </w:tcPr>
          <w:p w14:paraId="494F9196" w14:textId="77777777" w:rsidR="00F733FD" w:rsidRPr="00FA27E8" w:rsidRDefault="00F733FD" w:rsidP="00F733FD">
            <w:pPr>
              <w:pStyle w:val="Heading2"/>
              <w:rPr>
                <w:rFonts w:ascii="Calibri" w:hAnsi="Calibri" w:cs="Tahoma"/>
                <w:sz w:val="22"/>
                <w:szCs w:val="22"/>
                <w:lang w:val="cs-CZ"/>
              </w:rPr>
            </w:pPr>
            <w:r w:rsidRPr="00FA27E8">
              <w:rPr>
                <w:rFonts w:ascii="Calibri" w:hAnsi="Calibri"/>
                <w:sz w:val="22"/>
                <w:lang w:val="cs-CZ"/>
              </w:rPr>
              <w:t xml:space="preserve">Příloha A – Protokol klinického hodnocení (dostupný u hlavního zkoušejícího) </w:t>
            </w:r>
            <w:r w:rsidRPr="00FA27E8">
              <w:rPr>
                <w:rFonts w:ascii="Calibri" w:hAnsi="Calibri" w:cs="Tahoma"/>
                <w:sz w:val="22"/>
                <w:szCs w:val="22"/>
                <w:lang w:val="cs-CZ"/>
              </w:rPr>
              <w:fldChar w:fldCharType="begin">
                <w:ffData>
                  <w:name w:val=""/>
                  <w:enabled/>
                  <w:calcOnExit w:val="0"/>
                  <w:textInput>
                    <w:default w:val="– OBCHODNÍ TAJEMSTVÍ ZADAVATELE (vyloučit z publikování)"/>
                  </w:textInput>
                </w:ffData>
              </w:fldChar>
            </w:r>
            <w:r w:rsidRPr="00FA27E8">
              <w:rPr>
                <w:rFonts w:ascii="Calibri" w:hAnsi="Calibri" w:cs="Tahoma"/>
                <w:sz w:val="22"/>
                <w:szCs w:val="22"/>
                <w:lang w:val="cs-CZ"/>
              </w:rPr>
              <w:instrText xml:space="preserve"> FORMTEXT </w:instrText>
            </w:r>
            <w:r w:rsidRPr="00FA27E8">
              <w:rPr>
                <w:rFonts w:ascii="Calibri" w:hAnsi="Calibri" w:cs="Tahoma"/>
                <w:sz w:val="22"/>
                <w:szCs w:val="22"/>
                <w:lang w:val="cs-CZ"/>
              </w:rPr>
            </w:r>
            <w:r w:rsidRPr="00FA27E8">
              <w:rPr>
                <w:rFonts w:ascii="Calibri" w:hAnsi="Calibri" w:cs="Tahoma"/>
                <w:sz w:val="22"/>
                <w:szCs w:val="22"/>
                <w:lang w:val="cs-CZ"/>
              </w:rPr>
              <w:fldChar w:fldCharType="separate"/>
            </w:r>
            <w:r w:rsidRPr="00FA27E8">
              <w:rPr>
                <w:rFonts w:ascii="Calibri" w:hAnsi="Calibri"/>
                <w:sz w:val="22"/>
                <w:lang w:val="cs-CZ"/>
              </w:rPr>
              <w:t>– OBCHODNÍ TAJEMSTVÍ SPOLEČNOSTI JANSSEN (vyloučit z publikování)</w:t>
            </w:r>
            <w:r w:rsidRPr="00FA27E8">
              <w:rPr>
                <w:lang w:val="cs-CZ"/>
              </w:rPr>
              <w:fldChar w:fldCharType="end"/>
            </w:r>
          </w:p>
        </w:tc>
      </w:tr>
      <w:tr w:rsidR="00F733FD" w:rsidRPr="00F05CCE" w14:paraId="102A442E" w14:textId="77777777" w:rsidTr="0084186D">
        <w:tc>
          <w:tcPr>
            <w:tcW w:w="4807" w:type="dxa"/>
          </w:tcPr>
          <w:p w14:paraId="3196AF6F" w14:textId="77777777" w:rsidR="00F733FD" w:rsidRPr="00F05CCE" w:rsidRDefault="00F733FD" w:rsidP="00F733FD">
            <w:pPr>
              <w:pStyle w:val="Heading2"/>
              <w:rPr>
                <w:rFonts w:ascii="Calibri" w:hAnsi="Calibri" w:cs="Tahoma"/>
                <w:sz w:val="22"/>
                <w:szCs w:val="22"/>
              </w:rPr>
            </w:pPr>
            <w:r w:rsidRPr="00F05CCE">
              <w:rPr>
                <w:rFonts w:ascii="Calibri" w:hAnsi="Calibri" w:cs="Tahoma"/>
                <w:sz w:val="22"/>
                <w:szCs w:val="22"/>
              </w:rPr>
              <w:t xml:space="preserve">Annex B – Financial Provisions </w:t>
            </w:r>
            <w:r w:rsidRPr="00F05CCE">
              <w:rPr>
                <w:rFonts w:ascii="Calibri" w:hAnsi="Calibri" w:cs="Tahoma"/>
                <w:sz w:val="22"/>
                <w:szCs w:val="22"/>
              </w:rPr>
              <w:fldChar w:fldCharType="begin">
                <w:ffData>
                  <w:name w:val="Text27"/>
                  <w:enabled/>
                  <w:calcOnExit w:val="0"/>
                  <w:textInput>
                    <w:default w:val="– TRADE SECRET OF SPONSOR (exclude from publication)"/>
                  </w:textInput>
                </w:ffData>
              </w:fldChar>
            </w:r>
            <w:r w:rsidRPr="00F05CCE">
              <w:rPr>
                <w:rFonts w:ascii="Calibri" w:hAnsi="Calibri" w:cs="Tahoma"/>
                <w:sz w:val="22"/>
                <w:szCs w:val="22"/>
              </w:rPr>
              <w:instrText xml:space="preserve"> FORMTEXT </w:instrText>
            </w:r>
            <w:r w:rsidRPr="00F05CCE">
              <w:rPr>
                <w:rFonts w:ascii="Calibri" w:hAnsi="Calibri" w:cs="Tahoma"/>
                <w:sz w:val="22"/>
                <w:szCs w:val="22"/>
              </w:rPr>
            </w:r>
            <w:r w:rsidRPr="00F05CCE">
              <w:rPr>
                <w:rFonts w:ascii="Calibri" w:hAnsi="Calibri" w:cs="Tahoma"/>
                <w:sz w:val="22"/>
                <w:szCs w:val="22"/>
              </w:rPr>
              <w:fldChar w:fldCharType="separate"/>
            </w:r>
            <w:r w:rsidRPr="00F05CCE">
              <w:rPr>
                <w:rFonts w:ascii="Calibri" w:hAnsi="Calibri" w:cs="Tahoma"/>
                <w:noProof/>
                <w:sz w:val="22"/>
                <w:szCs w:val="22"/>
              </w:rPr>
              <w:t>– TRADE SECRET OF JANSSEN  (exclude from publication)</w:t>
            </w:r>
            <w:r w:rsidRPr="00F05CCE">
              <w:rPr>
                <w:rFonts w:ascii="Calibri" w:hAnsi="Calibri" w:cs="Tahoma"/>
                <w:sz w:val="22"/>
                <w:szCs w:val="22"/>
              </w:rPr>
              <w:fldChar w:fldCharType="end"/>
            </w:r>
          </w:p>
        </w:tc>
        <w:tc>
          <w:tcPr>
            <w:tcW w:w="4799" w:type="dxa"/>
          </w:tcPr>
          <w:p w14:paraId="7CD4F0E4" w14:textId="77777777" w:rsidR="00F733FD" w:rsidRPr="00FA27E8" w:rsidRDefault="00F733FD" w:rsidP="00F733FD">
            <w:pPr>
              <w:pStyle w:val="Heading2"/>
              <w:rPr>
                <w:rFonts w:ascii="Calibri" w:hAnsi="Calibri" w:cs="Tahoma"/>
                <w:sz w:val="22"/>
                <w:szCs w:val="22"/>
                <w:lang w:val="cs-CZ"/>
              </w:rPr>
            </w:pPr>
            <w:r w:rsidRPr="00FA27E8">
              <w:rPr>
                <w:rFonts w:ascii="Calibri" w:hAnsi="Calibri"/>
                <w:sz w:val="22"/>
                <w:lang w:val="cs-CZ"/>
              </w:rPr>
              <w:t xml:space="preserve">Příloha B – Finanční ustanovení </w:t>
            </w:r>
            <w:r w:rsidRPr="00FA27E8">
              <w:rPr>
                <w:rFonts w:ascii="Calibri" w:hAnsi="Calibri" w:cs="Tahoma"/>
                <w:sz w:val="22"/>
                <w:szCs w:val="22"/>
                <w:lang w:val="cs-CZ"/>
              </w:rPr>
              <w:fldChar w:fldCharType="begin">
                <w:ffData>
                  <w:name w:val="Text27"/>
                  <w:enabled/>
                  <w:calcOnExit w:val="0"/>
                  <w:textInput>
                    <w:default w:val="– OBCHODNÍ TAJEMSTVÍ ZADAVATELE (vyloučit z publikování)"/>
                  </w:textInput>
                </w:ffData>
              </w:fldChar>
            </w:r>
            <w:r w:rsidRPr="00FA27E8">
              <w:rPr>
                <w:rFonts w:ascii="Calibri" w:hAnsi="Calibri" w:cs="Tahoma"/>
                <w:sz w:val="22"/>
                <w:szCs w:val="22"/>
                <w:lang w:val="cs-CZ"/>
              </w:rPr>
              <w:instrText xml:space="preserve"> FORMTEXT </w:instrText>
            </w:r>
            <w:r w:rsidRPr="00FA27E8">
              <w:rPr>
                <w:rFonts w:ascii="Calibri" w:hAnsi="Calibri" w:cs="Tahoma"/>
                <w:sz w:val="22"/>
                <w:szCs w:val="22"/>
                <w:lang w:val="cs-CZ"/>
              </w:rPr>
            </w:r>
            <w:r w:rsidRPr="00FA27E8">
              <w:rPr>
                <w:rFonts w:ascii="Calibri" w:hAnsi="Calibri" w:cs="Tahoma"/>
                <w:sz w:val="22"/>
                <w:szCs w:val="22"/>
                <w:lang w:val="cs-CZ"/>
              </w:rPr>
              <w:fldChar w:fldCharType="separate"/>
            </w:r>
            <w:r w:rsidRPr="00FA27E8">
              <w:rPr>
                <w:rFonts w:ascii="Calibri" w:hAnsi="Calibri"/>
                <w:sz w:val="22"/>
                <w:lang w:val="cs-CZ"/>
              </w:rPr>
              <w:t>– OBCHODNÍ TAJEMSTVÍ SPOLEČNOSTI JANSSEN (vyloučit z publikování)</w:t>
            </w:r>
            <w:r w:rsidRPr="00FA27E8">
              <w:rPr>
                <w:lang w:val="cs-CZ"/>
              </w:rPr>
              <w:fldChar w:fldCharType="end"/>
            </w:r>
          </w:p>
        </w:tc>
      </w:tr>
      <w:tr w:rsidR="00F733FD" w:rsidRPr="00F05CCE" w14:paraId="306E6C9F" w14:textId="77777777" w:rsidTr="0084186D">
        <w:tc>
          <w:tcPr>
            <w:tcW w:w="4807" w:type="dxa"/>
          </w:tcPr>
          <w:p w14:paraId="2380E12B" w14:textId="7D773823" w:rsidR="00F733FD" w:rsidRPr="00F05CCE" w:rsidRDefault="00F733FD" w:rsidP="00F733FD">
            <w:pPr>
              <w:tabs>
                <w:tab w:val="left" w:pos="-720"/>
              </w:tabs>
              <w:suppressAutoHyphens/>
              <w:jc w:val="both"/>
              <w:rPr>
                <w:rFonts w:ascii="Calibri" w:hAnsi="Calibri" w:cs="Tahoma"/>
                <w:b/>
                <w:bCs/>
                <w:sz w:val="22"/>
                <w:szCs w:val="22"/>
              </w:rPr>
            </w:pPr>
            <w:r w:rsidRPr="00F05CCE">
              <w:rPr>
                <w:rFonts w:ascii="Calibri" w:hAnsi="Calibri" w:cs="Tahoma"/>
                <w:b/>
                <w:bCs/>
                <w:sz w:val="22"/>
                <w:szCs w:val="22"/>
              </w:rPr>
              <w:t xml:space="preserve">Annex </w:t>
            </w:r>
            <w:r>
              <w:rPr>
                <w:rFonts w:ascii="Calibri" w:hAnsi="Calibri" w:cs="Tahoma"/>
                <w:b/>
                <w:bCs/>
                <w:sz w:val="22"/>
                <w:szCs w:val="22"/>
              </w:rPr>
              <w:t>C</w:t>
            </w:r>
            <w:r w:rsidRPr="00F05CCE">
              <w:rPr>
                <w:rFonts w:ascii="Calibri" w:hAnsi="Calibri" w:cs="Tahoma"/>
                <w:b/>
                <w:bCs/>
                <w:sz w:val="22"/>
                <w:szCs w:val="22"/>
              </w:rPr>
              <w:t xml:space="preserve"> – Information for the patient / Informed consent (available from the Principal Investigator)</w:t>
            </w:r>
          </w:p>
        </w:tc>
        <w:tc>
          <w:tcPr>
            <w:tcW w:w="4799" w:type="dxa"/>
          </w:tcPr>
          <w:p w14:paraId="224AF38F" w14:textId="61B1859B" w:rsidR="00F733FD" w:rsidRPr="00FA27E8" w:rsidRDefault="00F733FD" w:rsidP="00F733FD">
            <w:pPr>
              <w:tabs>
                <w:tab w:val="left" w:pos="-720"/>
              </w:tabs>
              <w:suppressAutoHyphens/>
              <w:jc w:val="both"/>
              <w:rPr>
                <w:rFonts w:ascii="Calibri" w:hAnsi="Calibri" w:cs="Tahoma"/>
                <w:b/>
                <w:bCs/>
                <w:sz w:val="22"/>
                <w:szCs w:val="22"/>
                <w:lang w:val="cs-CZ"/>
              </w:rPr>
            </w:pPr>
            <w:r w:rsidRPr="00FA27E8">
              <w:rPr>
                <w:rFonts w:ascii="Calibri" w:hAnsi="Calibri"/>
                <w:b/>
                <w:sz w:val="22"/>
                <w:lang w:val="cs-CZ"/>
              </w:rPr>
              <w:t xml:space="preserve">Příloha </w:t>
            </w:r>
            <w:r>
              <w:rPr>
                <w:rFonts w:ascii="Calibri" w:hAnsi="Calibri"/>
                <w:b/>
                <w:sz w:val="22"/>
                <w:lang w:val="cs-CZ"/>
              </w:rPr>
              <w:t>C</w:t>
            </w:r>
            <w:r w:rsidRPr="00FA27E8">
              <w:rPr>
                <w:rFonts w:ascii="Calibri" w:hAnsi="Calibri"/>
                <w:b/>
                <w:sz w:val="22"/>
                <w:lang w:val="cs-CZ"/>
              </w:rPr>
              <w:t xml:space="preserve"> – Informace pro pacienta / informovaný souhlas (k dispozici u hlavního zkoušejícího)</w:t>
            </w:r>
          </w:p>
        </w:tc>
      </w:tr>
      <w:tr w:rsidR="00F733FD" w:rsidRPr="00F05CCE" w14:paraId="7072F915" w14:textId="77777777" w:rsidTr="0084186D">
        <w:tc>
          <w:tcPr>
            <w:tcW w:w="4807" w:type="dxa"/>
          </w:tcPr>
          <w:p w14:paraId="1749E808" w14:textId="725F84EA" w:rsidR="00F733FD" w:rsidRPr="00F05CCE" w:rsidRDefault="00F733FD" w:rsidP="00F733FD">
            <w:pPr>
              <w:tabs>
                <w:tab w:val="left" w:pos="-720"/>
              </w:tabs>
              <w:suppressAutoHyphens/>
              <w:jc w:val="both"/>
              <w:rPr>
                <w:rFonts w:ascii="Calibri" w:hAnsi="Calibri" w:cs="Tahoma"/>
                <w:b/>
                <w:bCs/>
                <w:sz w:val="22"/>
                <w:szCs w:val="22"/>
              </w:rPr>
            </w:pPr>
            <w:r w:rsidRPr="00F05CCE">
              <w:rPr>
                <w:rFonts w:ascii="Calibri" w:hAnsi="Calibri" w:cs="Tahoma"/>
                <w:b/>
                <w:bCs/>
                <w:sz w:val="22"/>
                <w:szCs w:val="22"/>
              </w:rPr>
              <w:t xml:space="preserve">Annex </w:t>
            </w:r>
            <w:r>
              <w:rPr>
                <w:rFonts w:ascii="Calibri" w:hAnsi="Calibri" w:cs="Tahoma"/>
                <w:b/>
                <w:bCs/>
                <w:sz w:val="22"/>
                <w:szCs w:val="22"/>
              </w:rPr>
              <w:t>D</w:t>
            </w:r>
            <w:r w:rsidRPr="00F05CCE">
              <w:rPr>
                <w:rFonts w:ascii="Calibri" w:hAnsi="Calibri" w:cs="Tahoma"/>
                <w:b/>
                <w:bCs/>
                <w:sz w:val="22"/>
                <w:szCs w:val="22"/>
              </w:rPr>
              <w:t xml:space="preserve"> – Insurance Certificate</w:t>
            </w:r>
            <w:r w:rsidRPr="00F05CCE">
              <w:rPr>
                <w:rFonts w:ascii="Calibri" w:hAnsi="Calibri" w:cs="Tahoma"/>
                <w:sz w:val="22"/>
                <w:szCs w:val="22"/>
              </w:rPr>
              <w:t xml:space="preserve"> </w:t>
            </w:r>
            <w:r w:rsidRPr="00F05CCE">
              <w:rPr>
                <w:rFonts w:ascii="Calibri" w:hAnsi="Calibri" w:cs="Tahoma"/>
                <w:b/>
                <w:sz w:val="22"/>
                <w:szCs w:val="22"/>
              </w:rPr>
              <w:fldChar w:fldCharType="begin">
                <w:ffData>
                  <w:name w:val="Text27"/>
                  <w:enabled/>
                  <w:calcOnExit w:val="0"/>
                  <w:textInput>
                    <w:default w:val="– TRADE SECRET OF SPONSOR (exclude from publication)"/>
                  </w:textInput>
                </w:ffData>
              </w:fldChar>
            </w:r>
            <w:r w:rsidRPr="00F05CCE">
              <w:rPr>
                <w:rFonts w:ascii="Calibri" w:hAnsi="Calibri" w:cs="Tahoma"/>
                <w:b/>
                <w:sz w:val="22"/>
                <w:szCs w:val="22"/>
              </w:rPr>
              <w:instrText xml:space="preserve"> FORMTEXT </w:instrText>
            </w:r>
            <w:r w:rsidRPr="00F05CCE">
              <w:rPr>
                <w:rFonts w:ascii="Calibri" w:hAnsi="Calibri" w:cs="Tahoma"/>
                <w:b/>
                <w:sz w:val="22"/>
                <w:szCs w:val="22"/>
              </w:rPr>
            </w:r>
            <w:r w:rsidRPr="00F05CCE">
              <w:rPr>
                <w:rFonts w:ascii="Calibri" w:hAnsi="Calibri" w:cs="Tahoma"/>
                <w:b/>
                <w:sz w:val="22"/>
                <w:szCs w:val="22"/>
              </w:rPr>
              <w:fldChar w:fldCharType="separate"/>
            </w:r>
            <w:r w:rsidRPr="00F05CCE">
              <w:rPr>
                <w:rFonts w:ascii="Calibri" w:hAnsi="Calibri" w:cs="Tahoma"/>
                <w:b/>
                <w:noProof/>
                <w:sz w:val="22"/>
                <w:szCs w:val="22"/>
              </w:rPr>
              <w:t>– TRADE SECRET OF JANSSEN  (exclude from publication)</w:t>
            </w:r>
            <w:r w:rsidRPr="00F05CCE">
              <w:rPr>
                <w:rFonts w:ascii="Calibri" w:hAnsi="Calibri" w:cs="Tahoma"/>
                <w:b/>
                <w:sz w:val="22"/>
                <w:szCs w:val="22"/>
              </w:rPr>
              <w:fldChar w:fldCharType="end"/>
            </w:r>
          </w:p>
        </w:tc>
        <w:tc>
          <w:tcPr>
            <w:tcW w:w="4799" w:type="dxa"/>
          </w:tcPr>
          <w:p w14:paraId="09572D56" w14:textId="557AFDA4" w:rsidR="00F733FD" w:rsidRPr="00FA27E8" w:rsidRDefault="00F733FD" w:rsidP="00F733FD">
            <w:pPr>
              <w:tabs>
                <w:tab w:val="left" w:pos="-720"/>
              </w:tabs>
              <w:suppressAutoHyphens/>
              <w:jc w:val="both"/>
              <w:rPr>
                <w:rFonts w:ascii="Calibri" w:hAnsi="Calibri" w:cs="Tahoma"/>
                <w:b/>
                <w:bCs/>
                <w:sz w:val="22"/>
                <w:szCs w:val="22"/>
                <w:lang w:val="cs-CZ"/>
              </w:rPr>
            </w:pPr>
            <w:r w:rsidRPr="00FA27E8">
              <w:rPr>
                <w:rFonts w:ascii="Calibri" w:hAnsi="Calibri"/>
                <w:b/>
                <w:sz w:val="22"/>
                <w:lang w:val="cs-CZ"/>
              </w:rPr>
              <w:t xml:space="preserve">Příloha </w:t>
            </w:r>
            <w:r>
              <w:rPr>
                <w:rFonts w:ascii="Calibri" w:hAnsi="Calibri"/>
                <w:b/>
                <w:sz w:val="22"/>
                <w:lang w:val="cs-CZ"/>
              </w:rPr>
              <w:t>D</w:t>
            </w:r>
            <w:r w:rsidRPr="00FA27E8">
              <w:rPr>
                <w:rFonts w:ascii="Calibri" w:hAnsi="Calibri"/>
                <w:b/>
                <w:sz w:val="22"/>
                <w:lang w:val="cs-CZ"/>
              </w:rPr>
              <w:t xml:space="preserve"> – Pojistný certifikát </w:t>
            </w:r>
            <w:r w:rsidRPr="00FA27E8">
              <w:rPr>
                <w:rFonts w:ascii="Calibri" w:hAnsi="Calibri" w:cs="Tahoma"/>
                <w:b/>
                <w:bCs/>
                <w:sz w:val="22"/>
                <w:szCs w:val="22"/>
                <w:lang w:val="cs-CZ"/>
              </w:rPr>
              <w:fldChar w:fldCharType="begin">
                <w:ffData>
                  <w:name w:val="Text27"/>
                  <w:enabled/>
                  <w:calcOnExit w:val="0"/>
                  <w:textInput>
                    <w:default w:val="– OBCHODNÍ TAJEMSTVÍ ZADAVATELE (vyloučit z publikování)"/>
                  </w:textInput>
                </w:ffData>
              </w:fldChar>
            </w:r>
            <w:r w:rsidRPr="00FA27E8">
              <w:rPr>
                <w:rFonts w:ascii="Calibri" w:hAnsi="Calibri" w:cs="Tahoma"/>
                <w:b/>
                <w:bCs/>
                <w:sz w:val="22"/>
                <w:szCs w:val="22"/>
                <w:lang w:val="cs-CZ"/>
              </w:rPr>
              <w:instrText xml:space="preserve"> FORMTEXT </w:instrText>
            </w:r>
            <w:r w:rsidRPr="00FA27E8">
              <w:rPr>
                <w:rFonts w:ascii="Calibri" w:hAnsi="Calibri" w:cs="Tahoma"/>
                <w:b/>
                <w:bCs/>
                <w:sz w:val="22"/>
                <w:szCs w:val="22"/>
                <w:lang w:val="cs-CZ"/>
              </w:rPr>
            </w:r>
            <w:r w:rsidRPr="00FA27E8">
              <w:rPr>
                <w:rFonts w:ascii="Calibri" w:hAnsi="Calibri" w:cs="Tahoma"/>
                <w:b/>
                <w:bCs/>
                <w:sz w:val="22"/>
                <w:szCs w:val="22"/>
                <w:lang w:val="cs-CZ"/>
              </w:rPr>
              <w:fldChar w:fldCharType="separate"/>
            </w:r>
            <w:r w:rsidRPr="00FA27E8">
              <w:rPr>
                <w:rFonts w:ascii="Calibri" w:hAnsi="Calibri"/>
                <w:b/>
                <w:sz w:val="22"/>
                <w:lang w:val="cs-CZ"/>
              </w:rPr>
              <w:t>– OBCHODNÍ TAJEMSTVÍ SPOLEČNOSTI JANSSEN (vyloučit z publikování)</w:t>
            </w:r>
            <w:r w:rsidRPr="00FA27E8">
              <w:rPr>
                <w:lang w:val="cs-CZ"/>
              </w:rPr>
              <w:fldChar w:fldCharType="end"/>
            </w:r>
          </w:p>
        </w:tc>
      </w:tr>
      <w:tr w:rsidR="00F733FD" w:rsidRPr="00F05CCE" w14:paraId="24A1B36A" w14:textId="77777777" w:rsidTr="0084186D">
        <w:tc>
          <w:tcPr>
            <w:tcW w:w="4807" w:type="dxa"/>
          </w:tcPr>
          <w:p w14:paraId="05CA875B" w14:textId="6A616780" w:rsidR="00F733FD" w:rsidRPr="00F05CCE" w:rsidRDefault="00F733FD" w:rsidP="00F733FD">
            <w:pPr>
              <w:tabs>
                <w:tab w:val="left" w:pos="-720"/>
              </w:tabs>
              <w:suppressAutoHyphens/>
              <w:jc w:val="both"/>
              <w:rPr>
                <w:rFonts w:ascii="Calibri" w:hAnsi="Calibri" w:cs="Tahoma"/>
                <w:b/>
                <w:bCs/>
                <w:sz w:val="22"/>
                <w:szCs w:val="22"/>
                <w:lang w:val="cs-CZ"/>
              </w:rPr>
            </w:pPr>
            <w:r w:rsidRPr="00F05CCE">
              <w:rPr>
                <w:rFonts w:ascii="Calibri" w:hAnsi="Calibri" w:cs="Tahoma"/>
                <w:b/>
                <w:bCs/>
                <w:sz w:val="22"/>
                <w:szCs w:val="22"/>
              </w:rPr>
              <w:t xml:space="preserve">Annex </w:t>
            </w:r>
            <w:r>
              <w:rPr>
                <w:rFonts w:ascii="Calibri" w:hAnsi="Calibri" w:cs="Tahoma"/>
                <w:b/>
                <w:bCs/>
                <w:sz w:val="22"/>
                <w:szCs w:val="22"/>
              </w:rPr>
              <w:t>E</w:t>
            </w:r>
            <w:r w:rsidRPr="00F05CCE">
              <w:rPr>
                <w:rFonts w:ascii="Calibri" w:hAnsi="Calibri" w:cs="Tahoma"/>
                <w:b/>
                <w:bCs/>
                <w:sz w:val="22"/>
                <w:szCs w:val="22"/>
              </w:rPr>
              <w:t xml:space="preserve"> – Power of Attorney for </w:t>
            </w:r>
            <w:r w:rsidRPr="009C3021">
              <w:rPr>
                <w:rFonts w:ascii="Calibri" w:hAnsi="Calibri" w:cs="Tahoma"/>
                <w:b/>
                <w:sz w:val="22"/>
                <w:szCs w:val="22"/>
              </w:rPr>
              <w:t>Janssen Research &amp; Development, LLC</w:t>
            </w:r>
          </w:p>
        </w:tc>
        <w:tc>
          <w:tcPr>
            <w:tcW w:w="4799" w:type="dxa"/>
          </w:tcPr>
          <w:p w14:paraId="45B750C0" w14:textId="35CC7B0F" w:rsidR="00F733FD" w:rsidRPr="00FA27E8" w:rsidRDefault="00F733FD" w:rsidP="00F733FD">
            <w:pPr>
              <w:tabs>
                <w:tab w:val="left" w:pos="-720"/>
              </w:tabs>
              <w:suppressAutoHyphens/>
              <w:jc w:val="both"/>
              <w:rPr>
                <w:rFonts w:ascii="Calibri" w:hAnsi="Calibri" w:cs="Tahoma"/>
                <w:b/>
                <w:bCs/>
                <w:sz w:val="22"/>
                <w:szCs w:val="22"/>
                <w:lang w:val="cs-CZ"/>
              </w:rPr>
            </w:pPr>
            <w:r w:rsidRPr="00FA27E8">
              <w:rPr>
                <w:rFonts w:ascii="Calibri" w:hAnsi="Calibri"/>
                <w:b/>
                <w:sz w:val="22"/>
                <w:lang w:val="cs-CZ"/>
              </w:rPr>
              <w:t xml:space="preserve">Příloha </w:t>
            </w:r>
            <w:r>
              <w:rPr>
                <w:rFonts w:ascii="Calibri" w:hAnsi="Calibri"/>
                <w:b/>
                <w:sz w:val="22"/>
                <w:lang w:val="cs-CZ"/>
              </w:rPr>
              <w:t>E</w:t>
            </w:r>
            <w:r w:rsidRPr="00FA27E8">
              <w:rPr>
                <w:rFonts w:ascii="Calibri" w:hAnsi="Calibri"/>
                <w:b/>
                <w:sz w:val="22"/>
                <w:lang w:val="cs-CZ"/>
              </w:rPr>
              <w:t xml:space="preserve"> – Plná moc pro společnost Janssen-</w:t>
            </w:r>
            <w:proofErr w:type="spellStart"/>
            <w:r w:rsidRPr="00FA27E8">
              <w:rPr>
                <w:rFonts w:ascii="Calibri" w:hAnsi="Calibri"/>
                <w:b/>
                <w:sz w:val="22"/>
                <w:lang w:val="cs-CZ"/>
              </w:rPr>
              <w:t>Cilag</w:t>
            </w:r>
            <w:proofErr w:type="spellEnd"/>
            <w:r w:rsidRPr="00FA27E8">
              <w:rPr>
                <w:rFonts w:ascii="Calibri" w:hAnsi="Calibri"/>
                <w:b/>
                <w:sz w:val="22"/>
                <w:lang w:val="cs-CZ"/>
              </w:rPr>
              <w:t xml:space="preserve"> </w:t>
            </w:r>
            <w:r w:rsidRPr="009C3021">
              <w:rPr>
                <w:rFonts w:ascii="Calibri" w:hAnsi="Calibri" w:cs="Tahoma"/>
                <w:b/>
                <w:sz w:val="22"/>
                <w:szCs w:val="22"/>
              </w:rPr>
              <w:t>Research &amp; Development, LLC</w:t>
            </w:r>
          </w:p>
        </w:tc>
      </w:tr>
      <w:tr w:rsidR="00F733FD" w:rsidRPr="00F05CCE" w14:paraId="542C9BE4" w14:textId="77777777" w:rsidTr="0084186D">
        <w:tc>
          <w:tcPr>
            <w:tcW w:w="4807" w:type="dxa"/>
          </w:tcPr>
          <w:p w14:paraId="6A6C9EEE" w14:textId="0099B4F6" w:rsidR="00F733FD" w:rsidRPr="00F05CCE" w:rsidRDefault="00F733FD" w:rsidP="00F733FD">
            <w:pPr>
              <w:tabs>
                <w:tab w:val="left" w:pos="-720"/>
              </w:tabs>
              <w:suppressAutoHyphens/>
              <w:jc w:val="both"/>
              <w:rPr>
                <w:rFonts w:ascii="Calibri" w:hAnsi="Calibri" w:cs="Tahoma"/>
                <w:b/>
                <w:bCs/>
                <w:sz w:val="22"/>
                <w:szCs w:val="22"/>
              </w:rPr>
            </w:pPr>
            <w:r w:rsidRPr="00F05CCE">
              <w:rPr>
                <w:rFonts w:ascii="Calibri" w:hAnsi="Calibri" w:cs="Tahoma"/>
                <w:b/>
                <w:bCs/>
                <w:sz w:val="22"/>
                <w:szCs w:val="22"/>
              </w:rPr>
              <w:t xml:space="preserve">Annex </w:t>
            </w:r>
            <w:r>
              <w:rPr>
                <w:rFonts w:ascii="Calibri" w:hAnsi="Calibri" w:cs="Tahoma"/>
                <w:b/>
                <w:bCs/>
                <w:sz w:val="22"/>
                <w:szCs w:val="22"/>
              </w:rPr>
              <w:t>F</w:t>
            </w:r>
            <w:r w:rsidRPr="00F05CCE">
              <w:rPr>
                <w:rFonts w:ascii="Calibri" w:hAnsi="Calibri" w:cs="Tahoma"/>
                <w:b/>
                <w:bCs/>
                <w:sz w:val="22"/>
                <w:szCs w:val="22"/>
              </w:rPr>
              <w:t xml:space="preserve"> – Authorization by State Institute for Drug Control</w:t>
            </w:r>
          </w:p>
        </w:tc>
        <w:tc>
          <w:tcPr>
            <w:tcW w:w="4799" w:type="dxa"/>
          </w:tcPr>
          <w:p w14:paraId="6419FDDB" w14:textId="23BFF1EC" w:rsidR="00F733FD" w:rsidRPr="00FA27E8" w:rsidRDefault="00F733FD" w:rsidP="00F733FD">
            <w:pPr>
              <w:tabs>
                <w:tab w:val="left" w:pos="-720"/>
              </w:tabs>
              <w:suppressAutoHyphens/>
              <w:jc w:val="both"/>
              <w:rPr>
                <w:rFonts w:ascii="Calibri" w:hAnsi="Calibri" w:cs="Tahoma"/>
                <w:b/>
                <w:bCs/>
                <w:sz w:val="22"/>
                <w:szCs w:val="22"/>
                <w:lang w:val="cs-CZ"/>
              </w:rPr>
            </w:pPr>
            <w:r w:rsidRPr="00FA27E8">
              <w:rPr>
                <w:rFonts w:ascii="Calibri" w:hAnsi="Calibri"/>
                <w:b/>
                <w:sz w:val="22"/>
                <w:lang w:val="cs-CZ"/>
              </w:rPr>
              <w:t xml:space="preserve">Příloha </w:t>
            </w:r>
            <w:r>
              <w:rPr>
                <w:rFonts w:ascii="Calibri" w:hAnsi="Calibri"/>
                <w:b/>
                <w:sz w:val="22"/>
                <w:lang w:val="cs-CZ"/>
              </w:rPr>
              <w:t>F</w:t>
            </w:r>
            <w:r w:rsidRPr="00FA27E8">
              <w:rPr>
                <w:rFonts w:ascii="Calibri" w:hAnsi="Calibri"/>
                <w:b/>
                <w:sz w:val="22"/>
                <w:lang w:val="cs-CZ"/>
              </w:rPr>
              <w:t xml:space="preserve"> – Povolení vydané Státním ústavem pro kontrolu léčiv</w:t>
            </w:r>
          </w:p>
        </w:tc>
      </w:tr>
      <w:tr w:rsidR="00F733FD" w:rsidRPr="00F05CCE" w14:paraId="30DD25DF" w14:textId="77777777" w:rsidTr="0084186D">
        <w:tc>
          <w:tcPr>
            <w:tcW w:w="4807" w:type="dxa"/>
          </w:tcPr>
          <w:p w14:paraId="4E6551CB" w14:textId="15B0B930" w:rsidR="00F733FD" w:rsidRPr="00F05CCE" w:rsidRDefault="00F733FD" w:rsidP="00F733FD">
            <w:pPr>
              <w:tabs>
                <w:tab w:val="left" w:pos="-720"/>
              </w:tabs>
              <w:suppressAutoHyphens/>
              <w:jc w:val="both"/>
              <w:rPr>
                <w:rFonts w:ascii="Calibri" w:hAnsi="Calibri" w:cs="Tahoma"/>
                <w:b/>
                <w:bCs/>
                <w:sz w:val="22"/>
                <w:szCs w:val="22"/>
              </w:rPr>
            </w:pPr>
            <w:r w:rsidRPr="00F05CCE">
              <w:rPr>
                <w:rFonts w:ascii="Calibri" w:hAnsi="Calibri" w:cs="Tahoma"/>
                <w:b/>
                <w:bCs/>
                <w:sz w:val="22"/>
                <w:szCs w:val="22"/>
              </w:rPr>
              <w:t xml:space="preserve">Annex </w:t>
            </w:r>
            <w:r>
              <w:rPr>
                <w:rFonts w:ascii="Calibri" w:hAnsi="Calibri" w:cs="Tahoma"/>
                <w:b/>
                <w:bCs/>
                <w:sz w:val="22"/>
                <w:szCs w:val="22"/>
              </w:rPr>
              <w:t>G</w:t>
            </w:r>
            <w:r w:rsidRPr="00F05CCE">
              <w:rPr>
                <w:rFonts w:ascii="Calibri" w:hAnsi="Calibri" w:cs="Tahoma"/>
                <w:b/>
                <w:bCs/>
                <w:sz w:val="22"/>
                <w:szCs w:val="22"/>
              </w:rPr>
              <w:t xml:space="preserve"> – Approval by Multicenter Clinical Trials Ethics Committee</w:t>
            </w:r>
          </w:p>
        </w:tc>
        <w:tc>
          <w:tcPr>
            <w:tcW w:w="4799" w:type="dxa"/>
          </w:tcPr>
          <w:p w14:paraId="1FFFBC07" w14:textId="37BD2C3C" w:rsidR="00F733FD" w:rsidRPr="00FA27E8" w:rsidRDefault="00F733FD" w:rsidP="00F733FD">
            <w:pPr>
              <w:tabs>
                <w:tab w:val="left" w:pos="-720"/>
              </w:tabs>
              <w:suppressAutoHyphens/>
              <w:jc w:val="both"/>
              <w:rPr>
                <w:rFonts w:ascii="Calibri" w:hAnsi="Calibri" w:cs="Tahoma"/>
                <w:b/>
                <w:bCs/>
                <w:sz w:val="22"/>
                <w:szCs w:val="22"/>
                <w:lang w:val="cs-CZ"/>
              </w:rPr>
            </w:pPr>
            <w:r w:rsidRPr="00FA27E8">
              <w:rPr>
                <w:rFonts w:ascii="Calibri" w:hAnsi="Calibri"/>
                <w:b/>
                <w:sz w:val="22"/>
                <w:lang w:val="cs-CZ"/>
              </w:rPr>
              <w:t xml:space="preserve">Příloha </w:t>
            </w:r>
            <w:r>
              <w:rPr>
                <w:rFonts w:ascii="Calibri" w:hAnsi="Calibri"/>
                <w:b/>
                <w:sz w:val="22"/>
                <w:lang w:val="cs-CZ"/>
              </w:rPr>
              <w:t>G</w:t>
            </w:r>
            <w:r w:rsidRPr="00FA27E8">
              <w:rPr>
                <w:rFonts w:ascii="Calibri" w:hAnsi="Calibri"/>
                <w:b/>
                <w:sz w:val="22"/>
                <w:lang w:val="cs-CZ"/>
              </w:rPr>
              <w:t xml:space="preserve"> – Souhlas vydaný etickou komisí pro multicentrická klinická hodnocení</w:t>
            </w:r>
          </w:p>
        </w:tc>
      </w:tr>
      <w:tr w:rsidR="00F733FD" w:rsidRPr="00F05CCE" w14:paraId="11D975A8" w14:textId="77777777" w:rsidTr="0084186D">
        <w:tc>
          <w:tcPr>
            <w:tcW w:w="4807" w:type="dxa"/>
          </w:tcPr>
          <w:p w14:paraId="2F02A0DF" w14:textId="6F56C80F" w:rsidR="00F733FD" w:rsidRPr="00F05CCE" w:rsidRDefault="00F733FD" w:rsidP="00F733FD">
            <w:pPr>
              <w:tabs>
                <w:tab w:val="left" w:pos="-720"/>
              </w:tabs>
              <w:suppressAutoHyphens/>
              <w:jc w:val="both"/>
              <w:rPr>
                <w:rFonts w:ascii="Calibri" w:hAnsi="Calibri" w:cs="Tahoma"/>
                <w:b/>
                <w:bCs/>
                <w:sz w:val="22"/>
                <w:szCs w:val="22"/>
              </w:rPr>
            </w:pPr>
            <w:r w:rsidRPr="00F05CCE">
              <w:rPr>
                <w:rFonts w:ascii="Calibri" w:hAnsi="Calibri" w:cs="Tahoma"/>
                <w:b/>
                <w:bCs/>
                <w:sz w:val="22"/>
                <w:szCs w:val="22"/>
              </w:rPr>
              <w:t xml:space="preserve">Annex </w:t>
            </w:r>
            <w:r>
              <w:rPr>
                <w:rFonts w:ascii="Calibri" w:hAnsi="Calibri" w:cs="Tahoma"/>
                <w:b/>
                <w:bCs/>
                <w:sz w:val="22"/>
                <w:szCs w:val="22"/>
              </w:rPr>
              <w:t>H</w:t>
            </w:r>
            <w:r w:rsidRPr="00F05CCE">
              <w:rPr>
                <w:rFonts w:ascii="Calibri" w:hAnsi="Calibri" w:cs="Tahoma"/>
                <w:b/>
                <w:bCs/>
                <w:sz w:val="22"/>
                <w:szCs w:val="22"/>
              </w:rPr>
              <w:t xml:space="preserve"> – Approval by Local Ethics Committee</w:t>
            </w:r>
          </w:p>
        </w:tc>
        <w:tc>
          <w:tcPr>
            <w:tcW w:w="4799" w:type="dxa"/>
          </w:tcPr>
          <w:p w14:paraId="12E26215" w14:textId="6F45C9E7" w:rsidR="00F733FD" w:rsidRPr="00FA27E8" w:rsidRDefault="00F733FD" w:rsidP="00F733FD">
            <w:pPr>
              <w:tabs>
                <w:tab w:val="left" w:pos="-720"/>
              </w:tabs>
              <w:suppressAutoHyphens/>
              <w:jc w:val="both"/>
              <w:rPr>
                <w:rFonts w:ascii="Calibri" w:hAnsi="Calibri" w:cs="Tahoma"/>
                <w:b/>
                <w:bCs/>
                <w:sz w:val="22"/>
                <w:szCs w:val="22"/>
                <w:lang w:val="cs-CZ"/>
              </w:rPr>
            </w:pPr>
            <w:r w:rsidRPr="00FA27E8">
              <w:rPr>
                <w:rFonts w:ascii="Calibri" w:hAnsi="Calibri"/>
                <w:b/>
                <w:sz w:val="22"/>
                <w:lang w:val="cs-CZ"/>
              </w:rPr>
              <w:t xml:space="preserve">Příloha </w:t>
            </w:r>
            <w:r>
              <w:rPr>
                <w:rFonts w:ascii="Calibri" w:hAnsi="Calibri"/>
                <w:b/>
                <w:sz w:val="22"/>
                <w:lang w:val="cs-CZ"/>
              </w:rPr>
              <w:t>H</w:t>
            </w:r>
            <w:r w:rsidRPr="00FA27E8">
              <w:rPr>
                <w:rFonts w:ascii="Calibri" w:hAnsi="Calibri"/>
                <w:b/>
                <w:sz w:val="22"/>
                <w:lang w:val="cs-CZ"/>
              </w:rPr>
              <w:t xml:space="preserve"> – Souhlas vydaný místní etickou komisí</w:t>
            </w:r>
          </w:p>
        </w:tc>
      </w:tr>
      <w:tr w:rsidR="00F733FD" w:rsidRPr="00F05CCE" w14:paraId="1DEA8EEB" w14:textId="77777777" w:rsidTr="0084186D">
        <w:tc>
          <w:tcPr>
            <w:tcW w:w="4807" w:type="dxa"/>
          </w:tcPr>
          <w:p w14:paraId="0A67BF71" w14:textId="508BC964" w:rsidR="00F733FD" w:rsidRPr="00F05CCE" w:rsidRDefault="00F733FD" w:rsidP="00F733FD">
            <w:pPr>
              <w:rPr>
                <w:rFonts w:asciiTheme="minorHAnsi" w:hAnsiTheme="minorHAnsi" w:cstheme="minorHAnsi"/>
                <w:b/>
                <w:sz w:val="22"/>
                <w:szCs w:val="22"/>
              </w:rPr>
            </w:pPr>
            <w:r w:rsidRPr="00F05CCE">
              <w:rPr>
                <w:rFonts w:asciiTheme="minorHAnsi" w:hAnsiTheme="minorHAnsi" w:cstheme="minorHAnsi"/>
                <w:b/>
                <w:sz w:val="22"/>
                <w:szCs w:val="22"/>
              </w:rPr>
              <w:t xml:space="preserve">Annex </w:t>
            </w:r>
            <w:r>
              <w:rPr>
                <w:rFonts w:asciiTheme="minorHAnsi" w:hAnsiTheme="minorHAnsi" w:cstheme="minorHAnsi"/>
                <w:b/>
                <w:sz w:val="22"/>
                <w:szCs w:val="22"/>
              </w:rPr>
              <w:t>I</w:t>
            </w:r>
            <w:r w:rsidRPr="00F05CCE">
              <w:rPr>
                <w:rFonts w:asciiTheme="minorHAnsi" w:hAnsiTheme="minorHAnsi" w:cstheme="minorHAnsi"/>
                <w:b/>
                <w:sz w:val="22"/>
                <w:szCs w:val="22"/>
              </w:rPr>
              <w:t xml:space="preserve"> - Personal </w:t>
            </w:r>
            <w:r w:rsidR="005F3469">
              <w:rPr>
                <w:rFonts w:asciiTheme="minorHAnsi" w:hAnsiTheme="minorHAnsi" w:cstheme="minorHAnsi"/>
                <w:b/>
                <w:sz w:val="22"/>
                <w:szCs w:val="22"/>
              </w:rPr>
              <w:t>Data</w:t>
            </w:r>
            <w:r w:rsidRPr="00F05CCE">
              <w:rPr>
                <w:rFonts w:asciiTheme="minorHAnsi" w:hAnsiTheme="minorHAnsi" w:cstheme="minorHAnsi"/>
                <w:b/>
                <w:sz w:val="22"/>
                <w:szCs w:val="22"/>
              </w:rPr>
              <w:t xml:space="preserve"> concerning Principal Investigator and any Investigational Staff</w:t>
            </w:r>
          </w:p>
        </w:tc>
        <w:tc>
          <w:tcPr>
            <w:tcW w:w="4799" w:type="dxa"/>
          </w:tcPr>
          <w:p w14:paraId="4927FB90" w14:textId="1DB9E9A1" w:rsidR="00F733FD" w:rsidRPr="00FA27E8" w:rsidRDefault="00F733FD" w:rsidP="00F733FD">
            <w:pPr>
              <w:rPr>
                <w:lang w:val="cs-CZ"/>
              </w:rPr>
            </w:pPr>
            <w:r w:rsidRPr="00FA27E8">
              <w:rPr>
                <w:rFonts w:asciiTheme="minorHAnsi" w:hAnsiTheme="minorHAnsi"/>
                <w:b/>
                <w:sz w:val="22"/>
                <w:szCs w:val="22"/>
                <w:lang w:val="cs-CZ"/>
              </w:rPr>
              <w:t>Příloha </w:t>
            </w:r>
            <w:r>
              <w:rPr>
                <w:rFonts w:asciiTheme="minorHAnsi" w:hAnsiTheme="minorHAnsi"/>
                <w:b/>
                <w:sz w:val="22"/>
                <w:szCs w:val="22"/>
                <w:lang w:val="cs-CZ"/>
              </w:rPr>
              <w:t>I</w:t>
            </w:r>
            <w:r w:rsidRPr="00FA27E8">
              <w:rPr>
                <w:rFonts w:asciiTheme="minorHAnsi" w:hAnsiTheme="minorHAnsi"/>
                <w:b/>
                <w:sz w:val="22"/>
                <w:szCs w:val="22"/>
                <w:lang w:val="cs-CZ"/>
              </w:rPr>
              <w:t xml:space="preserve"> – Osobní </w:t>
            </w:r>
            <w:r w:rsidR="005F3469">
              <w:rPr>
                <w:rFonts w:asciiTheme="minorHAnsi" w:hAnsiTheme="minorHAnsi"/>
                <w:b/>
                <w:sz w:val="22"/>
                <w:szCs w:val="22"/>
                <w:lang w:val="cs-CZ"/>
              </w:rPr>
              <w:t>údaje</w:t>
            </w:r>
            <w:r w:rsidRPr="00FA27E8">
              <w:rPr>
                <w:rFonts w:asciiTheme="minorHAnsi" w:hAnsiTheme="minorHAnsi"/>
                <w:b/>
                <w:sz w:val="22"/>
                <w:szCs w:val="22"/>
                <w:lang w:val="cs-CZ"/>
              </w:rPr>
              <w:t xml:space="preserve"> týkající se hlavního zkoušejícího a zkoušejícího personálu</w:t>
            </w:r>
          </w:p>
        </w:tc>
      </w:tr>
      <w:tr w:rsidR="00F733FD" w:rsidRPr="00F05CCE" w14:paraId="298C983A" w14:textId="77777777" w:rsidTr="0084186D">
        <w:tc>
          <w:tcPr>
            <w:tcW w:w="4807" w:type="dxa"/>
          </w:tcPr>
          <w:p w14:paraId="6A439B51" w14:textId="26DCAB26" w:rsidR="00F733FD" w:rsidRPr="00F05CCE" w:rsidRDefault="00F733FD" w:rsidP="00F733FD">
            <w:pPr>
              <w:rPr>
                <w:rFonts w:asciiTheme="minorHAnsi" w:hAnsiTheme="minorHAnsi" w:cstheme="minorHAnsi"/>
                <w:b/>
                <w:sz w:val="22"/>
                <w:szCs w:val="22"/>
              </w:rPr>
            </w:pPr>
            <w:r w:rsidRPr="00F05CCE">
              <w:rPr>
                <w:rFonts w:asciiTheme="minorHAnsi" w:hAnsiTheme="minorHAnsi" w:cstheme="minorHAnsi"/>
                <w:b/>
                <w:sz w:val="22"/>
                <w:szCs w:val="22"/>
              </w:rPr>
              <w:t xml:space="preserve">EXHIBIT </w:t>
            </w:r>
            <w:r>
              <w:rPr>
                <w:rFonts w:asciiTheme="minorHAnsi" w:hAnsiTheme="minorHAnsi" w:cstheme="minorHAnsi"/>
                <w:b/>
                <w:sz w:val="22"/>
                <w:szCs w:val="22"/>
              </w:rPr>
              <w:t>J</w:t>
            </w:r>
            <w:r w:rsidRPr="00F05CCE">
              <w:rPr>
                <w:rFonts w:asciiTheme="minorHAnsi" w:hAnsiTheme="minorHAnsi" w:cstheme="minorHAnsi"/>
                <w:b/>
                <w:sz w:val="22"/>
                <w:szCs w:val="22"/>
              </w:rPr>
              <w:t xml:space="preserve"> – EU Standard Contractual Clauses (Controller to Controller)</w:t>
            </w:r>
          </w:p>
        </w:tc>
        <w:tc>
          <w:tcPr>
            <w:tcW w:w="4799" w:type="dxa"/>
          </w:tcPr>
          <w:p w14:paraId="3EAA625E" w14:textId="7A9E9031" w:rsidR="00F733FD" w:rsidRPr="00FA27E8" w:rsidRDefault="00F733FD" w:rsidP="00F733FD">
            <w:pPr>
              <w:rPr>
                <w:rFonts w:asciiTheme="minorHAnsi" w:hAnsiTheme="minorHAnsi"/>
                <w:b/>
                <w:sz w:val="22"/>
                <w:szCs w:val="22"/>
                <w:lang w:val="cs-CZ"/>
              </w:rPr>
            </w:pPr>
            <w:r>
              <w:rPr>
                <w:rFonts w:asciiTheme="minorHAnsi" w:hAnsiTheme="minorHAnsi"/>
                <w:b/>
                <w:sz w:val="22"/>
                <w:szCs w:val="22"/>
                <w:lang w:val="cs-CZ"/>
              </w:rPr>
              <w:t xml:space="preserve">PŘÍLOHA J — Standardní smluvní doložky </w:t>
            </w:r>
            <w:r w:rsidRPr="00485DB1">
              <w:rPr>
                <w:rFonts w:asciiTheme="minorHAnsi" w:hAnsiTheme="minorHAnsi"/>
                <w:b/>
                <w:sz w:val="22"/>
                <w:szCs w:val="22"/>
                <w:lang w:val="cs-CZ"/>
              </w:rPr>
              <w:t>(</w:t>
            </w:r>
            <w:r w:rsidRPr="00485DB1">
              <w:rPr>
                <w:rFonts w:ascii="Calibri" w:hAnsi="Calibri"/>
                <w:b/>
                <w:sz w:val="22"/>
                <w:lang w:val="cs-CZ"/>
              </w:rPr>
              <w:t>podle předpisů EU (správce správci</w:t>
            </w:r>
            <w:r>
              <w:rPr>
                <w:rFonts w:ascii="Calibri" w:hAnsi="Calibri"/>
                <w:b/>
                <w:sz w:val="22"/>
                <w:lang w:val="cs-CZ"/>
              </w:rPr>
              <w:t>)</w:t>
            </w:r>
          </w:p>
        </w:tc>
      </w:tr>
      <w:tr w:rsidR="00F733FD" w:rsidRPr="00F803D1" w14:paraId="03282365" w14:textId="77777777" w:rsidTr="0084186D">
        <w:tc>
          <w:tcPr>
            <w:tcW w:w="4807" w:type="dxa"/>
          </w:tcPr>
          <w:p w14:paraId="4F80BE83" w14:textId="2ACCE653" w:rsidR="00F733FD" w:rsidRPr="00F05CCE" w:rsidRDefault="00F733FD" w:rsidP="00F733FD">
            <w:pPr>
              <w:rPr>
                <w:rFonts w:asciiTheme="minorHAnsi" w:hAnsiTheme="minorHAnsi" w:cstheme="minorHAnsi"/>
                <w:b/>
                <w:sz w:val="22"/>
                <w:szCs w:val="22"/>
              </w:rPr>
            </w:pPr>
            <w:r w:rsidRPr="00713BAE">
              <w:rPr>
                <w:rFonts w:asciiTheme="minorHAnsi" w:hAnsiTheme="minorHAnsi" w:cstheme="minorHAnsi"/>
                <w:b/>
                <w:sz w:val="22"/>
                <w:szCs w:val="22"/>
              </w:rPr>
              <w:t>Exhibit K - Data Protection and Security</w:t>
            </w:r>
          </w:p>
        </w:tc>
        <w:tc>
          <w:tcPr>
            <w:tcW w:w="4799" w:type="dxa"/>
          </w:tcPr>
          <w:p w14:paraId="191985A1" w14:textId="7C415A9D" w:rsidR="00F733FD" w:rsidRPr="00713BAE" w:rsidRDefault="00F733FD" w:rsidP="00F733FD">
            <w:pPr>
              <w:rPr>
                <w:rFonts w:asciiTheme="minorHAnsi" w:hAnsiTheme="minorHAnsi" w:cstheme="minorHAnsi"/>
                <w:b/>
                <w:sz w:val="22"/>
                <w:szCs w:val="22"/>
              </w:rPr>
            </w:pPr>
            <w:proofErr w:type="spellStart"/>
            <w:r w:rsidRPr="00713BAE">
              <w:rPr>
                <w:rFonts w:asciiTheme="minorHAnsi" w:hAnsiTheme="minorHAnsi" w:cstheme="minorHAnsi"/>
                <w:b/>
                <w:sz w:val="22"/>
                <w:szCs w:val="22"/>
              </w:rPr>
              <w:t>Příloha</w:t>
            </w:r>
            <w:proofErr w:type="spellEnd"/>
            <w:r w:rsidRPr="00713BAE">
              <w:rPr>
                <w:rFonts w:asciiTheme="minorHAnsi" w:hAnsiTheme="minorHAnsi" w:cstheme="minorHAnsi"/>
                <w:b/>
                <w:sz w:val="22"/>
                <w:szCs w:val="22"/>
              </w:rPr>
              <w:t xml:space="preserve"> K - </w:t>
            </w:r>
            <w:proofErr w:type="spellStart"/>
            <w:r w:rsidRPr="00713BAE">
              <w:rPr>
                <w:rFonts w:asciiTheme="minorHAnsi" w:hAnsiTheme="minorHAnsi" w:cstheme="minorHAnsi"/>
                <w:b/>
                <w:sz w:val="22"/>
                <w:szCs w:val="22"/>
              </w:rPr>
              <w:t>Ochrana</w:t>
            </w:r>
            <w:proofErr w:type="spellEnd"/>
            <w:r w:rsidRPr="00713BAE">
              <w:rPr>
                <w:rFonts w:asciiTheme="minorHAnsi" w:hAnsiTheme="minorHAnsi" w:cstheme="minorHAnsi"/>
                <w:b/>
                <w:sz w:val="22"/>
                <w:szCs w:val="22"/>
              </w:rPr>
              <w:t xml:space="preserve"> a </w:t>
            </w:r>
            <w:proofErr w:type="spellStart"/>
            <w:r w:rsidRPr="00713BAE">
              <w:rPr>
                <w:rFonts w:asciiTheme="minorHAnsi" w:hAnsiTheme="minorHAnsi" w:cstheme="minorHAnsi"/>
                <w:b/>
                <w:sz w:val="22"/>
                <w:szCs w:val="22"/>
              </w:rPr>
              <w:t>bezpečnost</w:t>
            </w:r>
            <w:proofErr w:type="spellEnd"/>
            <w:r w:rsidRPr="00713BAE">
              <w:rPr>
                <w:rFonts w:asciiTheme="minorHAnsi" w:hAnsiTheme="minorHAnsi" w:cstheme="minorHAnsi"/>
                <w:b/>
                <w:sz w:val="22"/>
                <w:szCs w:val="22"/>
              </w:rPr>
              <w:t xml:space="preserve"> </w:t>
            </w:r>
            <w:proofErr w:type="spellStart"/>
            <w:r w:rsidRPr="00713BAE">
              <w:rPr>
                <w:rFonts w:asciiTheme="minorHAnsi" w:hAnsiTheme="minorHAnsi" w:cstheme="minorHAnsi"/>
                <w:b/>
                <w:sz w:val="22"/>
                <w:szCs w:val="22"/>
              </w:rPr>
              <w:t>údajů</w:t>
            </w:r>
            <w:proofErr w:type="spellEnd"/>
          </w:p>
        </w:tc>
      </w:tr>
      <w:tr w:rsidR="00F733FD" w:rsidRPr="00F803D1" w14:paraId="1F0A3ED7" w14:textId="77777777" w:rsidTr="0084186D">
        <w:tc>
          <w:tcPr>
            <w:tcW w:w="4807" w:type="dxa"/>
          </w:tcPr>
          <w:p w14:paraId="2D7B1F25" w14:textId="77777777" w:rsidR="00F733FD" w:rsidRPr="00E8750F" w:rsidRDefault="00F733FD" w:rsidP="00F733FD">
            <w:pPr>
              <w:rPr>
                <w:lang w:val="cs-CZ"/>
              </w:rPr>
            </w:pPr>
          </w:p>
          <w:p w14:paraId="68F39C95" w14:textId="77777777" w:rsidR="00F733FD" w:rsidRPr="00E8750F" w:rsidRDefault="00F733FD" w:rsidP="00F733FD">
            <w:pPr>
              <w:rPr>
                <w:lang w:val="cs-CZ"/>
              </w:rPr>
            </w:pPr>
          </w:p>
          <w:p w14:paraId="5AB0505C" w14:textId="77777777" w:rsidR="00F733FD" w:rsidRPr="00E8750F" w:rsidRDefault="00F733FD" w:rsidP="00F733FD">
            <w:pPr>
              <w:rPr>
                <w:lang w:val="cs-CZ"/>
              </w:rPr>
            </w:pPr>
          </w:p>
          <w:p w14:paraId="4A798B69" w14:textId="64CAFF48" w:rsidR="00F733FD" w:rsidRPr="00E8750F" w:rsidRDefault="00F733FD" w:rsidP="00F733FD">
            <w:pPr>
              <w:rPr>
                <w:lang w:val="cs-CZ"/>
              </w:rPr>
            </w:pPr>
          </w:p>
        </w:tc>
        <w:tc>
          <w:tcPr>
            <w:tcW w:w="4799" w:type="dxa"/>
          </w:tcPr>
          <w:p w14:paraId="33E62445" w14:textId="77777777" w:rsidR="00F733FD" w:rsidRPr="00FA27E8" w:rsidRDefault="00F733FD" w:rsidP="00F733FD">
            <w:pPr>
              <w:rPr>
                <w:lang w:val="cs-CZ"/>
              </w:rPr>
            </w:pPr>
          </w:p>
        </w:tc>
      </w:tr>
      <w:tr w:rsidR="00F733FD" w:rsidRPr="009C3021" w14:paraId="174873B6" w14:textId="77777777" w:rsidTr="0084186D">
        <w:tc>
          <w:tcPr>
            <w:tcW w:w="4807" w:type="dxa"/>
          </w:tcPr>
          <w:p w14:paraId="6719746D" w14:textId="77777777" w:rsidR="00F733FD" w:rsidRPr="00F05CCE" w:rsidRDefault="00F733FD" w:rsidP="00F733FD">
            <w:pPr>
              <w:pStyle w:val="Heading2"/>
              <w:jc w:val="center"/>
              <w:rPr>
                <w:rFonts w:ascii="Calibri" w:hAnsi="Calibri" w:cs="Tahoma"/>
                <w:sz w:val="22"/>
                <w:szCs w:val="22"/>
              </w:rPr>
            </w:pPr>
            <w:r w:rsidRPr="00F05CCE">
              <w:rPr>
                <w:rFonts w:ascii="Calibri" w:hAnsi="Calibri" w:cs="Tahoma"/>
                <w:sz w:val="22"/>
                <w:szCs w:val="22"/>
              </w:rPr>
              <w:t xml:space="preserve">ANNEX A – Protocol of Clinical Trial </w:t>
            </w:r>
          </w:p>
        </w:tc>
        <w:tc>
          <w:tcPr>
            <w:tcW w:w="4799" w:type="dxa"/>
          </w:tcPr>
          <w:p w14:paraId="56946DE3" w14:textId="77777777" w:rsidR="00F733FD" w:rsidRPr="00FA27E8" w:rsidRDefault="00F733FD" w:rsidP="00F733FD">
            <w:pPr>
              <w:pStyle w:val="Heading2"/>
              <w:jc w:val="center"/>
              <w:rPr>
                <w:rFonts w:ascii="Calibri" w:hAnsi="Calibri" w:cs="Tahoma"/>
                <w:sz w:val="22"/>
                <w:szCs w:val="22"/>
                <w:lang w:val="cs-CZ"/>
              </w:rPr>
            </w:pPr>
            <w:r w:rsidRPr="00FA27E8">
              <w:rPr>
                <w:rFonts w:ascii="Calibri" w:hAnsi="Calibri"/>
                <w:sz w:val="22"/>
                <w:lang w:val="cs-CZ"/>
              </w:rPr>
              <w:t xml:space="preserve">PŘÍLOHA A – Protokol klinického hodnocení </w:t>
            </w:r>
          </w:p>
        </w:tc>
      </w:tr>
      <w:tr w:rsidR="00F733FD" w:rsidRPr="00F05CCE" w14:paraId="46C77664" w14:textId="77777777" w:rsidTr="0084186D">
        <w:tc>
          <w:tcPr>
            <w:tcW w:w="4807" w:type="dxa"/>
          </w:tcPr>
          <w:p w14:paraId="518BC337" w14:textId="77777777" w:rsidR="00F733FD" w:rsidRPr="00F05CCE" w:rsidRDefault="00F733FD" w:rsidP="00F733FD">
            <w:pPr>
              <w:jc w:val="center"/>
              <w:rPr>
                <w:rFonts w:ascii="Calibri" w:hAnsi="Calibri" w:cs="Tahoma"/>
                <w:b/>
                <w:sz w:val="22"/>
                <w:szCs w:val="22"/>
              </w:rPr>
            </w:pPr>
            <w:r w:rsidRPr="00F05CCE">
              <w:rPr>
                <w:rFonts w:ascii="Calibri" w:hAnsi="Calibri" w:cs="Tahoma"/>
                <w:b/>
                <w:sz w:val="22"/>
                <w:szCs w:val="22"/>
              </w:rPr>
              <w:fldChar w:fldCharType="begin">
                <w:ffData>
                  <w:name w:val="Text28"/>
                  <w:enabled/>
                  <w:calcOnExit w:val="0"/>
                  <w:textInput>
                    <w:default w:val="TRADE SECRET OF SPONSOR (exclude from publication)"/>
                  </w:textInput>
                </w:ffData>
              </w:fldChar>
            </w:r>
            <w:r w:rsidRPr="00F05CCE">
              <w:rPr>
                <w:rFonts w:ascii="Calibri" w:hAnsi="Calibri" w:cs="Tahoma"/>
                <w:b/>
                <w:sz w:val="22"/>
                <w:szCs w:val="22"/>
              </w:rPr>
              <w:instrText xml:space="preserve"> FORMTEXT </w:instrText>
            </w:r>
            <w:r w:rsidRPr="00F05CCE">
              <w:rPr>
                <w:rFonts w:ascii="Calibri" w:hAnsi="Calibri" w:cs="Tahoma"/>
                <w:b/>
                <w:sz w:val="22"/>
                <w:szCs w:val="22"/>
              </w:rPr>
            </w:r>
            <w:r w:rsidRPr="00F05CCE">
              <w:rPr>
                <w:rFonts w:ascii="Calibri" w:hAnsi="Calibri" w:cs="Tahoma"/>
                <w:b/>
                <w:sz w:val="22"/>
                <w:szCs w:val="22"/>
              </w:rPr>
              <w:fldChar w:fldCharType="separate"/>
            </w:r>
            <w:r w:rsidRPr="00F05CCE">
              <w:rPr>
                <w:rFonts w:ascii="Calibri" w:hAnsi="Calibri" w:cs="Tahoma"/>
                <w:b/>
                <w:noProof/>
                <w:sz w:val="22"/>
                <w:szCs w:val="22"/>
              </w:rPr>
              <w:t>TRADE SECRET OF JANSSEN  (exclude from publication)</w:t>
            </w:r>
            <w:r w:rsidRPr="00F05CCE">
              <w:rPr>
                <w:rFonts w:ascii="Calibri" w:hAnsi="Calibri" w:cs="Tahoma"/>
                <w:b/>
                <w:sz w:val="22"/>
                <w:szCs w:val="22"/>
              </w:rPr>
              <w:fldChar w:fldCharType="end"/>
            </w:r>
          </w:p>
        </w:tc>
        <w:tc>
          <w:tcPr>
            <w:tcW w:w="4799" w:type="dxa"/>
          </w:tcPr>
          <w:p w14:paraId="79CCF45C" w14:textId="77777777" w:rsidR="00F733FD" w:rsidRPr="00FA27E8" w:rsidRDefault="00F733FD" w:rsidP="00F733FD">
            <w:pPr>
              <w:jc w:val="center"/>
              <w:rPr>
                <w:rFonts w:ascii="Calibri" w:hAnsi="Calibri" w:cs="Tahoma"/>
                <w:b/>
                <w:sz w:val="22"/>
                <w:szCs w:val="22"/>
                <w:lang w:val="cs-CZ"/>
              </w:rPr>
            </w:pPr>
            <w:r w:rsidRPr="00FA27E8">
              <w:rPr>
                <w:rFonts w:ascii="Calibri" w:hAnsi="Calibri" w:cs="Tahoma"/>
                <w:b/>
                <w:sz w:val="22"/>
                <w:szCs w:val="22"/>
                <w:lang w:val="cs-CZ"/>
              </w:rPr>
              <w:fldChar w:fldCharType="begin">
                <w:ffData>
                  <w:name w:val="Text28"/>
                  <w:enabled/>
                  <w:calcOnExit w:val="0"/>
                  <w:textInput>
                    <w:default w:val="OBCHODNÍ TAJEMSTVÍ ZADAVATELE (vyloučit z publikování)"/>
                  </w:textInput>
                </w:ffData>
              </w:fldChar>
            </w:r>
            <w:r w:rsidRPr="00FA27E8">
              <w:rPr>
                <w:rFonts w:ascii="Calibri" w:hAnsi="Calibri" w:cs="Tahoma"/>
                <w:b/>
                <w:sz w:val="22"/>
                <w:szCs w:val="22"/>
                <w:lang w:val="cs-CZ"/>
              </w:rPr>
              <w:instrText xml:space="preserve"> FORMTEXT </w:instrText>
            </w:r>
            <w:r w:rsidRPr="00FA27E8">
              <w:rPr>
                <w:rFonts w:ascii="Calibri" w:hAnsi="Calibri" w:cs="Tahoma"/>
                <w:b/>
                <w:sz w:val="22"/>
                <w:szCs w:val="22"/>
                <w:lang w:val="cs-CZ"/>
              </w:rPr>
            </w:r>
            <w:r w:rsidRPr="00FA27E8">
              <w:rPr>
                <w:rFonts w:ascii="Calibri" w:hAnsi="Calibri" w:cs="Tahoma"/>
                <w:b/>
                <w:sz w:val="22"/>
                <w:szCs w:val="22"/>
                <w:lang w:val="cs-CZ"/>
              </w:rPr>
              <w:fldChar w:fldCharType="separate"/>
            </w:r>
            <w:r w:rsidRPr="00FA27E8">
              <w:rPr>
                <w:rFonts w:ascii="Calibri" w:hAnsi="Calibri"/>
                <w:b/>
                <w:sz w:val="22"/>
                <w:lang w:val="cs-CZ"/>
              </w:rPr>
              <w:t>OBCHODNÍ TAJEMSTVÍ SPOLEČNOSTI JANSSEN (vyloučit z publikování)</w:t>
            </w:r>
            <w:r w:rsidRPr="00FA27E8">
              <w:rPr>
                <w:lang w:val="cs-CZ"/>
              </w:rPr>
              <w:fldChar w:fldCharType="end"/>
            </w:r>
          </w:p>
        </w:tc>
      </w:tr>
      <w:tr w:rsidR="00F733FD" w:rsidRPr="00F05CCE" w14:paraId="62780799" w14:textId="77777777" w:rsidTr="0084186D">
        <w:tc>
          <w:tcPr>
            <w:tcW w:w="4807" w:type="dxa"/>
          </w:tcPr>
          <w:p w14:paraId="6D15B5AA" w14:textId="77777777" w:rsidR="00F733FD" w:rsidRPr="00F05CCE" w:rsidRDefault="00F733FD" w:rsidP="00F733FD"/>
        </w:tc>
        <w:tc>
          <w:tcPr>
            <w:tcW w:w="4799" w:type="dxa"/>
          </w:tcPr>
          <w:p w14:paraId="74E724B4" w14:textId="77777777" w:rsidR="00F733FD" w:rsidRPr="00FA27E8" w:rsidRDefault="00F733FD" w:rsidP="00F733FD">
            <w:pPr>
              <w:rPr>
                <w:lang w:val="cs-CZ"/>
              </w:rPr>
            </w:pPr>
          </w:p>
        </w:tc>
      </w:tr>
      <w:tr w:rsidR="00F733FD" w:rsidRPr="009C3021" w14:paraId="47D9993D" w14:textId="77777777" w:rsidTr="0084186D">
        <w:tc>
          <w:tcPr>
            <w:tcW w:w="4807" w:type="dxa"/>
          </w:tcPr>
          <w:p w14:paraId="31C85C50" w14:textId="77777777" w:rsidR="00F733FD" w:rsidRPr="00F05CCE" w:rsidRDefault="00F733FD" w:rsidP="00F733FD">
            <w:pPr>
              <w:rPr>
                <w:rFonts w:asciiTheme="minorHAnsi" w:hAnsiTheme="minorHAnsi" w:cstheme="minorHAnsi"/>
                <w:sz w:val="22"/>
                <w:szCs w:val="22"/>
              </w:rPr>
            </w:pPr>
            <w:r w:rsidRPr="00F05CCE">
              <w:rPr>
                <w:rFonts w:asciiTheme="minorHAnsi" w:hAnsiTheme="minorHAnsi" w:cstheme="minorHAnsi"/>
                <w:sz w:val="22"/>
                <w:szCs w:val="22"/>
              </w:rPr>
              <w:t>Incorporated herein by reference.</w:t>
            </w:r>
          </w:p>
        </w:tc>
        <w:tc>
          <w:tcPr>
            <w:tcW w:w="4799" w:type="dxa"/>
          </w:tcPr>
          <w:p w14:paraId="6E8A39D5" w14:textId="00449956" w:rsidR="00F733FD" w:rsidRPr="00FA27E8" w:rsidRDefault="00F733FD" w:rsidP="00F733FD">
            <w:pPr>
              <w:rPr>
                <w:rFonts w:asciiTheme="minorHAnsi" w:hAnsiTheme="minorHAnsi" w:cstheme="minorHAnsi"/>
                <w:sz w:val="22"/>
                <w:szCs w:val="22"/>
                <w:lang w:val="cs-CZ"/>
              </w:rPr>
            </w:pPr>
            <w:r w:rsidRPr="00FA27E8">
              <w:rPr>
                <w:rFonts w:asciiTheme="minorHAnsi" w:hAnsiTheme="minorHAnsi" w:cstheme="minorHAnsi"/>
                <w:sz w:val="22"/>
                <w:lang w:val="cs-CZ"/>
              </w:rPr>
              <w:t xml:space="preserve">Začleněno do této smlouvy </w:t>
            </w:r>
            <w:r>
              <w:rPr>
                <w:rFonts w:asciiTheme="minorHAnsi" w:hAnsiTheme="minorHAnsi" w:cstheme="minorHAnsi"/>
                <w:sz w:val="22"/>
                <w:lang w:val="cs-CZ"/>
              </w:rPr>
              <w:t>formou odkazu</w:t>
            </w:r>
            <w:r w:rsidRPr="00FA27E8">
              <w:rPr>
                <w:rFonts w:asciiTheme="minorHAnsi" w:hAnsiTheme="minorHAnsi" w:cstheme="minorHAnsi"/>
                <w:sz w:val="22"/>
                <w:lang w:val="cs-CZ"/>
              </w:rPr>
              <w:t>.</w:t>
            </w:r>
          </w:p>
        </w:tc>
      </w:tr>
      <w:tr w:rsidR="00F733FD" w:rsidRPr="009C3021" w14:paraId="44C07C88" w14:textId="77777777" w:rsidTr="0084186D">
        <w:tc>
          <w:tcPr>
            <w:tcW w:w="4807" w:type="dxa"/>
          </w:tcPr>
          <w:p w14:paraId="01D8928E" w14:textId="77777777" w:rsidR="00F733FD" w:rsidRPr="00F05CCE" w:rsidRDefault="00F733FD" w:rsidP="00F733FD">
            <w:pPr>
              <w:rPr>
                <w:lang w:val="pl-PL"/>
              </w:rPr>
            </w:pPr>
          </w:p>
        </w:tc>
        <w:tc>
          <w:tcPr>
            <w:tcW w:w="4799" w:type="dxa"/>
          </w:tcPr>
          <w:p w14:paraId="6C7AF972" w14:textId="77777777" w:rsidR="00F733FD" w:rsidRPr="00FA27E8" w:rsidRDefault="00F733FD" w:rsidP="00F733FD">
            <w:pPr>
              <w:rPr>
                <w:lang w:val="cs-CZ"/>
              </w:rPr>
            </w:pPr>
          </w:p>
        </w:tc>
      </w:tr>
      <w:tr w:rsidR="00F733FD" w:rsidRPr="009C3021" w14:paraId="14DB7701" w14:textId="77777777" w:rsidTr="0084186D">
        <w:tc>
          <w:tcPr>
            <w:tcW w:w="4807" w:type="dxa"/>
          </w:tcPr>
          <w:p w14:paraId="28BB794B" w14:textId="77777777" w:rsidR="00F733FD" w:rsidRDefault="00F733FD" w:rsidP="00F733FD">
            <w:pPr>
              <w:rPr>
                <w:lang w:val="pl-PL"/>
              </w:rPr>
            </w:pPr>
          </w:p>
          <w:p w14:paraId="2DEFFA20" w14:textId="77777777" w:rsidR="00F733FD" w:rsidRDefault="00F733FD" w:rsidP="00F733FD">
            <w:pPr>
              <w:rPr>
                <w:lang w:val="pl-PL"/>
              </w:rPr>
            </w:pPr>
          </w:p>
          <w:p w14:paraId="51BB0522" w14:textId="77777777" w:rsidR="00F733FD" w:rsidRDefault="00F733FD" w:rsidP="00F733FD">
            <w:pPr>
              <w:rPr>
                <w:lang w:val="pl-PL"/>
              </w:rPr>
            </w:pPr>
          </w:p>
          <w:p w14:paraId="17ECB3DC" w14:textId="77777777" w:rsidR="00F733FD" w:rsidRDefault="00F733FD" w:rsidP="00F733FD">
            <w:pPr>
              <w:rPr>
                <w:lang w:val="pl-PL"/>
              </w:rPr>
            </w:pPr>
          </w:p>
          <w:p w14:paraId="57AA6983" w14:textId="77777777" w:rsidR="00F733FD" w:rsidRDefault="00F733FD" w:rsidP="00F733FD">
            <w:pPr>
              <w:rPr>
                <w:lang w:val="pl-PL"/>
              </w:rPr>
            </w:pPr>
          </w:p>
          <w:p w14:paraId="27765063" w14:textId="6EBCAF9F" w:rsidR="00F733FD" w:rsidRPr="00F05CCE" w:rsidRDefault="00F733FD" w:rsidP="00F733FD">
            <w:pPr>
              <w:rPr>
                <w:lang w:val="pl-PL"/>
              </w:rPr>
            </w:pPr>
          </w:p>
        </w:tc>
        <w:tc>
          <w:tcPr>
            <w:tcW w:w="4799" w:type="dxa"/>
          </w:tcPr>
          <w:p w14:paraId="00F6BDC9" w14:textId="77777777" w:rsidR="00F733FD" w:rsidRPr="00FA27E8" w:rsidRDefault="00F733FD" w:rsidP="00F733FD">
            <w:pPr>
              <w:rPr>
                <w:lang w:val="cs-CZ"/>
              </w:rPr>
            </w:pPr>
          </w:p>
        </w:tc>
      </w:tr>
      <w:tr w:rsidR="00F733FD" w:rsidRPr="00F05CCE" w14:paraId="30754D1A" w14:textId="77777777" w:rsidTr="0084186D">
        <w:tc>
          <w:tcPr>
            <w:tcW w:w="4807" w:type="dxa"/>
          </w:tcPr>
          <w:p w14:paraId="42711092" w14:textId="77777777" w:rsidR="00F733FD" w:rsidRPr="00F05CCE" w:rsidRDefault="00F733FD" w:rsidP="00F733FD">
            <w:pPr>
              <w:pStyle w:val="Heading2"/>
              <w:jc w:val="center"/>
              <w:rPr>
                <w:rFonts w:ascii="Calibri" w:hAnsi="Calibri" w:cs="Tahoma"/>
                <w:sz w:val="22"/>
                <w:szCs w:val="22"/>
              </w:rPr>
            </w:pPr>
            <w:r w:rsidRPr="00F05CCE">
              <w:rPr>
                <w:rFonts w:ascii="Calibri" w:hAnsi="Calibri" w:cs="Tahoma"/>
                <w:sz w:val="22"/>
                <w:szCs w:val="22"/>
              </w:rPr>
              <w:lastRenderedPageBreak/>
              <w:t>ANNEX B – Financial Provisions</w:t>
            </w:r>
          </w:p>
        </w:tc>
        <w:tc>
          <w:tcPr>
            <w:tcW w:w="4799" w:type="dxa"/>
          </w:tcPr>
          <w:p w14:paraId="069580A7" w14:textId="77777777" w:rsidR="00F733FD" w:rsidRPr="00FA27E8" w:rsidRDefault="00F733FD" w:rsidP="00F733FD">
            <w:pPr>
              <w:pStyle w:val="Heading2"/>
              <w:jc w:val="center"/>
              <w:rPr>
                <w:rFonts w:ascii="Calibri" w:hAnsi="Calibri" w:cs="Tahoma"/>
                <w:sz w:val="22"/>
                <w:szCs w:val="22"/>
                <w:lang w:val="cs-CZ"/>
              </w:rPr>
            </w:pPr>
            <w:r w:rsidRPr="00FA27E8">
              <w:rPr>
                <w:rFonts w:ascii="Calibri" w:hAnsi="Calibri"/>
                <w:sz w:val="22"/>
                <w:lang w:val="cs-CZ"/>
              </w:rPr>
              <w:t>PŘÍLOHA B – Finanční ustanovení</w:t>
            </w:r>
          </w:p>
        </w:tc>
      </w:tr>
      <w:tr w:rsidR="00F733FD" w:rsidRPr="00F05CCE" w14:paraId="48CE899F" w14:textId="77777777" w:rsidTr="0084186D">
        <w:tc>
          <w:tcPr>
            <w:tcW w:w="4807" w:type="dxa"/>
          </w:tcPr>
          <w:p w14:paraId="1F1BAE65" w14:textId="77777777" w:rsidR="00F733FD" w:rsidRPr="00F05CCE" w:rsidRDefault="00F733FD" w:rsidP="00F733FD">
            <w:pPr>
              <w:pStyle w:val="Heading2"/>
              <w:jc w:val="center"/>
              <w:rPr>
                <w:rFonts w:ascii="Calibri" w:hAnsi="Calibri" w:cs="Tahoma"/>
                <w:sz w:val="22"/>
                <w:szCs w:val="22"/>
              </w:rPr>
            </w:pPr>
            <w:r w:rsidRPr="00F05CCE">
              <w:rPr>
                <w:rFonts w:ascii="Calibri" w:hAnsi="Calibri" w:cs="Tahoma"/>
                <w:sz w:val="22"/>
                <w:szCs w:val="22"/>
              </w:rPr>
              <w:fldChar w:fldCharType="begin">
                <w:ffData>
                  <w:name w:val="Text28"/>
                  <w:enabled/>
                  <w:calcOnExit w:val="0"/>
                  <w:textInput>
                    <w:default w:val="TRADE SECRET OF SPONSOR (exclude from publication)"/>
                  </w:textInput>
                </w:ffData>
              </w:fldChar>
            </w:r>
            <w:bookmarkStart w:id="57" w:name="Text28"/>
            <w:r w:rsidRPr="00F05CCE">
              <w:rPr>
                <w:rFonts w:ascii="Calibri" w:hAnsi="Calibri" w:cs="Tahoma"/>
                <w:sz w:val="22"/>
                <w:szCs w:val="22"/>
              </w:rPr>
              <w:instrText xml:space="preserve"> FORMTEXT </w:instrText>
            </w:r>
            <w:r w:rsidRPr="00F05CCE">
              <w:rPr>
                <w:rFonts w:ascii="Calibri" w:hAnsi="Calibri" w:cs="Tahoma"/>
                <w:sz w:val="22"/>
                <w:szCs w:val="22"/>
              </w:rPr>
            </w:r>
            <w:r w:rsidRPr="00F05CCE">
              <w:rPr>
                <w:rFonts w:ascii="Calibri" w:hAnsi="Calibri" w:cs="Tahoma"/>
                <w:sz w:val="22"/>
                <w:szCs w:val="22"/>
              </w:rPr>
              <w:fldChar w:fldCharType="separate"/>
            </w:r>
            <w:r w:rsidRPr="00F05CCE">
              <w:rPr>
                <w:rFonts w:ascii="Calibri" w:hAnsi="Calibri" w:cs="Tahoma"/>
                <w:noProof/>
                <w:sz w:val="22"/>
                <w:szCs w:val="22"/>
              </w:rPr>
              <w:t>TRADE SECRET OF JANSSEN  (exclude from publication)</w:t>
            </w:r>
            <w:r w:rsidRPr="00F05CCE">
              <w:rPr>
                <w:rFonts w:ascii="Calibri" w:hAnsi="Calibri" w:cs="Tahoma"/>
                <w:sz w:val="22"/>
                <w:szCs w:val="22"/>
              </w:rPr>
              <w:fldChar w:fldCharType="end"/>
            </w:r>
            <w:bookmarkEnd w:id="57"/>
          </w:p>
        </w:tc>
        <w:tc>
          <w:tcPr>
            <w:tcW w:w="4799" w:type="dxa"/>
          </w:tcPr>
          <w:p w14:paraId="03FE2B44" w14:textId="77777777" w:rsidR="00F733FD" w:rsidRPr="00FA27E8" w:rsidRDefault="00F733FD" w:rsidP="00F733FD">
            <w:pPr>
              <w:pStyle w:val="Heading2"/>
              <w:jc w:val="center"/>
              <w:rPr>
                <w:rFonts w:ascii="Calibri" w:hAnsi="Calibri" w:cs="Tahoma"/>
                <w:sz w:val="22"/>
                <w:szCs w:val="22"/>
                <w:lang w:val="cs-CZ"/>
              </w:rPr>
            </w:pPr>
            <w:r w:rsidRPr="00FA27E8">
              <w:rPr>
                <w:rFonts w:ascii="Calibri" w:hAnsi="Calibri" w:cs="Tahoma"/>
                <w:sz w:val="22"/>
                <w:szCs w:val="22"/>
                <w:lang w:val="cs-CZ"/>
              </w:rPr>
              <w:fldChar w:fldCharType="begin">
                <w:ffData>
                  <w:name w:val="Text28"/>
                  <w:enabled/>
                  <w:calcOnExit w:val="0"/>
                  <w:textInput>
                    <w:default w:val="OBCHODNÍ TAJEMSTVÍ ZADAVATELE (vyloučit z publikování)"/>
                  </w:textInput>
                </w:ffData>
              </w:fldChar>
            </w:r>
            <w:r w:rsidRPr="00FA27E8">
              <w:rPr>
                <w:rFonts w:ascii="Calibri" w:hAnsi="Calibri" w:cs="Tahoma"/>
                <w:sz w:val="22"/>
                <w:szCs w:val="22"/>
                <w:lang w:val="cs-CZ"/>
              </w:rPr>
              <w:instrText xml:space="preserve"> FORMTEXT </w:instrText>
            </w:r>
            <w:r w:rsidRPr="00FA27E8">
              <w:rPr>
                <w:rFonts w:ascii="Calibri" w:hAnsi="Calibri" w:cs="Tahoma"/>
                <w:sz w:val="22"/>
                <w:szCs w:val="22"/>
                <w:lang w:val="cs-CZ"/>
              </w:rPr>
            </w:r>
            <w:r w:rsidRPr="00FA27E8">
              <w:rPr>
                <w:rFonts w:ascii="Calibri" w:hAnsi="Calibri" w:cs="Tahoma"/>
                <w:sz w:val="22"/>
                <w:szCs w:val="22"/>
                <w:lang w:val="cs-CZ"/>
              </w:rPr>
              <w:fldChar w:fldCharType="separate"/>
            </w:r>
            <w:r w:rsidRPr="00FA27E8">
              <w:rPr>
                <w:rFonts w:ascii="Calibri" w:hAnsi="Calibri"/>
                <w:sz w:val="22"/>
                <w:lang w:val="cs-CZ"/>
              </w:rPr>
              <w:t>OBCHODNÍ TAJEMSTVÍ SPOLEČNOSTI JANSSEN (vyloučit z publikování)</w:t>
            </w:r>
            <w:r w:rsidRPr="00FA27E8">
              <w:rPr>
                <w:lang w:val="cs-CZ"/>
              </w:rPr>
              <w:fldChar w:fldCharType="end"/>
            </w:r>
          </w:p>
        </w:tc>
      </w:tr>
      <w:tr w:rsidR="00F733FD" w:rsidRPr="00AD7313" w14:paraId="796673B7" w14:textId="77777777" w:rsidTr="0041653C">
        <w:tc>
          <w:tcPr>
            <w:tcW w:w="4807" w:type="dxa"/>
            <w:tcBorders>
              <w:bottom w:val="single" w:sz="4" w:space="0" w:color="auto"/>
            </w:tcBorders>
          </w:tcPr>
          <w:p w14:paraId="2CB47C7C" w14:textId="77777777" w:rsidR="00F733FD" w:rsidRPr="00AD7313" w:rsidRDefault="00F733FD" w:rsidP="00F733FD">
            <w:pPr>
              <w:pStyle w:val="Title"/>
              <w:tabs>
                <w:tab w:val="clear" w:pos="-720"/>
              </w:tabs>
              <w:rPr>
                <w:rFonts w:cs="Arial"/>
                <w:u w:val="single"/>
              </w:rPr>
            </w:pPr>
            <w:r w:rsidRPr="00AD7313">
              <w:rPr>
                <w:rFonts w:cs="Arial"/>
                <w:bCs/>
                <w:u w:val="single"/>
              </w:rPr>
              <w:t>Budget &amp; Payment</w:t>
            </w:r>
            <w:r w:rsidRPr="00AD7313">
              <w:rPr>
                <w:rFonts w:cs="Arial"/>
                <w:u w:val="single"/>
              </w:rPr>
              <w:t xml:space="preserve"> Schedule</w:t>
            </w:r>
          </w:p>
        </w:tc>
        <w:tc>
          <w:tcPr>
            <w:tcW w:w="4799" w:type="dxa"/>
            <w:tcBorders>
              <w:bottom w:val="single" w:sz="4" w:space="0" w:color="auto"/>
            </w:tcBorders>
          </w:tcPr>
          <w:p w14:paraId="231861A3" w14:textId="77777777" w:rsidR="00F733FD" w:rsidRPr="00AD7313" w:rsidRDefault="00F733FD" w:rsidP="00F733FD">
            <w:pPr>
              <w:pStyle w:val="Title"/>
              <w:tabs>
                <w:tab w:val="clear" w:pos="-720"/>
              </w:tabs>
              <w:rPr>
                <w:rFonts w:cs="Arial"/>
                <w:u w:val="single"/>
              </w:rPr>
            </w:pPr>
            <w:proofErr w:type="spellStart"/>
            <w:r w:rsidRPr="00296C9F">
              <w:rPr>
                <w:rFonts w:cs="Arial"/>
                <w:u w:val="single"/>
              </w:rPr>
              <w:t>Rozpočet</w:t>
            </w:r>
            <w:proofErr w:type="spellEnd"/>
            <w:r w:rsidRPr="00296C9F">
              <w:rPr>
                <w:rFonts w:cs="Arial"/>
                <w:u w:val="single"/>
              </w:rPr>
              <w:t xml:space="preserve"> a </w:t>
            </w:r>
            <w:proofErr w:type="spellStart"/>
            <w:r w:rsidRPr="00296C9F">
              <w:rPr>
                <w:rFonts w:cs="Arial"/>
                <w:u w:val="single"/>
              </w:rPr>
              <w:t>rozpis</w:t>
            </w:r>
            <w:proofErr w:type="spellEnd"/>
            <w:r w:rsidRPr="00296C9F">
              <w:rPr>
                <w:rFonts w:cs="Arial"/>
                <w:u w:val="single"/>
              </w:rPr>
              <w:t xml:space="preserve"> </w:t>
            </w:r>
            <w:proofErr w:type="spellStart"/>
            <w:r w:rsidRPr="00296C9F">
              <w:rPr>
                <w:rFonts w:cs="Arial"/>
                <w:u w:val="single"/>
              </w:rPr>
              <w:t>plateb</w:t>
            </w:r>
            <w:proofErr w:type="spellEnd"/>
          </w:p>
        </w:tc>
      </w:tr>
      <w:tr w:rsidR="00F733FD" w:rsidRPr="009C3021" w14:paraId="32AD8470" w14:textId="77777777" w:rsidTr="0041653C">
        <w:trPr>
          <w:trHeight w:val="1667"/>
        </w:trPr>
        <w:tc>
          <w:tcPr>
            <w:tcW w:w="4807" w:type="dxa"/>
            <w:shd w:val="clear" w:color="auto" w:fill="000000" w:themeFill="text1"/>
          </w:tcPr>
          <w:p w14:paraId="0F0F7D29" w14:textId="77777777" w:rsidR="00F733FD" w:rsidRDefault="00F733FD" w:rsidP="00F733FD">
            <w:pPr>
              <w:pStyle w:val="Title"/>
              <w:rPr>
                <w:rFonts w:asciiTheme="minorHAnsi" w:hAnsiTheme="minorHAnsi" w:cstheme="minorHAnsi"/>
                <w:b w:val="0"/>
                <w:bCs/>
                <w:sz w:val="22"/>
                <w:szCs w:val="22"/>
              </w:rPr>
            </w:pPr>
          </w:p>
          <w:p w14:paraId="25F68B87" w14:textId="77777777" w:rsidR="0041653C" w:rsidRDefault="0041653C" w:rsidP="00F733FD">
            <w:pPr>
              <w:pStyle w:val="Title"/>
              <w:rPr>
                <w:rFonts w:asciiTheme="minorHAnsi" w:hAnsiTheme="minorHAnsi" w:cstheme="minorHAnsi"/>
                <w:b w:val="0"/>
                <w:bCs/>
                <w:sz w:val="22"/>
                <w:szCs w:val="22"/>
              </w:rPr>
            </w:pPr>
          </w:p>
          <w:p w14:paraId="640A3D0D" w14:textId="77777777" w:rsidR="0041653C" w:rsidRDefault="0041653C" w:rsidP="00F733FD">
            <w:pPr>
              <w:pStyle w:val="Title"/>
              <w:rPr>
                <w:rFonts w:asciiTheme="minorHAnsi" w:hAnsiTheme="minorHAnsi" w:cstheme="minorHAnsi"/>
                <w:b w:val="0"/>
                <w:bCs/>
                <w:sz w:val="22"/>
                <w:szCs w:val="22"/>
              </w:rPr>
            </w:pPr>
          </w:p>
          <w:p w14:paraId="4466B2BD" w14:textId="77777777" w:rsidR="0041653C" w:rsidRDefault="0041653C" w:rsidP="00F733FD">
            <w:pPr>
              <w:pStyle w:val="Title"/>
              <w:rPr>
                <w:rFonts w:asciiTheme="minorHAnsi" w:hAnsiTheme="minorHAnsi" w:cstheme="minorHAnsi"/>
                <w:b w:val="0"/>
                <w:bCs/>
                <w:sz w:val="22"/>
                <w:szCs w:val="22"/>
              </w:rPr>
            </w:pPr>
          </w:p>
          <w:p w14:paraId="6752D912" w14:textId="77777777" w:rsidR="0041653C" w:rsidRDefault="0041653C" w:rsidP="00F733FD">
            <w:pPr>
              <w:pStyle w:val="Title"/>
              <w:rPr>
                <w:rFonts w:asciiTheme="minorHAnsi" w:hAnsiTheme="minorHAnsi" w:cstheme="minorHAnsi"/>
                <w:b w:val="0"/>
                <w:bCs/>
                <w:sz w:val="22"/>
                <w:szCs w:val="22"/>
              </w:rPr>
            </w:pPr>
          </w:p>
          <w:p w14:paraId="71B341EC" w14:textId="77777777" w:rsidR="0041653C" w:rsidRDefault="0041653C" w:rsidP="00F733FD">
            <w:pPr>
              <w:pStyle w:val="Title"/>
              <w:rPr>
                <w:rFonts w:asciiTheme="minorHAnsi" w:hAnsiTheme="minorHAnsi" w:cstheme="minorHAnsi"/>
                <w:b w:val="0"/>
                <w:bCs/>
                <w:sz w:val="22"/>
                <w:szCs w:val="22"/>
              </w:rPr>
            </w:pPr>
          </w:p>
          <w:p w14:paraId="43B92D0A" w14:textId="77777777" w:rsidR="0041653C" w:rsidRDefault="0041653C" w:rsidP="00F733FD">
            <w:pPr>
              <w:pStyle w:val="Title"/>
              <w:rPr>
                <w:rFonts w:asciiTheme="minorHAnsi" w:hAnsiTheme="minorHAnsi" w:cstheme="minorHAnsi"/>
                <w:b w:val="0"/>
                <w:bCs/>
                <w:sz w:val="22"/>
                <w:szCs w:val="22"/>
              </w:rPr>
            </w:pPr>
          </w:p>
          <w:p w14:paraId="075C2FCB" w14:textId="77777777" w:rsidR="0041653C" w:rsidRDefault="0041653C" w:rsidP="00F733FD">
            <w:pPr>
              <w:pStyle w:val="Title"/>
              <w:rPr>
                <w:rFonts w:asciiTheme="minorHAnsi" w:hAnsiTheme="minorHAnsi" w:cstheme="minorHAnsi"/>
                <w:b w:val="0"/>
                <w:bCs/>
                <w:sz w:val="22"/>
                <w:szCs w:val="22"/>
              </w:rPr>
            </w:pPr>
          </w:p>
          <w:p w14:paraId="4A44C5A9" w14:textId="77777777" w:rsidR="0041653C" w:rsidRDefault="0041653C" w:rsidP="00F733FD">
            <w:pPr>
              <w:pStyle w:val="Title"/>
              <w:rPr>
                <w:rFonts w:asciiTheme="minorHAnsi" w:hAnsiTheme="minorHAnsi" w:cstheme="minorHAnsi"/>
                <w:b w:val="0"/>
                <w:bCs/>
                <w:sz w:val="22"/>
                <w:szCs w:val="22"/>
              </w:rPr>
            </w:pPr>
          </w:p>
          <w:p w14:paraId="31FDE1E3" w14:textId="77777777" w:rsidR="0041653C" w:rsidRDefault="0041653C" w:rsidP="00F733FD">
            <w:pPr>
              <w:pStyle w:val="Title"/>
              <w:rPr>
                <w:rFonts w:asciiTheme="minorHAnsi" w:hAnsiTheme="minorHAnsi" w:cstheme="minorHAnsi"/>
                <w:b w:val="0"/>
                <w:bCs/>
                <w:sz w:val="22"/>
                <w:szCs w:val="22"/>
              </w:rPr>
            </w:pPr>
          </w:p>
          <w:p w14:paraId="7A80BF4E" w14:textId="77777777" w:rsidR="0041653C" w:rsidRDefault="0041653C" w:rsidP="00F733FD">
            <w:pPr>
              <w:pStyle w:val="Title"/>
              <w:rPr>
                <w:rFonts w:asciiTheme="minorHAnsi" w:hAnsiTheme="minorHAnsi" w:cstheme="minorHAnsi"/>
                <w:b w:val="0"/>
                <w:bCs/>
                <w:sz w:val="22"/>
                <w:szCs w:val="22"/>
              </w:rPr>
            </w:pPr>
          </w:p>
          <w:p w14:paraId="57220B9B" w14:textId="77777777" w:rsidR="0041653C" w:rsidRDefault="0041653C" w:rsidP="00F733FD">
            <w:pPr>
              <w:pStyle w:val="Title"/>
              <w:rPr>
                <w:rFonts w:asciiTheme="minorHAnsi" w:hAnsiTheme="minorHAnsi" w:cstheme="minorHAnsi"/>
                <w:b w:val="0"/>
                <w:bCs/>
                <w:sz w:val="22"/>
                <w:szCs w:val="22"/>
              </w:rPr>
            </w:pPr>
          </w:p>
          <w:p w14:paraId="16E4DD9A" w14:textId="77777777" w:rsidR="0041653C" w:rsidRDefault="0041653C" w:rsidP="00F733FD">
            <w:pPr>
              <w:pStyle w:val="Title"/>
              <w:rPr>
                <w:rFonts w:asciiTheme="minorHAnsi" w:hAnsiTheme="minorHAnsi" w:cstheme="minorHAnsi"/>
                <w:b w:val="0"/>
                <w:bCs/>
                <w:sz w:val="22"/>
                <w:szCs w:val="22"/>
              </w:rPr>
            </w:pPr>
          </w:p>
          <w:p w14:paraId="1E9A01B4" w14:textId="77777777" w:rsidR="0041653C" w:rsidRDefault="0041653C" w:rsidP="00F733FD">
            <w:pPr>
              <w:pStyle w:val="Title"/>
              <w:rPr>
                <w:rFonts w:asciiTheme="minorHAnsi" w:hAnsiTheme="minorHAnsi" w:cstheme="minorHAnsi"/>
                <w:b w:val="0"/>
                <w:bCs/>
                <w:sz w:val="22"/>
                <w:szCs w:val="22"/>
              </w:rPr>
            </w:pPr>
          </w:p>
          <w:p w14:paraId="594247B8" w14:textId="77777777" w:rsidR="0041653C" w:rsidRDefault="0041653C" w:rsidP="00F733FD">
            <w:pPr>
              <w:pStyle w:val="Title"/>
              <w:rPr>
                <w:rFonts w:asciiTheme="minorHAnsi" w:hAnsiTheme="minorHAnsi" w:cstheme="minorHAnsi"/>
                <w:b w:val="0"/>
                <w:bCs/>
                <w:sz w:val="22"/>
                <w:szCs w:val="22"/>
              </w:rPr>
            </w:pPr>
          </w:p>
          <w:p w14:paraId="760DDDD6" w14:textId="77777777" w:rsidR="0041653C" w:rsidRDefault="0041653C" w:rsidP="00F733FD">
            <w:pPr>
              <w:pStyle w:val="Title"/>
              <w:rPr>
                <w:rFonts w:asciiTheme="minorHAnsi" w:hAnsiTheme="minorHAnsi" w:cstheme="minorHAnsi"/>
                <w:b w:val="0"/>
                <w:bCs/>
                <w:sz w:val="22"/>
                <w:szCs w:val="22"/>
              </w:rPr>
            </w:pPr>
          </w:p>
          <w:p w14:paraId="7B2A6758" w14:textId="77777777" w:rsidR="0041653C" w:rsidRDefault="0041653C" w:rsidP="00F733FD">
            <w:pPr>
              <w:pStyle w:val="Title"/>
              <w:rPr>
                <w:rFonts w:asciiTheme="minorHAnsi" w:hAnsiTheme="minorHAnsi" w:cstheme="minorHAnsi"/>
                <w:b w:val="0"/>
                <w:bCs/>
                <w:sz w:val="22"/>
                <w:szCs w:val="22"/>
              </w:rPr>
            </w:pPr>
          </w:p>
          <w:p w14:paraId="3237D6DE" w14:textId="77777777" w:rsidR="0041653C" w:rsidRDefault="0041653C" w:rsidP="00F733FD">
            <w:pPr>
              <w:pStyle w:val="Title"/>
              <w:rPr>
                <w:rFonts w:asciiTheme="minorHAnsi" w:hAnsiTheme="minorHAnsi" w:cstheme="minorHAnsi"/>
                <w:b w:val="0"/>
                <w:bCs/>
                <w:sz w:val="22"/>
                <w:szCs w:val="22"/>
              </w:rPr>
            </w:pPr>
          </w:p>
          <w:p w14:paraId="22AB2A49" w14:textId="77777777" w:rsidR="0041653C" w:rsidRDefault="0041653C" w:rsidP="00F733FD">
            <w:pPr>
              <w:pStyle w:val="Title"/>
              <w:rPr>
                <w:rFonts w:asciiTheme="minorHAnsi" w:hAnsiTheme="minorHAnsi" w:cstheme="minorHAnsi"/>
                <w:b w:val="0"/>
                <w:bCs/>
                <w:sz w:val="22"/>
                <w:szCs w:val="22"/>
              </w:rPr>
            </w:pPr>
          </w:p>
          <w:p w14:paraId="62F68712" w14:textId="77777777" w:rsidR="0041653C" w:rsidRDefault="0041653C" w:rsidP="00F733FD">
            <w:pPr>
              <w:pStyle w:val="Title"/>
              <w:rPr>
                <w:rFonts w:asciiTheme="minorHAnsi" w:hAnsiTheme="minorHAnsi" w:cstheme="minorHAnsi"/>
                <w:b w:val="0"/>
                <w:bCs/>
                <w:sz w:val="22"/>
                <w:szCs w:val="22"/>
              </w:rPr>
            </w:pPr>
          </w:p>
          <w:p w14:paraId="319B1E2C" w14:textId="77777777" w:rsidR="0041653C" w:rsidRDefault="0041653C" w:rsidP="00F733FD">
            <w:pPr>
              <w:pStyle w:val="Title"/>
              <w:rPr>
                <w:rFonts w:asciiTheme="minorHAnsi" w:hAnsiTheme="minorHAnsi" w:cstheme="minorHAnsi"/>
                <w:b w:val="0"/>
                <w:bCs/>
                <w:sz w:val="22"/>
                <w:szCs w:val="22"/>
              </w:rPr>
            </w:pPr>
          </w:p>
          <w:p w14:paraId="2C29FFE3" w14:textId="77777777" w:rsidR="0041653C" w:rsidRDefault="0041653C" w:rsidP="00F733FD">
            <w:pPr>
              <w:pStyle w:val="Title"/>
              <w:rPr>
                <w:rFonts w:asciiTheme="minorHAnsi" w:hAnsiTheme="minorHAnsi" w:cstheme="minorHAnsi"/>
                <w:b w:val="0"/>
                <w:bCs/>
                <w:sz w:val="22"/>
                <w:szCs w:val="22"/>
              </w:rPr>
            </w:pPr>
          </w:p>
          <w:p w14:paraId="5FB3FA7B" w14:textId="77777777" w:rsidR="0041653C" w:rsidRDefault="0041653C" w:rsidP="00F733FD">
            <w:pPr>
              <w:pStyle w:val="Title"/>
              <w:rPr>
                <w:rFonts w:asciiTheme="minorHAnsi" w:hAnsiTheme="minorHAnsi" w:cstheme="minorHAnsi"/>
                <w:b w:val="0"/>
                <w:bCs/>
                <w:sz w:val="22"/>
                <w:szCs w:val="22"/>
              </w:rPr>
            </w:pPr>
          </w:p>
          <w:p w14:paraId="255FA939" w14:textId="77777777" w:rsidR="0041653C" w:rsidRDefault="0041653C" w:rsidP="00F733FD">
            <w:pPr>
              <w:pStyle w:val="Title"/>
              <w:rPr>
                <w:rFonts w:asciiTheme="minorHAnsi" w:hAnsiTheme="minorHAnsi" w:cstheme="minorHAnsi"/>
                <w:b w:val="0"/>
                <w:bCs/>
                <w:sz w:val="22"/>
                <w:szCs w:val="22"/>
              </w:rPr>
            </w:pPr>
          </w:p>
          <w:p w14:paraId="2A4A17F1" w14:textId="77777777" w:rsidR="0041653C" w:rsidRDefault="0041653C" w:rsidP="00F733FD">
            <w:pPr>
              <w:pStyle w:val="Title"/>
              <w:rPr>
                <w:rFonts w:asciiTheme="minorHAnsi" w:hAnsiTheme="minorHAnsi" w:cstheme="minorHAnsi"/>
                <w:b w:val="0"/>
                <w:bCs/>
                <w:sz w:val="22"/>
                <w:szCs w:val="22"/>
              </w:rPr>
            </w:pPr>
          </w:p>
          <w:p w14:paraId="50187F1D" w14:textId="77777777" w:rsidR="0041653C" w:rsidRDefault="0041653C" w:rsidP="00F733FD">
            <w:pPr>
              <w:pStyle w:val="Title"/>
              <w:rPr>
                <w:rFonts w:asciiTheme="minorHAnsi" w:hAnsiTheme="minorHAnsi" w:cstheme="minorHAnsi"/>
                <w:b w:val="0"/>
                <w:bCs/>
                <w:sz w:val="22"/>
                <w:szCs w:val="22"/>
              </w:rPr>
            </w:pPr>
          </w:p>
          <w:p w14:paraId="372F9C46" w14:textId="77777777" w:rsidR="0041653C" w:rsidRDefault="0041653C" w:rsidP="00F733FD">
            <w:pPr>
              <w:pStyle w:val="Title"/>
              <w:rPr>
                <w:rFonts w:asciiTheme="minorHAnsi" w:hAnsiTheme="minorHAnsi" w:cstheme="minorHAnsi"/>
                <w:b w:val="0"/>
                <w:bCs/>
                <w:sz w:val="22"/>
                <w:szCs w:val="22"/>
              </w:rPr>
            </w:pPr>
          </w:p>
          <w:p w14:paraId="45969BEE" w14:textId="77777777" w:rsidR="0041653C" w:rsidRDefault="0041653C" w:rsidP="00F733FD">
            <w:pPr>
              <w:pStyle w:val="Title"/>
              <w:rPr>
                <w:rFonts w:asciiTheme="minorHAnsi" w:hAnsiTheme="minorHAnsi" w:cstheme="minorHAnsi"/>
                <w:b w:val="0"/>
                <w:bCs/>
                <w:sz w:val="22"/>
                <w:szCs w:val="22"/>
              </w:rPr>
            </w:pPr>
          </w:p>
          <w:p w14:paraId="2A54E7BF" w14:textId="77777777" w:rsidR="0041653C" w:rsidRDefault="0041653C" w:rsidP="00F733FD">
            <w:pPr>
              <w:pStyle w:val="Title"/>
              <w:rPr>
                <w:rFonts w:asciiTheme="minorHAnsi" w:hAnsiTheme="minorHAnsi" w:cstheme="minorHAnsi"/>
                <w:b w:val="0"/>
                <w:bCs/>
                <w:sz w:val="22"/>
                <w:szCs w:val="22"/>
              </w:rPr>
            </w:pPr>
          </w:p>
          <w:p w14:paraId="6345AE47" w14:textId="77777777" w:rsidR="0041653C" w:rsidRDefault="0041653C" w:rsidP="00F733FD">
            <w:pPr>
              <w:pStyle w:val="Title"/>
              <w:rPr>
                <w:rFonts w:asciiTheme="minorHAnsi" w:hAnsiTheme="minorHAnsi" w:cstheme="minorHAnsi"/>
                <w:b w:val="0"/>
                <w:bCs/>
                <w:sz w:val="22"/>
                <w:szCs w:val="22"/>
              </w:rPr>
            </w:pPr>
          </w:p>
          <w:p w14:paraId="27807BD5" w14:textId="77777777" w:rsidR="0041653C" w:rsidRDefault="0041653C" w:rsidP="00F733FD">
            <w:pPr>
              <w:pStyle w:val="Title"/>
              <w:rPr>
                <w:rFonts w:asciiTheme="minorHAnsi" w:hAnsiTheme="minorHAnsi" w:cstheme="minorHAnsi"/>
                <w:b w:val="0"/>
                <w:bCs/>
                <w:sz w:val="22"/>
                <w:szCs w:val="22"/>
              </w:rPr>
            </w:pPr>
          </w:p>
          <w:p w14:paraId="3F7ADCBB" w14:textId="77777777" w:rsidR="0041653C" w:rsidRDefault="0041653C" w:rsidP="00F733FD">
            <w:pPr>
              <w:pStyle w:val="Title"/>
              <w:rPr>
                <w:rFonts w:asciiTheme="minorHAnsi" w:hAnsiTheme="minorHAnsi" w:cstheme="minorHAnsi"/>
                <w:b w:val="0"/>
                <w:bCs/>
                <w:sz w:val="22"/>
                <w:szCs w:val="22"/>
              </w:rPr>
            </w:pPr>
          </w:p>
          <w:p w14:paraId="3A595898" w14:textId="77777777" w:rsidR="0041653C" w:rsidRDefault="0041653C" w:rsidP="00F733FD">
            <w:pPr>
              <w:pStyle w:val="Title"/>
              <w:rPr>
                <w:rFonts w:asciiTheme="minorHAnsi" w:hAnsiTheme="minorHAnsi" w:cstheme="minorHAnsi"/>
                <w:b w:val="0"/>
                <w:bCs/>
                <w:sz w:val="22"/>
                <w:szCs w:val="22"/>
              </w:rPr>
            </w:pPr>
          </w:p>
          <w:p w14:paraId="2D0D9CC1" w14:textId="77777777" w:rsidR="0041653C" w:rsidRDefault="0041653C" w:rsidP="00F733FD">
            <w:pPr>
              <w:pStyle w:val="Title"/>
              <w:rPr>
                <w:rFonts w:asciiTheme="minorHAnsi" w:hAnsiTheme="minorHAnsi" w:cstheme="minorHAnsi"/>
                <w:b w:val="0"/>
                <w:bCs/>
                <w:sz w:val="22"/>
                <w:szCs w:val="22"/>
              </w:rPr>
            </w:pPr>
          </w:p>
          <w:p w14:paraId="7B3E1D68" w14:textId="77777777" w:rsidR="0041653C" w:rsidRDefault="0041653C" w:rsidP="00F733FD">
            <w:pPr>
              <w:pStyle w:val="Title"/>
              <w:rPr>
                <w:rFonts w:asciiTheme="minorHAnsi" w:hAnsiTheme="minorHAnsi" w:cstheme="minorHAnsi"/>
                <w:b w:val="0"/>
                <w:bCs/>
                <w:sz w:val="22"/>
                <w:szCs w:val="22"/>
              </w:rPr>
            </w:pPr>
          </w:p>
          <w:p w14:paraId="7325CF35" w14:textId="77777777" w:rsidR="0041653C" w:rsidRDefault="0041653C" w:rsidP="00F733FD">
            <w:pPr>
              <w:pStyle w:val="Title"/>
              <w:rPr>
                <w:rFonts w:asciiTheme="minorHAnsi" w:hAnsiTheme="minorHAnsi" w:cstheme="minorHAnsi"/>
                <w:b w:val="0"/>
                <w:bCs/>
                <w:sz w:val="22"/>
                <w:szCs w:val="22"/>
              </w:rPr>
            </w:pPr>
          </w:p>
          <w:p w14:paraId="4F5BE130" w14:textId="77777777" w:rsidR="0041653C" w:rsidRDefault="0041653C" w:rsidP="00F733FD">
            <w:pPr>
              <w:pStyle w:val="Title"/>
              <w:rPr>
                <w:rFonts w:asciiTheme="minorHAnsi" w:hAnsiTheme="minorHAnsi" w:cstheme="minorHAnsi"/>
                <w:b w:val="0"/>
                <w:bCs/>
                <w:sz w:val="22"/>
                <w:szCs w:val="22"/>
              </w:rPr>
            </w:pPr>
          </w:p>
          <w:p w14:paraId="6CFD4C14" w14:textId="77777777" w:rsidR="0041653C" w:rsidRDefault="0041653C" w:rsidP="00F733FD">
            <w:pPr>
              <w:pStyle w:val="Title"/>
              <w:rPr>
                <w:rFonts w:asciiTheme="minorHAnsi" w:hAnsiTheme="minorHAnsi" w:cstheme="minorHAnsi"/>
                <w:b w:val="0"/>
                <w:bCs/>
                <w:sz w:val="22"/>
                <w:szCs w:val="22"/>
              </w:rPr>
            </w:pPr>
          </w:p>
          <w:p w14:paraId="12C03614" w14:textId="77777777" w:rsidR="0041653C" w:rsidRDefault="0041653C" w:rsidP="00F733FD">
            <w:pPr>
              <w:pStyle w:val="Title"/>
              <w:rPr>
                <w:rFonts w:asciiTheme="minorHAnsi" w:hAnsiTheme="minorHAnsi" w:cstheme="minorHAnsi"/>
                <w:b w:val="0"/>
                <w:bCs/>
                <w:sz w:val="22"/>
                <w:szCs w:val="22"/>
              </w:rPr>
            </w:pPr>
          </w:p>
          <w:p w14:paraId="2F19FA4F" w14:textId="77777777" w:rsidR="0041653C" w:rsidRDefault="0041653C" w:rsidP="00F733FD">
            <w:pPr>
              <w:pStyle w:val="Title"/>
              <w:rPr>
                <w:rFonts w:asciiTheme="minorHAnsi" w:hAnsiTheme="minorHAnsi" w:cstheme="minorHAnsi"/>
                <w:b w:val="0"/>
                <w:bCs/>
                <w:sz w:val="22"/>
                <w:szCs w:val="22"/>
              </w:rPr>
            </w:pPr>
          </w:p>
          <w:p w14:paraId="4A480FCA" w14:textId="77777777" w:rsidR="0041653C" w:rsidRDefault="0041653C" w:rsidP="00F733FD">
            <w:pPr>
              <w:pStyle w:val="Title"/>
              <w:rPr>
                <w:rFonts w:asciiTheme="minorHAnsi" w:hAnsiTheme="minorHAnsi" w:cstheme="minorHAnsi"/>
                <w:b w:val="0"/>
                <w:bCs/>
                <w:sz w:val="22"/>
                <w:szCs w:val="22"/>
              </w:rPr>
            </w:pPr>
          </w:p>
          <w:p w14:paraId="187055D4" w14:textId="77777777" w:rsidR="0041653C" w:rsidRDefault="0041653C" w:rsidP="00F733FD">
            <w:pPr>
              <w:pStyle w:val="Title"/>
              <w:rPr>
                <w:rFonts w:asciiTheme="minorHAnsi" w:hAnsiTheme="minorHAnsi" w:cstheme="minorHAnsi"/>
                <w:b w:val="0"/>
                <w:bCs/>
                <w:sz w:val="22"/>
                <w:szCs w:val="22"/>
              </w:rPr>
            </w:pPr>
          </w:p>
          <w:p w14:paraId="1F69B8AB" w14:textId="77777777" w:rsidR="0041653C" w:rsidRDefault="0041653C" w:rsidP="00F733FD">
            <w:pPr>
              <w:pStyle w:val="Title"/>
              <w:rPr>
                <w:rFonts w:asciiTheme="minorHAnsi" w:hAnsiTheme="minorHAnsi" w:cstheme="minorHAnsi"/>
                <w:b w:val="0"/>
                <w:bCs/>
                <w:sz w:val="22"/>
                <w:szCs w:val="22"/>
              </w:rPr>
            </w:pPr>
          </w:p>
          <w:p w14:paraId="2C4EA3CD" w14:textId="77777777" w:rsidR="0041653C" w:rsidRDefault="0041653C" w:rsidP="00F733FD">
            <w:pPr>
              <w:pStyle w:val="Title"/>
              <w:rPr>
                <w:rFonts w:asciiTheme="minorHAnsi" w:hAnsiTheme="minorHAnsi" w:cstheme="minorHAnsi"/>
                <w:b w:val="0"/>
                <w:bCs/>
                <w:sz w:val="22"/>
                <w:szCs w:val="22"/>
              </w:rPr>
            </w:pPr>
          </w:p>
          <w:p w14:paraId="636C393D" w14:textId="77777777" w:rsidR="0041653C" w:rsidRDefault="0041653C" w:rsidP="00F733FD">
            <w:pPr>
              <w:pStyle w:val="Title"/>
              <w:rPr>
                <w:rFonts w:asciiTheme="minorHAnsi" w:hAnsiTheme="minorHAnsi" w:cstheme="minorHAnsi"/>
                <w:b w:val="0"/>
                <w:bCs/>
                <w:sz w:val="22"/>
                <w:szCs w:val="22"/>
              </w:rPr>
            </w:pPr>
          </w:p>
          <w:p w14:paraId="339ACF5D" w14:textId="77777777" w:rsidR="0041653C" w:rsidRDefault="0041653C" w:rsidP="00F733FD">
            <w:pPr>
              <w:pStyle w:val="Title"/>
              <w:rPr>
                <w:rFonts w:asciiTheme="minorHAnsi" w:hAnsiTheme="minorHAnsi" w:cstheme="minorHAnsi"/>
                <w:b w:val="0"/>
                <w:bCs/>
                <w:sz w:val="22"/>
                <w:szCs w:val="22"/>
              </w:rPr>
            </w:pPr>
          </w:p>
          <w:p w14:paraId="29CB4933" w14:textId="77777777" w:rsidR="0041653C" w:rsidRDefault="0041653C" w:rsidP="00F733FD">
            <w:pPr>
              <w:pStyle w:val="Title"/>
              <w:rPr>
                <w:rFonts w:asciiTheme="minorHAnsi" w:hAnsiTheme="minorHAnsi" w:cstheme="minorHAnsi"/>
                <w:b w:val="0"/>
                <w:bCs/>
                <w:sz w:val="22"/>
                <w:szCs w:val="22"/>
              </w:rPr>
            </w:pPr>
          </w:p>
          <w:p w14:paraId="58E47D44" w14:textId="77777777" w:rsidR="0041653C" w:rsidRDefault="0041653C" w:rsidP="00F733FD">
            <w:pPr>
              <w:pStyle w:val="Title"/>
              <w:rPr>
                <w:rFonts w:asciiTheme="minorHAnsi" w:hAnsiTheme="minorHAnsi" w:cstheme="minorHAnsi"/>
                <w:b w:val="0"/>
                <w:bCs/>
                <w:sz w:val="22"/>
                <w:szCs w:val="22"/>
              </w:rPr>
            </w:pPr>
          </w:p>
          <w:p w14:paraId="20B63E9D" w14:textId="77777777" w:rsidR="0041653C" w:rsidRDefault="0041653C" w:rsidP="00F733FD">
            <w:pPr>
              <w:pStyle w:val="Title"/>
              <w:rPr>
                <w:rFonts w:asciiTheme="minorHAnsi" w:hAnsiTheme="minorHAnsi" w:cstheme="minorHAnsi"/>
                <w:b w:val="0"/>
                <w:bCs/>
                <w:sz w:val="22"/>
                <w:szCs w:val="22"/>
              </w:rPr>
            </w:pPr>
          </w:p>
          <w:p w14:paraId="5693DE4F" w14:textId="77777777" w:rsidR="0041653C" w:rsidRDefault="0041653C" w:rsidP="00F733FD">
            <w:pPr>
              <w:pStyle w:val="Title"/>
              <w:rPr>
                <w:rFonts w:asciiTheme="minorHAnsi" w:hAnsiTheme="minorHAnsi" w:cstheme="minorHAnsi"/>
                <w:b w:val="0"/>
                <w:bCs/>
                <w:sz w:val="22"/>
                <w:szCs w:val="22"/>
              </w:rPr>
            </w:pPr>
          </w:p>
          <w:p w14:paraId="67971701" w14:textId="77777777" w:rsidR="0041653C" w:rsidRDefault="0041653C" w:rsidP="00F733FD">
            <w:pPr>
              <w:pStyle w:val="Title"/>
              <w:rPr>
                <w:rFonts w:asciiTheme="minorHAnsi" w:hAnsiTheme="minorHAnsi" w:cstheme="minorHAnsi"/>
                <w:b w:val="0"/>
                <w:bCs/>
                <w:sz w:val="22"/>
                <w:szCs w:val="22"/>
              </w:rPr>
            </w:pPr>
          </w:p>
          <w:p w14:paraId="6BCAD020" w14:textId="77777777" w:rsidR="0041653C" w:rsidRDefault="0041653C" w:rsidP="00F733FD">
            <w:pPr>
              <w:pStyle w:val="Title"/>
              <w:rPr>
                <w:rFonts w:asciiTheme="minorHAnsi" w:hAnsiTheme="minorHAnsi" w:cstheme="minorHAnsi"/>
                <w:b w:val="0"/>
                <w:bCs/>
                <w:sz w:val="22"/>
                <w:szCs w:val="22"/>
              </w:rPr>
            </w:pPr>
          </w:p>
          <w:p w14:paraId="21C0CF48" w14:textId="77777777" w:rsidR="0041653C" w:rsidRDefault="0041653C" w:rsidP="00F733FD">
            <w:pPr>
              <w:pStyle w:val="Title"/>
              <w:rPr>
                <w:rFonts w:asciiTheme="minorHAnsi" w:hAnsiTheme="minorHAnsi" w:cstheme="minorHAnsi"/>
                <w:b w:val="0"/>
                <w:bCs/>
                <w:sz w:val="22"/>
                <w:szCs w:val="22"/>
              </w:rPr>
            </w:pPr>
          </w:p>
          <w:p w14:paraId="3A8D9BB9" w14:textId="77777777" w:rsidR="0041653C" w:rsidRDefault="0041653C" w:rsidP="00F733FD">
            <w:pPr>
              <w:pStyle w:val="Title"/>
              <w:rPr>
                <w:rFonts w:asciiTheme="minorHAnsi" w:hAnsiTheme="minorHAnsi" w:cstheme="minorHAnsi"/>
                <w:b w:val="0"/>
                <w:bCs/>
                <w:sz w:val="22"/>
                <w:szCs w:val="22"/>
              </w:rPr>
            </w:pPr>
          </w:p>
          <w:p w14:paraId="248722B6" w14:textId="77777777" w:rsidR="0041653C" w:rsidRDefault="0041653C" w:rsidP="00F733FD">
            <w:pPr>
              <w:pStyle w:val="Title"/>
              <w:rPr>
                <w:rFonts w:asciiTheme="minorHAnsi" w:hAnsiTheme="minorHAnsi" w:cstheme="minorHAnsi"/>
                <w:b w:val="0"/>
                <w:bCs/>
                <w:sz w:val="22"/>
                <w:szCs w:val="22"/>
              </w:rPr>
            </w:pPr>
          </w:p>
          <w:p w14:paraId="3A56A2EC" w14:textId="77777777" w:rsidR="0041653C" w:rsidRDefault="0041653C" w:rsidP="00F733FD">
            <w:pPr>
              <w:pStyle w:val="Title"/>
              <w:rPr>
                <w:rFonts w:asciiTheme="minorHAnsi" w:hAnsiTheme="minorHAnsi" w:cstheme="minorHAnsi"/>
                <w:b w:val="0"/>
                <w:bCs/>
                <w:sz w:val="22"/>
                <w:szCs w:val="22"/>
              </w:rPr>
            </w:pPr>
          </w:p>
          <w:p w14:paraId="45088ABB" w14:textId="77777777" w:rsidR="0041653C" w:rsidRDefault="0041653C" w:rsidP="00F733FD">
            <w:pPr>
              <w:pStyle w:val="Title"/>
              <w:rPr>
                <w:rFonts w:asciiTheme="minorHAnsi" w:hAnsiTheme="minorHAnsi" w:cstheme="minorHAnsi"/>
                <w:b w:val="0"/>
                <w:bCs/>
                <w:sz w:val="22"/>
                <w:szCs w:val="22"/>
              </w:rPr>
            </w:pPr>
          </w:p>
          <w:p w14:paraId="00DF242D" w14:textId="77777777" w:rsidR="0041653C" w:rsidRDefault="0041653C" w:rsidP="00F733FD">
            <w:pPr>
              <w:pStyle w:val="Title"/>
              <w:rPr>
                <w:rFonts w:asciiTheme="minorHAnsi" w:hAnsiTheme="minorHAnsi" w:cstheme="minorHAnsi"/>
                <w:b w:val="0"/>
                <w:bCs/>
                <w:sz w:val="22"/>
                <w:szCs w:val="22"/>
              </w:rPr>
            </w:pPr>
          </w:p>
          <w:p w14:paraId="1C6DC577" w14:textId="77777777" w:rsidR="0041653C" w:rsidRDefault="0041653C" w:rsidP="00F733FD">
            <w:pPr>
              <w:pStyle w:val="Title"/>
              <w:rPr>
                <w:rFonts w:asciiTheme="minorHAnsi" w:hAnsiTheme="minorHAnsi" w:cstheme="minorHAnsi"/>
                <w:b w:val="0"/>
                <w:bCs/>
                <w:sz w:val="22"/>
                <w:szCs w:val="22"/>
              </w:rPr>
            </w:pPr>
          </w:p>
          <w:p w14:paraId="593BE661" w14:textId="77777777" w:rsidR="0041653C" w:rsidRDefault="0041653C" w:rsidP="00F733FD">
            <w:pPr>
              <w:pStyle w:val="Title"/>
              <w:rPr>
                <w:rFonts w:asciiTheme="minorHAnsi" w:hAnsiTheme="minorHAnsi" w:cstheme="minorHAnsi"/>
                <w:b w:val="0"/>
                <w:bCs/>
                <w:sz w:val="22"/>
                <w:szCs w:val="22"/>
              </w:rPr>
            </w:pPr>
          </w:p>
          <w:p w14:paraId="6AE01786" w14:textId="77777777" w:rsidR="0041653C" w:rsidRDefault="0041653C" w:rsidP="00F733FD">
            <w:pPr>
              <w:pStyle w:val="Title"/>
              <w:rPr>
                <w:rFonts w:asciiTheme="minorHAnsi" w:hAnsiTheme="minorHAnsi" w:cstheme="minorHAnsi"/>
                <w:b w:val="0"/>
                <w:bCs/>
                <w:sz w:val="22"/>
                <w:szCs w:val="22"/>
              </w:rPr>
            </w:pPr>
          </w:p>
          <w:p w14:paraId="63939D5C" w14:textId="77777777" w:rsidR="0041653C" w:rsidRDefault="0041653C" w:rsidP="00F733FD">
            <w:pPr>
              <w:pStyle w:val="Title"/>
              <w:rPr>
                <w:rFonts w:asciiTheme="minorHAnsi" w:hAnsiTheme="minorHAnsi" w:cstheme="minorHAnsi"/>
                <w:b w:val="0"/>
                <w:bCs/>
                <w:sz w:val="22"/>
                <w:szCs w:val="22"/>
              </w:rPr>
            </w:pPr>
          </w:p>
          <w:p w14:paraId="38FB4784" w14:textId="77777777" w:rsidR="0041653C" w:rsidRDefault="0041653C" w:rsidP="00F733FD">
            <w:pPr>
              <w:pStyle w:val="Title"/>
              <w:rPr>
                <w:rFonts w:asciiTheme="minorHAnsi" w:hAnsiTheme="minorHAnsi" w:cstheme="minorHAnsi"/>
                <w:b w:val="0"/>
                <w:bCs/>
                <w:sz w:val="22"/>
                <w:szCs w:val="22"/>
              </w:rPr>
            </w:pPr>
          </w:p>
          <w:p w14:paraId="05EF6CF3" w14:textId="77777777" w:rsidR="0041653C" w:rsidRDefault="0041653C" w:rsidP="00F733FD">
            <w:pPr>
              <w:pStyle w:val="Title"/>
              <w:rPr>
                <w:rFonts w:asciiTheme="minorHAnsi" w:hAnsiTheme="minorHAnsi" w:cstheme="minorHAnsi"/>
                <w:b w:val="0"/>
                <w:bCs/>
                <w:sz w:val="22"/>
                <w:szCs w:val="22"/>
              </w:rPr>
            </w:pPr>
          </w:p>
          <w:p w14:paraId="473AA4F2" w14:textId="77777777" w:rsidR="0041653C" w:rsidRDefault="0041653C" w:rsidP="00F733FD">
            <w:pPr>
              <w:pStyle w:val="Title"/>
              <w:rPr>
                <w:rFonts w:asciiTheme="minorHAnsi" w:hAnsiTheme="minorHAnsi" w:cstheme="minorHAnsi"/>
                <w:b w:val="0"/>
                <w:bCs/>
                <w:sz w:val="22"/>
                <w:szCs w:val="22"/>
              </w:rPr>
            </w:pPr>
          </w:p>
          <w:p w14:paraId="5D454A10" w14:textId="77777777" w:rsidR="0041653C" w:rsidRDefault="0041653C" w:rsidP="00F733FD">
            <w:pPr>
              <w:pStyle w:val="Title"/>
              <w:rPr>
                <w:rFonts w:asciiTheme="minorHAnsi" w:hAnsiTheme="minorHAnsi" w:cstheme="minorHAnsi"/>
                <w:b w:val="0"/>
                <w:bCs/>
                <w:sz w:val="22"/>
                <w:szCs w:val="22"/>
              </w:rPr>
            </w:pPr>
          </w:p>
          <w:p w14:paraId="50BBBFAB" w14:textId="77777777" w:rsidR="0041653C" w:rsidRDefault="0041653C" w:rsidP="00F733FD">
            <w:pPr>
              <w:pStyle w:val="Title"/>
              <w:rPr>
                <w:rFonts w:asciiTheme="minorHAnsi" w:hAnsiTheme="minorHAnsi" w:cstheme="minorHAnsi"/>
                <w:b w:val="0"/>
                <w:bCs/>
                <w:sz w:val="22"/>
                <w:szCs w:val="22"/>
              </w:rPr>
            </w:pPr>
          </w:p>
          <w:p w14:paraId="30E66003" w14:textId="77777777" w:rsidR="0041653C" w:rsidRDefault="0041653C" w:rsidP="00F733FD">
            <w:pPr>
              <w:pStyle w:val="Title"/>
              <w:rPr>
                <w:rFonts w:asciiTheme="minorHAnsi" w:hAnsiTheme="minorHAnsi" w:cstheme="minorHAnsi"/>
                <w:b w:val="0"/>
                <w:bCs/>
                <w:sz w:val="22"/>
                <w:szCs w:val="22"/>
              </w:rPr>
            </w:pPr>
          </w:p>
          <w:p w14:paraId="7F6536C8" w14:textId="77777777" w:rsidR="0041653C" w:rsidRDefault="0041653C" w:rsidP="00F733FD">
            <w:pPr>
              <w:pStyle w:val="Title"/>
              <w:rPr>
                <w:rFonts w:asciiTheme="minorHAnsi" w:hAnsiTheme="minorHAnsi" w:cstheme="minorHAnsi"/>
                <w:b w:val="0"/>
                <w:bCs/>
                <w:sz w:val="22"/>
                <w:szCs w:val="22"/>
              </w:rPr>
            </w:pPr>
          </w:p>
          <w:p w14:paraId="60C1CC31" w14:textId="77777777" w:rsidR="0041653C" w:rsidRDefault="0041653C" w:rsidP="00F733FD">
            <w:pPr>
              <w:pStyle w:val="Title"/>
              <w:rPr>
                <w:rFonts w:asciiTheme="minorHAnsi" w:hAnsiTheme="minorHAnsi" w:cstheme="minorHAnsi"/>
                <w:b w:val="0"/>
                <w:bCs/>
                <w:sz w:val="22"/>
                <w:szCs w:val="22"/>
              </w:rPr>
            </w:pPr>
          </w:p>
          <w:p w14:paraId="32C26484" w14:textId="77777777" w:rsidR="0041653C" w:rsidRDefault="0041653C" w:rsidP="00F733FD">
            <w:pPr>
              <w:pStyle w:val="Title"/>
              <w:rPr>
                <w:rFonts w:asciiTheme="minorHAnsi" w:hAnsiTheme="minorHAnsi" w:cstheme="minorHAnsi"/>
                <w:b w:val="0"/>
                <w:bCs/>
                <w:sz w:val="22"/>
                <w:szCs w:val="22"/>
              </w:rPr>
            </w:pPr>
          </w:p>
          <w:p w14:paraId="46243827" w14:textId="77777777" w:rsidR="0041653C" w:rsidRDefault="0041653C" w:rsidP="00F733FD">
            <w:pPr>
              <w:pStyle w:val="Title"/>
              <w:rPr>
                <w:rFonts w:asciiTheme="minorHAnsi" w:hAnsiTheme="minorHAnsi" w:cstheme="minorHAnsi"/>
                <w:b w:val="0"/>
                <w:bCs/>
                <w:sz w:val="22"/>
                <w:szCs w:val="22"/>
              </w:rPr>
            </w:pPr>
          </w:p>
          <w:p w14:paraId="51254837" w14:textId="77777777" w:rsidR="0041653C" w:rsidRDefault="0041653C" w:rsidP="00F733FD">
            <w:pPr>
              <w:pStyle w:val="Title"/>
              <w:rPr>
                <w:rFonts w:asciiTheme="minorHAnsi" w:hAnsiTheme="minorHAnsi" w:cstheme="minorHAnsi"/>
                <w:b w:val="0"/>
                <w:bCs/>
                <w:sz w:val="22"/>
                <w:szCs w:val="22"/>
              </w:rPr>
            </w:pPr>
          </w:p>
          <w:p w14:paraId="071D736E" w14:textId="77777777" w:rsidR="0041653C" w:rsidRDefault="0041653C" w:rsidP="00F733FD">
            <w:pPr>
              <w:pStyle w:val="Title"/>
              <w:rPr>
                <w:rFonts w:asciiTheme="minorHAnsi" w:hAnsiTheme="minorHAnsi" w:cstheme="minorHAnsi"/>
                <w:b w:val="0"/>
                <w:bCs/>
                <w:sz w:val="22"/>
                <w:szCs w:val="22"/>
              </w:rPr>
            </w:pPr>
          </w:p>
          <w:p w14:paraId="6CC8E090" w14:textId="77777777" w:rsidR="0041653C" w:rsidRDefault="0041653C" w:rsidP="00F733FD">
            <w:pPr>
              <w:pStyle w:val="Title"/>
              <w:rPr>
                <w:rFonts w:asciiTheme="minorHAnsi" w:hAnsiTheme="minorHAnsi" w:cstheme="minorHAnsi"/>
                <w:b w:val="0"/>
                <w:bCs/>
                <w:sz w:val="22"/>
                <w:szCs w:val="22"/>
              </w:rPr>
            </w:pPr>
          </w:p>
          <w:p w14:paraId="6B48312B" w14:textId="77777777" w:rsidR="0041653C" w:rsidRDefault="0041653C" w:rsidP="00F733FD">
            <w:pPr>
              <w:pStyle w:val="Title"/>
              <w:rPr>
                <w:rFonts w:asciiTheme="minorHAnsi" w:hAnsiTheme="minorHAnsi" w:cstheme="minorHAnsi"/>
                <w:b w:val="0"/>
                <w:bCs/>
                <w:sz w:val="22"/>
                <w:szCs w:val="22"/>
              </w:rPr>
            </w:pPr>
          </w:p>
          <w:p w14:paraId="6A70BB50" w14:textId="77777777" w:rsidR="0041653C" w:rsidRDefault="0041653C" w:rsidP="00F733FD">
            <w:pPr>
              <w:pStyle w:val="Title"/>
              <w:rPr>
                <w:rFonts w:asciiTheme="minorHAnsi" w:hAnsiTheme="minorHAnsi" w:cstheme="minorHAnsi"/>
                <w:b w:val="0"/>
                <w:bCs/>
                <w:sz w:val="22"/>
                <w:szCs w:val="22"/>
              </w:rPr>
            </w:pPr>
          </w:p>
          <w:p w14:paraId="75FDCFE7" w14:textId="77777777" w:rsidR="0041653C" w:rsidRDefault="0041653C" w:rsidP="00F733FD">
            <w:pPr>
              <w:pStyle w:val="Title"/>
              <w:rPr>
                <w:rFonts w:asciiTheme="minorHAnsi" w:hAnsiTheme="minorHAnsi" w:cstheme="minorHAnsi"/>
                <w:b w:val="0"/>
                <w:bCs/>
                <w:sz w:val="22"/>
                <w:szCs w:val="22"/>
              </w:rPr>
            </w:pPr>
          </w:p>
          <w:p w14:paraId="04AD125A" w14:textId="77777777" w:rsidR="0041653C" w:rsidRDefault="0041653C" w:rsidP="00F733FD">
            <w:pPr>
              <w:pStyle w:val="Title"/>
              <w:rPr>
                <w:rFonts w:asciiTheme="minorHAnsi" w:hAnsiTheme="minorHAnsi" w:cstheme="minorHAnsi"/>
                <w:b w:val="0"/>
                <w:bCs/>
                <w:sz w:val="22"/>
                <w:szCs w:val="22"/>
              </w:rPr>
            </w:pPr>
          </w:p>
          <w:p w14:paraId="355FED1E" w14:textId="77777777" w:rsidR="0041653C" w:rsidRDefault="0041653C" w:rsidP="00F733FD">
            <w:pPr>
              <w:pStyle w:val="Title"/>
              <w:rPr>
                <w:rFonts w:asciiTheme="minorHAnsi" w:hAnsiTheme="minorHAnsi" w:cstheme="minorHAnsi"/>
                <w:b w:val="0"/>
                <w:bCs/>
                <w:sz w:val="22"/>
                <w:szCs w:val="22"/>
              </w:rPr>
            </w:pPr>
          </w:p>
          <w:p w14:paraId="0DE4D2F6" w14:textId="77777777" w:rsidR="0041653C" w:rsidRDefault="0041653C" w:rsidP="00F733FD">
            <w:pPr>
              <w:pStyle w:val="Title"/>
              <w:rPr>
                <w:rFonts w:asciiTheme="minorHAnsi" w:hAnsiTheme="minorHAnsi" w:cstheme="minorHAnsi"/>
                <w:b w:val="0"/>
                <w:bCs/>
                <w:sz w:val="22"/>
                <w:szCs w:val="22"/>
              </w:rPr>
            </w:pPr>
          </w:p>
          <w:p w14:paraId="5CC8A792" w14:textId="77777777" w:rsidR="0041653C" w:rsidRDefault="0041653C" w:rsidP="00F733FD">
            <w:pPr>
              <w:pStyle w:val="Title"/>
              <w:rPr>
                <w:rFonts w:asciiTheme="minorHAnsi" w:hAnsiTheme="minorHAnsi" w:cstheme="minorHAnsi"/>
                <w:b w:val="0"/>
                <w:bCs/>
                <w:sz w:val="22"/>
                <w:szCs w:val="22"/>
              </w:rPr>
            </w:pPr>
          </w:p>
          <w:p w14:paraId="371E194E" w14:textId="77777777" w:rsidR="0041653C" w:rsidRDefault="0041653C" w:rsidP="00F733FD">
            <w:pPr>
              <w:pStyle w:val="Title"/>
              <w:rPr>
                <w:rFonts w:asciiTheme="minorHAnsi" w:hAnsiTheme="minorHAnsi" w:cstheme="minorHAnsi"/>
                <w:b w:val="0"/>
                <w:bCs/>
                <w:sz w:val="22"/>
                <w:szCs w:val="22"/>
              </w:rPr>
            </w:pPr>
          </w:p>
          <w:p w14:paraId="3B4C65B4" w14:textId="18D17910" w:rsidR="0041653C" w:rsidRPr="0084186D" w:rsidRDefault="0041653C" w:rsidP="00F733FD">
            <w:pPr>
              <w:pStyle w:val="Title"/>
              <w:rPr>
                <w:rFonts w:asciiTheme="minorHAnsi" w:hAnsiTheme="minorHAnsi" w:cstheme="minorHAnsi"/>
                <w:b w:val="0"/>
                <w:bCs/>
                <w:sz w:val="22"/>
                <w:szCs w:val="22"/>
              </w:rPr>
            </w:pPr>
          </w:p>
        </w:tc>
        <w:tc>
          <w:tcPr>
            <w:tcW w:w="4799" w:type="dxa"/>
            <w:shd w:val="clear" w:color="auto" w:fill="000000" w:themeFill="text1"/>
          </w:tcPr>
          <w:p w14:paraId="2FF059B0" w14:textId="3C7C690A" w:rsidR="00F733FD" w:rsidRPr="0084186D" w:rsidRDefault="00F733FD" w:rsidP="00F733FD">
            <w:pPr>
              <w:pStyle w:val="Title"/>
              <w:rPr>
                <w:rFonts w:asciiTheme="minorHAnsi" w:hAnsiTheme="minorHAnsi" w:cstheme="minorHAnsi"/>
                <w:sz w:val="22"/>
                <w:szCs w:val="22"/>
                <w:lang w:val="cs-CZ"/>
              </w:rPr>
            </w:pPr>
          </w:p>
        </w:tc>
      </w:tr>
    </w:tbl>
    <w:p w14:paraId="49238D10" w14:textId="77777777" w:rsidR="0068002A" w:rsidRPr="006538A5" w:rsidRDefault="0068002A">
      <w:pPr>
        <w:rPr>
          <w:rFonts w:ascii="Calibri" w:hAnsi="Calibri" w:cs="Tahoma"/>
          <w:sz w:val="22"/>
          <w:szCs w:val="22"/>
        </w:rPr>
      </w:pPr>
    </w:p>
    <w:tbl>
      <w:tblPr>
        <w:tblStyle w:val="TableGrid"/>
        <w:tblW w:w="9634" w:type="dxa"/>
        <w:tblLook w:val="04A0" w:firstRow="1" w:lastRow="0" w:firstColumn="1" w:lastColumn="0" w:noHBand="0" w:noVBand="1"/>
      </w:tblPr>
      <w:tblGrid>
        <w:gridCol w:w="4815"/>
        <w:gridCol w:w="4819"/>
      </w:tblGrid>
      <w:tr w:rsidR="00457501" w:rsidRPr="00F05CCE" w14:paraId="1E45E1F6" w14:textId="77777777" w:rsidTr="0041653C">
        <w:trPr>
          <w:trHeight w:val="785"/>
        </w:trPr>
        <w:tc>
          <w:tcPr>
            <w:tcW w:w="4815" w:type="dxa"/>
          </w:tcPr>
          <w:p w14:paraId="692165D2" w14:textId="338FC8FA" w:rsidR="00457501" w:rsidRPr="00F05CCE" w:rsidRDefault="00457501" w:rsidP="0064649E">
            <w:pPr>
              <w:pStyle w:val="BodyText"/>
              <w:keepLines/>
              <w:jc w:val="center"/>
              <w:rPr>
                <w:rFonts w:ascii="Calibri" w:hAnsi="Calibri" w:cs="Tahoma"/>
                <w:b w:val="0"/>
                <w:bCs/>
                <w:sz w:val="22"/>
                <w:szCs w:val="22"/>
              </w:rPr>
            </w:pPr>
            <w:bookmarkStart w:id="58" w:name="_Hlk136001946"/>
            <w:r w:rsidRPr="00F05CCE">
              <w:rPr>
                <w:rFonts w:ascii="Calibri" w:hAnsi="Calibri" w:cs="Tahoma"/>
                <w:bCs/>
                <w:sz w:val="22"/>
                <w:szCs w:val="22"/>
              </w:rPr>
              <w:t xml:space="preserve">ANNEX </w:t>
            </w:r>
            <w:r>
              <w:rPr>
                <w:rFonts w:ascii="Calibri" w:hAnsi="Calibri" w:cs="Tahoma"/>
                <w:bCs/>
                <w:sz w:val="22"/>
                <w:szCs w:val="22"/>
              </w:rPr>
              <w:t>I</w:t>
            </w:r>
            <w:r w:rsidRPr="00F05CCE">
              <w:rPr>
                <w:rFonts w:ascii="Calibri" w:hAnsi="Calibri" w:cs="Tahoma"/>
                <w:bCs/>
                <w:sz w:val="22"/>
                <w:szCs w:val="22"/>
              </w:rPr>
              <w:t xml:space="preserve"> -- Personal </w:t>
            </w:r>
            <w:r w:rsidR="005F3469">
              <w:rPr>
                <w:rFonts w:ascii="Calibri" w:hAnsi="Calibri" w:cs="Tahoma"/>
                <w:bCs/>
                <w:sz w:val="22"/>
                <w:szCs w:val="22"/>
              </w:rPr>
              <w:t>Data</w:t>
            </w:r>
            <w:r w:rsidRPr="00F05CCE">
              <w:rPr>
                <w:rFonts w:ascii="Calibri" w:hAnsi="Calibri" w:cs="Tahoma"/>
                <w:bCs/>
                <w:sz w:val="22"/>
                <w:szCs w:val="22"/>
              </w:rPr>
              <w:t xml:space="preserve"> concerning Principal Investigator and any Investigational Staff</w:t>
            </w:r>
          </w:p>
        </w:tc>
        <w:tc>
          <w:tcPr>
            <w:tcW w:w="4819" w:type="dxa"/>
          </w:tcPr>
          <w:p w14:paraId="414C1171" w14:textId="2E1DF8F6" w:rsidR="00457501" w:rsidRPr="00E94AB8" w:rsidRDefault="00457501" w:rsidP="0064649E">
            <w:pPr>
              <w:pStyle w:val="BodyText"/>
              <w:keepLines/>
              <w:jc w:val="center"/>
              <w:rPr>
                <w:rFonts w:ascii="Calibri" w:hAnsi="Calibri" w:cs="Tahoma"/>
                <w:b w:val="0"/>
                <w:bCs/>
                <w:sz w:val="22"/>
                <w:szCs w:val="22"/>
                <w:lang w:val="cs-CZ"/>
              </w:rPr>
            </w:pPr>
            <w:r w:rsidRPr="00FA27E8">
              <w:rPr>
                <w:rFonts w:ascii="Calibri" w:hAnsi="Calibri"/>
                <w:bCs/>
                <w:sz w:val="22"/>
                <w:szCs w:val="22"/>
                <w:lang w:val="cs-CZ"/>
              </w:rPr>
              <w:t>PŘÍLOHA </w:t>
            </w:r>
            <w:r>
              <w:rPr>
                <w:rFonts w:ascii="Calibri" w:hAnsi="Calibri"/>
                <w:bCs/>
                <w:sz w:val="22"/>
                <w:szCs w:val="22"/>
                <w:lang w:val="cs-CZ"/>
              </w:rPr>
              <w:t>I</w:t>
            </w:r>
            <w:r w:rsidRPr="00FA27E8">
              <w:rPr>
                <w:rFonts w:ascii="Calibri" w:hAnsi="Calibri"/>
                <w:bCs/>
                <w:sz w:val="22"/>
                <w:szCs w:val="22"/>
                <w:lang w:val="cs-CZ"/>
              </w:rPr>
              <w:t xml:space="preserve"> – Osobní </w:t>
            </w:r>
            <w:r w:rsidR="005F3469">
              <w:rPr>
                <w:rFonts w:ascii="Calibri" w:hAnsi="Calibri"/>
                <w:bCs/>
                <w:sz w:val="22"/>
                <w:szCs w:val="22"/>
                <w:lang w:val="cs-CZ"/>
              </w:rPr>
              <w:t>údaje</w:t>
            </w:r>
            <w:r w:rsidRPr="00FA27E8">
              <w:rPr>
                <w:rFonts w:ascii="Calibri" w:hAnsi="Calibri"/>
                <w:bCs/>
                <w:sz w:val="22"/>
                <w:szCs w:val="22"/>
                <w:lang w:val="cs-CZ"/>
              </w:rPr>
              <w:t xml:space="preserve"> týkající se hlavního zkoušejícího a zkoušejícího personálu</w:t>
            </w:r>
          </w:p>
        </w:tc>
      </w:tr>
      <w:tr w:rsidR="00457501" w:rsidRPr="009A14A2" w14:paraId="0345D332" w14:textId="77777777" w:rsidTr="0041653C">
        <w:trPr>
          <w:trHeight w:val="785"/>
        </w:trPr>
        <w:tc>
          <w:tcPr>
            <w:tcW w:w="4815" w:type="dxa"/>
          </w:tcPr>
          <w:p w14:paraId="79FA5FE6" w14:textId="31FBAD26" w:rsidR="00457501" w:rsidRPr="00F05CCE" w:rsidRDefault="00457501" w:rsidP="0064649E">
            <w:pPr>
              <w:pStyle w:val="BodyText"/>
              <w:keepLines/>
              <w:rPr>
                <w:rFonts w:ascii="Calibri" w:hAnsi="Calibri" w:cs="Tahoma"/>
                <w:bCs/>
                <w:sz w:val="22"/>
                <w:szCs w:val="22"/>
              </w:rPr>
            </w:pPr>
            <w:r w:rsidRPr="00F05CCE">
              <w:rPr>
                <w:rFonts w:ascii="Calibri" w:hAnsi="Calibri" w:cs="Tahoma"/>
                <w:b w:val="0"/>
                <w:bCs/>
                <w:sz w:val="22"/>
                <w:szCs w:val="22"/>
              </w:rPr>
              <w:t xml:space="preserve">This notice explains the personal </w:t>
            </w:r>
            <w:r w:rsidR="005F3469">
              <w:rPr>
                <w:rFonts w:ascii="Calibri" w:hAnsi="Calibri" w:cs="Tahoma"/>
                <w:b w:val="0"/>
                <w:bCs/>
                <w:sz w:val="22"/>
                <w:szCs w:val="22"/>
              </w:rPr>
              <w:t>data</w:t>
            </w:r>
            <w:r w:rsidRPr="00F05CCE">
              <w:rPr>
                <w:rFonts w:ascii="Calibri" w:hAnsi="Calibri" w:cs="Tahoma"/>
                <w:b w:val="0"/>
                <w:bCs/>
                <w:sz w:val="22"/>
                <w:szCs w:val="22"/>
              </w:rPr>
              <w:t xml:space="preserve"> handling practices of Janssen with respect to information about Principal Investigator and any investigational staff.  It explains how Janssen collects personal </w:t>
            </w:r>
            <w:r w:rsidR="005F3469">
              <w:rPr>
                <w:rFonts w:ascii="Calibri" w:hAnsi="Calibri" w:cs="Tahoma"/>
                <w:b w:val="0"/>
                <w:bCs/>
                <w:sz w:val="22"/>
                <w:szCs w:val="22"/>
              </w:rPr>
              <w:t>data</w:t>
            </w:r>
            <w:r w:rsidRPr="00F05CCE">
              <w:rPr>
                <w:rFonts w:ascii="Calibri" w:hAnsi="Calibri" w:cs="Tahoma"/>
                <w:b w:val="0"/>
                <w:bCs/>
                <w:sz w:val="22"/>
                <w:szCs w:val="22"/>
              </w:rPr>
              <w:t xml:space="preserve">, and with whom Janssen may share it.  It also explains the rights the Principal Investigator and any investigational staff have </w:t>
            </w:r>
            <w:proofErr w:type="gramStart"/>
            <w:r w:rsidRPr="00F05CCE">
              <w:rPr>
                <w:rFonts w:ascii="Calibri" w:hAnsi="Calibri" w:cs="Tahoma"/>
                <w:b w:val="0"/>
                <w:bCs/>
                <w:sz w:val="22"/>
                <w:szCs w:val="22"/>
              </w:rPr>
              <w:t>with regard to</w:t>
            </w:r>
            <w:proofErr w:type="gramEnd"/>
            <w:r w:rsidRPr="00F05CCE">
              <w:rPr>
                <w:rFonts w:ascii="Calibri" w:hAnsi="Calibri" w:cs="Tahoma"/>
                <w:b w:val="0"/>
                <w:bCs/>
                <w:sz w:val="22"/>
                <w:szCs w:val="22"/>
              </w:rPr>
              <w:t xml:space="preserve"> this personal </w:t>
            </w:r>
            <w:r w:rsidR="005F3469">
              <w:rPr>
                <w:rFonts w:ascii="Calibri" w:hAnsi="Calibri" w:cs="Tahoma"/>
                <w:b w:val="0"/>
                <w:bCs/>
                <w:sz w:val="22"/>
                <w:szCs w:val="22"/>
              </w:rPr>
              <w:t>data</w:t>
            </w:r>
            <w:r w:rsidRPr="00F05CCE">
              <w:rPr>
                <w:rFonts w:ascii="Calibri" w:hAnsi="Calibri" w:cs="Tahoma"/>
                <w:b w:val="0"/>
                <w:bCs/>
                <w:sz w:val="22"/>
                <w:szCs w:val="22"/>
              </w:rPr>
              <w:t xml:space="preserve">.  This notice applies to all personal </w:t>
            </w:r>
            <w:r w:rsidR="005F3469">
              <w:rPr>
                <w:rFonts w:ascii="Calibri" w:hAnsi="Calibri" w:cs="Tahoma"/>
                <w:b w:val="0"/>
                <w:bCs/>
                <w:sz w:val="22"/>
                <w:szCs w:val="22"/>
              </w:rPr>
              <w:t>data</w:t>
            </w:r>
            <w:r w:rsidRPr="00F05CCE">
              <w:rPr>
                <w:rFonts w:ascii="Calibri" w:hAnsi="Calibri" w:cs="Tahoma"/>
                <w:b w:val="0"/>
                <w:bCs/>
                <w:sz w:val="22"/>
                <w:szCs w:val="22"/>
              </w:rPr>
              <w:t>, regardless of whether the information is stored electronically or in hard copy.</w:t>
            </w:r>
          </w:p>
        </w:tc>
        <w:tc>
          <w:tcPr>
            <w:tcW w:w="4819" w:type="dxa"/>
          </w:tcPr>
          <w:p w14:paraId="153DE9FA" w14:textId="03E755E8" w:rsidR="00457501" w:rsidRPr="00FA27E8" w:rsidRDefault="00457501" w:rsidP="0064649E">
            <w:pPr>
              <w:pStyle w:val="BodyText"/>
              <w:keepLines/>
              <w:rPr>
                <w:rFonts w:ascii="Calibri" w:hAnsi="Calibri"/>
                <w:bCs/>
                <w:sz w:val="22"/>
                <w:szCs w:val="22"/>
                <w:lang w:val="cs-CZ"/>
              </w:rPr>
            </w:pPr>
            <w:r w:rsidRPr="00FA27E8">
              <w:rPr>
                <w:rFonts w:ascii="Calibri" w:hAnsi="Calibri"/>
                <w:b w:val="0"/>
                <w:bCs/>
                <w:sz w:val="22"/>
                <w:szCs w:val="22"/>
                <w:lang w:val="cs-CZ"/>
              </w:rPr>
              <w:t xml:space="preserve">Toto oznámení vysvětluje postupy nakládání s osobními </w:t>
            </w:r>
            <w:r w:rsidR="005F3469">
              <w:rPr>
                <w:rFonts w:ascii="Calibri" w:hAnsi="Calibri"/>
                <w:b w:val="0"/>
                <w:bCs/>
                <w:sz w:val="22"/>
                <w:szCs w:val="22"/>
                <w:lang w:val="cs-CZ"/>
              </w:rPr>
              <w:t>údaji</w:t>
            </w:r>
            <w:r w:rsidRPr="00FA27E8">
              <w:rPr>
                <w:rFonts w:ascii="Calibri" w:hAnsi="Calibri"/>
                <w:b w:val="0"/>
                <w:bCs/>
                <w:sz w:val="22"/>
                <w:szCs w:val="22"/>
                <w:lang w:val="cs-CZ"/>
              </w:rPr>
              <w:t xml:space="preserve"> společnosti Janssen ve vztahu k informacím o hlavním zkoušejícím a zkoušejícím personálu. Vysvětluje, jakým způsobem společnost Janssen shromažďuje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a s kým je společnost Janssen může sdílet. Rovněž vysvětluje práva hlavního zkoušejícího a zkoušejícího personálu týkající se těchto osobních </w:t>
            </w:r>
            <w:r w:rsidR="005F3469">
              <w:rPr>
                <w:rFonts w:ascii="Calibri" w:hAnsi="Calibri"/>
                <w:b w:val="0"/>
                <w:bCs/>
                <w:sz w:val="22"/>
                <w:szCs w:val="22"/>
                <w:lang w:val="cs-CZ"/>
              </w:rPr>
              <w:t>údajů</w:t>
            </w:r>
            <w:r w:rsidRPr="00FA27E8">
              <w:rPr>
                <w:rFonts w:ascii="Calibri" w:hAnsi="Calibri"/>
                <w:b w:val="0"/>
                <w:bCs/>
                <w:sz w:val="22"/>
                <w:szCs w:val="22"/>
                <w:lang w:val="cs-CZ"/>
              </w:rPr>
              <w:t xml:space="preserve">. Toto oznámení se vztahuje na všechny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bez ohledu na to, zda jsou informace uchovávány elektronicky nebo v tištěné podobě.</w:t>
            </w:r>
          </w:p>
        </w:tc>
      </w:tr>
      <w:tr w:rsidR="00457501" w:rsidRPr="00DC1CEE" w14:paraId="07A209A3" w14:textId="77777777" w:rsidTr="0041653C">
        <w:trPr>
          <w:trHeight w:val="1012"/>
        </w:trPr>
        <w:tc>
          <w:tcPr>
            <w:tcW w:w="4815" w:type="dxa"/>
          </w:tcPr>
          <w:p w14:paraId="28C3E18F" w14:textId="77777777" w:rsidR="00457501" w:rsidRPr="00C553B7" w:rsidRDefault="00457501" w:rsidP="0064649E">
            <w:pPr>
              <w:pStyle w:val="EndnoteText"/>
              <w:jc w:val="both"/>
              <w:rPr>
                <w:rFonts w:ascii="Times New Roman" w:hAnsi="Times New Roman" w:cs="Times New Roman"/>
                <w:sz w:val="16"/>
                <w:szCs w:val="16"/>
                <w:lang w:val="en-US"/>
              </w:rPr>
            </w:pPr>
            <w:r w:rsidRPr="009A14A2">
              <w:rPr>
                <w:rFonts w:ascii="Calibri" w:hAnsi="Calibri" w:cs="Tahoma"/>
                <w:bCs/>
                <w:sz w:val="22"/>
                <w:szCs w:val="22"/>
                <w:lang w:val="en-US"/>
              </w:rPr>
              <w:t>This privacy notice should be provided by the Principal Investigator to any investigational staff.</w:t>
            </w:r>
          </w:p>
        </w:tc>
        <w:tc>
          <w:tcPr>
            <w:tcW w:w="4819" w:type="dxa"/>
          </w:tcPr>
          <w:p w14:paraId="7DB0EDDC" w14:textId="7777777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 w:val="0"/>
                <w:bCs/>
                <w:sz w:val="22"/>
                <w:szCs w:val="22"/>
                <w:lang w:val="cs-CZ"/>
              </w:rPr>
              <w:t>Toto oznámení o ochraně osobních údajů musí být hlavním zkoušejícím poskytnuto veškerému zkoušejícímu personálu.</w:t>
            </w:r>
          </w:p>
        </w:tc>
      </w:tr>
      <w:tr w:rsidR="00457501" w:rsidRPr="00DC1CEE" w14:paraId="5B8FA6FD" w14:textId="77777777" w:rsidTr="0041653C">
        <w:tc>
          <w:tcPr>
            <w:tcW w:w="4815" w:type="dxa"/>
          </w:tcPr>
          <w:p w14:paraId="6E58574D" w14:textId="77777777" w:rsidR="00457501" w:rsidRPr="00371BC9" w:rsidRDefault="00457501" w:rsidP="0064649E">
            <w:pPr>
              <w:pStyle w:val="EndnoteText"/>
              <w:jc w:val="both"/>
              <w:rPr>
                <w:rFonts w:ascii="Times New Roman" w:hAnsi="Times New Roman" w:cs="Times New Roman"/>
                <w:b/>
                <w:sz w:val="16"/>
                <w:szCs w:val="16"/>
                <w:lang w:val="en-US"/>
              </w:rPr>
            </w:pPr>
            <w:r w:rsidRPr="009A14A2">
              <w:rPr>
                <w:rFonts w:ascii="Calibri" w:hAnsi="Calibri" w:cs="Tahoma"/>
                <w:b/>
                <w:sz w:val="22"/>
                <w:szCs w:val="22"/>
                <w:lang w:val="en-US"/>
              </w:rPr>
              <w:t>Privacy Notice – Principal Investigator and investigational staff</w:t>
            </w:r>
          </w:p>
        </w:tc>
        <w:tc>
          <w:tcPr>
            <w:tcW w:w="4819" w:type="dxa"/>
          </w:tcPr>
          <w:p w14:paraId="4E1A21CD" w14:textId="7777777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Cs/>
                <w:sz w:val="22"/>
                <w:szCs w:val="22"/>
                <w:lang w:val="cs-CZ"/>
              </w:rPr>
              <w:t>Oznámení o ochraně osobních údajů – hlavní zkoušející a zkoušející personál</w:t>
            </w:r>
          </w:p>
        </w:tc>
      </w:tr>
      <w:tr w:rsidR="00457501" w:rsidRPr="00DC1CEE" w14:paraId="3914883D" w14:textId="77777777" w:rsidTr="0041653C">
        <w:tc>
          <w:tcPr>
            <w:tcW w:w="4815" w:type="dxa"/>
          </w:tcPr>
          <w:p w14:paraId="310618DE" w14:textId="5CD7492C" w:rsidR="00457501" w:rsidRPr="00371BC9" w:rsidRDefault="00457501" w:rsidP="0064649E">
            <w:pPr>
              <w:pStyle w:val="EndnoteText"/>
              <w:jc w:val="both"/>
              <w:rPr>
                <w:rFonts w:ascii="Times New Roman" w:hAnsi="Times New Roman" w:cs="Times New Roman"/>
                <w:b/>
                <w:sz w:val="16"/>
                <w:szCs w:val="16"/>
                <w:lang w:val="en-US"/>
              </w:rPr>
            </w:pPr>
            <w:r w:rsidRPr="00371BC9">
              <w:rPr>
                <w:rFonts w:ascii="Calibri" w:hAnsi="Calibri" w:cs="Tahoma"/>
                <w:b/>
                <w:sz w:val="22"/>
                <w:szCs w:val="22"/>
              </w:rPr>
              <w:t xml:space="preserve">Personal </w:t>
            </w:r>
            <w:r w:rsidR="005F3469">
              <w:rPr>
                <w:rFonts w:ascii="Calibri" w:hAnsi="Calibri" w:cs="Tahoma"/>
                <w:b/>
                <w:sz w:val="22"/>
                <w:szCs w:val="22"/>
              </w:rPr>
              <w:t>Data</w:t>
            </w:r>
            <w:r w:rsidRPr="00371BC9">
              <w:rPr>
                <w:rFonts w:ascii="Calibri" w:hAnsi="Calibri" w:cs="Tahoma"/>
                <w:b/>
                <w:sz w:val="22"/>
                <w:szCs w:val="22"/>
              </w:rPr>
              <w:t xml:space="preserve"> Collection</w:t>
            </w:r>
          </w:p>
        </w:tc>
        <w:tc>
          <w:tcPr>
            <w:tcW w:w="4819" w:type="dxa"/>
          </w:tcPr>
          <w:p w14:paraId="51F4D823" w14:textId="4A1EF70C"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Cs/>
                <w:sz w:val="22"/>
                <w:szCs w:val="22"/>
                <w:lang w:val="cs-CZ"/>
              </w:rPr>
              <w:t xml:space="preserve">Shromažďování osobních </w:t>
            </w:r>
            <w:r w:rsidR="005F3469">
              <w:rPr>
                <w:rFonts w:ascii="Calibri" w:hAnsi="Calibri"/>
                <w:bCs/>
                <w:sz w:val="22"/>
                <w:szCs w:val="22"/>
                <w:lang w:val="cs-CZ"/>
              </w:rPr>
              <w:t>údajů</w:t>
            </w:r>
          </w:p>
        </w:tc>
      </w:tr>
      <w:tr w:rsidR="00457501" w:rsidRPr="009A14A2" w14:paraId="637637DD" w14:textId="77777777" w:rsidTr="0041653C">
        <w:trPr>
          <w:trHeight w:val="2628"/>
        </w:trPr>
        <w:tc>
          <w:tcPr>
            <w:tcW w:w="4815" w:type="dxa"/>
          </w:tcPr>
          <w:p w14:paraId="63BB579C" w14:textId="759E5D36" w:rsidR="00457501" w:rsidRPr="00C553B7" w:rsidRDefault="00457501" w:rsidP="0064649E">
            <w:pPr>
              <w:pStyle w:val="EndnoteText"/>
              <w:jc w:val="both"/>
              <w:rPr>
                <w:rFonts w:ascii="Times New Roman" w:hAnsi="Times New Roman" w:cs="Times New Roman"/>
                <w:sz w:val="16"/>
                <w:szCs w:val="16"/>
                <w:lang w:val="en-US"/>
              </w:rPr>
            </w:pPr>
            <w:r w:rsidRPr="009A14A2">
              <w:rPr>
                <w:rFonts w:ascii="Calibri" w:hAnsi="Calibri" w:cs="Tahoma"/>
                <w:bCs/>
                <w:sz w:val="22"/>
                <w:szCs w:val="22"/>
                <w:lang w:val="en-US"/>
              </w:rPr>
              <w:t xml:space="preserve">Janssen, and agents such as CROs processing personal </w:t>
            </w:r>
            <w:r w:rsidR="005F3469">
              <w:rPr>
                <w:rFonts w:ascii="Calibri" w:hAnsi="Calibri" w:cs="Tahoma"/>
                <w:bCs/>
                <w:sz w:val="22"/>
                <w:szCs w:val="22"/>
                <w:lang w:val="en-US"/>
              </w:rPr>
              <w:t>data</w:t>
            </w:r>
            <w:r w:rsidRPr="009A14A2">
              <w:rPr>
                <w:rFonts w:ascii="Calibri" w:hAnsi="Calibri" w:cs="Tahoma"/>
                <w:bCs/>
                <w:sz w:val="22"/>
                <w:szCs w:val="22"/>
                <w:lang w:val="en-US"/>
              </w:rPr>
              <w:t xml:space="preserve"> on behalf of Janssen, collect and process personal </w:t>
            </w:r>
            <w:r w:rsidR="005F3469">
              <w:rPr>
                <w:rFonts w:ascii="Calibri" w:hAnsi="Calibri" w:cs="Tahoma"/>
                <w:bCs/>
                <w:sz w:val="22"/>
                <w:szCs w:val="22"/>
                <w:lang w:val="en-US"/>
              </w:rPr>
              <w:t>data</w:t>
            </w:r>
            <w:r w:rsidRPr="009A14A2">
              <w:rPr>
                <w:rFonts w:ascii="Calibri" w:hAnsi="Calibri" w:cs="Tahoma"/>
                <w:bCs/>
                <w:sz w:val="22"/>
                <w:szCs w:val="22"/>
                <w:lang w:val="en-US"/>
              </w:rPr>
              <w:t xml:space="preserve"> about you.  This information may come directly from you, from the Institution that you are affiliated with for purposes of this clinical research, or from public or third-party information sources.</w:t>
            </w:r>
          </w:p>
        </w:tc>
        <w:tc>
          <w:tcPr>
            <w:tcW w:w="4819" w:type="dxa"/>
          </w:tcPr>
          <w:p w14:paraId="251CF881" w14:textId="38AD3C24"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 w:val="0"/>
                <w:bCs/>
                <w:sz w:val="22"/>
                <w:szCs w:val="22"/>
                <w:lang w:val="cs-CZ"/>
              </w:rPr>
              <w:t xml:space="preserve">Společnost Janssen a zástupci, například jednotlivé CRO, zpracovávající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jménem společnosti Janssen shromažďují a zpracovávají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o vás. Tyto informace mohou pocházet přímo od vás, poskytovatele, pro kterého pracujete pro účely tohoto klinického výzkumu, nebo z veřejných zdrojů informací nebo zdrojů informací třetích stran.</w:t>
            </w:r>
          </w:p>
        </w:tc>
      </w:tr>
      <w:tr w:rsidR="00457501" w:rsidRPr="009A14A2" w14:paraId="6E1E6A1F" w14:textId="77777777" w:rsidTr="0041653C">
        <w:tc>
          <w:tcPr>
            <w:tcW w:w="4815" w:type="dxa"/>
          </w:tcPr>
          <w:p w14:paraId="494A12AB" w14:textId="68E912EF"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 xml:space="preserve">The types of personal </w:t>
            </w:r>
            <w:r w:rsidR="005F3469">
              <w:rPr>
                <w:rFonts w:ascii="Calibri" w:hAnsi="Calibri" w:cs="Tahoma"/>
                <w:b w:val="0"/>
                <w:bCs/>
                <w:sz w:val="22"/>
                <w:szCs w:val="22"/>
              </w:rPr>
              <w:t>data</w:t>
            </w:r>
            <w:r w:rsidRPr="00F05CCE">
              <w:rPr>
                <w:rFonts w:ascii="Calibri" w:hAnsi="Calibri" w:cs="Tahoma"/>
                <w:b w:val="0"/>
                <w:bCs/>
                <w:sz w:val="22"/>
                <w:szCs w:val="22"/>
              </w:rPr>
              <w:t xml:space="preserve"> that Janssen collects depends on the role you have with Janssen and/or its affiliates, as well as applicable laws, but may include the following categories of information:</w:t>
            </w:r>
          </w:p>
          <w:p w14:paraId="39BB0DDA"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r>
            <w:proofErr w:type="gramStart"/>
            <w:r w:rsidRPr="00F05CCE">
              <w:rPr>
                <w:rFonts w:ascii="Calibri" w:hAnsi="Calibri" w:cs="Tahoma"/>
                <w:b w:val="0"/>
                <w:bCs/>
                <w:sz w:val="22"/>
                <w:szCs w:val="22"/>
              </w:rPr>
              <w:t>Name;</w:t>
            </w:r>
            <w:proofErr w:type="gramEnd"/>
          </w:p>
          <w:p w14:paraId="580F34F8"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Contact information (</w:t>
            </w:r>
            <w:proofErr w:type="gramStart"/>
            <w:r w:rsidRPr="00F05CCE">
              <w:rPr>
                <w:rFonts w:ascii="Calibri" w:hAnsi="Calibri" w:cs="Tahoma"/>
                <w:b w:val="0"/>
                <w:bCs/>
                <w:sz w:val="22"/>
                <w:szCs w:val="22"/>
              </w:rPr>
              <w:t>e.g.</w:t>
            </w:r>
            <w:proofErr w:type="gramEnd"/>
            <w:r w:rsidRPr="00F05CCE">
              <w:rPr>
                <w:rFonts w:ascii="Calibri" w:hAnsi="Calibri" w:cs="Tahoma"/>
                <w:b w:val="0"/>
                <w:bCs/>
                <w:sz w:val="22"/>
                <w:szCs w:val="22"/>
              </w:rPr>
              <w:t xml:space="preserve"> address, telephone number, e-mail address);</w:t>
            </w:r>
          </w:p>
          <w:p w14:paraId="5A6FE097"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Age and/or date of </w:t>
            </w:r>
            <w:proofErr w:type="gramStart"/>
            <w:r w:rsidRPr="00F05CCE">
              <w:rPr>
                <w:rFonts w:ascii="Calibri" w:hAnsi="Calibri" w:cs="Tahoma"/>
                <w:b w:val="0"/>
                <w:bCs/>
                <w:sz w:val="22"/>
                <w:szCs w:val="22"/>
              </w:rPr>
              <w:t>birth;</w:t>
            </w:r>
            <w:proofErr w:type="gramEnd"/>
          </w:p>
          <w:p w14:paraId="1107DA2C"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Government identification number (if applicable</w:t>
            </w:r>
            <w:proofErr w:type="gramStart"/>
            <w:r w:rsidRPr="00F05CCE">
              <w:rPr>
                <w:rFonts w:ascii="Calibri" w:hAnsi="Calibri" w:cs="Tahoma"/>
                <w:b w:val="0"/>
                <w:bCs/>
                <w:sz w:val="22"/>
                <w:szCs w:val="22"/>
              </w:rPr>
              <w:t>);</w:t>
            </w:r>
            <w:proofErr w:type="gramEnd"/>
          </w:p>
          <w:p w14:paraId="7549913D"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lastRenderedPageBreak/>
              <w:t>•</w:t>
            </w:r>
            <w:r w:rsidRPr="00F05CCE">
              <w:rPr>
                <w:rFonts w:ascii="Calibri" w:hAnsi="Calibri" w:cs="Tahoma"/>
                <w:b w:val="0"/>
                <w:bCs/>
                <w:sz w:val="22"/>
                <w:szCs w:val="22"/>
              </w:rPr>
              <w:tab/>
              <w:t xml:space="preserve">Training and qualifications, including information that you have a valid, active medical or professional license, as applicable, and is not debarred by a competent health </w:t>
            </w:r>
            <w:proofErr w:type="gramStart"/>
            <w:r w:rsidRPr="00F05CCE">
              <w:rPr>
                <w:rFonts w:ascii="Calibri" w:hAnsi="Calibri" w:cs="Tahoma"/>
                <w:b w:val="0"/>
                <w:bCs/>
                <w:sz w:val="22"/>
                <w:szCs w:val="22"/>
              </w:rPr>
              <w:t>authority;</w:t>
            </w:r>
            <w:proofErr w:type="gramEnd"/>
          </w:p>
          <w:p w14:paraId="2255C766"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Organizational or institutional </w:t>
            </w:r>
            <w:proofErr w:type="gramStart"/>
            <w:r w:rsidRPr="00F05CCE">
              <w:rPr>
                <w:rFonts w:ascii="Calibri" w:hAnsi="Calibri" w:cs="Tahoma"/>
                <w:b w:val="0"/>
                <w:bCs/>
                <w:sz w:val="22"/>
                <w:szCs w:val="22"/>
              </w:rPr>
              <w:t>affiliations;</w:t>
            </w:r>
            <w:proofErr w:type="gramEnd"/>
          </w:p>
          <w:p w14:paraId="4FCF5FCE"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Professional programs and activities in which you may have </w:t>
            </w:r>
            <w:proofErr w:type="gramStart"/>
            <w:r w:rsidRPr="00F05CCE">
              <w:rPr>
                <w:rFonts w:ascii="Calibri" w:hAnsi="Calibri" w:cs="Tahoma"/>
                <w:b w:val="0"/>
                <w:bCs/>
                <w:sz w:val="22"/>
                <w:szCs w:val="22"/>
              </w:rPr>
              <w:t>participated;</w:t>
            </w:r>
            <w:proofErr w:type="gramEnd"/>
          </w:p>
          <w:p w14:paraId="619B542D"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Financial information relating to, among other matters, compensation and reimbursement payments for clinical trial </w:t>
            </w:r>
            <w:proofErr w:type="gramStart"/>
            <w:r w:rsidRPr="00F05CCE">
              <w:rPr>
                <w:rFonts w:ascii="Calibri" w:hAnsi="Calibri" w:cs="Tahoma"/>
                <w:b w:val="0"/>
                <w:bCs/>
                <w:sz w:val="22"/>
                <w:szCs w:val="22"/>
              </w:rPr>
              <w:t>activities;</w:t>
            </w:r>
            <w:proofErr w:type="gramEnd"/>
          </w:p>
          <w:p w14:paraId="1EF9233B"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Engagement or interaction with Janssen or its affiliates, or their products and </w:t>
            </w:r>
            <w:proofErr w:type="gramStart"/>
            <w:r w:rsidRPr="00F05CCE">
              <w:rPr>
                <w:rFonts w:ascii="Calibri" w:hAnsi="Calibri" w:cs="Tahoma"/>
                <w:b w:val="0"/>
                <w:bCs/>
                <w:sz w:val="22"/>
                <w:szCs w:val="22"/>
              </w:rPr>
              <w:t>services;</w:t>
            </w:r>
            <w:proofErr w:type="gramEnd"/>
          </w:p>
          <w:p w14:paraId="56C962F4" w14:textId="77777777" w:rsidR="00457501" w:rsidRPr="00C553B7" w:rsidRDefault="00457501" w:rsidP="0064649E">
            <w:pPr>
              <w:pStyle w:val="EndnoteText"/>
              <w:jc w:val="both"/>
              <w:rPr>
                <w:rFonts w:ascii="Times New Roman" w:hAnsi="Times New Roman" w:cs="Times New Roman"/>
                <w:sz w:val="16"/>
                <w:szCs w:val="16"/>
                <w:lang w:val="en-US"/>
              </w:rPr>
            </w:pPr>
            <w:r w:rsidRPr="009A14A2">
              <w:rPr>
                <w:rFonts w:ascii="Calibri" w:hAnsi="Calibri" w:cs="Tahoma"/>
                <w:bCs/>
                <w:sz w:val="22"/>
                <w:szCs w:val="22"/>
                <w:lang w:val="en-US"/>
              </w:rPr>
              <w:t>•</w:t>
            </w:r>
            <w:r w:rsidRPr="009A14A2">
              <w:rPr>
                <w:rFonts w:ascii="Calibri" w:hAnsi="Calibri" w:cs="Tahoma"/>
                <w:bCs/>
                <w:sz w:val="22"/>
                <w:szCs w:val="22"/>
                <w:lang w:val="en-US"/>
              </w:rPr>
              <w:tab/>
              <w:t>Information obtained via surveys and other direct interactions with you.</w:t>
            </w:r>
          </w:p>
        </w:tc>
        <w:tc>
          <w:tcPr>
            <w:tcW w:w="4819" w:type="dxa"/>
          </w:tcPr>
          <w:p w14:paraId="06E6004A" w14:textId="50883D34"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lastRenderedPageBreak/>
              <w:t xml:space="preserve">Typy osobních </w:t>
            </w:r>
            <w:r w:rsidR="005F3469">
              <w:rPr>
                <w:rFonts w:ascii="Calibri" w:hAnsi="Calibri"/>
                <w:b w:val="0"/>
                <w:bCs/>
                <w:sz w:val="22"/>
                <w:szCs w:val="22"/>
                <w:lang w:val="cs-CZ"/>
              </w:rPr>
              <w:t>údajů</w:t>
            </w:r>
            <w:r w:rsidRPr="00FA27E8">
              <w:rPr>
                <w:rFonts w:ascii="Calibri" w:hAnsi="Calibri"/>
                <w:b w:val="0"/>
                <w:bCs/>
                <w:sz w:val="22"/>
                <w:szCs w:val="22"/>
                <w:lang w:val="cs-CZ"/>
              </w:rPr>
              <w:t>, které společnost Janssen shromažďuje, jsou závislé na roli, kterou zastáváte vůči společnosti Janssen a/nebo jejím pobočkám, stejně jako na platných zákonech, mohou však zahrnovat následující kategorie informací:</w:t>
            </w:r>
          </w:p>
          <w:p w14:paraId="40A5BB99"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Jméno;</w:t>
            </w:r>
          </w:p>
          <w:p w14:paraId="311AB692"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Kontaktní údaje (tj. adresa, telefonní číslo, e-mailová adresa);</w:t>
            </w:r>
          </w:p>
          <w:p w14:paraId="68DADEA5"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Věk a/nebo datum narození;</w:t>
            </w:r>
          </w:p>
          <w:p w14:paraId="2F9C5774"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Číslo sociálního pojištění (v případě potřeby);</w:t>
            </w:r>
          </w:p>
          <w:p w14:paraId="1BD3CC1E"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lastRenderedPageBreak/>
              <w:t>•</w:t>
            </w:r>
            <w:r w:rsidRPr="00FA27E8">
              <w:rPr>
                <w:rFonts w:ascii="Calibri" w:hAnsi="Calibri"/>
                <w:b w:val="0"/>
                <w:bCs/>
                <w:sz w:val="22"/>
                <w:szCs w:val="22"/>
                <w:lang w:val="cs-CZ"/>
              </w:rPr>
              <w:tab/>
              <w:t>Školení a kvalifikace včetně informací o tom, že jste vlastníky platné, aktivní lékařské nebo (případně) profesní licence a nejste kompetentním zdravotnickým úřadem vyloučeni z výkonu činnosti;</w:t>
            </w:r>
          </w:p>
          <w:p w14:paraId="274A5F9C"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Spojení s organizací nebo poskytovatelem;</w:t>
            </w:r>
          </w:p>
          <w:p w14:paraId="6B42ACCD"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 xml:space="preserve">Profesní programy a činnosti, kterých jste se </w:t>
            </w:r>
            <w:r>
              <w:rPr>
                <w:rFonts w:ascii="Calibri" w:hAnsi="Calibri"/>
                <w:b w:val="0"/>
                <w:bCs/>
                <w:sz w:val="22"/>
                <w:szCs w:val="22"/>
                <w:lang w:val="cs-CZ"/>
              </w:rPr>
              <w:t>případně</w:t>
            </w:r>
            <w:r w:rsidRPr="00FA27E8">
              <w:rPr>
                <w:rFonts w:ascii="Calibri" w:hAnsi="Calibri"/>
                <w:b w:val="0"/>
                <w:bCs/>
                <w:sz w:val="22"/>
                <w:szCs w:val="22"/>
                <w:lang w:val="cs-CZ"/>
              </w:rPr>
              <w:t xml:space="preserve"> účastni</w:t>
            </w:r>
            <w:r>
              <w:rPr>
                <w:rFonts w:ascii="Calibri" w:hAnsi="Calibri"/>
                <w:b w:val="0"/>
                <w:bCs/>
                <w:sz w:val="22"/>
                <w:szCs w:val="22"/>
                <w:lang w:val="cs-CZ"/>
              </w:rPr>
              <w:t>li</w:t>
            </w:r>
            <w:r w:rsidRPr="00FA27E8">
              <w:rPr>
                <w:rFonts w:ascii="Calibri" w:hAnsi="Calibri"/>
                <w:b w:val="0"/>
                <w:bCs/>
                <w:sz w:val="22"/>
                <w:szCs w:val="22"/>
                <w:lang w:val="cs-CZ"/>
              </w:rPr>
              <w:t>;</w:t>
            </w:r>
          </w:p>
          <w:p w14:paraId="77EC1919"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Finanční informace týkající se, mimo jiné, náhrad a proplácených plateb za činnosti v rámci klinického hodnocení;</w:t>
            </w:r>
          </w:p>
          <w:p w14:paraId="378BD230"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Závazek vůči společnosti Janssen nebo jejím pobočkám nebo interakce s nimi nebo s jejich produkty a službami;</w:t>
            </w:r>
          </w:p>
          <w:p w14:paraId="0A0B49E4" w14:textId="7777777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Informace získané prostřednictvím průzkumů a jiných přímých interakcí s vámi.</w:t>
            </w:r>
          </w:p>
        </w:tc>
      </w:tr>
      <w:tr w:rsidR="00457501" w:rsidRPr="009A14A2" w14:paraId="67C77E72" w14:textId="77777777" w:rsidTr="0041653C">
        <w:tc>
          <w:tcPr>
            <w:tcW w:w="4815" w:type="dxa"/>
          </w:tcPr>
          <w:p w14:paraId="1FDA0D3E" w14:textId="15A0E0B0" w:rsidR="00457501" w:rsidRPr="00371BC9" w:rsidRDefault="00457501" w:rsidP="0064649E">
            <w:pPr>
              <w:pStyle w:val="EndnoteText"/>
              <w:jc w:val="both"/>
              <w:rPr>
                <w:rFonts w:ascii="Times New Roman" w:hAnsi="Times New Roman" w:cs="Times New Roman"/>
                <w:b/>
                <w:sz w:val="16"/>
                <w:szCs w:val="16"/>
                <w:lang w:val="en-US"/>
              </w:rPr>
            </w:pPr>
            <w:r w:rsidRPr="009A14A2">
              <w:rPr>
                <w:rFonts w:ascii="Calibri" w:hAnsi="Calibri" w:cs="Tahoma"/>
                <w:b/>
                <w:sz w:val="22"/>
                <w:szCs w:val="22"/>
                <w:lang w:val="en-US"/>
              </w:rPr>
              <w:lastRenderedPageBreak/>
              <w:t xml:space="preserve">How Janssen Uses and Discloses Personal </w:t>
            </w:r>
            <w:r w:rsidR="005F3469">
              <w:rPr>
                <w:rFonts w:ascii="Calibri" w:hAnsi="Calibri" w:cs="Tahoma"/>
                <w:b/>
                <w:sz w:val="22"/>
                <w:szCs w:val="22"/>
                <w:lang w:val="en-US"/>
              </w:rPr>
              <w:t>Data</w:t>
            </w:r>
          </w:p>
        </w:tc>
        <w:tc>
          <w:tcPr>
            <w:tcW w:w="4819" w:type="dxa"/>
          </w:tcPr>
          <w:p w14:paraId="0B3ABF3F" w14:textId="57D88FE3"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Cs/>
                <w:sz w:val="22"/>
                <w:szCs w:val="22"/>
                <w:lang w:val="cs-CZ"/>
              </w:rPr>
              <w:t xml:space="preserve">Jak společnost Janssen využívá a sděluje osobní </w:t>
            </w:r>
            <w:r w:rsidR="005F3469">
              <w:rPr>
                <w:rFonts w:ascii="Calibri" w:hAnsi="Calibri"/>
                <w:bCs/>
                <w:sz w:val="22"/>
                <w:szCs w:val="22"/>
                <w:lang w:val="cs-CZ"/>
              </w:rPr>
              <w:t>údaje</w:t>
            </w:r>
          </w:p>
        </w:tc>
      </w:tr>
      <w:tr w:rsidR="00457501" w:rsidRPr="009A14A2" w14:paraId="27BD844A" w14:textId="77777777" w:rsidTr="0041653C">
        <w:tc>
          <w:tcPr>
            <w:tcW w:w="4815" w:type="dxa"/>
          </w:tcPr>
          <w:p w14:paraId="6B4ABBD8" w14:textId="2A14CA0A"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 xml:space="preserve">Personal </w:t>
            </w:r>
            <w:r w:rsidR="005F3469">
              <w:rPr>
                <w:rFonts w:ascii="Calibri" w:hAnsi="Calibri" w:cs="Tahoma"/>
                <w:b w:val="0"/>
                <w:bCs/>
                <w:sz w:val="22"/>
                <w:szCs w:val="22"/>
              </w:rPr>
              <w:t>data</w:t>
            </w:r>
            <w:r w:rsidRPr="00F05CCE">
              <w:rPr>
                <w:rFonts w:ascii="Calibri" w:hAnsi="Calibri" w:cs="Tahoma"/>
                <w:b w:val="0"/>
                <w:bCs/>
                <w:sz w:val="22"/>
                <w:szCs w:val="22"/>
              </w:rPr>
              <w:t xml:space="preserve"> about you will be processed for the following purposes to meet Janssen’s and/or its affiliates’ obligations under applicable laws and regulations, and as necessary to fulfill the Clinical Trial Agreement:</w:t>
            </w:r>
          </w:p>
          <w:p w14:paraId="2D1544E8"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To assess if you are suitable for acting as Principal Investigator or investigational staff in relation to the clinical </w:t>
            </w:r>
            <w:proofErr w:type="gramStart"/>
            <w:r w:rsidRPr="00F05CCE">
              <w:rPr>
                <w:rFonts w:ascii="Calibri" w:hAnsi="Calibri" w:cs="Tahoma"/>
                <w:b w:val="0"/>
                <w:bCs/>
                <w:sz w:val="22"/>
                <w:szCs w:val="22"/>
              </w:rPr>
              <w:t>trial;</w:t>
            </w:r>
            <w:proofErr w:type="gramEnd"/>
          </w:p>
          <w:p w14:paraId="24014070"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To provide training, and access to tools and other resources that may be required for the execution of the clinical </w:t>
            </w:r>
            <w:proofErr w:type="gramStart"/>
            <w:r w:rsidRPr="00F05CCE">
              <w:rPr>
                <w:rFonts w:ascii="Calibri" w:hAnsi="Calibri" w:cs="Tahoma"/>
                <w:b w:val="0"/>
                <w:bCs/>
                <w:sz w:val="22"/>
                <w:szCs w:val="22"/>
              </w:rPr>
              <w:t>trial;</w:t>
            </w:r>
            <w:proofErr w:type="gramEnd"/>
          </w:p>
          <w:p w14:paraId="5F11DF74"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To manage the clinical trial, including to monitor and audit clinical trial </w:t>
            </w:r>
            <w:proofErr w:type="gramStart"/>
            <w:r w:rsidRPr="00F05CCE">
              <w:rPr>
                <w:rFonts w:ascii="Calibri" w:hAnsi="Calibri" w:cs="Tahoma"/>
                <w:b w:val="0"/>
                <w:bCs/>
                <w:sz w:val="22"/>
                <w:szCs w:val="22"/>
              </w:rPr>
              <w:t>activities;</w:t>
            </w:r>
            <w:proofErr w:type="gramEnd"/>
          </w:p>
          <w:p w14:paraId="4BB64C04"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To prepare and submit regulatory filings, correspondence, and communications to government authorities concerning the clinical </w:t>
            </w:r>
            <w:proofErr w:type="gramStart"/>
            <w:r w:rsidRPr="00F05CCE">
              <w:rPr>
                <w:rFonts w:ascii="Calibri" w:hAnsi="Calibri" w:cs="Tahoma"/>
                <w:b w:val="0"/>
                <w:bCs/>
                <w:sz w:val="22"/>
                <w:szCs w:val="22"/>
              </w:rPr>
              <w:t>trial;</w:t>
            </w:r>
            <w:proofErr w:type="gramEnd"/>
          </w:p>
          <w:p w14:paraId="2B8F1E5B"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To conduct safety reporting and pharmacovigilance activities relating to the clinical </w:t>
            </w:r>
            <w:proofErr w:type="gramStart"/>
            <w:r w:rsidRPr="00F05CCE">
              <w:rPr>
                <w:rFonts w:ascii="Calibri" w:hAnsi="Calibri" w:cs="Tahoma"/>
                <w:b w:val="0"/>
                <w:bCs/>
                <w:sz w:val="22"/>
                <w:szCs w:val="22"/>
              </w:rPr>
              <w:t>trial;</w:t>
            </w:r>
            <w:proofErr w:type="gramEnd"/>
          </w:p>
          <w:p w14:paraId="2C8C47ED"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To publish results of the clinical trial as defined in the Clinical Trial </w:t>
            </w:r>
            <w:proofErr w:type="gramStart"/>
            <w:r w:rsidRPr="00F05CCE">
              <w:rPr>
                <w:rFonts w:ascii="Calibri" w:hAnsi="Calibri" w:cs="Tahoma"/>
                <w:b w:val="0"/>
                <w:bCs/>
                <w:sz w:val="22"/>
                <w:szCs w:val="22"/>
              </w:rPr>
              <w:t>Agreement;</w:t>
            </w:r>
            <w:proofErr w:type="gramEnd"/>
          </w:p>
          <w:p w14:paraId="1CB011C9"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lastRenderedPageBreak/>
              <w:t>•</w:t>
            </w:r>
            <w:r w:rsidRPr="00F05CCE">
              <w:rPr>
                <w:rFonts w:ascii="Calibri" w:hAnsi="Calibri" w:cs="Tahoma"/>
                <w:b w:val="0"/>
                <w:bCs/>
                <w:sz w:val="22"/>
                <w:szCs w:val="22"/>
              </w:rPr>
              <w:tab/>
              <w:t xml:space="preserve">To disclose payments and other transfers of value to the institution, Principal </w:t>
            </w:r>
            <w:proofErr w:type="gramStart"/>
            <w:r w:rsidRPr="00F05CCE">
              <w:rPr>
                <w:rFonts w:ascii="Calibri" w:hAnsi="Calibri" w:cs="Tahoma"/>
                <w:b w:val="0"/>
                <w:bCs/>
                <w:sz w:val="22"/>
                <w:szCs w:val="22"/>
              </w:rPr>
              <w:t>Investigator</w:t>
            </w:r>
            <w:proofErr w:type="gramEnd"/>
            <w:r w:rsidRPr="00F05CCE">
              <w:rPr>
                <w:rFonts w:ascii="Calibri" w:hAnsi="Calibri" w:cs="Tahoma"/>
                <w:b w:val="0"/>
                <w:bCs/>
                <w:sz w:val="22"/>
                <w:szCs w:val="22"/>
              </w:rPr>
              <w:t xml:space="preserve"> or other investigational staff in order to comply with transparency reporting laws, including but not limited to the US Physician Payments Sunshine Act and implementing regulations, as well as industry codes of practice or standards to which Janssen and/or Janssen’s affiliates are subject or</w:t>
            </w:r>
          </w:p>
          <w:p w14:paraId="29A718D3" w14:textId="77777777" w:rsidR="00457501" w:rsidRPr="00C553B7" w:rsidRDefault="00457501" w:rsidP="0064649E">
            <w:pPr>
              <w:pStyle w:val="EndnoteText"/>
              <w:jc w:val="both"/>
              <w:rPr>
                <w:rFonts w:ascii="Times New Roman" w:hAnsi="Times New Roman" w:cs="Times New Roman"/>
                <w:sz w:val="16"/>
                <w:szCs w:val="16"/>
                <w:lang w:val="en-US"/>
              </w:rPr>
            </w:pPr>
            <w:r w:rsidRPr="009A14A2">
              <w:rPr>
                <w:rFonts w:ascii="Calibri" w:hAnsi="Calibri" w:cs="Tahoma"/>
                <w:bCs/>
                <w:sz w:val="22"/>
                <w:szCs w:val="22"/>
                <w:lang w:val="en-US"/>
              </w:rPr>
              <w:t>•</w:t>
            </w:r>
            <w:r w:rsidRPr="009A14A2">
              <w:rPr>
                <w:rFonts w:ascii="Calibri" w:hAnsi="Calibri" w:cs="Tahoma"/>
                <w:bCs/>
                <w:sz w:val="22"/>
                <w:szCs w:val="22"/>
                <w:lang w:val="en-US"/>
              </w:rPr>
              <w:tab/>
              <w:t>As otherwise required under applicable law, or necessary to fulfill the Clinical Trial Agreement.</w:t>
            </w:r>
          </w:p>
        </w:tc>
        <w:tc>
          <w:tcPr>
            <w:tcW w:w="4819" w:type="dxa"/>
          </w:tcPr>
          <w:p w14:paraId="0A70111A" w14:textId="7A979B8D"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lastRenderedPageBreak/>
              <w:t xml:space="preserve">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o vás budou zpracovány pro následující účely, aby umožnily splnit povinnosti společnosti Janssen a/nebo jejích poboček stanovené platnými zákony a předpisy a nezbytné ke splnění smlouvy o klinickém hodnocení:</w:t>
            </w:r>
          </w:p>
          <w:p w14:paraId="084CB9A3"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vyhodnocení, zda jste způsobilí k působení jako hlavní zkoušející nebo zkoušející personál v souvislosti s klinickým hodnocením;</w:t>
            </w:r>
          </w:p>
          <w:p w14:paraId="027A559F"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 xml:space="preserve">K poskytnutí školení a přístupu k nástrojům a dalším zdrojům, které mohou být vyžadovány </w:t>
            </w:r>
            <w:r>
              <w:rPr>
                <w:rFonts w:ascii="Calibri" w:hAnsi="Calibri"/>
                <w:b w:val="0"/>
                <w:bCs/>
                <w:sz w:val="22"/>
                <w:szCs w:val="22"/>
                <w:lang w:val="cs-CZ"/>
              </w:rPr>
              <w:t>k</w:t>
            </w:r>
            <w:r w:rsidRPr="00FA27E8">
              <w:rPr>
                <w:rFonts w:ascii="Calibri" w:hAnsi="Calibri"/>
                <w:b w:val="0"/>
                <w:bCs/>
                <w:sz w:val="22"/>
                <w:szCs w:val="22"/>
                <w:lang w:val="cs-CZ"/>
              </w:rPr>
              <w:t xml:space="preserve"> uskutečnění klinického hodnocení;</w:t>
            </w:r>
          </w:p>
          <w:p w14:paraId="2A33591B"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řízení klinického hodnocení včetně monitorování a auditu činností klinického hodnocení;</w:t>
            </w:r>
          </w:p>
          <w:p w14:paraId="0EEE17F6"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přípravě a předávání podání regulačním orgánům, korespondence a zpráv státním orgánům týkajících se klinického hodnocení;</w:t>
            </w:r>
          </w:p>
          <w:p w14:paraId="5F19F6DB"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 xml:space="preserve">K podávání zpráv o bezpečnosti a provádění činností </w:t>
            </w:r>
            <w:proofErr w:type="spellStart"/>
            <w:r w:rsidRPr="00FA27E8">
              <w:rPr>
                <w:rFonts w:ascii="Calibri" w:hAnsi="Calibri"/>
                <w:b w:val="0"/>
                <w:bCs/>
                <w:sz w:val="22"/>
                <w:szCs w:val="22"/>
                <w:lang w:val="cs-CZ"/>
              </w:rPr>
              <w:t>farmakovigilance</w:t>
            </w:r>
            <w:proofErr w:type="spellEnd"/>
            <w:r w:rsidRPr="00FA27E8">
              <w:rPr>
                <w:rFonts w:ascii="Calibri" w:hAnsi="Calibri"/>
                <w:b w:val="0"/>
                <w:bCs/>
                <w:sz w:val="22"/>
                <w:szCs w:val="22"/>
                <w:lang w:val="cs-CZ"/>
              </w:rPr>
              <w:t xml:space="preserve"> týkajících se klinického hodnocení;</w:t>
            </w:r>
          </w:p>
          <w:p w14:paraId="02201C22"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Ke zveřejnění výsledků klinického hodnocení, jak je definováno ve smlouvě o klinickém hodnocení;</w:t>
            </w:r>
          </w:p>
          <w:p w14:paraId="24E3FF66"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lastRenderedPageBreak/>
              <w:t>•</w:t>
            </w:r>
            <w:r w:rsidRPr="00FA27E8">
              <w:rPr>
                <w:rFonts w:ascii="Calibri" w:hAnsi="Calibri"/>
                <w:b w:val="0"/>
                <w:bCs/>
                <w:sz w:val="22"/>
                <w:szCs w:val="22"/>
                <w:lang w:val="cs-CZ"/>
              </w:rPr>
              <w:tab/>
              <w:t>Ke zveřejnění plateb a dalších převodů hodnot poskytovateli, hlavnímu zkoušejícímu a dalšímu zkoušejícímu personálu za účelem dodržení souladu se zákony o transparentnosti podávání zpráv včetně, mimo jiné, zákona USA o platbách poskytnutých lékařům (</w:t>
            </w:r>
            <w:proofErr w:type="spellStart"/>
            <w:r w:rsidRPr="00FA27E8">
              <w:rPr>
                <w:rFonts w:ascii="Calibri" w:hAnsi="Calibri"/>
                <w:b w:val="0"/>
                <w:bCs/>
                <w:sz w:val="22"/>
                <w:szCs w:val="22"/>
                <w:lang w:val="cs-CZ"/>
              </w:rPr>
              <w:t>Physician</w:t>
            </w:r>
            <w:proofErr w:type="spellEnd"/>
            <w:r w:rsidRPr="00FA27E8">
              <w:rPr>
                <w:rFonts w:ascii="Calibri" w:hAnsi="Calibri"/>
                <w:b w:val="0"/>
                <w:bCs/>
                <w:sz w:val="22"/>
                <w:szCs w:val="22"/>
                <w:lang w:val="cs-CZ"/>
              </w:rPr>
              <w:t xml:space="preserve"> </w:t>
            </w:r>
            <w:proofErr w:type="spellStart"/>
            <w:r w:rsidRPr="00FA27E8">
              <w:rPr>
                <w:rFonts w:ascii="Calibri" w:hAnsi="Calibri"/>
                <w:b w:val="0"/>
                <w:bCs/>
                <w:sz w:val="22"/>
                <w:szCs w:val="22"/>
                <w:lang w:val="cs-CZ"/>
              </w:rPr>
              <w:t>Payments</w:t>
            </w:r>
            <w:proofErr w:type="spellEnd"/>
            <w:r w:rsidRPr="00FA27E8">
              <w:rPr>
                <w:rFonts w:ascii="Calibri" w:hAnsi="Calibri"/>
                <w:b w:val="0"/>
                <w:bCs/>
                <w:sz w:val="22"/>
                <w:szCs w:val="22"/>
                <w:lang w:val="cs-CZ"/>
              </w:rPr>
              <w:t xml:space="preserve"> </w:t>
            </w:r>
            <w:proofErr w:type="spellStart"/>
            <w:r w:rsidRPr="00FA27E8">
              <w:rPr>
                <w:rFonts w:ascii="Calibri" w:hAnsi="Calibri"/>
                <w:b w:val="0"/>
                <w:bCs/>
                <w:sz w:val="22"/>
                <w:szCs w:val="22"/>
                <w:lang w:val="cs-CZ"/>
              </w:rPr>
              <w:t>Sunshine</w:t>
            </w:r>
            <w:proofErr w:type="spellEnd"/>
            <w:r w:rsidRPr="00FA27E8">
              <w:rPr>
                <w:rFonts w:ascii="Calibri" w:hAnsi="Calibri"/>
                <w:b w:val="0"/>
                <w:bCs/>
                <w:sz w:val="22"/>
                <w:szCs w:val="22"/>
                <w:lang w:val="cs-CZ"/>
              </w:rPr>
              <w:t xml:space="preserve"> </w:t>
            </w:r>
            <w:proofErr w:type="spellStart"/>
            <w:r w:rsidRPr="00FA27E8">
              <w:rPr>
                <w:rFonts w:ascii="Calibri" w:hAnsi="Calibri"/>
                <w:b w:val="0"/>
                <w:bCs/>
                <w:sz w:val="22"/>
                <w:szCs w:val="22"/>
                <w:lang w:val="cs-CZ"/>
              </w:rPr>
              <w:t>Act</w:t>
            </w:r>
            <w:proofErr w:type="spellEnd"/>
            <w:r w:rsidRPr="00FA27E8">
              <w:rPr>
                <w:rFonts w:ascii="Calibri" w:hAnsi="Calibri"/>
                <w:b w:val="0"/>
                <w:bCs/>
                <w:sz w:val="22"/>
                <w:szCs w:val="22"/>
                <w:lang w:val="cs-CZ"/>
              </w:rPr>
              <w:t>) a prováděcích nařízení, stejně jako s kodexy chování a standardy odvětví, kterým podléhá společnost Janssen a/nebo pobočky společnosti Janssen nebo</w:t>
            </w:r>
          </w:p>
          <w:p w14:paraId="59C9A4A0" w14:textId="7777777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Jak je jinak požadováno platnými zákony nebo jak je nezbytné ke splnění smlouvy o klinickém hodnocení.</w:t>
            </w:r>
          </w:p>
        </w:tc>
      </w:tr>
      <w:tr w:rsidR="00457501" w:rsidRPr="009A14A2" w14:paraId="6F344299" w14:textId="77777777" w:rsidTr="0041653C">
        <w:tc>
          <w:tcPr>
            <w:tcW w:w="4815" w:type="dxa"/>
          </w:tcPr>
          <w:p w14:paraId="2C88CF85" w14:textId="253759B9"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lastRenderedPageBreak/>
              <w:t xml:space="preserve">Personal </w:t>
            </w:r>
            <w:r w:rsidR="005F3469">
              <w:rPr>
                <w:rFonts w:ascii="Calibri" w:hAnsi="Calibri" w:cs="Tahoma"/>
                <w:b w:val="0"/>
                <w:bCs/>
                <w:sz w:val="22"/>
                <w:szCs w:val="22"/>
              </w:rPr>
              <w:t>data</w:t>
            </w:r>
            <w:r w:rsidRPr="00F05CCE">
              <w:rPr>
                <w:rFonts w:ascii="Calibri" w:hAnsi="Calibri" w:cs="Tahoma"/>
                <w:b w:val="0"/>
                <w:bCs/>
                <w:sz w:val="22"/>
                <w:szCs w:val="22"/>
              </w:rPr>
              <w:t xml:space="preserve"> about you will be processed for the following purposes based on Janssen’s and its affiliates’ legitimate interest under law: </w:t>
            </w:r>
          </w:p>
          <w:p w14:paraId="178DE37B"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To consider, from time to time, potential </w:t>
            </w:r>
            <w:proofErr w:type="gramStart"/>
            <w:r w:rsidRPr="00F05CCE">
              <w:rPr>
                <w:rFonts w:ascii="Calibri" w:hAnsi="Calibri" w:cs="Tahoma"/>
                <w:b w:val="0"/>
                <w:bCs/>
                <w:sz w:val="22"/>
                <w:szCs w:val="22"/>
              </w:rPr>
              <w:t>sites</w:t>
            </w:r>
            <w:proofErr w:type="gramEnd"/>
            <w:r w:rsidRPr="00F05CCE">
              <w:rPr>
                <w:rFonts w:ascii="Calibri" w:hAnsi="Calibri" w:cs="Tahoma"/>
                <w:b w:val="0"/>
                <w:bCs/>
                <w:sz w:val="22"/>
                <w:szCs w:val="22"/>
              </w:rPr>
              <w:t xml:space="preserve"> and investigators for future clinical trials; and</w:t>
            </w:r>
          </w:p>
          <w:p w14:paraId="395CA812" w14:textId="77777777" w:rsidR="00457501" w:rsidRPr="00C553B7" w:rsidRDefault="00457501" w:rsidP="0064649E">
            <w:pPr>
              <w:pStyle w:val="EndnoteText"/>
              <w:jc w:val="both"/>
              <w:rPr>
                <w:rFonts w:ascii="Times New Roman" w:hAnsi="Times New Roman" w:cs="Times New Roman"/>
                <w:sz w:val="16"/>
                <w:szCs w:val="16"/>
                <w:lang w:val="en-US"/>
              </w:rPr>
            </w:pPr>
            <w:r w:rsidRPr="009A14A2">
              <w:rPr>
                <w:rFonts w:ascii="Calibri" w:hAnsi="Calibri" w:cs="Tahoma"/>
                <w:bCs/>
                <w:sz w:val="22"/>
                <w:szCs w:val="22"/>
                <w:lang w:val="en-US"/>
              </w:rPr>
              <w:t>•</w:t>
            </w:r>
            <w:r w:rsidRPr="009A14A2">
              <w:rPr>
                <w:rFonts w:ascii="Calibri" w:hAnsi="Calibri" w:cs="Tahoma"/>
                <w:bCs/>
                <w:sz w:val="22"/>
                <w:szCs w:val="22"/>
                <w:lang w:val="en-US"/>
              </w:rPr>
              <w:tab/>
              <w:t xml:space="preserve">To conduct surveys, manage internal studies, improve processes and practices related to the execution of clinical trials and other activities related to medical research.               </w:t>
            </w:r>
          </w:p>
        </w:tc>
        <w:tc>
          <w:tcPr>
            <w:tcW w:w="4819" w:type="dxa"/>
          </w:tcPr>
          <w:p w14:paraId="32A891D5" w14:textId="5779DE74"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 xml:space="preserve">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o vás budou zpracovány pro následující účely podle legitimních zájmů společnosti Janssen a jejích poboček podle zákona:</w:t>
            </w:r>
          </w:p>
          <w:p w14:paraId="07EF6350"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(občasnému) zvážení možných pracovišť a zkoušejících pro budoucí klinická hodnocení; a</w:t>
            </w:r>
          </w:p>
          <w:p w14:paraId="05C199C1" w14:textId="7777777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provádění průzkumů, řízení interních studií, zlepšování procesů a postupů týkajících se vykonávání klinických hodnocení a dalších činností týkajících se lékařského výzkumu.</w:t>
            </w:r>
          </w:p>
        </w:tc>
      </w:tr>
      <w:tr w:rsidR="00457501" w:rsidRPr="009A14A2" w14:paraId="4930B43B" w14:textId="77777777" w:rsidTr="0041653C">
        <w:tc>
          <w:tcPr>
            <w:tcW w:w="4815" w:type="dxa"/>
          </w:tcPr>
          <w:p w14:paraId="42EBDE58" w14:textId="3E9BA84B"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 xml:space="preserve">To accomplish the abovementioned purposes, personal </w:t>
            </w:r>
            <w:r w:rsidR="005F3469">
              <w:rPr>
                <w:rFonts w:ascii="Calibri" w:hAnsi="Calibri" w:cs="Tahoma"/>
                <w:b w:val="0"/>
                <w:bCs/>
                <w:sz w:val="22"/>
                <w:szCs w:val="22"/>
              </w:rPr>
              <w:t>data</w:t>
            </w:r>
            <w:r w:rsidRPr="00F05CCE">
              <w:rPr>
                <w:rFonts w:ascii="Calibri" w:hAnsi="Calibri" w:cs="Tahoma"/>
                <w:b w:val="0"/>
                <w:bCs/>
                <w:sz w:val="22"/>
                <w:szCs w:val="22"/>
              </w:rPr>
              <w:t xml:space="preserve"> is made available to:</w:t>
            </w:r>
          </w:p>
          <w:p w14:paraId="6DBDAC0F"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Other affiliates of the Johnson &amp; Johnson Family of Companies and their respective agents. A list of the affiliates is available at </w:t>
            </w:r>
            <w:proofErr w:type="gramStart"/>
            <w:r w:rsidRPr="00F05CCE">
              <w:rPr>
                <w:rFonts w:ascii="Calibri" w:hAnsi="Calibri" w:cs="Tahoma"/>
                <w:b w:val="0"/>
                <w:bCs/>
                <w:sz w:val="22"/>
                <w:szCs w:val="22"/>
              </w:rPr>
              <w:t>http://www.investor.jnj.com/sec.cfm;</w:t>
            </w:r>
            <w:proofErr w:type="gramEnd"/>
          </w:p>
          <w:p w14:paraId="207EB057"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 xml:space="preserve">Government Authorities and ethics committees in jurisdictions around the </w:t>
            </w:r>
            <w:proofErr w:type="gramStart"/>
            <w:r w:rsidRPr="00F05CCE">
              <w:rPr>
                <w:rFonts w:ascii="Calibri" w:hAnsi="Calibri" w:cs="Tahoma"/>
                <w:b w:val="0"/>
                <w:bCs/>
                <w:sz w:val="22"/>
                <w:szCs w:val="22"/>
              </w:rPr>
              <w:t>world;</w:t>
            </w:r>
            <w:proofErr w:type="gramEnd"/>
          </w:p>
          <w:p w14:paraId="373FBADE" w14:textId="749409F4" w:rsidR="00457501" w:rsidRPr="00C553B7" w:rsidRDefault="00457501" w:rsidP="0064649E">
            <w:pPr>
              <w:pStyle w:val="EndnoteText"/>
              <w:jc w:val="both"/>
              <w:rPr>
                <w:rFonts w:ascii="Times New Roman" w:hAnsi="Times New Roman" w:cs="Times New Roman"/>
                <w:sz w:val="16"/>
                <w:szCs w:val="16"/>
                <w:lang w:val="en-US"/>
              </w:rPr>
            </w:pPr>
            <w:r w:rsidRPr="009A14A2">
              <w:rPr>
                <w:rFonts w:ascii="Calibri" w:hAnsi="Calibri" w:cs="Tahoma"/>
                <w:bCs/>
                <w:sz w:val="22"/>
                <w:szCs w:val="22"/>
                <w:lang w:val="en-US"/>
              </w:rPr>
              <w:t>•</w:t>
            </w:r>
            <w:r w:rsidRPr="009A14A2">
              <w:rPr>
                <w:rFonts w:ascii="Calibri" w:hAnsi="Calibri" w:cs="Tahoma"/>
                <w:bCs/>
                <w:sz w:val="22"/>
                <w:szCs w:val="22"/>
                <w:lang w:val="en-US"/>
              </w:rPr>
              <w:tab/>
              <w:t xml:space="preserve">Agents, such as contract research organizations or other third-party service providers, processing Personal </w:t>
            </w:r>
            <w:r w:rsidR="005F3469">
              <w:rPr>
                <w:rFonts w:ascii="Calibri" w:hAnsi="Calibri" w:cs="Tahoma"/>
                <w:bCs/>
                <w:sz w:val="22"/>
                <w:szCs w:val="22"/>
                <w:lang w:val="en-US"/>
              </w:rPr>
              <w:t>Data</w:t>
            </w:r>
            <w:r w:rsidRPr="009A14A2">
              <w:rPr>
                <w:rFonts w:ascii="Calibri" w:hAnsi="Calibri" w:cs="Tahoma"/>
                <w:bCs/>
                <w:sz w:val="22"/>
                <w:szCs w:val="22"/>
                <w:lang w:val="en-US"/>
              </w:rPr>
              <w:t xml:space="preserve"> on behalf of Janssen.</w:t>
            </w:r>
          </w:p>
        </w:tc>
        <w:tc>
          <w:tcPr>
            <w:tcW w:w="4819" w:type="dxa"/>
          </w:tcPr>
          <w:p w14:paraId="22F0B882" w14:textId="6E4EC522"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 xml:space="preserve">K dosažení výše uvedených cílů jsou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poskytnuty k dispozici:</w:t>
            </w:r>
          </w:p>
          <w:p w14:paraId="07E30F3F"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Dalším pobočkám rodiny společností Johnson &amp; Johnson a jejich příslušným zástupcům. Seznam poboček je k dispozici na adrese http://www.investor.jnj.com/sec.cfm;</w:t>
            </w:r>
          </w:p>
          <w:p w14:paraId="2CCCAA52"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Státním orgánům a etickým komisím v jurisdikcích po celém světě;</w:t>
            </w:r>
          </w:p>
          <w:p w14:paraId="42AEDBBD" w14:textId="5EED8DFB"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 xml:space="preserve">Zástupcům, jakými jsou smluvní výzkumné organizace nebo další poskytovatelé služeb třetích stran, kteří zpracovávají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jménem společnosti Janssen.</w:t>
            </w:r>
          </w:p>
        </w:tc>
      </w:tr>
      <w:tr w:rsidR="00457501" w:rsidRPr="00DC1CEE" w14:paraId="2132816F" w14:textId="77777777" w:rsidTr="0041653C">
        <w:tc>
          <w:tcPr>
            <w:tcW w:w="4815" w:type="dxa"/>
          </w:tcPr>
          <w:p w14:paraId="6C7F1BB7"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Cs/>
                <w:sz w:val="22"/>
                <w:szCs w:val="22"/>
              </w:rPr>
              <w:t>Cross Border Transfer</w:t>
            </w:r>
          </w:p>
        </w:tc>
        <w:tc>
          <w:tcPr>
            <w:tcW w:w="4819" w:type="dxa"/>
          </w:tcPr>
          <w:p w14:paraId="635724FA" w14:textId="77777777" w:rsidR="00457501" w:rsidRPr="00FA27E8" w:rsidRDefault="00457501" w:rsidP="0064649E">
            <w:pPr>
              <w:pStyle w:val="BodyText"/>
              <w:keepLines/>
              <w:rPr>
                <w:rFonts w:ascii="Calibri" w:hAnsi="Calibri"/>
                <w:b w:val="0"/>
                <w:bCs/>
                <w:sz w:val="22"/>
                <w:szCs w:val="22"/>
                <w:lang w:val="cs-CZ"/>
              </w:rPr>
            </w:pPr>
            <w:r w:rsidRPr="00FA27E8">
              <w:rPr>
                <w:rFonts w:ascii="Calibri" w:hAnsi="Calibri"/>
                <w:bCs/>
                <w:sz w:val="22"/>
                <w:szCs w:val="22"/>
                <w:lang w:val="cs-CZ"/>
              </w:rPr>
              <w:t>Předávání přes hranice</w:t>
            </w:r>
          </w:p>
        </w:tc>
      </w:tr>
      <w:tr w:rsidR="00457501" w:rsidRPr="009A14A2" w14:paraId="33DB895E" w14:textId="77777777" w:rsidTr="0041653C">
        <w:tc>
          <w:tcPr>
            <w:tcW w:w="4815" w:type="dxa"/>
          </w:tcPr>
          <w:p w14:paraId="299C4768" w14:textId="16592B7A"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lastRenderedPageBreak/>
              <w:t xml:space="preserve">Your personal </w:t>
            </w:r>
            <w:r w:rsidR="005F3469">
              <w:rPr>
                <w:rFonts w:ascii="Calibri" w:hAnsi="Calibri" w:cs="Tahoma"/>
                <w:b w:val="0"/>
                <w:bCs/>
                <w:sz w:val="22"/>
                <w:szCs w:val="22"/>
              </w:rPr>
              <w:t>data</w:t>
            </w:r>
            <w:r w:rsidRPr="00F05CCE">
              <w:rPr>
                <w:rFonts w:ascii="Calibri" w:hAnsi="Calibri" w:cs="Tahoma"/>
                <w:b w:val="0"/>
                <w:bCs/>
                <w:sz w:val="22"/>
                <w:szCs w:val="22"/>
              </w:rPr>
              <w:t xml:space="preserve"> may be stored and processed in any country where Janssen and its affiliates have facilities or agents, including the United States. Some non-European Economic Area (EEA) countries are recognized by the European Commission as providing an adequate level of data protection according to EEA standards (the full list of these countries is available here: https://ec.europa.eu/info/law/law-topic/data-protection/data-transfers-outside-eu/adequacy-protection-personal-data-non-eu-countries_en.  For transfers from the EEA to countries not considered adequate by the European Commission, Janssen has ensured that adequate measures are in place, including by ensuring that the recipient is bound by the EU Standard Contractual Clauses, or has certified to the EU-US Privacy Shield, or has implemented an EU-approved code of conduct or certification, to protect personal </w:t>
            </w:r>
            <w:r w:rsidR="005F3469">
              <w:rPr>
                <w:rFonts w:ascii="Calibri" w:hAnsi="Calibri" w:cs="Tahoma"/>
                <w:b w:val="0"/>
                <w:bCs/>
                <w:sz w:val="22"/>
                <w:szCs w:val="22"/>
              </w:rPr>
              <w:t>data</w:t>
            </w:r>
            <w:r w:rsidRPr="00F05CCE">
              <w:rPr>
                <w:rFonts w:ascii="Calibri" w:hAnsi="Calibri" w:cs="Tahoma"/>
                <w:b w:val="0"/>
                <w:bCs/>
                <w:sz w:val="22"/>
                <w:szCs w:val="22"/>
              </w:rPr>
              <w:t xml:space="preserve">.  You may obtain a copy of these measures by contacting our EU Data Protection Officer in accordance with the “Contacting </w:t>
            </w:r>
            <w:proofErr w:type="gramStart"/>
            <w:r w:rsidRPr="00F05CCE">
              <w:rPr>
                <w:rFonts w:ascii="Calibri" w:hAnsi="Calibri" w:cs="Tahoma"/>
                <w:b w:val="0"/>
                <w:bCs/>
                <w:sz w:val="22"/>
                <w:szCs w:val="22"/>
              </w:rPr>
              <w:t>Janssen ”</w:t>
            </w:r>
            <w:proofErr w:type="gramEnd"/>
            <w:r w:rsidRPr="00F05CCE">
              <w:rPr>
                <w:rFonts w:ascii="Calibri" w:hAnsi="Calibri" w:cs="Tahoma"/>
                <w:b w:val="0"/>
                <w:bCs/>
                <w:sz w:val="22"/>
                <w:szCs w:val="22"/>
              </w:rPr>
              <w:t xml:space="preserve"> section below.</w:t>
            </w:r>
          </w:p>
        </w:tc>
        <w:tc>
          <w:tcPr>
            <w:tcW w:w="4819" w:type="dxa"/>
          </w:tcPr>
          <w:p w14:paraId="6B6C3094" w14:textId="046A960B"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 xml:space="preserve">Vaše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mohou být uchovávány a zpracovávány v zemi, kde má společnost Janssen a její pobočky svá zařízení nebo zástupce, včetně USA. Některé země, které nejsou členy Evropského hospodářského prostoru (EHP), jsou Evropskou komisí uznávány jako země poskytující dostatečnou úroveň zabezpečení údajů v souladu se standardy EHP (úplný seznam těchto zemí je k dispozici zde: https://ec.europa.eu/info/law/law-topic/data-protection/data-transfers-outside-eu/adequacy-protection-personal-data-non-eu-countries_en.) Za účelem předávání ze zemí EHP do zemí, které nejsou Evropskou komisí považovány za země s dostatečnou úrovní zabezpečení údajů, společnost Janssen zajistila, že </w:t>
            </w:r>
            <w:r>
              <w:rPr>
                <w:rFonts w:ascii="Calibri" w:hAnsi="Calibri"/>
                <w:b w:val="0"/>
                <w:bCs/>
                <w:sz w:val="22"/>
                <w:szCs w:val="22"/>
                <w:lang w:val="cs-CZ"/>
              </w:rPr>
              <w:t>bud</w:t>
            </w:r>
            <w:r w:rsidRPr="00FA27E8">
              <w:rPr>
                <w:rFonts w:ascii="Calibri" w:hAnsi="Calibri"/>
                <w:b w:val="0"/>
                <w:bCs/>
                <w:sz w:val="22"/>
                <w:szCs w:val="22"/>
                <w:lang w:val="cs-CZ"/>
              </w:rPr>
              <w:t xml:space="preserve">ou zavedena dostatečná opatření včetně zajištění, že </w:t>
            </w:r>
            <w:r>
              <w:rPr>
                <w:rFonts w:ascii="Calibri" w:hAnsi="Calibri"/>
                <w:b w:val="0"/>
                <w:bCs/>
                <w:sz w:val="22"/>
                <w:szCs w:val="22"/>
                <w:lang w:val="cs-CZ"/>
              </w:rPr>
              <w:t>bud</w:t>
            </w:r>
            <w:r w:rsidRPr="00FA27E8">
              <w:rPr>
                <w:rFonts w:ascii="Calibri" w:hAnsi="Calibri"/>
                <w:b w:val="0"/>
                <w:bCs/>
                <w:sz w:val="22"/>
                <w:szCs w:val="22"/>
                <w:lang w:val="cs-CZ"/>
              </w:rPr>
              <w:t xml:space="preserve">e příjemce vázán standardními smluvními doložkami EU nebo </w:t>
            </w:r>
            <w:r>
              <w:rPr>
                <w:rFonts w:ascii="Calibri" w:hAnsi="Calibri"/>
                <w:b w:val="0"/>
                <w:bCs/>
                <w:sz w:val="22"/>
                <w:szCs w:val="22"/>
                <w:lang w:val="cs-CZ"/>
              </w:rPr>
              <w:t>bud</w:t>
            </w:r>
            <w:r w:rsidRPr="00FA27E8">
              <w:rPr>
                <w:rFonts w:ascii="Calibri" w:hAnsi="Calibri"/>
                <w:b w:val="0"/>
                <w:bCs/>
                <w:sz w:val="22"/>
                <w:szCs w:val="22"/>
                <w:lang w:val="cs-CZ"/>
              </w:rPr>
              <w:t xml:space="preserve">e certifikován v souladu se štítem pro ochranu osobních údajů mezi EU a USA nebo zavedl kodex chování nebo certifikaci schválené EU pro ochranu osobních </w:t>
            </w:r>
            <w:r w:rsidR="005F3469">
              <w:rPr>
                <w:rFonts w:ascii="Calibri" w:hAnsi="Calibri"/>
                <w:b w:val="0"/>
                <w:bCs/>
                <w:sz w:val="22"/>
                <w:szCs w:val="22"/>
                <w:lang w:val="cs-CZ"/>
              </w:rPr>
              <w:t>údajů</w:t>
            </w:r>
            <w:r w:rsidRPr="00FA27E8">
              <w:rPr>
                <w:rFonts w:ascii="Calibri" w:hAnsi="Calibri"/>
                <w:b w:val="0"/>
                <w:bCs/>
                <w:sz w:val="22"/>
                <w:szCs w:val="22"/>
                <w:lang w:val="cs-CZ"/>
              </w:rPr>
              <w:t>. Kopii těchto opatření můžete získat kontaktováním referenta ochrany údajů v EU podle bodu „Kontaktování společnosti Janssen“ níže.</w:t>
            </w:r>
          </w:p>
          <w:p w14:paraId="309088C4" w14:textId="77777777" w:rsidR="00457501" w:rsidRPr="00FA27E8" w:rsidRDefault="00457501" w:rsidP="0064649E">
            <w:pPr>
              <w:pStyle w:val="BodyText"/>
              <w:keepLines/>
              <w:rPr>
                <w:rFonts w:ascii="Calibri" w:hAnsi="Calibri"/>
                <w:b w:val="0"/>
                <w:bCs/>
                <w:sz w:val="22"/>
                <w:szCs w:val="22"/>
                <w:lang w:val="cs-CZ"/>
              </w:rPr>
            </w:pPr>
          </w:p>
        </w:tc>
      </w:tr>
      <w:tr w:rsidR="00457501" w:rsidRPr="00DC1CEE" w14:paraId="1D25F8BE" w14:textId="77777777" w:rsidTr="0041653C">
        <w:tc>
          <w:tcPr>
            <w:tcW w:w="4815" w:type="dxa"/>
          </w:tcPr>
          <w:p w14:paraId="08319D8A"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Cs/>
                <w:sz w:val="22"/>
                <w:szCs w:val="22"/>
              </w:rPr>
              <w:t>Data Subject Rights</w:t>
            </w:r>
          </w:p>
        </w:tc>
        <w:tc>
          <w:tcPr>
            <w:tcW w:w="4819" w:type="dxa"/>
          </w:tcPr>
          <w:p w14:paraId="7275680F" w14:textId="77777777" w:rsidR="00457501" w:rsidRPr="00FA27E8" w:rsidRDefault="00457501" w:rsidP="0064649E">
            <w:pPr>
              <w:pStyle w:val="BodyText"/>
              <w:keepLines/>
              <w:rPr>
                <w:rFonts w:ascii="Calibri" w:hAnsi="Calibri"/>
                <w:b w:val="0"/>
                <w:bCs/>
                <w:sz w:val="22"/>
                <w:szCs w:val="22"/>
                <w:lang w:val="cs-CZ"/>
              </w:rPr>
            </w:pPr>
            <w:r w:rsidRPr="00FA27E8">
              <w:rPr>
                <w:rFonts w:ascii="Calibri" w:hAnsi="Calibri"/>
                <w:bCs/>
                <w:sz w:val="22"/>
                <w:szCs w:val="22"/>
                <w:lang w:val="cs-CZ"/>
              </w:rPr>
              <w:t>Práva subjektu údajů</w:t>
            </w:r>
          </w:p>
        </w:tc>
      </w:tr>
      <w:tr w:rsidR="00457501" w:rsidRPr="009A14A2" w14:paraId="30388183" w14:textId="77777777" w:rsidTr="0041653C">
        <w:tc>
          <w:tcPr>
            <w:tcW w:w="4815" w:type="dxa"/>
          </w:tcPr>
          <w:p w14:paraId="54C45D13" w14:textId="144E1482"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 xml:space="preserve">If you would like to review, correct, update, restrict, or delete personal </w:t>
            </w:r>
            <w:r w:rsidR="005F3469">
              <w:rPr>
                <w:rFonts w:ascii="Calibri" w:hAnsi="Calibri" w:cs="Tahoma"/>
                <w:b w:val="0"/>
                <w:bCs/>
                <w:sz w:val="22"/>
                <w:szCs w:val="22"/>
              </w:rPr>
              <w:t>data</w:t>
            </w:r>
            <w:r w:rsidRPr="00F05CCE">
              <w:rPr>
                <w:rFonts w:ascii="Calibri" w:hAnsi="Calibri" w:cs="Tahoma"/>
                <w:b w:val="0"/>
                <w:bCs/>
                <w:sz w:val="22"/>
                <w:szCs w:val="22"/>
              </w:rPr>
              <w:t xml:space="preserve"> that Janssen and/or CRO may have in its systems, or if you would like to request to receive an electronic copy of your personal </w:t>
            </w:r>
            <w:r w:rsidR="005F3469">
              <w:rPr>
                <w:rFonts w:ascii="Calibri" w:hAnsi="Calibri" w:cs="Tahoma"/>
                <w:b w:val="0"/>
                <w:bCs/>
                <w:sz w:val="22"/>
                <w:szCs w:val="22"/>
              </w:rPr>
              <w:t>data</w:t>
            </w:r>
            <w:r w:rsidRPr="00F05CCE">
              <w:rPr>
                <w:rFonts w:ascii="Calibri" w:hAnsi="Calibri" w:cs="Tahoma"/>
                <w:b w:val="0"/>
                <w:bCs/>
                <w:sz w:val="22"/>
                <w:szCs w:val="22"/>
              </w:rPr>
              <w:t xml:space="preserve"> for purposes of transmitting it to another company (to the extent these rights are provided to you by applicable law), you may contact Janssen as specified in the “Contacting Janssen” section. Janssen will respond to the request in accordance with applicable law.  Please note, however, that certain personal </w:t>
            </w:r>
            <w:r w:rsidR="005F3469">
              <w:rPr>
                <w:rFonts w:ascii="Calibri" w:hAnsi="Calibri" w:cs="Tahoma"/>
                <w:b w:val="0"/>
                <w:bCs/>
                <w:sz w:val="22"/>
                <w:szCs w:val="22"/>
              </w:rPr>
              <w:t>data</w:t>
            </w:r>
            <w:r w:rsidRPr="00F05CCE">
              <w:rPr>
                <w:rFonts w:ascii="Calibri" w:hAnsi="Calibri" w:cs="Tahoma"/>
                <w:b w:val="0"/>
                <w:bCs/>
                <w:sz w:val="22"/>
                <w:szCs w:val="22"/>
              </w:rPr>
              <w:t xml:space="preserve"> may be exempt from requests pursuant to applicable data protection laws, or other laws and regulations.</w:t>
            </w:r>
          </w:p>
        </w:tc>
        <w:tc>
          <w:tcPr>
            <w:tcW w:w="4819" w:type="dxa"/>
          </w:tcPr>
          <w:p w14:paraId="0C3389C2" w14:textId="5C6B7A4B" w:rsidR="00457501" w:rsidRPr="00FA27E8" w:rsidRDefault="00457501" w:rsidP="0064649E">
            <w:pPr>
              <w:pStyle w:val="BodyText"/>
              <w:keepLines/>
              <w:rPr>
                <w:rFonts w:ascii="Calibri" w:hAnsi="Calibri"/>
                <w:b w:val="0"/>
                <w:bCs/>
                <w:sz w:val="22"/>
                <w:szCs w:val="22"/>
                <w:lang w:val="cs-CZ"/>
              </w:rPr>
            </w:pPr>
            <w:r w:rsidRPr="00FA27E8">
              <w:rPr>
                <w:rFonts w:ascii="Calibri" w:hAnsi="Calibri"/>
                <w:b w:val="0"/>
                <w:bCs/>
                <w:sz w:val="22"/>
                <w:szCs w:val="22"/>
                <w:lang w:val="cs-CZ"/>
              </w:rPr>
              <w:t xml:space="preserve">Pokud chcete zkontrolovat, opravit, aktualizovat, omezit nebo vymazat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které může společnost Janssen a/nebo CRO uchovávat ve svých systémech, nebo pokud si chcete vyžádat zaslání elektronické kopie svých osobních </w:t>
            </w:r>
            <w:r w:rsidR="005F3469">
              <w:rPr>
                <w:rFonts w:ascii="Calibri" w:hAnsi="Calibri"/>
                <w:b w:val="0"/>
                <w:bCs/>
                <w:sz w:val="22"/>
                <w:szCs w:val="22"/>
                <w:lang w:val="cs-CZ"/>
              </w:rPr>
              <w:t>údajů</w:t>
            </w:r>
            <w:r w:rsidRPr="00FA27E8">
              <w:rPr>
                <w:rFonts w:ascii="Calibri" w:hAnsi="Calibri"/>
                <w:b w:val="0"/>
                <w:bCs/>
                <w:sz w:val="22"/>
                <w:szCs w:val="22"/>
                <w:lang w:val="cs-CZ"/>
              </w:rPr>
              <w:t xml:space="preserve"> za účelem jejich předání jiné společnosti (v rozsahu těchto práv, které jsou vám poskytnuty platným zákonem), můžete kontaktovat společnost Janssen, jak je popsáno v bodě „Kontaktování společnosti Janssen“. Společnost Janssen bude na požadavek reagovat v souladu s platným zákonem. Upozorňujeme však, že určité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mohou být z požadavků vyňaty na základě platných zákonů o zabezpečení údajů nebo jiných zákonů a předpisů.</w:t>
            </w:r>
          </w:p>
        </w:tc>
      </w:tr>
      <w:tr w:rsidR="00457501" w:rsidRPr="00DC1CEE" w14:paraId="4B6318D2" w14:textId="77777777" w:rsidTr="0041653C">
        <w:tc>
          <w:tcPr>
            <w:tcW w:w="4815" w:type="dxa"/>
          </w:tcPr>
          <w:p w14:paraId="02CD549D" w14:textId="77777777" w:rsidR="00457501" w:rsidRPr="00C553B7" w:rsidRDefault="00457501" w:rsidP="0064649E">
            <w:pPr>
              <w:pStyle w:val="EndnoteText"/>
              <w:jc w:val="both"/>
              <w:rPr>
                <w:rFonts w:ascii="Times New Roman" w:hAnsi="Times New Roman" w:cs="Times New Roman"/>
                <w:sz w:val="16"/>
                <w:szCs w:val="16"/>
                <w:lang w:val="en-US"/>
              </w:rPr>
            </w:pPr>
            <w:r w:rsidRPr="00F05CCE">
              <w:rPr>
                <w:rFonts w:ascii="Calibri" w:hAnsi="Calibri" w:cs="Tahoma"/>
                <w:bCs/>
                <w:sz w:val="22"/>
                <w:szCs w:val="22"/>
              </w:rPr>
              <w:t>Retention Period</w:t>
            </w:r>
          </w:p>
        </w:tc>
        <w:tc>
          <w:tcPr>
            <w:tcW w:w="4819" w:type="dxa"/>
          </w:tcPr>
          <w:p w14:paraId="1A33AC3B" w14:textId="7777777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Cs/>
                <w:sz w:val="22"/>
                <w:szCs w:val="22"/>
                <w:lang w:val="cs-CZ"/>
              </w:rPr>
              <w:t>Retenční období</w:t>
            </w:r>
          </w:p>
        </w:tc>
      </w:tr>
      <w:tr w:rsidR="00457501" w:rsidRPr="009A14A2" w14:paraId="1D3D430C" w14:textId="77777777" w:rsidTr="0041653C">
        <w:tc>
          <w:tcPr>
            <w:tcW w:w="4815" w:type="dxa"/>
          </w:tcPr>
          <w:p w14:paraId="33BC0269" w14:textId="223F7321" w:rsidR="00457501" w:rsidRPr="00C553B7" w:rsidRDefault="00457501" w:rsidP="0064649E">
            <w:pPr>
              <w:pStyle w:val="EndnoteText"/>
              <w:jc w:val="both"/>
              <w:rPr>
                <w:rFonts w:ascii="Times New Roman" w:hAnsi="Times New Roman" w:cs="Times New Roman"/>
                <w:sz w:val="16"/>
                <w:szCs w:val="16"/>
                <w:lang w:val="en-US"/>
              </w:rPr>
            </w:pPr>
            <w:r w:rsidRPr="009A14A2">
              <w:rPr>
                <w:rFonts w:ascii="Calibri" w:hAnsi="Calibri" w:cs="Tahoma"/>
                <w:bCs/>
                <w:sz w:val="22"/>
                <w:szCs w:val="22"/>
                <w:lang w:val="en-US"/>
              </w:rPr>
              <w:lastRenderedPageBreak/>
              <w:t xml:space="preserve">Janssen will retain your personal </w:t>
            </w:r>
            <w:r w:rsidR="005F3469">
              <w:rPr>
                <w:rFonts w:ascii="Calibri" w:hAnsi="Calibri" w:cs="Tahoma"/>
                <w:bCs/>
                <w:sz w:val="22"/>
                <w:szCs w:val="22"/>
                <w:lang w:val="en-US"/>
              </w:rPr>
              <w:t>data</w:t>
            </w:r>
            <w:r w:rsidRPr="009A14A2">
              <w:rPr>
                <w:rFonts w:ascii="Calibri" w:hAnsi="Calibri" w:cs="Tahoma"/>
                <w:bCs/>
                <w:sz w:val="22"/>
                <w:szCs w:val="22"/>
                <w:lang w:val="en-US"/>
              </w:rPr>
              <w:t xml:space="preserve"> for as long as needed or permitted considering the purpose(s) for which it was obtained.  The following criteria are used to determine the proper retention period: (</w:t>
            </w:r>
            <w:proofErr w:type="spellStart"/>
            <w:r w:rsidRPr="009A14A2">
              <w:rPr>
                <w:rFonts w:ascii="Calibri" w:hAnsi="Calibri" w:cs="Tahoma"/>
                <w:bCs/>
                <w:sz w:val="22"/>
                <w:szCs w:val="22"/>
                <w:lang w:val="en-US"/>
              </w:rPr>
              <w:t>i</w:t>
            </w:r>
            <w:proofErr w:type="spellEnd"/>
            <w:r w:rsidRPr="009A14A2">
              <w:rPr>
                <w:rFonts w:ascii="Calibri" w:hAnsi="Calibri" w:cs="Tahoma"/>
                <w:bCs/>
                <w:sz w:val="22"/>
                <w:szCs w:val="22"/>
                <w:lang w:val="en-US"/>
              </w:rPr>
              <w:t xml:space="preserve">) the length of time Janssen has an ongoing relationship with you; (ii) whether there is a legal obligation to which </w:t>
            </w:r>
            <w:proofErr w:type="gramStart"/>
            <w:r w:rsidRPr="009A14A2">
              <w:rPr>
                <w:rFonts w:ascii="Calibri" w:hAnsi="Calibri" w:cs="Tahoma"/>
                <w:bCs/>
                <w:sz w:val="22"/>
                <w:szCs w:val="22"/>
                <w:lang w:val="en-US"/>
              </w:rPr>
              <w:t>Janssen</w:t>
            </w:r>
            <w:proofErr w:type="gramEnd"/>
            <w:r w:rsidRPr="009A14A2">
              <w:rPr>
                <w:rFonts w:ascii="Calibri" w:hAnsi="Calibri" w:cs="Tahoma"/>
                <w:bCs/>
                <w:sz w:val="22"/>
                <w:szCs w:val="22"/>
                <w:lang w:val="en-US"/>
              </w:rPr>
              <w:t xml:space="preserve"> or its affiliates are subject; and (iii) whether retention is advisable in light of Janssen’s legal position (such as in regard to applicable statutes of limitations, litigation, or regulatory investigations).</w:t>
            </w:r>
          </w:p>
        </w:tc>
        <w:tc>
          <w:tcPr>
            <w:tcW w:w="4819" w:type="dxa"/>
          </w:tcPr>
          <w:p w14:paraId="4EB552FB" w14:textId="77307155"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 w:val="0"/>
                <w:bCs/>
                <w:sz w:val="22"/>
                <w:szCs w:val="22"/>
                <w:lang w:val="cs-CZ"/>
              </w:rPr>
              <w:t xml:space="preserve">Společnost Janssen bude vaše osobní </w:t>
            </w:r>
            <w:r w:rsidR="005F3469">
              <w:rPr>
                <w:rFonts w:ascii="Calibri" w:hAnsi="Calibri"/>
                <w:b w:val="0"/>
                <w:bCs/>
                <w:sz w:val="22"/>
                <w:szCs w:val="22"/>
                <w:lang w:val="cs-CZ"/>
              </w:rPr>
              <w:t>údaje</w:t>
            </w:r>
            <w:r w:rsidRPr="00FA27E8">
              <w:rPr>
                <w:rFonts w:ascii="Calibri" w:hAnsi="Calibri"/>
                <w:b w:val="0"/>
                <w:bCs/>
                <w:sz w:val="22"/>
                <w:szCs w:val="22"/>
                <w:lang w:val="cs-CZ"/>
              </w:rPr>
              <w:t xml:space="preserve"> uchovávat tak dlouho, jak bude třeba nebo jak je přípustné s ohledem na účel(y), pro který (které) byly získány. K určení náležitého retenčního období se uplatňují následující kritéria: (i) délka období, po které trvá vztah společnosti Janssen s vámi; (</w:t>
            </w:r>
            <w:proofErr w:type="spellStart"/>
            <w:r w:rsidRPr="00FA27E8">
              <w:rPr>
                <w:rFonts w:ascii="Calibri" w:hAnsi="Calibri"/>
                <w:b w:val="0"/>
                <w:bCs/>
                <w:sz w:val="22"/>
                <w:szCs w:val="22"/>
                <w:lang w:val="cs-CZ"/>
              </w:rPr>
              <w:t>ii</w:t>
            </w:r>
            <w:proofErr w:type="spellEnd"/>
            <w:r w:rsidRPr="00FA27E8">
              <w:rPr>
                <w:rFonts w:ascii="Calibri" w:hAnsi="Calibri"/>
                <w:b w:val="0"/>
                <w:bCs/>
                <w:sz w:val="22"/>
                <w:szCs w:val="22"/>
                <w:lang w:val="cs-CZ"/>
              </w:rPr>
              <w:t>) zda existuje právní závazek, kterému společnost Janssen nebo její pobočky podléhají; a (</w:t>
            </w:r>
            <w:proofErr w:type="spellStart"/>
            <w:r w:rsidRPr="00FA27E8">
              <w:rPr>
                <w:rFonts w:ascii="Calibri" w:hAnsi="Calibri"/>
                <w:b w:val="0"/>
                <w:bCs/>
                <w:sz w:val="22"/>
                <w:szCs w:val="22"/>
                <w:lang w:val="cs-CZ"/>
              </w:rPr>
              <w:t>iii</w:t>
            </w:r>
            <w:proofErr w:type="spellEnd"/>
            <w:r w:rsidRPr="00FA27E8">
              <w:rPr>
                <w:rFonts w:ascii="Calibri" w:hAnsi="Calibri"/>
                <w:b w:val="0"/>
                <w:bCs/>
                <w:sz w:val="22"/>
                <w:szCs w:val="22"/>
                <w:lang w:val="cs-CZ"/>
              </w:rPr>
              <w:t>) zda je uchovávání vhodné s ohledem na právní pozici společnosti Janssen (např. co se týká platných zákonných lhůt, soudních sporů nebo regulačních šetření).</w:t>
            </w:r>
          </w:p>
        </w:tc>
      </w:tr>
      <w:tr w:rsidR="00457501" w:rsidRPr="00DC1CEE" w14:paraId="7C2AA630" w14:textId="77777777" w:rsidTr="0041653C">
        <w:tc>
          <w:tcPr>
            <w:tcW w:w="4815" w:type="dxa"/>
          </w:tcPr>
          <w:p w14:paraId="5241F15C" w14:textId="77777777" w:rsidR="00457501" w:rsidRPr="00371BC9" w:rsidRDefault="00457501" w:rsidP="0064649E">
            <w:pPr>
              <w:pStyle w:val="EndnoteText"/>
              <w:jc w:val="both"/>
              <w:rPr>
                <w:rFonts w:ascii="Times New Roman" w:hAnsi="Times New Roman" w:cs="Times New Roman"/>
                <w:b/>
                <w:sz w:val="16"/>
                <w:szCs w:val="16"/>
                <w:lang w:val="en-US"/>
              </w:rPr>
            </w:pPr>
            <w:r w:rsidRPr="00371BC9">
              <w:rPr>
                <w:rFonts w:ascii="Calibri" w:hAnsi="Calibri" w:cs="Tahoma"/>
                <w:b/>
                <w:sz w:val="22"/>
                <w:szCs w:val="22"/>
              </w:rPr>
              <w:t xml:space="preserve">Contacting Janssen </w:t>
            </w:r>
          </w:p>
        </w:tc>
        <w:tc>
          <w:tcPr>
            <w:tcW w:w="4819" w:type="dxa"/>
          </w:tcPr>
          <w:p w14:paraId="46D533A2" w14:textId="7777777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Cs/>
                <w:sz w:val="22"/>
                <w:szCs w:val="22"/>
                <w:lang w:val="cs-CZ"/>
              </w:rPr>
              <w:t xml:space="preserve">Kontaktování </w:t>
            </w:r>
            <w:r w:rsidRPr="00FA27E8">
              <w:rPr>
                <w:rFonts w:ascii="Calibri" w:hAnsi="Calibri"/>
                <w:sz w:val="22"/>
                <w:szCs w:val="22"/>
                <w:lang w:val="cs-CZ"/>
              </w:rPr>
              <w:t>společnosti Janssen</w:t>
            </w:r>
          </w:p>
        </w:tc>
      </w:tr>
      <w:tr w:rsidR="00457501" w:rsidRPr="009A14A2" w14:paraId="190EFF0A" w14:textId="77777777" w:rsidTr="0041653C">
        <w:tc>
          <w:tcPr>
            <w:tcW w:w="4815" w:type="dxa"/>
          </w:tcPr>
          <w:p w14:paraId="0B368590" w14:textId="77777777" w:rsidR="00457501" w:rsidRPr="00F05CCE" w:rsidRDefault="00457501" w:rsidP="0064649E">
            <w:pPr>
              <w:pStyle w:val="BodyText"/>
              <w:keepLines/>
              <w:rPr>
                <w:rFonts w:ascii="Calibri" w:hAnsi="Calibri" w:cs="Tahoma"/>
                <w:b w:val="0"/>
                <w:bCs/>
                <w:sz w:val="22"/>
                <w:szCs w:val="22"/>
              </w:rPr>
            </w:pPr>
            <w:r w:rsidRPr="00F05CCE">
              <w:rPr>
                <w:rFonts w:ascii="Calibri" w:hAnsi="Calibri" w:cs="Tahoma"/>
                <w:b w:val="0"/>
                <w:bCs/>
                <w:sz w:val="22"/>
                <w:szCs w:val="22"/>
              </w:rPr>
              <w:t>Janssen can be contacted as specified below:</w:t>
            </w:r>
          </w:p>
          <w:p w14:paraId="45AE9E2F" w14:textId="77777777" w:rsidR="00457501" w:rsidRPr="00FA27E8" w:rsidRDefault="00457501" w:rsidP="0064649E">
            <w:pPr>
              <w:tabs>
                <w:tab w:val="left" w:pos="-720"/>
              </w:tabs>
              <w:suppressAutoHyphens/>
              <w:ind w:left="720"/>
              <w:rPr>
                <w:rFonts w:asciiTheme="minorHAnsi" w:hAnsiTheme="minorHAnsi" w:cstheme="minorHAnsi"/>
                <w:sz w:val="22"/>
                <w:szCs w:val="22"/>
                <w:lang w:val="cs-CZ"/>
              </w:rPr>
            </w:pPr>
            <w:r w:rsidRPr="00FA27E8">
              <w:rPr>
                <w:rFonts w:asciiTheme="minorHAnsi" w:hAnsiTheme="minorHAnsi"/>
                <w:sz w:val="22"/>
                <w:lang w:val="cs-CZ"/>
              </w:rPr>
              <w:t xml:space="preserve">Janssen </w:t>
            </w:r>
            <w:proofErr w:type="spellStart"/>
            <w:r w:rsidRPr="00FA27E8">
              <w:rPr>
                <w:rFonts w:asciiTheme="minorHAnsi" w:hAnsiTheme="minorHAnsi"/>
                <w:sz w:val="22"/>
                <w:lang w:val="cs-CZ"/>
              </w:rPr>
              <w:t>Research</w:t>
            </w:r>
            <w:proofErr w:type="spellEnd"/>
            <w:r w:rsidRPr="00FA27E8">
              <w:rPr>
                <w:rFonts w:asciiTheme="minorHAnsi" w:hAnsiTheme="minorHAnsi"/>
                <w:sz w:val="22"/>
                <w:lang w:val="cs-CZ"/>
              </w:rPr>
              <w:t xml:space="preserve"> &amp; Development, LLC</w:t>
            </w:r>
          </w:p>
          <w:p w14:paraId="56F745BE" w14:textId="77777777" w:rsidR="00457501" w:rsidRPr="00FA27E8" w:rsidRDefault="00457501" w:rsidP="0064649E">
            <w:pPr>
              <w:tabs>
                <w:tab w:val="left" w:pos="-720"/>
              </w:tabs>
              <w:suppressAutoHyphens/>
              <w:ind w:left="720"/>
              <w:rPr>
                <w:rFonts w:asciiTheme="minorHAnsi" w:hAnsiTheme="minorHAnsi" w:cstheme="minorHAnsi"/>
                <w:sz w:val="22"/>
                <w:szCs w:val="22"/>
                <w:lang w:val="cs-CZ"/>
              </w:rPr>
            </w:pPr>
            <w:r w:rsidRPr="00FA27E8">
              <w:rPr>
                <w:rFonts w:asciiTheme="minorHAnsi" w:hAnsiTheme="minorHAnsi"/>
                <w:sz w:val="22"/>
                <w:lang w:val="cs-CZ"/>
              </w:rPr>
              <w:t xml:space="preserve">1125 </w:t>
            </w:r>
            <w:proofErr w:type="spellStart"/>
            <w:r w:rsidRPr="00FA27E8">
              <w:rPr>
                <w:rFonts w:asciiTheme="minorHAnsi" w:hAnsiTheme="minorHAnsi"/>
                <w:sz w:val="22"/>
                <w:lang w:val="cs-CZ"/>
              </w:rPr>
              <w:t>Trenton-Harbourton</w:t>
            </w:r>
            <w:proofErr w:type="spellEnd"/>
            <w:r w:rsidRPr="00FA27E8">
              <w:rPr>
                <w:rFonts w:asciiTheme="minorHAnsi" w:hAnsiTheme="minorHAnsi"/>
                <w:sz w:val="22"/>
                <w:lang w:val="cs-CZ"/>
              </w:rPr>
              <w:t xml:space="preserve"> </w:t>
            </w:r>
            <w:proofErr w:type="spellStart"/>
            <w:r w:rsidRPr="00FA27E8">
              <w:rPr>
                <w:rFonts w:asciiTheme="minorHAnsi" w:hAnsiTheme="minorHAnsi"/>
                <w:sz w:val="22"/>
                <w:lang w:val="cs-CZ"/>
              </w:rPr>
              <w:t>Road</w:t>
            </w:r>
            <w:proofErr w:type="spellEnd"/>
          </w:p>
          <w:p w14:paraId="673B6D9A" w14:textId="77777777" w:rsidR="00457501" w:rsidRPr="00FA27E8" w:rsidRDefault="00457501" w:rsidP="0064649E">
            <w:pPr>
              <w:tabs>
                <w:tab w:val="left" w:pos="-720"/>
              </w:tabs>
              <w:suppressAutoHyphens/>
              <w:ind w:left="720"/>
              <w:rPr>
                <w:rFonts w:asciiTheme="minorHAnsi" w:hAnsiTheme="minorHAnsi" w:cstheme="minorHAnsi"/>
                <w:sz w:val="22"/>
                <w:szCs w:val="22"/>
                <w:lang w:val="cs-CZ"/>
              </w:rPr>
            </w:pPr>
            <w:proofErr w:type="spellStart"/>
            <w:r w:rsidRPr="00FA27E8">
              <w:rPr>
                <w:rFonts w:asciiTheme="minorHAnsi" w:hAnsiTheme="minorHAnsi"/>
                <w:sz w:val="22"/>
                <w:lang w:val="cs-CZ"/>
              </w:rPr>
              <w:t>Titusville</w:t>
            </w:r>
            <w:proofErr w:type="spellEnd"/>
            <w:r w:rsidRPr="00FA27E8">
              <w:rPr>
                <w:rFonts w:asciiTheme="minorHAnsi" w:hAnsiTheme="minorHAnsi"/>
                <w:sz w:val="22"/>
                <w:lang w:val="cs-CZ"/>
              </w:rPr>
              <w:t>, NJ 08560, USA</w:t>
            </w:r>
          </w:p>
          <w:p w14:paraId="6DE89624" w14:textId="77777777" w:rsidR="00457501" w:rsidRPr="009A14A2" w:rsidRDefault="00457501" w:rsidP="0064649E">
            <w:pPr>
              <w:pStyle w:val="EndnoteText"/>
              <w:jc w:val="both"/>
              <w:rPr>
                <w:rFonts w:ascii="Calibri" w:hAnsi="Calibri" w:cs="Tahoma"/>
                <w:bCs/>
                <w:sz w:val="22"/>
                <w:szCs w:val="22"/>
                <w:lang w:val="en-US"/>
              </w:rPr>
            </w:pPr>
          </w:p>
          <w:p w14:paraId="0ED4E42F" w14:textId="79118697" w:rsidR="00457501" w:rsidRPr="00C553B7" w:rsidRDefault="00457501" w:rsidP="0064649E">
            <w:pPr>
              <w:pStyle w:val="EndnoteText"/>
              <w:jc w:val="both"/>
              <w:rPr>
                <w:rFonts w:ascii="Times New Roman" w:hAnsi="Times New Roman" w:cs="Times New Roman"/>
                <w:sz w:val="16"/>
                <w:szCs w:val="16"/>
                <w:lang w:val="en-US"/>
              </w:rPr>
            </w:pPr>
            <w:r w:rsidRPr="009A14A2">
              <w:rPr>
                <w:rFonts w:ascii="Calibri" w:hAnsi="Calibri" w:cs="Tahoma"/>
                <w:bCs/>
                <w:sz w:val="22"/>
                <w:szCs w:val="22"/>
                <w:lang w:val="en-US"/>
              </w:rPr>
              <w:t xml:space="preserve">You may also contact the Data Protection Officer responsible for the relevant country or region, if applicable, at </w:t>
            </w:r>
            <w:proofErr w:type="spellStart"/>
            <w:r w:rsidR="009D59BA" w:rsidRPr="00E569F8">
              <w:rPr>
                <w:rFonts w:ascii="Calibri" w:hAnsi="Calibri" w:cs="Tahoma"/>
                <w:bCs/>
                <w:sz w:val="22"/>
                <w:szCs w:val="22"/>
                <w:highlight w:val="black"/>
                <w:lang w:val="en-US"/>
              </w:rPr>
              <w:t>xxxxxxxxxxxxxxxxxxxxxx</w:t>
            </w:r>
            <w:proofErr w:type="spellEnd"/>
            <w:r w:rsidRPr="009A14A2">
              <w:rPr>
                <w:rFonts w:ascii="Calibri" w:hAnsi="Calibri" w:cs="Tahoma"/>
                <w:bCs/>
                <w:sz w:val="22"/>
                <w:szCs w:val="22"/>
                <w:lang w:val="en-US"/>
              </w:rPr>
              <w:t>. In case of contacting the Data Protection Officer, information such as country location, as well as clinical trial number/name should be included to allow the request to be managed appropriately.</w:t>
            </w:r>
          </w:p>
        </w:tc>
        <w:tc>
          <w:tcPr>
            <w:tcW w:w="4819" w:type="dxa"/>
          </w:tcPr>
          <w:p w14:paraId="1842915B" w14:textId="77777777" w:rsidR="00457501" w:rsidRPr="00FA27E8" w:rsidRDefault="00457501" w:rsidP="0064649E">
            <w:pPr>
              <w:pStyle w:val="BodyText"/>
              <w:keepLines/>
              <w:rPr>
                <w:rFonts w:ascii="Calibri" w:hAnsi="Calibri" w:cs="Tahoma"/>
                <w:b w:val="0"/>
                <w:bCs/>
                <w:sz w:val="22"/>
                <w:szCs w:val="22"/>
                <w:lang w:val="cs-CZ"/>
              </w:rPr>
            </w:pPr>
            <w:r w:rsidRPr="00FA27E8">
              <w:rPr>
                <w:rFonts w:ascii="Calibri" w:hAnsi="Calibri"/>
                <w:b w:val="0"/>
                <w:bCs/>
                <w:sz w:val="22"/>
                <w:szCs w:val="22"/>
                <w:lang w:val="cs-CZ"/>
              </w:rPr>
              <w:t>Společnost Janssen lze kontaktovat, jak je uvedeno níže:</w:t>
            </w:r>
          </w:p>
          <w:p w14:paraId="4CCEFEF7" w14:textId="77777777" w:rsidR="00457501" w:rsidRPr="00FA27E8" w:rsidRDefault="00457501" w:rsidP="0064649E">
            <w:pPr>
              <w:tabs>
                <w:tab w:val="left" w:pos="-720"/>
              </w:tabs>
              <w:suppressAutoHyphens/>
              <w:ind w:left="720"/>
              <w:rPr>
                <w:rFonts w:asciiTheme="minorHAnsi" w:hAnsiTheme="minorHAnsi" w:cstheme="minorHAnsi"/>
                <w:sz w:val="22"/>
                <w:szCs w:val="22"/>
                <w:lang w:val="cs-CZ"/>
              </w:rPr>
            </w:pPr>
            <w:r w:rsidRPr="00FA27E8">
              <w:rPr>
                <w:rFonts w:asciiTheme="minorHAnsi" w:hAnsiTheme="minorHAnsi"/>
                <w:sz w:val="22"/>
                <w:lang w:val="cs-CZ"/>
              </w:rPr>
              <w:t xml:space="preserve">Janssen </w:t>
            </w:r>
            <w:proofErr w:type="spellStart"/>
            <w:r w:rsidRPr="00FA27E8">
              <w:rPr>
                <w:rFonts w:asciiTheme="minorHAnsi" w:hAnsiTheme="minorHAnsi"/>
                <w:sz w:val="22"/>
                <w:lang w:val="cs-CZ"/>
              </w:rPr>
              <w:t>Research</w:t>
            </w:r>
            <w:proofErr w:type="spellEnd"/>
            <w:r w:rsidRPr="00FA27E8">
              <w:rPr>
                <w:rFonts w:asciiTheme="minorHAnsi" w:hAnsiTheme="minorHAnsi"/>
                <w:sz w:val="22"/>
                <w:lang w:val="cs-CZ"/>
              </w:rPr>
              <w:t xml:space="preserve"> &amp; Development, LLC</w:t>
            </w:r>
          </w:p>
          <w:p w14:paraId="3C181855" w14:textId="77777777" w:rsidR="00457501" w:rsidRPr="00FA27E8" w:rsidRDefault="00457501" w:rsidP="0064649E">
            <w:pPr>
              <w:tabs>
                <w:tab w:val="left" w:pos="-720"/>
              </w:tabs>
              <w:suppressAutoHyphens/>
              <w:ind w:left="720"/>
              <w:rPr>
                <w:rFonts w:asciiTheme="minorHAnsi" w:hAnsiTheme="minorHAnsi" w:cstheme="minorHAnsi"/>
                <w:sz w:val="22"/>
                <w:szCs w:val="22"/>
                <w:lang w:val="cs-CZ"/>
              </w:rPr>
            </w:pPr>
            <w:r w:rsidRPr="00FA27E8">
              <w:rPr>
                <w:rFonts w:asciiTheme="minorHAnsi" w:hAnsiTheme="minorHAnsi"/>
                <w:sz w:val="22"/>
                <w:lang w:val="cs-CZ"/>
              </w:rPr>
              <w:t xml:space="preserve">1125 </w:t>
            </w:r>
            <w:proofErr w:type="spellStart"/>
            <w:r w:rsidRPr="00FA27E8">
              <w:rPr>
                <w:rFonts w:asciiTheme="minorHAnsi" w:hAnsiTheme="minorHAnsi"/>
                <w:sz w:val="22"/>
                <w:lang w:val="cs-CZ"/>
              </w:rPr>
              <w:t>Trenton-Harbourton</w:t>
            </w:r>
            <w:proofErr w:type="spellEnd"/>
            <w:r w:rsidRPr="00FA27E8">
              <w:rPr>
                <w:rFonts w:asciiTheme="minorHAnsi" w:hAnsiTheme="minorHAnsi"/>
                <w:sz w:val="22"/>
                <w:lang w:val="cs-CZ"/>
              </w:rPr>
              <w:t xml:space="preserve"> </w:t>
            </w:r>
            <w:proofErr w:type="spellStart"/>
            <w:r w:rsidRPr="00FA27E8">
              <w:rPr>
                <w:rFonts w:asciiTheme="minorHAnsi" w:hAnsiTheme="minorHAnsi"/>
                <w:sz w:val="22"/>
                <w:lang w:val="cs-CZ"/>
              </w:rPr>
              <w:t>Road</w:t>
            </w:r>
            <w:proofErr w:type="spellEnd"/>
          </w:p>
          <w:p w14:paraId="036A3D1D" w14:textId="77777777" w:rsidR="00457501" w:rsidRPr="00FA27E8" w:rsidRDefault="00457501" w:rsidP="0064649E">
            <w:pPr>
              <w:tabs>
                <w:tab w:val="left" w:pos="-720"/>
              </w:tabs>
              <w:suppressAutoHyphens/>
              <w:ind w:left="720"/>
              <w:rPr>
                <w:rFonts w:asciiTheme="minorHAnsi" w:hAnsiTheme="minorHAnsi" w:cstheme="minorHAnsi"/>
                <w:sz w:val="22"/>
                <w:szCs w:val="22"/>
                <w:lang w:val="cs-CZ"/>
              </w:rPr>
            </w:pPr>
            <w:proofErr w:type="spellStart"/>
            <w:r w:rsidRPr="00FA27E8">
              <w:rPr>
                <w:rFonts w:asciiTheme="minorHAnsi" w:hAnsiTheme="minorHAnsi"/>
                <w:sz w:val="22"/>
                <w:lang w:val="cs-CZ"/>
              </w:rPr>
              <w:t>Titusville</w:t>
            </w:r>
            <w:proofErr w:type="spellEnd"/>
            <w:r w:rsidRPr="00FA27E8">
              <w:rPr>
                <w:rFonts w:asciiTheme="minorHAnsi" w:hAnsiTheme="minorHAnsi"/>
                <w:sz w:val="22"/>
                <w:lang w:val="cs-CZ"/>
              </w:rPr>
              <w:t>, NJ 08560, USA</w:t>
            </w:r>
          </w:p>
          <w:p w14:paraId="1DB738E9" w14:textId="3C445FC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 w:val="0"/>
                <w:bCs/>
                <w:sz w:val="22"/>
                <w:szCs w:val="22"/>
                <w:lang w:val="cs-CZ"/>
              </w:rPr>
              <w:t xml:space="preserve">V případě potřeby můžete rovněž kontaktovat referenta ochrany údajů zodpovědného za příslušnou zemi nebo region na adrese </w:t>
            </w:r>
            <w:proofErr w:type="spellStart"/>
            <w:r w:rsidR="009D59BA" w:rsidRPr="00E569F8">
              <w:rPr>
                <w:rFonts w:ascii="Calibri" w:hAnsi="Calibri" w:cs="Tahoma"/>
                <w:bCs/>
                <w:sz w:val="22"/>
                <w:szCs w:val="22"/>
                <w:highlight w:val="black"/>
              </w:rPr>
              <w:t>xxxxxxxxxxxxxxxxxxxxxx</w:t>
            </w:r>
            <w:proofErr w:type="spellEnd"/>
            <w:r w:rsidRPr="00FA27E8">
              <w:rPr>
                <w:rFonts w:ascii="Calibri" w:hAnsi="Calibri"/>
                <w:b w:val="0"/>
                <w:bCs/>
                <w:sz w:val="22"/>
                <w:szCs w:val="22"/>
                <w:lang w:val="cs-CZ"/>
              </w:rPr>
              <w:t>. V případě kontaktování referenta ochrany údajů je třeba do požadavku zahrnout informace, jako je země a lokalita, stejně jako číslo/název klinického hodnocení, aby mohl být požadavek náležitě vyřízen.</w:t>
            </w:r>
          </w:p>
        </w:tc>
      </w:tr>
      <w:tr w:rsidR="00457501" w:rsidRPr="00DC1CEE" w14:paraId="5BC68A55" w14:textId="77777777" w:rsidTr="0041653C">
        <w:trPr>
          <w:trHeight w:val="519"/>
        </w:trPr>
        <w:tc>
          <w:tcPr>
            <w:tcW w:w="4815" w:type="dxa"/>
          </w:tcPr>
          <w:p w14:paraId="6F5AE58B" w14:textId="77777777" w:rsidR="00457501" w:rsidRPr="00371BC9" w:rsidRDefault="00457501" w:rsidP="0064649E">
            <w:pPr>
              <w:pStyle w:val="EndnoteText"/>
              <w:jc w:val="both"/>
              <w:rPr>
                <w:rFonts w:ascii="Times New Roman" w:hAnsi="Times New Roman" w:cs="Times New Roman"/>
                <w:b/>
                <w:sz w:val="16"/>
                <w:szCs w:val="16"/>
                <w:lang w:val="en-US"/>
              </w:rPr>
            </w:pPr>
            <w:r w:rsidRPr="009A14A2">
              <w:rPr>
                <w:rFonts w:ascii="Calibri" w:hAnsi="Calibri" w:cs="Tahoma"/>
                <w:b/>
                <w:sz w:val="22"/>
                <w:szCs w:val="22"/>
                <w:lang w:val="en-US"/>
              </w:rPr>
              <w:t>Lodging and Complaint with a Regulator</w:t>
            </w:r>
          </w:p>
        </w:tc>
        <w:tc>
          <w:tcPr>
            <w:tcW w:w="4819" w:type="dxa"/>
          </w:tcPr>
          <w:p w14:paraId="0D24E735" w14:textId="7777777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Cs/>
                <w:sz w:val="22"/>
                <w:szCs w:val="22"/>
                <w:lang w:val="cs-CZ"/>
              </w:rPr>
              <w:t>Podání stížnosti u regulátora</w:t>
            </w:r>
          </w:p>
        </w:tc>
      </w:tr>
      <w:tr w:rsidR="00457501" w:rsidRPr="009A14A2" w14:paraId="0F0293A8" w14:textId="77777777" w:rsidTr="0041653C">
        <w:tc>
          <w:tcPr>
            <w:tcW w:w="4815" w:type="dxa"/>
          </w:tcPr>
          <w:p w14:paraId="6AB5D3EA" w14:textId="77777777" w:rsidR="00457501" w:rsidRPr="00C553B7" w:rsidRDefault="00457501" w:rsidP="0064649E">
            <w:pPr>
              <w:pStyle w:val="EndnoteText"/>
              <w:jc w:val="both"/>
              <w:rPr>
                <w:rFonts w:ascii="Times New Roman" w:hAnsi="Times New Roman" w:cs="Times New Roman"/>
                <w:sz w:val="16"/>
                <w:szCs w:val="16"/>
                <w:lang w:val="en-US"/>
              </w:rPr>
            </w:pPr>
            <w:r w:rsidRPr="009A14A2">
              <w:rPr>
                <w:rFonts w:ascii="Calibri" w:hAnsi="Calibri" w:cs="Tahoma"/>
                <w:bCs/>
                <w:sz w:val="22"/>
                <w:szCs w:val="22"/>
                <w:lang w:val="en-US"/>
              </w:rPr>
              <w:t>You may lodge a complaint with a supervisory authority competent for your country or region. Contact information can be located here: http://ec.europa.eu/justice/data-protection/article-29/structure/data-protection-authorities/index_en.htm</w:t>
            </w:r>
          </w:p>
        </w:tc>
        <w:tc>
          <w:tcPr>
            <w:tcW w:w="4819" w:type="dxa"/>
          </w:tcPr>
          <w:p w14:paraId="5C8FAD92" w14:textId="77777777" w:rsidR="00457501" w:rsidRPr="00E94AB8" w:rsidRDefault="00457501" w:rsidP="0064649E">
            <w:pPr>
              <w:pStyle w:val="BodyText"/>
              <w:keepLines/>
              <w:rPr>
                <w:rFonts w:asciiTheme="minorHAnsi" w:hAnsiTheme="minorHAnsi" w:cstheme="minorHAnsi"/>
                <w:b w:val="0"/>
                <w:bCs/>
                <w:sz w:val="22"/>
                <w:szCs w:val="22"/>
                <w:lang w:val="cs-CZ"/>
              </w:rPr>
            </w:pPr>
            <w:r w:rsidRPr="00FA27E8">
              <w:rPr>
                <w:rFonts w:ascii="Calibri" w:hAnsi="Calibri"/>
                <w:b w:val="0"/>
                <w:bCs/>
                <w:sz w:val="22"/>
                <w:szCs w:val="22"/>
                <w:lang w:val="cs-CZ"/>
              </w:rPr>
              <w:t>Můžete podat stížnost u orgánu dozoru kompetentního pro vaši zemi nebo region. Kontaktní informace lze nalézt zde: http://ec.europa.eu/justice/data-protection/article-29/structure/data-protection-authorities/index_en.htm</w:t>
            </w:r>
          </w:p>
        </w:tc>
      </w:tr>
      <w:bookmarkEnd w:id="58"/>
    </w:tbl>
    <w:p w14:paraId="31F14C23" w14:textId="1102B229" w:rsidR="0056041F" w:rsidRPr="003F55EA" w:rsidRDefault="0056041F">
      <w:pPr>
        <w:rPr>
          <w:rFonts w:ascii="Calibri" w:hAnsi="Calibri" w:cs="Tahoma"/>
          <w:sz w:val="22"/>
          <w:szCs w:val="22"/>
          <w:lang w:val="pl-PL"/>
        </w:rPr>
      </w:pPr>
      <w:r w:rsidRPr="003F55EA">
        <w:rPr>
          <w:rFonts w:ascii="Calibri" w:hAnsi="Calibri" w:cs="Tahoma"/>
          <w:sz w:val="22"/>
          <w:szCs w:val="22"/>
          <w:lang w:val="pl-PL"/>
        </w:rPr>
        <w:br w:type="page"/>
      </w:r>
    </w:p>
    <w:tbl>
      <w:tblPr>
        <w:tblStyle w:val="TableGrid"/>
        <w:tblW w:w="0" w:type="auto"/>
        <w:tblLook w:val="04A0" w:firstRow="1" w:lastRow="0" w:firstColumn="1" w:lastColumn="0" w:noHBand="0" w:noVBand="1"/>
      </w:tblPr>
      <w:tblGrid>
        <w:gridCol w:w="4675"/>
        <w:gridCol w:w="4675"/>
      </w:tblGrid>
      <w:tr w:rsidR="0056041F" w:rsidRPr="00F05CCE" w14:paraId="31643BFB" w14:textId="77777777" w:rsidTr="009E52E6">
        <w:trPr>
          <w:trHeight w:val="785"/>
        </w:trPr>
        <w:tc>
          <w:tcPr>
            <w:tcW w:w="4675" w:type="dxa"/>
            <w:vAlign w:val="center"/>
          </w:tcPr>
          <w:p w14:paraId="1AF80553" w14:textId="1878BA80" w:rsidR="0056041F" w:rsidRPr="00457501" w:rsidRDefault="00C721DB" w:rsidP="00B0717B">
            <w:pPr>
              <w:pStyle w:val="BodyText"/>
              <w:keepLines/>
              <w:spacing w:before="120" w:after="360"/>
              <w:jc w:val="center"/>
              <w:rPr>
                <w:rFonts w:ascii="Calibri" w:hAnsi="Calibri" w:cs="Tahoma"/>
                <w:sz w:val="22"/>
                <w:szCs w:val="22"/>
              </w:rPr>
            </w:pPr>
            <w:r w:rsidRPr="00457501">
              <w:rPr>
                <w:rFonts w:ascii="Calibri" w:hAnsi="Calibri" w:cs="Tahoma"/>
                <w:sz w:val="22"/>
                <w:szCs w:val="22"/>
              </w:rPr>
              <w:lastRenderedPageBreak/>
              <w:t xml:space="preserve">EXHIBIT </w:t>
            </w:r>
            <w:r w:rsidR="00B0717B" w:rsidRPr="00457501">
              <w:rPr>
                <w:rFonts w:ascii="Calibri" w:hAnsi="Calibri" w:cs="Tahoma"/>
                <w:sz w:val="22"/>
                <w:szCs w:val="22"/>
              </w:rPr>
              <w:t>J</w:t>
            </w:r>
            <w:r w:rsidR="00572F80" w:rsidRPr="00457501">
              <w:rPr>
                <w:rFonts w:ascii="Calibri" w:hAnsi="Calibri" w:cs="Tahoma"/>
                <w:sz w:val="22"/>
                <w:szCs w:val="22"/>
              </w:rPr>
              <w:t xml:space="preserve"> </w:t>
            </w:r>
            <w:r w:rsidRPr="00457501">
              <w:rPr>
                <w:rFonts w:ascii="Calibri" w:hAnsi="Calibri" w:cs="Tahoma"/>
                <w:sz w:val="22"/>
                <w:szCs w:val="22"/>
              </w:rPr>
              <w:t>– EU Standard Contractual Clauses (</w:t>
            </w:r>
            <w:r w:rsidR="00E8750F">
              <w:rPr>
                <w:rFonts w:ascii="Calibri" w:hAnsi="Calibri" w:cs="Tahoma"/>
                <w:sz w:val="22"/>
                <w:szCs w:val="22"/>
              </w:rPr>
              <w:t>Processor</w:t>
            </w:r>
            <w:r w:rsidR="00E8750F" w:rsidRPr="00457501">
              <w:rPr>
                <w:rFonts w:ascii="Calibri" w:hAnsi="Calibri" w:cs="Tahoma"/>
                <w:sz w:val="22"/>
                <w:szCs w:val="22"/>
              </w:rPr>
              <w:t xml:space="preserve"> </w:t>
            </w:r>
            <w:proofErr w:type="gramStart"/>
            <w:r w:rsidRPr="00457501">
              <w:rPr>
                <w:rFonts w:ascii="Calibri" w:hAnsi="Calibri" w:cs="Tahoma"/>
                <w:sz w:val="22"/>
                <w:szCs w:val="22"/>
              </w:rPr>
              <w:t>to</w:t>
            </w:r>
            <w:r w:rsidR="00DD4785">
              <w:rPr>
                <w:rFonts w:ascii="Calibri" w:hAnsi="Calibri" w:cs="Tahoma"/>
                <w:sz w:val="22"/>
                <w:szCs w:val="22"/>
              </w:rPr>
              <w:t xml:space="preserve"> </w:t>
            </w:r>
            <w:r w:rsidRPr="00457501">
              <w:rPr>
                <w:rFonts w:ascii="Calibri" w:hAnsi="Calibri" w:cs="Tahoma"/>
                <w:sz w:val="22"/>
                <w:szCs w:val="22"/>
              </w:rPr>
              <w:t xml:space="preserve"> Controller</w:t>
            </w:r>
            <w:proofErr w:type="gramEnd"/>
            <w:r w:rsidRPr="00457501">
              <w:rPr>
                <w:rFonts w:ascii="Calibri" w:hAnsi="Calibri" w:cs="Tahoma"/>
                <w:sz w:val="22"/>
                <w:szCs w:val="22"/>
              </w:rPr>
              <w:t>)</w:t>
            </w:r>
          </w:p>
        </w:tc>
        <w:tc>
          <w:tcPr>
            <w:tcW w:w="4675" w:type="dxa"/>
            <w:vAlign w:val="center"/>
          </w:tcPr>
          <w:p w14:paraId="37F0F142" w14:textId="6A977446" w:rsidR="0056041F" w:rsidRPr="00457501" w:rsidRDefault="00E148A9" w:rsidP="00B0717B">
            <w:pPr>
              <w:pStyle w:val="BodyText"/>
              <w:keepLines/>
              <w:spacing w:before="120" w:after="360"/>
              <w:jc w:val="center"/>
              <w:rPr>
                <w:rFonts w:ascii="Calibri" w:hAnsi="Calibri" w:cs="Tahoma"/>
                <w:sz w:val="22"/>
                <w:szCs w:val="22"/>
                <w:lang w:val="cs-CZ"/>
              </w:rPr>
            </w:pPr>
            <w:r w:rsidRPr="00457501">
              <w:rPr>
                <w:rFonts w:ascii="Calibri" w:hAnsi="Calibri"/>
                <w:sz w:val="22"/>
                <w:lang w:val="cs-CZ"/>
              </w:rPr>
              <w:t xml:space="preserve">PŘÍLOHA </w:t>
            </w:r>
            <w:r w:rsidR="00B0717B" w:rsidRPr="00457501">
              <w:rPr>
                <w:rFonts w:ascii="Calibri" w:hAnsi="Calibri"/>
                <w:sz w:val="22"/>
                <w:lang w:val="cs-CZ"/>
              </w:rPr>
              <w:t>J</w:t>
            </w:r>
            <w:r w:rsidRPr="00457501">
              <w:rPr>
                <w:rFonts w:ascii="Calibri" w:hAnsi="Calibri"/>
                <w:sz w:val="22"/>
                <w:lang w:val="cs-CZ"/>
              </w:rPr>
              <w:t xml:space="preserve"> – Standardní smluvní doložky podle předpisů EU (</w:t>
            </w:r>
            <w:r w:rsidR="00E8750F">
              <w:rPr>
                <w:rFonts w:ascii="Calibri" w:hAnsi="Calibri"/>
                <w:sz w:val="22"/>
                <w:lang w:val="cs-CZ"/>
              </w:rPr>
              <w:t>zpracovatel</w:t>
            </w:r>
            <w:r w:rsidR="00E8750F" w:rsidRPr="00457501">
              <w:rPr>
                <w:rFonts w:ascii="Calibri" w:hAnsi="Calibri"/>
                <w:sz w:val="22"/>
                <w:lang w:val="cs-CZ"/>
              </w:rPr>
              <w:t xml:space="preserve"> </w:t>
            </w:r>
            <w:r w:rsidRPr="00457501">
              <w:rPr>
                <w:rFonts w:ascii="Calibri" w:hAnsi="Calibri"/>
                <w:sz w:val="22"/>
                <w:lang w:val="cs-CZ"/>
              </w:rPr>
              <w:t>správci)</w:t>
            </w:r>
          </w:p>
        </w:tc>
      </w:tr>
      <w:tr w:rsidR="00885D44" w:rsidRPr="009C3021" w14:paraId="6DB519DB" w14:textId="77777777" w:rsidTr="009E52E6">
        <w:trPr>
          <w:trHeight w:val="785"/>
        </w:trPr>
        <w:tc>
          <w:tcPr>
            <w:tcW w:w="4675" w:type="dxa"/>
            <w:vAlign w:val="center"/>
          </w:tcPr>
          <w:p w14:paraId="29C1C65A" w14:textId="2563FC63" w:rsidR="00885D44" w:rsidRPr="00DD4785" w:rsidRDefault="009C3021" w:rsidP="00885D44">
            <w:pPr>
              <w:pStyle w:val="BodyText"/>
              <w:keepLines/>
              <w:spacing w:before="120" w:after="360"/>
              <w:jc w:val="center"/>
              <w:rPr>
                <w:rFonts w:asciiTheme="minorHAnsi" w:hAnsiTheme="minorHAnsi" w:cstheme="minorHAnsi"/>
                <w:sz w:val="22"/>
                <w:szCs w:val="22"/>
                <w:lang w:val="pl-PL"/>
              </w:rPr>
            </w:pPr>
            <w:r w:rsidRPr="00DD4785">
              <w:rPr>
                <w:rFonts w:asciiTheme="minorHAnsi" w:hAnsiTheme="minorHAnsi" w:cstheme="minorHAnsi"/>
                <w:bCs/>
                <w:sz w:val="22"/>
                <w:szCs w:val="22"/>
              </w:rPr>
              <w:t>A.</w:t>
            </w:r>
            <w:r w:rsidRPr="00DD4785">
              <w:rPr>
                <w:rFonts w:asciiTheme="minorHAnsi" w:hAnsiTheme="minorHAnsi" w:cstheme="minorHAnsi"/>
                <w:bCs/>
                <w:sz w:val="22"/>
                <w:szCs w:val="22"/>
              </w:rPr>
              <w:tab/>
              <w:t>Introductory terms</w:t>
            </w:r>
          </w:p>
        </w:tc>
        <w:tc>
          <w:tcPr>
            <w:tcW w:w="4675" w:type="dxa"/>
            <w:vAlign w:val="center"/>
          </w:tcPr>
          <w:p w14:paraId="09E33D58" w14:textId="48AEEF66" w:rsidR="00885D44" w:rsidRPr="00DD4785" w:rsidRDefault="00BA79C8" w:rsidP="00885D44">
            <w:pPr>
              <w:pStyle w:val="BodyText"/>
              <w:keepLines/>
              <w:spacing w:before="120" w:after="360"/>
              <w:jc w:val="center"/>
              <w:rPr>
                <w:rFonts w:asciiTheme="minorHAnsi" w:hAnsiTheme="minorHAnsi" w:cstheme="minorHAnsi"/>
                <w:sz w:val="22"/>
                <w:lang w:val="cs-CZ"/>
              </w:rPr>
            </w:pPr>
            <w:r w:rsidRPr="00DD4785">
              <w:rPr>
                <w:rFonts w:asciiTheme="minorHAnsi" w:eastAsia="Calibri" w:hAnsiTheme="minorHAnsi" w:cstheme="minorHAnsi"/>
                <w:bCs/>
                <w:sz w:val="22"/>
                <w:szCs w:val="22"/>
                <w:lang w:val="cs-CZ"/>
              </w:rPr>
              <w:t>A.</w:t>
            </w:r>
            <w:r w:rsidRPr="00DD4785">
              <w:rPr>
                <w:rFonts w:asciiTheme="minorHAnsi" w:eastAsia="Calibri" w:hAnsiTheme="minorHAnsi" w:cstheme="minorHAnsi"/>
                <w:bCs/>
                <w:sz w:val="22"/>
                <w:szCs w:val="22"/>
                <w:lang w:val="cs-CZ"/>
              </w:rPr>
              <w:tab/>
            </w:r>
            <w:r w:rsidRPr="00DD4785">
              <w:rPr>
                <w:rFonts w:asciiTheme="minorHAnsi" w:hAnsiTheme="minorHAnsi" w:cstheme="minorHAnsi"/>
                <w:bCs/>
                <w:sz w:val="22"/>
                <w:szCs w:val="22"/>
                <w:lang w:val="cs-CZ"/>
              </w:rPr>
              <w:t>Úvodní podmínky</w:t>
            </w:r>
          </w:p>
        </w:tc>
      </w:tr>
      <w:tr w:rsidR="00316DBD" w:rsidRPr="00DE0F51" w14:paraId="332DB6D2" w14:textId="77777777" w:rsidTr="00872D98">
        <w:trPr>
          <w:trHeight w:val="785"/>
        </w:trPr>
        <w:tc>
          <w:tcPr>
            <w:tcW w:w="4675" w:type="dxa"/>
          </w:tcPr>
          <w:p w14:paraId="6B8EF919" w14:textId="77777777" w:rsidR="00316DBD" w:rsidRPr="00C509C1" w:rsidRDefault="00316DBD" w:rsidP="00DE0F51">
            <w:pPr>
              <w:pStyle w:val="BodyText"/>
              <w:keepLines/>
              <w:spacing w:before="120" w:after="360"/>
              <w:rPr>
                <w:rFonts w:asciiTheme="majorHAnsi" w:hAnsiTheme="majorHAnsi" w:cstheme="majorHAnsi"/>
                <w:sz w:val="22"/>
                <w:szCs w:val="22"/>
                <w:highlight w:val="yellow"/>
              </w:rPr>
            </w:pPr>
          </w:p>
        </w:tc>
        <w:tc>
          <w:tcPr>
            <w:tcW w:w="4675" w:type="dxa"/>
          </w:tcPr>
          <w:p w14:paraId="66F72AB1" w14:textId="77777777" w:rsidR="00316DBD" w:rsidRPr="00C509C1" w:rsidRDefault="00316DBD" w:rsidP="00DE0F51">
            <w:pPr>
              <w:pStyle w:val="BodyText"/>
              <w:keepLines/>
              <w:spacing w:before="120" w:after="360"/>
              <w:rPr>
                <w:rFonts w:asciiTheme="majorHAnsi" w:hAnsiTheme="majorHAnsi" w:cstheme="majorHAnsi"/>
                <w:sz w:val="22"/>
                <w:szCs w:val="22"/>
                <w:highlight w:val="yellow"/>
                <w:lang w:val="cs-CZ"/>
              </w:rPr>
            </w:pPr>
          </w:p>
        </w:tc>
      </w:tr>
      <w:tr w:rsidR="007E0145" w:rsidRPr="00DE0F51" w14:paraId="75167A70" w14:textId="77777777" w:rsidTr="00872D98">
        <w:trPr>
          <w:trHeight w:val="785"/>
        </w:trPr>
        <w:tc>
          <w:tcPr>
            <w:tcW w:w="4675" w:type="dxa"/>
          </w:tcPr>
          <w:p w14:paraId="79102C4F" w14:textId="19FD104C" w:rsidR="007E0145" w:rsidRPr="00DD4785" w:rsidRDefault="007E0145" w:rsidP="007E0145">
            <w:pPr>
              <w:pStyle w:val="BodyText"/>
              <w:keepLines/>
              <w:spacing w:before="120" w:after="360"/>
              <w:rPr>
                <w:rFonts w:asciiTheme="minorHAnsi" w:hAnsiTheme="minorHAnsi" w:cstheme="minorHAnsi"/>
                <w:sz w:val="22"/>
                <w:szCs w:val="22"/>
              </w:rPr>
            </w:pPr>
            <w:r w:rsidRPr="00DD4785">
              <w:rPr>
                <w:rFonts w:asciiTheme="minorHAnsi" w:hAnsiTheme="minorHAnsi" w:cstheme="minorHAnsi"/>
                <w:sz w:val="22"/>
                <w:szCs w:val="22"/>
              </w:rPr>
              <w:t>1.</w:t>
            </w:r>
            <w:r w:rsidRPr="00DD4785">
              <w:rPr>
                <w:rFonts w:asciiTheme="minorHAnsi" w:hAnsiTheme="minorHAnsi" w:cstheme="minorHAnsi"/>
                <w:sz w:val="22"/>
                <w:szCs w:val="22"/>
              </w:rPr>
              <w:tab/>
            </w:r>
            <w:r w:rsidRPr="00DD4785">
              <w:rPr>
                <w:rFonts w:asciiTheme="minorHAnsi" w:hAnsiTheme="minorHAnsi" w:cstheme="minorHAnsi"/>
                <w:b w:val="0"/>
                <w:bCs/>
                <w:sz w:val="22"/>
                <w:szCs w:val="22"/>
              </w:rPr>
              <w:t xml:space="preserve">The 2021 SCCs which are incorporated into this Exhibit and Agreement as if fully set forth herein, will apply to any transfer of Personal </w:t>
            </w:r>
            <w:r w:rsidR="005F3469" w:rsidRPr="00DD4785">
              <w:rPr>
                <w:rFonts w:asciiTheme="minorHAnsi" w:hAnsiTheme="minorHAnsi" w:cstheme="minorHAnsi"/>
                <w:b w:val="0"/>
                <w:bCs/>
                <w:sz w:val="22"/>
                <w:szCs w:val="22"/>
              </w:rPr>
              <w:t>Data</w:t>
            </w:r>
            <w:r w:rsidRPr="00DD4785">
              <w:rPr>
                <w:rFonts w:asciiTheme="minorHAnsi" w:hAnsiTheme="minorHAnsi" w:cstheme="minorHAnsi"/>
                <w:b w:val="0"/>
                <w:bCs/>
                <w:sz w:val="22"/>
                <w:szCs w:val="22"/>
              </w:rPr>
              <w:t xml:space="preserve"> that is subject to the EU General Data Protection Regulation ((EU) 2016/679) (“GDPR”), the UK General Data Protection Regulation and UK Data Protection Act 2018 (collectively, “UK Data Protection Laws”) or the Swiss Federal Act on Data Protection (“FADP”) to a Party located outside the EEA, United Kingdom and Switzerland except to the extent the transfer is covered by an Adequacy Decision. Where the transfer relates to Personal </w:t>
            </w:r>
            <w:r w:rsidR="005F3469" w:rsidRPr="00DD4785">
              <w:rPr>
                <w:rFonts w:asciiTheme="minorHAnsi" w:hAnsiTheme="minorHAnsi" w:cstheme="minorHAnsi"/>
                <w:b w:val="0"/>
                <w:bCs/>
                <w:sz w:val="22"/>
                <w:szCs w:val="22"/>
              </w:rPr>
              <w:t>Data</w:t>
            </w:r>
            <w:r w:rsidRPr="00DD4785">
              <w:rPr>
                <w:rFonts w:asciiTheme="minorHAnsi" w:hAnsiTheme="minorHAnsi" w:cstheme="minorHAnsi"/>
                <w:b w:val="0"/>
                <w:bCs/>
                <w:sz w:val="22"/>
                <w:szCs w:val="22"/>
              </w:rPr>
              <w:t xml:space="preserve"> subject to FADP, all references in the 2021 SCCs to the “Union”, “EU,” “Member State” will be interpreted as references to Switzerland and references to EU law will be interpreted as relevant provisions of the FADP. Where the transfer relates to Personal </w:t>
            </w:r>
            <w:r w:rsidR="005F3469" w:rsidRPr="00DD4785">
              <w:rPr>
                <w:rFonts w:asciiTheme="minorHAnsi" w:hAnsiTheme="minorHAnsi" w:cstheme="minorHAnsi"/>
                <w:b w:val="0"/>
                <w:bCs/>
                <w:sz w:val="22"/>
                <w:szCs w:val="22"/>
              </w:rPr>
              <w:t>Data</w:t>
            </w:r>
            <w:r w:rsidRPr="00DD4785">
              <w:rPr>
                <w:rFonts w:asciiTheme="minorHAnsi" w:hAnsiTheme="minorHAnsi" w:cstheme="minorHAnsi"/>
                <w:b w:val="0"/>
                <w:bCs/>
                <w:sz w:val="22"/>
                <w:szCs w:val="22"/>
              </w:rPr>
              <w:t xml:space="preserve"> subject to the UK Data Protection Laws, all references in the 2021 SCCs to the “Union”, “EU”, or “Member State” will be interpreted as references to the United Kingdom and references to EU law will be interpreted as relevant provisions to the UK Data Protection Laws</w:t>
            </w:r>
            <w:r w:rsidRPr="00DD4785">
              <w:rPr>
                <w:rFonts w:asciiTheme="minorHAnsi" w:hAnsiTheme="minorHAnsi" w:cstheme="minorHAnsi"/>
                <w:b w:val="0"/>
                <w:bCs/>
                <w:sz w:val="22"/>
                <w:szCs w:val="22"/>
                <w:lang w:val="cs-CZ"/>
              </w:rPr>
              <w:t>.</w:t>
            </w:r>
          </w:p>
        </w:tc>
        <w:tc>
          <w:tcPr>
            <w:tcW w:w="4675" w:type="dxa"/>
          </w:tcPr>
          <w:p w14:paraId="7C80D273" w14:textId="2012678C" w:rsidR="007E0145" w:rsidRPr="00DD4785" w:rsidRDefault="007E0145" w:rsidP="007E0145">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lang w:val="cs-CZ"/>
              </w:rPr>
              <w:t>1.</w:t>
            </w:r>
            <w:r w:rsidRPr="00DD4785">
              <w:rPr>
                <w:rFonts w:asciiTheme="minorHAnsi" w:hAnsiTheme="minorHAnsi" w:cstheme="minorHAnsi"/>
                <w:sz w:val="22"/>
                <w:szCs w:val="22"/>
                <w:lang w:val="cs-CZ"/>
              </w:rPr>
              <w:tab/>
            </w:r>
            <w:r w:rsidRPr="00DD4785">
              <w:rPr>
                <w:rFonts w:asciiTheme="minorHAnsi" w:hAnsiTheme="minorHAnsi" w:cstheme="minorHAnsi"/>
                <w:b w:val="0"/>
                <w:bCs/>
                <w:sz w:val="22"/>
                <w:szCs w:val="22"/>
                <w:lang w:val="cs-CZ"/>
              </w:rPr>
              <w:t>SSD z roku 2021, které jsou začleněny do této přílohy a smlouvy, jako by zde byly plně uvedeny, se budou vztahovat na jakékoli předání osobních údajů, na které se vztahuje obecné nařízení EU o ochraně osobních údajů ((EU) 2016/679) (dále jen „GDPR“), obecné nařízení Spojeného království o ochraně osobních údajů a zákon Spojeného království o ochraně osobních údajů z roku 2018 (souhrnně „zákony Spojeného království o ochraně osobních údajů“) nebo švýcarského federálního zákona o ochraně osobních údajů („</w:t>
            </w:r>
            <w:proofErr w:type="spellStart"/>
            <w:r w:rsidRPr="00DD4785">
              <w:rPr>
                <w:rFonts w:asciiTheme="minorHAnsi" w:hAnsiTheme="minorHAnsi" w:cstheme="minorHAnsi"/>
                <w:b w:val="0"/>
                <w:bCs/>
                <w:sz w:val="22"/>
                <w:szCs w:val="22"/>
                <w:lang w:val="cs-CZ"/>
              </w:rPr>
              <w:t>Federal</w:t>
            </w:r>
            <w:proofErr w:type="spellEnd"/>
            <w:r w:rsidRPr="00DD4785">
              <w:rPr>
                <w:rFonts w:asciiTheme="minorHAnsi" w:hAnsiTheme="minorHAnsi" w:cstheme="minorHAnsi"/>
                <w:b w:val="0"/>
                <w:bCs/>
                <w:sz w:val="22"/>
                <w:szCs w:val="22"/>
                <w:lang w:val="cs-CZ"/>
              </w:rPr>
              <w:t xml:space="preserve"> </w:t>
            </w:r>
            <w:proofErr w:type="spellStart"/>
            <w:r w:rsidRPr="00DD4785">
              <w:rPr>
                <w:rFonts w:asciiTheme="minorHAnsi" w:hAnsiTheme="minorHAnsi" w:cstheme="minorHAnsi"/>
                <w:b w:val="0"/>
                <w:bCs/>
                <w:sz w:val="22"/>
                <w:szCs w:val="22"/>
                <w:lang w:val="cs-CZ"/>
              </w:rPr>
              <w:t>Act</w:t>
            </w:r>
            <w:proofErr w:type="spellEnd"/>
            <w:r w:rsidRPr="00DD4785">
              <w:rPr>
                <w:rFonts w:asciiTheme="minorHAnsi" w:hAnsiTheme="minorHAnsi" w:cstheme="minorHAnsi"/>
                <w:b w:val="0"/>
                <w:bCs/>
                <w:sz w:val="22"/>
                <w:szCs w:val="22"/>
                <w:lang w:val="cs-CZ"/>
              </w:rPr>
              <w:t xml:space="preserve"> on Data </w:t>
            </w:r>
            <w:proofErr w:type="spellStart"/>
            <w:r w:rsidRPr="00DD4785">
              <w:rPr>
                <w:rFonts w:asciiTheme="minorHAnsi" w:hAnsiTheme="minorHAnsi" w:cstheme="minorHAnsi"/>
                <w:b w:val="0"/>
                <w:bCs/>
                <w:sz w:val="22"/>
                <w:szCs w:val="22"/>
                <w:lang w:val="cs-CZ"/>
              </w:rPr>
              <w:t>Protection</w:t>
            </w:r>
            <w:proofErr w:type="spellEnd"/>
            <w:r w:rsidRPr="00DD4785">
              <w:rPr>
                <w:rFonts w:asciiTheme="minorHAnsi" w:hAnsiTheme="minorHAnsi" w:cstheme="minorHAnsi"/>
                <w:b w:val="0"/>
                <w:bCs/>
                <w:sz w:val="22"/>
                <w:szCs w:val="22"/>
                <w:lang w:val="cs-CZ"/>
              </w:rPr>
              <w:t>, FADP“) straně se sídlem mimo EHP, Spojené království a Švýcarsko s výjimkou případů, kdy se na předání vztahuje rozhodnutí o přiměřenosti. Pokud se předání týká osobních údajů podléhajících FADP, všechny odkazy v SSD z roku 2021 na „Unii“ „EU“, „členský stát“ budou interpretovány jako odkazy na Švýcarsko a odkazy na právo EU budou interpretovány jako relevantní ustanovení FADP. Pokud se předání týká osobních údajů podléhajících zákonům Spojeného království o ochraně osobních údajů, všechny odkazy v SSD z roku 2021 na „Unii“ „EU“, „členský stát“ budou interpretovány jako odkazy na Spojené království a odkazy na právo EU budou interpretovány jako relevantní ustanovení zákonů Spojeného království o ochraně osobních údajů.</w:t>
            </w:r>
          </w:p>
        </w:tc>
      </w:tr>
      <w:tr w:rsidR="007E0145" w:rsidRPr="00DE0F51" w14:paraId="2C41A446" w14:textId="77777777" w:rsidTr="00872D98">
        <w:trPr>
          <w:trHeight w:val="785"/>
        </w:trPr>
        <w:tc>
          <w:tcPr>
            <w:tcW w:w="4675" w:type="dxa"/>
          </w:tcPr>
          <w:p w14:paraId="4AA963D5" w14:textId="77777777" w:rsidR="007E0145" w:rsidRPr="00C509C1" w:rsidRDefault="007E0145" w:rsidP="007E0145">
            <w:pPr>
              <w:pStyle w:val="BodyText"/>
              <w:keepLines/>
              <w:spacing w:before="120" w:after="360"/>
              <w:rPr>
                <w:rFonts w:asciiTheme="majorHAnsi" w:hAnsiTheme="majorHAnsi" w:cstheme="majorHAnsi"/>
                <w:sz w:val="22"/>
                <w:szCs w:val="22"/>
                <w:highlight w:val="yellow"/>
              </w:rPr>
            </w:pPr>
          </w:p>
        </w:tc>
        <w:tc>
          <w:tcPr>
            <w:tcW w:w="4675" w:type="dxa"/>
          </w:tcPr>
          <w:p w14:paraId="5F67CD73" w14:textId="77777777" w:rsidR="007E0145" w:rsidRPr="00C509C1" w:rsidRDefault="007E0145" w:rsidP="007E0145">
            <w:pPr>
              <w:pStyle w:val="BodyText"/>
              <w:keepLines/>
              <w:spacing w:before="120" w:after="360"/>
              <w:rPr>
                <w:rFonts w:asciiTheme="majorHAnsi" w:hAnsiTheme="majorHAnsi" w:cstheme="majorHAnsi"/>
                <w:sz w:val="22"/>
                <w:szCs w:val="22"/>
                <w:highlight w:val="yellow"/>
                <w:lang w:val="cs-CZ"/>
              </w:rPr>
            </w:pPr>
          </w:p>
        </w:tc>
      </w:tr>
      <w:tr w:rsidR="007E0145" w:rsidRPr="00DE0F51" w14:paraId="679F48F2" w14:textId="77777777" w:rsidTr="00872D98">
        <w:trPr>
          <w:trHeight w:val="785"/>
        </w:trPr>
        <w:tc>
          <w:tcPr>
            <w:tcW w:w="4675" w:type="dxa"/>
          </w:tcPr>
          <w:p w14:paraId="1394A0A1" w14:textId="080D7C48" w:rsidR="007E0145" w:rsidRPr="00DD4785" w:rsidRDefault="007E0145" w:rsidP="007E0145">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lastRenderedPageBreak/>
              <w:t>1.1</w:t>
            </w:r>
            <w:r w:rsidRPr="00DD4785">
              <w:rPr>
                <w:rFonts w:asciiTheme="minorHAnsi" w:hAnsiTheme="minorHAnsi" w:cstheme="minorHAnsi"/>
                <w:b w:val="0"/>
                <w:bCs/>
                <w:sz w:val="22"/>
                <w:szCs w:val="22"/>
              </w:rPr>
              <w:tab/>
              <w:t xml:space="preserve">For the purpose of Clause 17 of the 2021 SCCs, the parties agree that the 2021 SCCs will be governed by the law of Switzerland for transfer of Personal </w:t>
            </w:r>
            <w:r w:rsidR="005F3469" w:rsidRPr="00DD4785">
              <w:rPr>
                <w:rFonts w:asciiTheme="minorHAnsi" w:hAnsiTheme="minorHAnsi" w:cstheme="minorHAnsi"/>
                <w:b w:val="0"/>
                <w:bCs/>
                <w:sz w:val="22"/>
                <w:szCs w:val="22"/>
              </w:rPr>
              <w:t>Data</w:t>
            </w:r>
            <w:r w:rsidRPr="00DD4785">
              <w:rPr>
                <w:rFonts w:asciiTheme="minorHAnsi" w:hAnsiTheme="minorHAnsi" w:cstheme="minorHAnsi"/>
                <w:b w:val="0"/>
                <w:bCs/>
                <w:sz w:val="22"/>
                <w:szCs w:val="22"/>
              </w:rPr>
              <w:t xml:space="preserve"> subject to FADP, and by the law of the United Kingdom for Transfer of Personal </w:t>
            </w:r>
            <w:r w:rsidR="005F3469" w:rsidRPr="00DD4785">
              <w:rPr>
                <w:rFonts w:asciiTheme="minorHAnsi" w:hAnsiTheme="minorHAnsi" w:cstheme="minorHAnsi"/>
                <w:b w:val="0"/>
                <w:bCs/>
                <w:sz w:val="22"/>
                <w:szCs w:val="22"/>
              </w:rPr>
              <w:t>Data</w:t>
            </w:r>
            <w:r w:rsidRPr="00DD4785">
              <w:rPr>
                <w:rFonts w:asciiTheme="minorHAnsi" w:hAnsiTheme="minorHAnsi" w:cstheme="minorHAnsi"/>
                <w:b w:val="0"/>
                <w:bCs/>
                <w:sz w:val="22"/>
                <w:szCs w:val="22"/>
              </w:rPr>
              <w:t xml:space="preserve"> subject to UK Data Protection Laws.</w:t>
            </w:r>
          </w:p>
        </w:tc>
        <w:tc>
          <w:tcPr>
            <w:tcW w:w="4675" w:type="dxa"/>
          </w:tcPr>
          <w:p w14:paraId="47E2ECB2" w14:textId="7753F463" w:rsidR="007E0145" w:rsidRPr="00DD4785" w:rsidRDefault="007E0145" w:rsidP="007E0145">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1.1</w:t>
            </w:r>
            <w:r w:rsidRPr="00DD4785">
              <w:rPr>
                <w:rFonts w:asciiTheme="minorHAnsi" w:hAnsiTheme="minorHAnsi" w:cstheme="minorHAnsi"/>
                <w:b w:val="0"/>
                <w:bCs/>
                <w:sz w:val="22"/>
                <w:szCs w:val="22"/>
                <w:lang w:val="cs-CZ"/>
              </w:rPr>
              <w:tab/>
              <w:t>Pro účely doložky 17 SSD z roku 2021 se smluvní strany dohodly, že SSD z roku 2021 se budou řídit švýcarským právem pro předávání osobních údajů podléhajících FADP a právem Spojeného království pro předávání osobních údajů podléhajících zákonům Spojeného království o ochraně osobních údajů.</w:t>
            </w:r>
          </w:p>
        </w:tc>
      </w:tr>
      <w:tr w:rsidR="007E0145" w:rsidRPr="00DE0F51" w14:paraId="0E049001" w14:textId="77777777" w:rsidTr="00872D98">
        <w:trPr>
          <w:trHeight w:val="785"/>
        </w:trPr>
        <w:tc>
          <w:tcPr>
            <w:tcW w:w="4675" w:type="dxa"/>
          </w:tcPr>
          <w:p w14:paraId="605233AB" w14:textId="3A833BD8" w:rsidR="007E0145" w:rsidRPr="00DD4785" w:rsidRDefault="007E0145" w:rsidP="007E0145">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1.2</w:t>
            </w:r>
            <w:r w:rsidRPr="00DD4785">
              <w:rPr>
                <w:rFonts w:asciiTheme="minorHAnsi" w:hAnsiTheme="minorHAnsi" w:cstheme="minorHAnsi"/>
                <w:b w:val="0"/>
                <w:bCs/>
                <w:sz w:val="22"/>
                <w:szCs w:val="22"/>
              </w:rPr>
              <w:tab/>
              <w:t xml:space="preserve">For the purpose of Clause 18 of the 2021 SCCs, the parties agree that any dispute arising from the 2021 SCCs will be resolved by the courts of Switzerland for Transfers of Personal </w:t>
            </w:r>
            <w:r w:rsidR="005F3469" w:rsidRPr="00DD4785">
              <w:rPr>
                <w:rFonts w:asciiTheme="minorHAnsi" w:hAnsiTheme="minorHAnsi" w:cstheme="minorHAnsi"/>
                <w:b w:val="0"/>
                <w:bCs/>
                <w:sz w:val="22"/>
                <w:szCs w:val="22"/>
              </w:rPr>
              <w:t>Data</w:t>
            </w:r>
            <w:r w:rsidRPr="00DD4785">
              <w:rPr>
                <w:rFonts w:asciiTheme="minorHAnsi" w:hAnsiTheme="minorHAnsi" w:cstheme="minorHAnsi"/>
                <w:b w:val="0"/>
                <w:bCs/>
                <w:sz w:val="22"/>
                <w:szCs w:val="22"/>
              </w:rPr>
              <w:t xml:space="preserve"> subject to FADP, and by the courts of the United Kingdom for Transfers of Personal </w:t>
            </w:r>
            <w:r w:rsidR="005F3469" w:rsidRPr="00DD4785">
              <w:rPr>
                <w:rFonts w:asciiTheme="minorHAnsi" w:hAnsiTheme="minorHAnsi" w:cstheme="minorHAnsi"/>
                <w:b w:val="0"/>
                <w:bCs/>
                <w:sz w:val="22"/>
                <w:szCs w:val="22"/>
              </w:rPr>
              <w:t>Data</w:t>
            </w:r>
            <w:r w:rsidRPr="00DD4785">
              <w:rPr>
                <w:rFonts w:asciiTheme="minorHAnsi" w:hAnsiTheme="minorHAnsi" w:cstheme="minorHAnsi"/>
                <w:b w:val="0"/>
                <w:bCs/>
                <w:sz w:val="22"/>
                <w:szCs w:val="22"/>
              </w:rPr>
              <w:t xml:space="preserve"> subject to UK Data Protection Laws.</w:t>
            </w:r>
          </w:p>
        </w:tc>
        <w:tc>
          <w:tcPr>
            <w:tcW w:w="4675" w:type="dxa"/>
          </w:tcPr>
          <w:p w14:paraId="4C9512F1" w14:textId="523206B1" w:rsidR="007E0145" w:rsidRPr="00DD4785" w:rsidRDefault="007E0145" w:rsidP="007E0145">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1.2</w:t>
            </w:r>
            <w:r w:rsidRPr="00DD4785">
              <w:rPr>
                <w:rFonts w:asciiTheme="minorHAnsi" w:hAnsiTheme="minorHAnsi" w:cstheme="minorHAnsi"/>
                <w:b w:val="0"/>
                <w:bCs/>
                <w:sz w:val="22"/>
                <w:szCs w:val="22"/>
                <w:lang w:val="cs-CZ"/>
              </w:rPr>
              <w:tab/>
              <w:t>Pro účely doložky 18 SSD z roku 2021 se smluvní strany dohodly, že spory vyplývající ze SSD z roku 2021 budou řešit švýcarské soudy v případě předávání osobních údajů podléhajících FADP a soudy Spojeného království v případě předávání osobních údajů podléhajících zákonům Spojeného království o ochraně osobních údajů.</w:t>
            </w:r>
          </w:p>
        </w:tc>
      </w:tr>
      <w:tr w:rsidR="005A737E" w:rsidRPr="00DE0F51" w14:paraId="6EC93E55" w14:textId="77777777" w:rsidTr="00872D98">
        <w:trPr>
          <w:trHeight w:val="785"/>
        </w:trPr>
        <w:tc>
          <w:tcPr>
            <w:tcW w:w="4675" w:type="dxa"/>
          </w:tcPr>
          <w:p w14:paraId="12F594B2" w14:textId="07158E67" w:rsidR="005A737E" w:rsidRPr="00DD4785" w:rsidRDefault="005A737E" w:rsidP="005A737E">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1.3</w:t>
            </w:r>
            <w:r w:rsidRPr="00DD4785">
              <w:rPr>
                <w:rFonts w:asciiTheme="minorHAnsi" w:hAnsiTheme="minorHAnsi" w:cstheme="minorHAnsi"/>
                <w:b w:val="0"/>
                <w:bCs/>
                <w:sz w:val="22"/>
                <w:szCs w:val="22"/>
              </w:rPr>
              <w:tab/>
              <w:t xml:space="preserve">For the purpose of Annex I.C of the 2021 SCCs, the parties agree that Switzerland’s Federal Data Protection and Information Commission is the competent supervisory authority for Transfers of Personal </w:t>
            </w:r>
            <w:r w:rsidR="005F3469" w:rsidRPr="00DD4785">
              <w:rPr>
                <w:rFonts w:asciiTheme="minorHAnsi" w:hAnsiTheme="minorHAnsi" w:cstheme="minorHAnsi"/>
                <w:b w:val="0"/>
                <w:bCs/>
                <w:sz w:val="22"/>
                <w:szCs w:val="22"/>
              </w:rPr>
              <w:t>Data</w:t>
            </w:r>
            <w:r w:rsidRPr="00DD4785">
              <w:rPr>
                <w:rFonts w:asciiTheme="minorHAnsi" w:hAnsiTheme="minorHAnsi" w:cstheme="minorHAnsi"/>
                <w:b w:val="0"/>
                <w:bCs/>
                <w:sz w:val="22"/>
                <w:szCs w:val="22"/>
              </w:rPr>
              <w:t xml:space="preserve"> subject to FADP, and the United Kingdom’s Information Commissioner’s Office for Transfers of Personal </w:t>
            </w:r>
            <w:r w:rsidR="005F3469" w:rsidRPr="00DD4785">
              <w:rPr>
                <w:rFonts w:asciiTheme="minorHAnsi" w:hAnsiTheme="minorHAnsi" w:cstheme="minorHAnsi"/>
                <w:b w:val="0"/>
                <w:bCs/>
                <w:sz w:val="22"/>
                <w:szCs w:val="22"/>
              </w:rPr>
              <w:t>Data</w:t>
            </w:r>
            <w:r w:rsidRPr="00DD4785">
              <w:rPr>
                <w:rFonts w:asciiTheme="minorHAnsi" w:hAnsiTheme="minorHAnsi" w:cstheme="minorHAnsi"/>
                <w:b w:val="0"/>
                <w:bCs/>
                <w:sz w:val="22"/>
                <w:szCs w:val="22"/>
              </w:rPr>
              <w:t xml:space="preserve"> subject to UK Data Protection Laws.</w:t>
            </w:r>
          </w:p>
        </w:tc>
        <w:tc>
          <w:tcPr>
            <w:tcW w:w="4675" w:type="dxa"/>
          </w:tcPr>
          <w:p w14:paraId="72562B55" w14:textId="3D4F35E5" w:rsidR="005A737E" w:rsidRPr="00DD4785" w:rsidRDefault="005A737E" w:rsidP="005A737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1.3</w:t>
            </w:r>
            <w:r w:rsidRPr="00DD4785">
              <w:rPr>
                <w:rFonts w:asciiTheme="minorHAnsi" w:hAnsiTheme="minorHAnsi" w:cstheme="minorHAnsi"/>
                <w:b w:val="0"/>
                <w:bCs/>
                <w:sz w:val="22"/>
                <w:szCs w:val="22"/>
                <w:lang w:val="cs-CZ"/>
              </w:rPr>
              <w:tab/>
              <w:t xml:space="preserve">Pro účely přílohy I.C SSD z roku 2021 </w:t>
            </w:r>
            <w:proofErr w:type="gramStart"/>
            <w:r w:rsidRPr="00DD4785">
              <w:rPr>
                <w:rFonts w:asciiTheme="minorHAnsi" w:hAnsiTheme="minorHAnsi" w:cstheme="minorHAnsi"/>
                <w:b w:val="0"/>
                <w:bCs/>
                <w:sz w:val="22"/>
                <w:szCs w:val="22"/>
                <w:lang w:val="cs-CZ"/>
              </w:rPr>
              <w:t>se</w:t>
            </w:r>
            <w:proofErr w:type="gramEnd"/>
            <w:r w:rsidRPr="00DD4785">
              <w:rPr>
                <w:rFonts w:asciiTheme="minorHAnsi" w:hAnsiTheme="minorHAnsi" w:cstheme="minorHAnsi"/>
                <w:b w:val="0"/>
                <w:bCs/>
                <w:sz w:val="22"/>
                <w:szCs w:val="22"/>
                <w:lang w:val="cs-CZ"/>
              </w:rPr>
              <w:t xml:space="preserve"> strany dohodly, že švýcarská Federální komise pro ochranu osobních údajů a informací je příslušným dozorovým úřadem pro předávání osobních údajů podléhajících FADP a Úřad komisaře Spojeného království pro informace je dozorovým úřadem pro předávání osobních údajů podléhajících zákonům Spojených států o ochraně osobních údajů.</w:t>
            </w:r>
          </w:p>
        </w:tc>
      </w:tr>
      <w:tr w:rsidR="009F7990" w:rsidRPr="00DE0F51" w14:paraId="20412EEB" w14:textId="77777777" w:rsidTr="00872D98">
        <w:trPr>
          <w:trHeight w:val="785"/>
        </w:trPr>
        <w:tc>
          <w:tcPr>
            <w:tcW w:w="4675" w:type="dxa"/>
          </w:tcPr>
          <w:p w14:paraId="16CAEC01" w14:textId="77777777" w:rsidR="009F7990" w:rsidRPr="00DD4785" w:rsidRDefault="009F7990" w:rsidP="009F7990">
            <w:pPr>
              <w:pStyle w:val="BodyText"/>
              <w:keepLines/>
              <w:spacing w:before="120" w:after="360"/>
              <w:rPr>
                <w:rFonts w:asciiTheme="majorHAnsi" w:hAnsiTheme="majorHAnsi" w:cstheme="majorHAnsi"/>
                <w:sz w:val="22"/>
                <w:szCs w:val="22"/>
              </w:rPr>
            </w:pPr>
          </w:p>
        </w:tc>
        <w:tc>
          <w:tcPr>
            <w:tcW w:w="4675" w:type="dxa"/>
          </w:tcPr>
          <w:p w14:paraId="01CC9372" w14:textId="77777777" w:rsidR="009F7990" w:rsidRPr="00DD4785" w:rsidRDefault="009F7990" w:rsidP="009F7990">
            <w:pPr>
              <w:pStyle w:val="BodyText"/>
              <w:keepLines/>
              <w:spacing w:before="120" w:after="360"/>
              <w:rPr>
                <w:rFonts w:asciiTheme="majorHAnsi" w:hAnsiTheme="majorHAnsi" w:cstheme="majorHAnsi"/>
                <w:sz w:val="22"/>
                <w:szCs w:val="22"/>
                <w:lang w:val="cs-CZ"/>
              </w:rPr>
            </w:pPr>
          </w:p>
        </w:tc>
      </w:tr>
      <w:tr w:rsidR="001478B0" w:rsidRPr="00DE0F51" w14:paraId="4C1C9EAC" w14:textId="77777777" w:rsidTr="00872D98">
        <w:trPr>
          <w:trHeight w:val="785"/>
        </w:trPr>
        <w:tc>
          <w:tcPr>
            <w:tcW w:w="4675" w:type="dxa"/>
          </w:tcPr>
          <w:p w14:paraId="323D7B53" w14:textId="42C12F6F" w:rsidR="001478B0" w:rsidRPr="00DD4785" w:rsidRDefault="001478B0" w:rsidP="001478B0">
            <w:pPr>
              <w:pStyle w:val="BodyText"/>
              <w:keepLines/>
              <w:spacing w:before="120" w:after="360"/>
              <w:rPr>
                <w:rFonts w:asciiTheme="minorHAnsi" w:hAnsiTheme="minorHAnsi" w:cstheme="minorHAnsi"/>
                <w:sz w:val="22"/>
                <w:szCs w:val="22"/>
              </w:rPr>
            </w:pPr>
            <w:r w:rsidRPr="00DD4785">
              <w:rPr>
                <w:rFonts w:asciiTheme="minorHAnsi" w:hAnsiTheme="minorHAnsi" w:cstheme="minorHAnsi"/>
                <w:sz w:val="22"/>
                <w:szCs w:val="22"/>
              </w:rPr>
              <w:t>STANDARD CONTRACTUAL CLAUSES</w:t>
            </w:r>
          </w:p>
        </w:tc>
        <w:tc>
          <w:tcPr>
            <w:tcW w:w="4675" w:type="dxa"/>
          </w:tcPr>
          <w:p w14:paraId="7BB0E3B5" w14:textId="0845990F" w:rsidR="001478B0" w:rsidRPr="00DD4785" w:rsidRDefault="001478B0" w:rsidP="001478B0">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bCs/>
                <w:sz w:val="22"/>
                <w:szCs w:val="22"/>
                <w:lang w:val="cs-CZ"/>
              </w:rPr>
              <w:t>STANDARDNÍ SMLUVNÍ DOLOŽKY</w:t>
            </w:r>
          </w:p>
        </w:tc>
      </w:tr>
      <w:tr w:rsidR="00071498" w:rsidRPr="00DE0F51" w14:paraId="0C66B47D" w14:textId="77777777" w:rsidTr="00872D98">
        <w:trPr>
          <w:trHeight w:val="785"/>
        </w:trPr>
        <w:tc>
          <w:tcPr>
            <w:tcW w:w="4675" w:type="dxa"/>
          </w:tcPr>
          <w:p w14:paraId="77C53543" w14:textId="3AAEFA2C" w:rsidR="00071498" w:rsidRPr="00DD4785" w:rsidRDefault="00071498" w:rsidP="00071498">
            <w:pPr>
              <w:pStyle w:val="BodyText"/>
              <w:keepLines/>
              <w:spacing w:before="120" w:after="360"/>
              <w:rPr>
                <w:rFonts w:asciiTheme="minorHAnsi" w:hAnsiTheme="minorHAnsi" w:cstheme="minorHAnsi"/>
                <w:sz w:val="22"/>
                <w:szCs w:val="22"/>
              </w:rPr>
            </w:pPr>
            <w:r w:rsidRPr="00DD4785">
              <w:rPr>
                <w:rFonts w:asciiTheme="minorHAnsi" w:hAnsiTheme="minorHAnsi" w:cstheme="minorHAnsi"/>
                <w:sz w:val="22"/>
                <w:szCs w:val="22"/>
              </w:rPr>
              <w:t>SECTION I</w:t>
            </w:r>
          </w:p>
        </w:tc>
        <w:tc>
          <w:tcPr>
            <w:tcW w:w="4675" w:type="dxa"/>
          </w:tcPr>
          <w:p w14:paraId="63995535" w14:textId="65C03AD4" w:rsidR="00071498" w:rsidRPr="00DD4785" w:rsidRDefault="00071498" w:rsidP="00071498">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sz w:val="22"/>
                <w:szCs w:val="22"/>
                <w:lang w:val="cs-CZ"/>
              </w:rPr>
              <w:t>ČÁST I</w:t>
            </w:r>
          </w:p>
        </w:tc>
      </w:tr>
      <w:tr w:rsidR="00071498" w:rsidRPr="00DE0F51" w14:paraId="1B48A007" w14:textId="77777777" w:rsidTr="00872D98">
        <w:trPr>
          <w:trHeight w:val="785"/>
        </w:trPr>
        <w:tc>
          <w:tcPr>
            <w:tcW w:w="4675" w:type="dxa"/>
          </w:tcPr>
          <w:p w14:paraId="2E8A191C" w14:textId="1A9DD6D9" w:rsidR="00071498" w:rsidRPr="00DD4785" w:rsidRDefault="00071498" w:rsidP="00071498">
            <w:pPr>
              <w:pStyle w:val="BodyText"/>
              <w:keepLines/>
              <w:spacing w:before="120" w:after="360"/>
              <w:rPr>
                <w:rFonts w:asciiTheme="minorHAnsi" w:hAnsiTheme="minorHAnsi" w:cstheme="minorHAnsi"/>
                <w:bCs/>
                <w:sz w:val="22"/>
                <w:szCs w:val="22"/>
              </w:rPr>
            </w:pPr>
            <w:r w:rsidRPr="00DD4785">
              <w:rPr>
                <w:rFonts w:asciiTheme="minorHAnsi" w:hAnsiTheme="minorHAnsi" w:cstheme="minorHAnsi"/>
                <w:bCs/>
                <w:sz w:val="22"/>
                <w:szCs w:val="22"/>
              </w:rPr>
              <w:t>Clause 1</w:t>
            </w:r>
            <w:r w:rsidRPr="00DD4785">
              <w:rPr>
                <w:rFonts w:asciiTheme="minorHAnsi" w:hAnsiTheme="minorHAnsi" w:cstheme="minorHAnsi"/>
                <w:bCs/>
                <w:sz w:val="22"/>
                <w:szCs w:val="22"/>
                <w:lang w:val="en-GB"/>
              </w:rPr>
              <w:br/>
            </w:r>
            <w:r w:rsidRPr="00DD4785">
              <w:rPr>
                <w:rFonts w:asciiTheme="minorHAnsi" w:hAnsiTheme="minorHAnsi" w:cstheme="minorHAnsi"/>
                <w:bCs/>
                <w:sz w:val="22"/>
                <w:szCs w:val="22"/>
                <w:lang w:val="en-GB"/>
              </w:rPr>
              <w:br/>
              <w:t>Purpose and scope</w:t>
            </w:r>
          </w:p>
        </w:tc>
        <w:tc>
          <w:tcPr>
            <w:tcW w:w="4675" w:type="dxa"/>
          </w:tcPr>
          <w:p w14:paraId="02F20F7B" w14:textId="3447F1AA" w:rsidR="00071498" w:rsidRPr="00DD4785" w:rsidRDefault="00071498" w:rsidP="00071498">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iCs/>
                <w:sz w:val="22"/>
                <w:szCs w:val="22"/>
                <w:lang w:val="cs-CZ"/>
              </w:rPr>
              <w:t>Doložka 1</w:t>
            </w:r>
            <w:r w:rsidRPr="00DD4785">
              <w:rPr>
                <w:rFonts w:asciiTheme="minorHAnsi" w:hAnsiTheme="minorHAnsi" w:cstheme="minorHAnsi"/>
                <w:bCs/>
                <w:iCs/>
                <w:sz w:val="22"/>
                <w:szCs w:val="22"/>
                <w:lang w:val="cs-CZ"/>
              </w:rPr>
              <w:br/>
            </w:r>
            <w:r w:rsidRPr="00DD4785">
              <w:rPr>
                <w:rFonts w:asciiTheme="minorHAnsi" w:hAnsiTheme="minorHAnsi" w:cstheme="minorHAnsi"/>
                <w:bCs/>
                <w:iCs/>
                <w:sz w:val="22"/>
                <w:szCs w:val="22"/>
                <w:lang w:val="cs-CZ"/>
              </w:rPr>
              <w:br/>
              <w:t>Účel a rozsah</w:t>
            </w:r>
          </w:p>
        </w:tc>
      </w:tr>
      <w:tr w:rsidR="008D2338" w:rsidRPr="00DE0F51" w14:paraId="4BB86D23" w14:textId="77777777" w:rsidTr="00872D98">
        <w:trPr>
          <w:trHeight w:val="785"/>
        </w:trPr>
        <w:tc>
          <w:tcPr>
            <w:tcW w:w="4675" w:type="dxa"/>
          </w:tcPr>
          <w:p w14:paraId="7ACFDF8D" w14:textId="02BA6108"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lastRenderedPageBreak/>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The purpose of these standard contractual clauses is to ensure compliance with the requirements of Regulation (EU) 2016/679 of the European Parliament and of the Council of 27 April 2016 on the protection of natural persons </w:t>
            </w:r>
            <w:proofErr w:type="gramStart"/>
            <w:r w:rsidRPr="00DD4785">
              <w:rPr>
                <w:rFonts w:asciiTheme="minorHAnsi" w:hAnsiTheme="minorHAnsi" w:cstheme="minorHAnsi"/>
                <w:b w:val="0"/>
                <w:bCs/>
                <w:sz w:val="22"/>
                <w:szCs w:val="22"/>
                <w:lang w:val="en-GB"/>
              </w:rPr>
              <w:t>with regard to</w:t>
            </w:r>
            <w:proofErr w:type="gramEnd"/>
            <w:r w:rsidRPr="00DD4785">
              <w:rPr>
                <w:rFonts w:asciiTheme="minorHAnsi" w:hAnsiTheme="minorHAnsi" w:cstheme="minorHAnsi"/>
                <w:b w:val="0"/>
                <w:bCs/>
                <w:sz w:val="22"/>
                <w:szCs w:val="22"/>
                <w:lang w:val="en-GB"/>
              </w:rPr>
              <w:t xml:space="preserve"> the processing of personal data and on the free movement of such data (General Data Protection Regulation)</w:t>
            </w:r>
            <w:r w:rsidRPr="00DD4785">
              <w:rPr>
                <w:rStyle w:val="FootnoteReference"/>
                <w:rFonts w:asciiTheme="minorHAnsi" w:hAnsiTheme="minorHAnsi" w:cstheme="minorHAnsi"/>
                <w:b w:val="0"/>
                <w:bCs/>
                <w:sz w:val="22"/>
                <w:szCs w:val="22"/>
                <w:lang w:val="en-GB"/>
              </w:rPr>
              <w:footnoteReference w:id="2"/>
            </w:r>
            <w:r w:rsidRPr="00DD4785">
              <w:rPr>
                <w:rFonts w:asciiTheme="minorHAnsi" w:hAnsiTheme="minorHAnsi" w:cstheme="minorHAnsi"/>
                <w:b w:val="0"/>
                <w:bCs/>
                <w:sz w:val="22"/>
                <w:szCs w:val="22"/>
                <w:lang w:val="en-GB"/>
              </w:rPr>
              <w:t xml:space="preserve"> for the transfer of personal data to a third country.</w:t>
            </w:r>
          </w:p>
        </w:tc>
        <w:tc>
          <w:tcPr>
            <w:tcW w:w="4675" w:type="dxa"/>
          </w:tcPr>
          <w:p w14:paraId="13C01A2A" w14:textId="04E1C5C6"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Účelem těchto standardních smluvních doložek je zajistit dodržování požadavků uvedených v nařízení Evropského parlamentu a Rady (EU) 2016/679 ze dne 27. dubna 2016 o ochraně fyzických osob v souvislosti se zpracováním osobních údajů a o volném pohybu těchto údajů (obecné nařízení o ochraně údajů)</w:t>
            </w:r>
            <w:bookmarkStart w:id="59" w:name="footnoteone"/>
            <w:r w:rsidRPr="00DD4785">
              <w:rPr>
                <w:rFonts w:asciiTheme="minorHAnsi" w:hAnsiTheme="minorHAnsi" w:cstheme="minorHAnsi"/>
                <w:b w:val="0"/>
                <w:bCs/>
                <w:sz w:val="22"/>
                <w:szCs w:val="22"/>
                <w:vertAlign w:val="superscript"/>
                <w:lang w:val="cs-CZ"/>
              </w:rPr>
              <w:t>1</w:t>
            </w:r>
            <w:r w:rsidRPr="00DD4785">
              <w:rPr>
                <w:rFonts w:asciiTheme="minorHAnsi" w:hAnsiTheme="minorHAnsi" w:cstheme="minorHAnsi"/>
                <w:b w:val="0"/>
                <w:bCs/>
                <w:sz w:val="22"/>
                <w:szCs w:val="22"/>
                <w:lang w:val="en-GB"/>
              </w:rPr>
              <w:t xml:space="preserve"> </w:t>
            </w:r>
            <w:bookmarkEnd w:id="59"/>
            <w:r w:rsidRPr="00DD4785">
              <w:rPr>
                <w:rFonts w:asciiTheme="minorHAnsi" w:hAnsiTheme="minorHAnsi" w:cstheme="minorHAnsi"/>
                <w:b w:val="0"/>
                <w:bCs/>
                <w:sz w:val="22"/>
                <w:szCs w:val="22"/>
                <w:lang w:val="cs-CZ"/>
              </w:rPr>
              <w:t>s ohledem na předávání osobních údajů do třetí země.</w:t>
            </w:r>
          </w:p>
        </w:tc>
      </w:tr>
      <w:tr w:rsidR="008D2338" w:rsidRPr="00DE0F51" w14:paraId="04804D73" w14:textId="77777777" w:rsidTr="00872D98">
        <w:trPr>
          <w:trHeight w:val="785"/>
        </w:trPr>
        <w:tc>
          <w:tcPr>
            <w:tcW w:w="4675" w:type="dxa"/>
          </w:tcPr>
          <w:p w14:paraId="25AC0BAD" w14:textId="646CE16B"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Parties:</w:t>
            </w:r>
          </w:p>
        </w:tc>
        <w:tc>
          <w:tcPr>
            <w:tcW w:w="4675" w:type="dxa"/>
          </w:tcPr>
          <w:p w14:paraId="5448B623" w14:textId="4010B152"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Strany:</w:t>
            </w:r>
          </w:p>
        </w:tc>
      </w:tr>
      <w:tr w:rsidR="008D2338" w:rsidRPr="00DE0F51" w14:paraId="553C079D" w14:textId="77777777" w:rsidTr="00872D98">
        <w:trPr>
          <w:trHeight w:val="785"/>
        </w:trPr>
        <w:tc>
          <w:tcPr>
            <w:tcW w:w="4675" w:type="dxa"/>
          </w:tcPr>
          <w:p w14:paraId="4686C681" w14:textId="5B6F5C65"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w:t>
            </w:r>
            <w:proofErr w:type="spellStart"/>
            <w:r w:rsidRPr="00DD4785">
              <w:rPr>
                <w:rFonts w:asciiTheme="minorHAnsi" w:hAnsiTheme="minorHAnsi" w:cstheme="minorHAnsi"/>
                <w:b w:val="0"/>
                <w:bCs/>
                <w:sz w:val="22"/>
                <w:szCs w:val="22"/>
              </w:rPr>
              <w:t>i</w:t>
            </w:r>
            <w:proofErr w:type="spellEnd"/>
            <w:r w:rsidRPr="00DD4785">
              <w:rPr>
                <w:rFonts w:asciiTheme="minorHAnsi" w:hAnsiTheme="minorHAnsi" w:cstheme="minorHAnsi"/>
                <w:b w:val="0"/>
                <w:bCs/>
                <w:sz w:val="22"/>
                <w:szCs w:val="22"/>
              </w:rPr>
              <w:t>)</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natural or legal person(s), public authority/</w:t>
            </w:r>
            <w:proofErr w:type="spellStart"/>
            <w:r w:rsidRPr="00DD4785">
              <w:rPr>
                <w:rFonts w:asciiTheme="minorHAnsi" w:hAnsiTheme="minorHAnsi" w:cstheme="minorHAnsi"/>
                <w:b w:val="0"/>
                <w:bCs/>
                <w:sz w:val="22"/>
                <w:szCs w:val="22"/>
                <w:lang w:val="en-GB"/>
              </w:rPr>
              <w:t>ies</w:t>
            </w:r>
            <w:proofErr w:type="spellEnd"/>
            <w:r w:rsidRPr="00DD4785">
              <w:rPr>
                <w:rFonts w:asciiTheme="minorHAnsi" w:hAnsiTheme="minorHAnsi" w:cstheme="minorHAnsi"/>
                <w:b w:val="0"/>
                <w:bCs/>
                <w:sz w:val="22"/>
                <w:szCs w:val="22"/>
                <w:lang w:val="en-GB"/>
              </w:rPr>
              <w:t>, agency/</w:t>
            </w:r>
            <w:proofErr w:type="spellStart"/>
            <w:r w:rsidRPr="00DD4785">
              <w:rPr>
                <w:rFonts w:asciiTheme="minorHAnsi" w:hAnsiTheme="minorHAnsi" w:cstheme="minorHAnsi"/>
                <w:b w:val="0"/>
                <w:bCs/>
                <w:sz w:val="22"/>
                <w:szCs w:val="22"/>
                <w:lang w:val="en-GB"/>
              </w:rPr>
              <w:t>ies</w:t>
            </w:r>
            <w:proofErr w:type="spellEnd"/>
            <w:r w:rsidRPr="00DD4785">
              <w:rPr>
                <w:rFonts w:asciiTheme="minorHAnsi" w:hAnsiTheme="minorHAnsi" w:cstheme="minorHAnsi"/>
                <w:b w:val="0"/>
                <w:bCs/>
                <w:sz w:val="22"/>
                <w:szCs w:val="22"/>
                <w:lang w:val="en-GB"/>
              </w:rPr>
              <w:t xml:space="preserve"> or other body/</w:t>
            </w:r>
            <w:proofErr w:type="spellStart"/>
            <w:r w:rsidRPr="00DD4785">
              <w:rPr>
                <w:rFonts w:asciiTheme="minorHAnsi" w:hAnsiTheme="minorHAnsi" w:cstheme="minorHAnsi"/>
                <w:b w:val="0"/>
                <w:bCs/>
                <w:sz w:val="22"/>
                <w:szCs w:val="22"/>
                <w:lang w:val="en-GB"/>
              </w:rPr>
              <w:t>ies</w:t>
            </w:r>
            <w:proofErr w:type="spellEnd"/>
            <w:r w:rsidRPr="00DD4785">
              <w:rPr>
                <w:rFonts w:asciiTheme="minorHAnsi" w:hAnsiTheme="minorHAnsi" w:cstheme="minorHAnsi"/>
                <w:b w:val="0"/>
                <w:bCs/>
                <w:sz w:val="22"/>
                <w:szCs w:val="22"/>
                <w:lang w:val="en-GB"/>
              </w:rPr>
              <w:t xml:space="preserve"> (hereinafter “entity/</w:t>
            </w:r>
            <w:proofErr w:type="spellStart"/>
            <w:r w:rsidRPr="00DD4785">
              <w:rPr>
                <w:rFonts w:asciiTheme="minorHAnsi" w:hAnsiTheme="minorHAnsi" w:cstheme="minorHAnsi"/>
                <w:b w:val="0"/>
                <w:bCs/>
                <w:sz w:val="22"/>
                <w:szCs w:val="22"/>
                <w:lang w:val="en-GB"/>
              </w:rPr>
              <w:t>ies</w:t>
            </w:r>
            <w:proofErr w:type="spellEnd"/>
            <w:r w:rsidRPr="00DD4785">
              <w:rPr>
                <w:rFonts w:asciiTheme="minorHAnsi" w:hAnsiTheme="minorHAnsi" w:cstheme="minorHAnsi"/>
                <w:b w:val="0"/>
                <w:bCs/>
                <w:sz w:val="22"/>
                <w:szCs w:val="22"/>
                <w:lang w:val="en-GB"/>
              </w:rPr>
              <w:t>”) transferring the personal data, as listed in Annex I.A. (hereinafter each “data exporter”), and</w:t>
            </w:r>
          </w:p>
        </w:tc>
        <w:tc>
          <w:tcPr>
            <w:tcW w:w="4675" w:type="dxa"/>
          </w:tcPr>
          <w:p w14:paraId="3B7A131D" w14:textId="5A388514"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(i)</w:t>
            </w:r>
            <w:r w:rsidRPr="00DD4785">
              <w:rPr>
                <w:rFonts w:asciiTheme="minorHAnsi" w:hAnsiTheme="minorHAnsi" w:cstheme="minorHAnsi"/>
                <w:b w:val="0"/>
                <w:bCs/>
                <w:sz w:val="22"/>
                <w:szCs w:val="22"/>
                <w:lang w:val="cs-CZ"/>
              </w:rPr>
              <w:tab/>
              <w:t>fyzická nebo právnická osoba či osoby, orgán či orgány veřejné moci, agentura či agentury nebo jiný subjekt či jiné subjekty (dále jen „subjekt“ či „subjekty“) předávající osobní údaje, uvedené v příloze I.A (každý dále jen „vývozce údajů“) a</w:t>
            </w:r>
          </w:p>
        </w:tc>
      </w:tr>
      <w:tr w:rsidR="008D2338" w:rsidRPr="00DE0F51" w14:paraId="4BE48604" w14:textId="77777777" w:rsidTr="00872D98">
        <w:trPr>
          <w:trHeight w:val="785"/>
        </w:trPr>
        <w:tc>
          <w:tcPr>
            <w:tcW w:w="4675" w:type="dxa"/>
          </w:tcPr>
          <w:p w14:paraId="72FD078B" w14:textId="455629CE"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lastRenderedPageBreak/>
              <w:t>(ii)</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entity/</w:t>
            </w:r>
            <w:proofErr w:type="spellStart"/>
            <w:r w:rsidRPr="00DD4785">
              <w:rPr>
                <w:rFonts w:asciiTheme="minorHAnsi" w:hAnsiTheme="minorHAnsi" w:cstheme="minorHAnsi"/>
                <w:b w:val="0"/>
                <w:bCs/>
                <w:sz w:val="22"/>
                <w:szCs w:val="22"/>
                <w:lang w:val="en-GB"/>
              </w:rPr>
              <w:t>ies</w:t>
            </w:r>
            <w:proofErr w:type="spellEnd"/>
            <w:r w:rsidRPr="00DD4785">
              <w:rPr>
                <w:rFonts w:asciiTheme="minorHAnsi" w:hAnsiTheme="minorHAnsi" w:cstheme="minorHAnsi"/>
                <w:b w:val="0"/>
                <w:bCs/>
                <w:sz w:val="22"/>
                <w:szCs w:val="22"/>
                <w:lang w:val="en-GB"/>
              </w:rPr>
              <w:t xml:space="preserve"> in a third country receiving the personal data from the data exporter, directly or indirectly via another entity also Party to these Clauses, as listed in Annex I.A. (hereinafter each “data importer”) have agreed to these standard contractual clauses (hereinafter: “Clauses”).</w:t>
            </w:r>
          </w:p>
        </w:tc>
        <w:tc>
          <w:tcPr>
            <w:tcW w:w="4675" w:type="dxa"/>
          </w:tcPr>
          <w:p w14:paraId="701760AB" w14:textId="158EA000"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w:t>
            </w:r>
            <w:proofErr w:type="spellStart"/>
            <w:r w:rsidRPr="00DD4785">
              <w:rPr>
                <w:rFonts w:asciiTheme="minorHAnsi" w:hAnsiTheme="minorHAnsi" w:cstheme="minorHAnsi"/>
                <w:b w:val="0"/>
                <w:bCs/>
                <w:sz w:val="22"/>
                <w:szCs w:val="22"/>
                <w:lang w:val="cs-CZ"/>
              </w:rPr>
              <w:t>ii</w:t>
            </w:r>
            <w:proofErr w:type="spellEnd"/>
            <w:r w:rsidRPr="00DD4785">
              <w:rPr>
                <w:rFonts w:asciiTheme="minorHAnsi" w:hAnsiTheme="minorHAnsi" w:cstheme="minorHAnsi"/>
                <w:b w:val="0"/>
                <w:bCs/>
                <w:sz w:val="22"/>
                <w:szCs w:val="22"/>
                <w:lang w:val="cs-CZ"/>
              </w:rPr>
              <w:t>)</w:t>
            </w:r>
            <w:r w:rsidRPr="00DD4785">
              <w:rPr>
                <w:rFonts w:asciiTheme="minorHAnsi" w:hAnsiTheme="minorHAnsi" w:cstheme="minorHAnsi"/>
                <w:b w:val="0"/>
                <w:bCs/>
                <w:sz w:val="22"/>
                <w:szCs w:val="22"/>
                <w:lang w:val="cs-CZ"/>
              </w:rPr>
              <w:tab/>
              <w:t>subjekt či subjekty ve třetí zemi, přijímající přímo nebo nepřímo prostřednictvím jiného subjektu, jenž je rovněž stranou těchto doložek, osobní údaje od vývozce údajů, jak je uvedeno v příloze I.A (každý dále jen „dovozce údajů“), se dohodly na těchto standardních smluvních doložkách (dále jen „doložky“).</w:t>
            </w:r>
          </w:p>
        </w:tc>
      </w:tr>
      <w:tr w:rsidR="008D2338" w:rsidRPr="00DE0F51" w14:paraId="33639FD3" w14:textId="77777777" w:rsidTr="00872D98">
        <w:trPr>
          <w:trHeight w:val="785"/>
        </w:trPr>
        <w:tc>
          <w:tcPr>
            <w:tcW w:w="4675" w:type="dxa"/>
          </w:tcPr>
          <w:p w14:paraId="08542105" w14:textId="1B9CE383"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(c)</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These Clauses apply with respect to the transfer of personal data as specified in Annex I.B.</w:t>
            </w:r>
          </w:p>
        </w:tc>
        <w:tc>
          <w:tcPr>
            <w:tcW w:w="4675" w:type="dxa"/>
          </w:tcPr>
          <w:p w14:paraId="1E836FC5" w14:textId="6CD0E550"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(c)</w:t>
            </w:r>
            <w:r w:rsidRPr="00DD4785">
              <w:rPr>
                <w:rFonts w:asciiTheme="minorHAnsi" w:hAnsiTheme="minorHAnsi" w:cstheme="minorHAnsi"/>
                <w:b w:val="0"/>
                <w:bCs/>
                <w:sz w:val="22"/>
                <w:szCs w:val="22"/>
                <w:lang w:val="cs-CZ"/>
              </w:rPr>
              <w:tab/>
              <w:t>Tyto doložky se vztahují na předávání osobních údajů podle přílohy I.B.</w:t>
            </w:r>
          </w:p>
        </w:tc>
      </w:tr>
      <w:tr w:rsidR="008D2338" w:rsidRPr="00DE0F51" w14:paraId="27E300B1" w14:textId="77777777" w:rsidTr="00872D98">
        <w:trPr>
          <w:trHeight w:val="785"/>
        </w:trPr>
        <w:tc>
          <w:tcPr>
            <w:tcW w:w="4675" w:type="dxa"/>
          </w:tcPr>
          <w:p w14:paraId="4253DE1F" w14:textId="24FA2E44"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(d)</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Appendix to these Clauses containing the Annexes referred to therein forms an integral part of these Clauses.</w:t>
            </w:r>
          </w:p>
        </w:tc>
        <w:tc>
          <w:tcPr>
            <w:tcW w:w="4675" w:type="dxa"/>
          </w:tcPr>
          <w:p w14:paraId="267D16DE" w14:textId="2CCDB874"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(d)</w:t>
            </w:r>
            <w:r w:rsidRPr="00DD4785">
              <w:rPr>
                <w:rFonts w:asciiTheme="minorHAnsi" w:hAnsiTheme="minorHAnsi" w:cstheme="minorHAnsi"/>
                <w:b w:val="0"/>
                <w:bCs/>
                <w:sz w:val="22"/>
                <w:szCs w:val="22"/>
                <w:lang w:val="cs-CZ"/>
              </w:rPr>
              <w:tab/>
              <w:t xml:space="preserve">Dodatek k těmto doložkám obsahující přílohy, na něž se v těchto doložkách odkazuje, </w:t>
            </w:r>
            <w:proofErr w:type="gramStart"/>
            <w:r w:rsidRPr="00DD4785">
              <w:rPr>
                <w:rFonts w:asciiTheme="minorHAnsi" w:hAnsiTheme="minorHAnsi" w:cstheme="minorHAnsi"/>
                <w:b w:val="0"/>
                <w:bCs/>
                <w:sz w:val="22"/>
                <w:szCs w:val="22"/>
                <w:lang w:val="cs-CZ"/>
              </w:rPr>
              <w:t>tvoří</w:t>
            </w:r>
            <w:proofErr w:type="gramEnd"/>
            <w:r w:rsidRPr="00DD4785">
              <w:rPr>
                <w:rFonts w:asciiTheme="minorHAnsi" w:hAnsiTheme="minorHAnsi" w:cstheme="minorHAnsi"/>
                <w:b w:val="0"/>
                <w:bCs/>
                <w:sz w:val="22"/>
                <w:szCs w:val="22"/>
                <w:lang w:val="cs-CZ"/>
              </w:rPr>
              <w:t xml:space="preserve"> nedílnou součást těchto doložek.</w:t>
            </w:r>
          </w:p>
        </w:tc>
      </w:tr>
      <w:tr w:rsidR="008D2338" w:rsidRPr="00DE0F51" w14:paraId="47671B08" w14:textId="77777777" w:rsidTr="00872D98">
        <w:trPr>
          <w:trHeight w:val="785"/>
        </w:trPr>
        <w:tc>
          <w:tcPr>
            <w:tcW w:w="4675" w:type="dxa"/>
          </w:tcPr>
          <w:p w14:paraId="1434F46D" w14:textId="6B29F422" w:rsidR="008D2338" w:rsidRPr="00DD4785" w:rsidRDefault="008D2338" w:rsidP="008D2338">
            <w:pPr>
              <w:pStyle w:val="BodyText"/>
              <w:keepLines/>
              <w:spacing w:before="120" w:after="360"/>
              <w:rPr>
                <w:rFonts w:asciiTheme="minorHAnsi" w:hAnsiTheme="minorHAnsi" w:cstheme="minorHAnsi"/>
                <w:sz w:val="22"/>
                <w:szCs w:val="22"/>
              </w:rPr>
            </w:pPr>
            <w:r w:rsidRPr="00DD4785">
              <w:rPr>
                <w:rFonts w:asciiTheme="minorHAnsi" w:hAnsiTheme="minorHAnsi" w:cstheme="minorHAnsi"/>
                <w:sz w:val="22"/>
                <w:szCs w:val="22"/>
              </w:rPr>
              <w:t>Clause 2</w:t>
            </w:r>
            <w:r w:rsidRPr="00DD4785">
              <w:rPr>
                <w:rFonts w:asciiTheme="minorHAnsi" w:hAnsiTheme="minorHAnsi" w:cstheme="minorHAnsi"/>
                <w:sz w:val="22"/>
                <w:szCs w:val="22"/>
                <w:lang w:val="en-GB"/>
              </w:rPr>
              <w:br/>
            </w:r>
            <w:r w:rsidRPr="00DD4785">
              <w:rPr>
                <w:rFonts w:asciiTheme="minorHAnsi" w:hAnsiTheme="minorHAnsi" w:cstheme="minorHAnsi"/>
                <w:sz w:val="22"/>
                <w:szCs w:val="22"/>
                <w:lang w:val="en-GB"/>
              </w:rPr>
              <w:br/>
              <w:t>Effect and invariability of the Clauses</w:t>
            </w:r>
          </w:p>
        </w:tc>
        <w:tc>
          <w:tcPr>
            <w:tcW w:w="4675" w:type="dxa"/>
          </w:tcPr>
          <w:p w14:paraId="4E91B8B0" w14:textId="4387ACD2" w:rsidR="008D2338" w:rsidRPr="00DD4785" w:rsidRDefault="008D2338" w:rsidP="008D2338">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iCs/>
                <w:sz w:val="22"/>
                <w:szCs w:val="22"/>
                <w:lang w:val="cs-CZ"/>
              </w:rPr>
              <w:t>Doložka 2</w:t>
            </w:r>
            <w:r w:rsidRPr="00DD4785">
              <w:rPr>
                <w:rFonts w:asciiTheme="minorHAnsi" w:hAnsiTheme="minorHAnsi" w:cstheme="minorHAnsi"/>
                <w:iCs/>
                <w:sz w:val="22"/>
                <w:szCs w:val="22"/>
                <w:lang w:val="cs-CZ"/>
              </w:rPr>
              <w:br/>
            </w:r>
            <w:r w:rsidRPr="00DD4785">
              <w:rPr>
                <w:rFonts w:asciiTheme="minorHAnsi" w:hAnsiTheme="minorHAnsi" w:cstheme="minorHAnsi"/>
                <w:iCs/>
                <w:sz w:val="22"/>
                <w:szCs w:val="22"/>
                <w:lang w:val="cs-CZ"/>
              </w:rPr>
              <w:br/>
              <w:t>Účinek a neměnnost doložek</w:t>
            </w:r>
          </w:p>
        </w:tc>
      </w:tr>
      <w:tr w:rsidR="008D2338" w:rsidRPr="00DE0F51" w14:paraId="0E0C25AE" w14:textId="77777777" w:rsidTr="00872D98">
        <w:trPr>
          <w:trHeight w:val="785"/>
        </w:trPr>
        <w:tc>
          <w:tcPr>
            <w:tcW w:w="4675" w:type="dxa"/>
          </w:tcPr>
          <w:p w14:paraId="27045637" w14:textId="46FDC07E"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rsidRPr="00DD4785">
              <w:rPr>
                <w:rFonts w:asciiTheme="minorHAnsi" w:hAnsiTheme="minorHAnsi" w:cstheme="minorHAnsi"/>
                <w:b w:val="0"/>
                <w:bCs/>
                <w:sz w:val="22"/>
                <w:szCs w:val="22"/>
                <w:lang w:val="en-GB"/>
              </w:rPr>
              <w:t>provided that</w:t>
            </w:r>
            <w:proofErr w:type="gramEnd"/>
            <w:r w:rsidRPr="00DD4785">
              <w:rPr>
                <w:rFonts w:asciiTheme="minorHAnsi" w:hAnsiTheme="minorHAnsi" w:cstheme="minorHAnsi"/>
                <w:b w:val="0"/>
                <w:bCs/>
                <w:sz w:val="22"/>
                <w:szCs w:val="22"/>
                <w:lang w:val="en-GB"/>
              </w:rPr>
              <w:t xml:space="preserve"> they do not contradict, directly or indirectly, these Clauses or prejudice the fundamental rights or freedoms of data subjects.</w:t>
            </w:r>
          </w:p>
        </w:tc>
        <w:tc>
          <w:tcPr>
            <w:tcW w:w="4675" w:type="dxa"/>
          </w:tcPr>
          <w:p w14:paraId="6C6C33CD" w14:textId="0FCE7133"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Tyto doložky stanoví vhodné záruky, včetně vymahatelných práv subjektu údajů a účinné právní ochrany, podle čl. 46 odst. 1 a čl. 46 odst. 2 písm. c) nařízení (EU) 2016/679 a s ohledem na předávání údajů od správců zpracovatelům a/nebo od zpracovatelů zpracovatelům, standardní smluvní doložky podle čl. 28 odst. 7 nařízení (EU) 2016/679, pokud nebudou změněny, s výjimkou vybrání vhodného modulu (modulů) nebo přidání nebo aktualizace informací v dodatku. To smluvním stranám nebrání v tom, aby zahrnuly standardní smluvní doložky stanovené v těchto doložkách do širší smlouvy a/nebo přidaly další doložky nebo dodatečné záruky, pokud nebudou přímo nebo nepřímo v rozporu s těmito doložkami nebo nebudou dotčena základní práva nebo svobody subjektů údajů.</w:t>
            </w:r>
          </w:p>
        </w:tc>
      </w:tr>
      <w:tr w:rsidR="008D2338" w:rsidRPr="00DE0F51" w14:paraId="118C11E6" w14:textId="77777777" w:rsidTr="00872D98">
        <w:trPr>
          <w:trHeight w:val="785"/>
        </w:trPr>
        <w:tc>
          <w:tcPr>
            <w:tcW w:w="4675" w:type="dxa"/>
          </w:tcPr>
          <w:p w14:paraId="1A5F39BB" w14:textId="7DD979AE"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lastRenderedPageBreak/>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These Clauses are without prejudice to obligations to which the data exporter is subject by virtue of Regulation (EU) 2016/679.</w:t>
            </w:r>
          </w:p>
        </w:tc>
        <w:tc>
          <w:tcPr>
            <w:tcW w:w="4675" w:type="dxa"/>
          </w:tcPr>
          <w:p w14:paraId="52368B55" w14:textId="1B1E0558"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Těmito doložkami nejsou dotčeny povinnosti, které se vztahují na vývozce údajů na základě nařízení (EU) 2016/679.</w:t>
            </w:r>
          </w:p>
        </w:tc>
      </w:tr>
      <w:tr w:rsidR="008D2338" w:rsidRPr="00DE0F51" w14:paraId="3B30B319" w14:textId="77777777" w:rsidTr="00872D98">
        <w:trPr>
          <w:trHeight w:val="785"/>
        </w:trPr>
        <w:tc>
          <w:tcPr>
            <w:tcW w:w="4675" w:type="dxa"/>
          </w:tcPr>
          <w:p w14:paraId="5BF81CB7" w14:textId="69BFC1A1" w:rsidR="008D2338" w:rsidRPr="00DD4785" w:rsidRDefault="008D2338" w:rsidP="008D2338">
            <w:pPr>
              <w:pStyle w:val="BodyText"/>
              <w:keepLines/>
              <w:spacing w:before="120" w:after="360"/>
              <w:rPr>
                <w:rFonts w:asciiTheme="minorHAnsi" w:hAnsiTheme="minorHAnsi" w:cstheme="minorHAnsi"/>
                <w:sz w:val="22"/>
                <w:szCs w:val="22"/>
              </w:rPr>
            </w:pPr>
            <w:r w:rsidRPr="00DD4785">
              <w:rPr>
                <w:rFonts w:asciiTheme="minorHAnsi" w:hAnsiTheme="minorHAnsi" w:cstheme="minorHAnsi"/>
                <w:sz w:val="22"/>
                <w:szCs w:val="22"/>
              </w:rPr>
              <w:t>Clause 3</w:t>
            </w:r>
            <w:r w:rsidRPr="00DD4785">
              <w:rPr>
                <w:rFonts w:asciiTheme="minorHAnsi" w:hAnsiTheme="minorHAnsi" w:cstheme="minorHAnsi"/>
                <w:sz w:val="22"/>
                <w:szCs w:val="22"/>
                <w:lang w:val="en-GB"/>
              </w:rPr>
              <w:br/>
            </w:r>
            <w:r w:rsidRPr="00DD4785">
              <w:rPr>
                <w:rFonts w:asciiTheme="minorHAnsi" w:hAnsiTheme="minorHAnsi" w:cstheme="minorHAnsi"/>
                <w:sz w:val="22"/>
                <w:szCs w:val="22"/>
                <w:lang w:val="en-GB"/>
              </w:rPr>
              <w:br/>
              <w:t>Third-party beneficiaries</w:t>
            </w:r>
          </w:p>
        </w:tc>
        <w:tc>
          <w:tcPr>
            <w:tcW w:w="4675" w:type="dxa"/>
          </w:tcPr>
          <w:p w14:paraId="58727CF5" w14:textId="7C743452" w:rsidR="008D2338" w:rsidRPr="00DD4785" w:rsidRDefault="008D2338" w:rsidP="008D2338">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iCs/>
                <w:sz w:val="22"/>
                <w:szCs w:val="22"/>
                <w:lang w:val="cs-CZ"/>
              </w:rPr>
              <w:t>Doložka 3</w:t>
            </w:r>
            <w:r w:rsidRPr="00DD4785">
              <w:rPr>
                <w:rFonts w:asciiTheme="minorHAnsi" w:hAnsiTheme="minorHAnsi" w:cstheme="minorHAnsi"/>
                <w:iCs/>
                <w:sz w:val="22"/>
                <w:szCs w:val="22"/>
                <w:lang w:val="cs-CZ"/>
              </w:rPr>
              <w:br/>
            </w:r>
            <w:r w:rsidRPr="00DD4785">
              <w:rPr>
                <w:rFonts w:asciiTheme="minorHAnsi" w:hAnsiTheme="minorHAnsi" w:cstheme="minorHAnsi"/>
                <w:iCs/>
                <w:sz w:val="22"/>
                <w:szCs w:val="22"/>
                <w:lang w:val="cs-CZ"/>
              </w:rPr>
              <w:br/>
              <w:t>Osoby oprávněné ze smlouvy ve prospěch třetího</w:t>
            </w:r>
          </w:p>
        </w:tc>
      </w:tr>
      <w:tr w:rsidR="008D2338" w:rsidRPr="00DE0F51" w14:paraId="32F3F82B" w14:textId="77777777" w:rsidTr="00872D98">
        <w:trPr>
          <w:trHeight w:val="785"/>
        </w:trPr>
        <w:tc>
          <w:tcPr>
            <w:tcW w:w="4675" w:type="dxa"/>
          </w:tcPr>
          <w:p w14:paraId="41359B83" w14:textId="11083124"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Data subjects may invoke and enforce these Clauses, as third-party beneficiaries, against the data exporter and/or data importer, with the following exceptions:</w:t>
            </w:r>
          </w:p>
        </w:tc>
        <w:tc>
          <w:tcPr>
            <w:tcW w:w="4675" w:type="dxa"/>
          </w:tcPr>
          <w:p w14:paraId="409BC57C" w14:textId="0251F598"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Subjekty údajů se mohou jako osoby oprávněné ze smlouvy ve prospěch třetího dovolávat těchto doložek ve vztahu k vývozci a/nebo dovozci údajů a vymáhat je, a to s následujícími výjimkami:</w:t>
            </w:r>
          </w:p>
        </w:tc>
      </w:tr>
      <w:tr w:rsidR="008D2338" w:rsidRPr="00DE0F51" w14:paraId="6D61544C" w14:textId="77777777" w:rsidTr="00872D98">
        <w:trPr>
          <w:trHeight w:val="785"/>
        </w:trPr>
        <w:tc>
          <w:tcPr>
            <w:tcW w:w="4675" w:type="dxa"/>
          </w:tcPr>
          <w:p w14:paraId="51202D5C" w14:textId="1D476E96" w:rsidR="008D2338" w:rsidRPr="00DD4785" w:rsidRDefault="008D2338" w:rsidP="008D233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w:t>
            </w:r>
            <w:proofErr w:type="spellStart"/>
            <w:r w:rsidRPr="00DD4785">
              <w:rPr>
                <w:rFonts w:asciiTheme="minorHAnsi" w:hAnsiTheme="minorHAnsi" w:cstheme="minorHAnsi"/>
                <w:b w:val="0"/>
                <w:bCs/>
                <w:sz w:val="22"/>
                <w:szCs w:val="22"/>
              </w:rPr>
              <w:t>i</w:t>
            </w:r>
            <w:proofErr w:type="spellEnd"/>
            <w:r w:rsidRPr="00DD4785">
              <w:rPr>
                <w:rFonts w:asciiTheme="minorHAnsi" w:hAnsiTheme="minorHAnsi" w:cstheme="minorHAnsi"/>
                <w:b w:val="0"/>
                <w:bCs/>
                <w:sz w:val="22"/>
                <w:szCs w:val="22"/>
              </w:rPr>
              <w:t>)</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Clause 1, Clause 2, Clause 3, Clause 6, Clause 7;</w:t>
            </w:r>
          </w:p>
        </w:tc>
        <w:tc>
          <w:tcPr>
            <w:tcW w:w="4675" w:type="dxa"/>
          </w:tcPr>
          <w:p w14:paraId="5A78F524" w14:textId="586A23F8" w:rsidR="008D2338" w:rsidRPr="00DD4785" w:rsidRDefault="008D2338" w:rsidP="008D233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(i)</w:t>
            </w:r>
            <w:r w:rsidRPr="00DD4785">
              <w:rPr>
                <w:rFonts w:asciiTheme="minorHAnsi" w:hAnsiTheme="minorHAnsi" w:cstheme="minorHAnsi"/>
                <w:b w:val="0"/>
                <w:bCs/>
                <w:sz w:val="22"/>
                <w:szCs w:val="22"/>
                <w:lang w:val="cs-CZ"/>
              </w:rPr>
              <w:tab/>
              <w:t>doložka 1, doložka 2, doložka 3, doložka 6, doložka 7;</w:t>
            </w:r>
          </w:p>
        </w:tc>
      </w:tr>
      <w:tr w:rsidR="002F0C9C" w:rsidRPr="00DE0F51" w14:paraId="45E020F8" w14:textId="77777777" w:rsidTr="00872D98">
        <w:trPr>
          <w:trHeight w:val="785"/>
        </w:trPr>
        <w:tc>
          <w:tcPr>
            <w:tcW w:w="4675" w:type="dxa"/>
          </w:tcPr>
          <w:p w14:paraId="554424D6" w14:textId="54A44301" w:rsidR="002F0C9C" w:rsidRPr="00DD4785" w:rsidRDefault="002F0C9C" w:rsidP="002F0C9C">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(ii)</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Clause 8 - Clause 8.1 (b) and Clause 8.3(b);</w:t>
            </w:r>
          </w:p>
        </w:tc>
        <w:tc>
          <w:tcPr>
            <w:tcW w:w="4675" w:type="dxa"/>
          </w:tcPr>
          <w:p w14:paraId="324616A9" w14:textId="3CAB58C7" w:rsidR="002F0C9C" w:rsidRPr="00DD4785" w:rsidRDefault="002F0C9C" w:rsidP="002F0C9C">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w:t>
            </w:r>
            <w:proofErr w:type="spellStart"/>
            <w:r w:rsidRPr="00DD4785">
              <w:rPr>
                <w:rFonts w:asciiTheme="minorHAnsi" w:hAnsiTheme="minorHAnsi" w:cstheme="minorHAnsi"/>
                <w:b w:val="0"/>
                <w:bCs/>
                <w:sz w:val="22"/>
                <w:szCs w:val="22"/>
                <w:lang w:val="cs-CZ"/>
              </w:rPr>
              <w:t>ii</w:t>
            </w:r>
            <w:proofErr w:type="spellEnd"/>
            <w:r w:rsidRPr="00DD4785">
              <w:rPr>
                <w:rFonts w:asciiTheme="minorHAnsi" w:hAnsiTheme="minorHAnsi" w:cstheme="minorHAnsi"/>
                <w:b w:val="0"/>
                <w:bCs/>
                <w:sz w:val="22"/>
                <w:szCs w:val="22"/>
                <w:lang w:val="cs-CZ"/>
              </w:rPr>
              <w:t>)</w:t>
            </w:r>
            <w:r w:rsidRPr="00DD4785">
              <w:rPr>
                <w:rFonts w:asciiTheme="minorHAnsi" w:hAnsiTheme="minorHAnsi" w:cstheme="minorHAnsi"/>
                <w:b w:val="0"/>
                <w:bCs/>
                <w:sz w:val="22"/>
                <w:szCs w:val="22"/>
                <w:lang w:val="cs-CZ"/>
              </w:rPr>
              <w:tab/>
              <w:t>doložka 8 – doložka 8.1 (b) a doložka 8.3(b);</w:t>
            </w:r>
          </w:p>
        </w:tc>
      </w:tr>
      <w:tr w:rsidR="002F0C9C" w:rsidRPr="00DE0F51" w14:paraId="12D65B90" w14:textId="77777777" w:rsidTr="00872D98">
        <w:trPr>
          <w:trHeight w:val="785"/>
        </w:trPr>
        <w:tc>
          <w:tcPr>
            <w:tcW w:w="4675" w:type="dxa"/>
          </w:tcPr>
          <w:p w14:paraId="5A0C352B" w14:textId="147994D9" w:rsidR="002F0C9C" w:rsidRPr="00DD4785" w:rsidRDefault="002F0C9C" w:rsidP="002F0C9C">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(iv)</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Clause 15.1(c), (d) and (e);</w:t>
            </w:r>
          </w:p>
        </w:tc>
        <w:tc>
          <w:tcPr>
            <w:tcW w:w="4675" w:type="dxa"/>
          </w:tcPr>
          <w:p w14:paraId="21609F92" w14:textId="17501869" w:rsidR="002F0C9C" w:rsidRPr="00DD4785" w:rsidRDefault="002F0C9C" w:rsidP="002F0C9C">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w:t>
            </w:r>
            <w:proofErr w:type="spellStart"/>
            <w:r w:rsidRPr="00DD4785">
              <w:rPr>
                <w:rFonts w:asciiTheme="minorHAnsi" w:hAnsiTheme="minorHAnsi" w:cstheme="minorHAnsi"/>
                <w:b w:val="0"/>
                <w:bCs/>
                <w:sz w:val="22"/>
                <w:szCs w:val="22"/>
                <w:lang w:val="cs-CZ"/>
              </w:rPr>
              <w:t>iv</w:t>
            </w:r>
            <w:proofErr w:type="spellEnd"/>
            <w:r w:rsidRPr="00DD4785">
              <w:rPr>
                <w:rFonts w:asciiTheme="minorHAnsi" w:hAnsiTheme="minorHAnsi" w:cstheme="minorHAnsi"/>
                <w:b w:val="0"/>
                <w:bCs/>
                <w:sz w:val="22"/>
                <w:szCs w:val="22"/>
                <w:lang w:val="cs-CZ"/>
              </w:rPr>
              <w:t>)</w:t>
            </w:r>
            <w:r w:rsidRPr="00DD4785">
              <w:rPr>
                <w:rFonts w:asciiTheme="minorHAnsi" w:hAnsiTheme="minorHAnsi" w:cstheme="minorHAnsi"/>
                <w:b w:val="0"/>
                <w:bCs/>
                <w:sz w:val="22"/>
                <w:szCs w:val="22"/>
                <w:lang w:val="cs-CZ"/>
              </w:rPr>
              <w:tab/>
              <w:t>doložka 15.1(c), (d) a (e);</w:t>
            </w:r>
          </w:p>
        </w:tc>
      </w:tr>
      <w:tr w:rsidR="002F0C9C" w:rsidRPr="00DE0F51" w14:paraId="58F64925" w14:textId="77777777" w:rsidTr="00872D98">
        <w:trPr>
          <w:trHeight w:val="785"/>
        </w:trPr>
        <w:tc>
          <w:tcPr>
            <w:tcW w:w="4675" w:type="dxa"/>
          </w:tcPr>
          <w:p w14:paraId="5902A919" w14:textId="76C523DF" w:rsidR="002F0C9C" w:rsidRPr="00DD4785" w:rsidRDefault="002F0C9C" w:rsidP="002F0C9C">
            <w:pPr>
              <w:pStyle w:val="BodyText"/>
              <w:keepLines/>
              <w:spacing w:before="120" w:after="360"/>
              <w:rPr>
                <w:rFonts w:asciiTheme="minorHAnsi" w:hAnsiTheme="minorHAnsi" w:cstheme="minorHAnsi"/>
                <w:b w:val="0"/>
                <w:bCs/>
                <w:sz w:val="22"/>
                <w:szCs w:val="22"/>
                <w:lang w:val="pl-PL"/>
              </w:rPr>
            </w:pPr>
            <w:r w:rsidRPr="00DD4785">
              <w:rPr>
                <w:rFonts w:asciiTheme="minorHAnsi" w:hAnsiTheme="minorHAnsi" w:cstheme="minorHAnsi"/>
                <w:b w:val="0"/>
                <w:bCs/>
                <w:sz w:val="22"/>
                <w:szCs w:val="22"/>
              </w:rPr>
              <w:t>(v)</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Clause 16(e);</w:t>
            </w:r>
          </w:p>
        </w:tc>
        <w:tc>
          <w:tcPr>
            <w:tcW w:w="4675" w:type="dxa"/>
          </w:tcPr>
          <w:p w14:paraId="561E06C3" w14:textId="03FE16E7" w:rsidR="002F0C9C" w:rsidRPr="00DD4785" w:rsidRDefault="002F0C9C" w:rsidP="002F0C9C">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(v)</w:t>
            </w:r>
            <w:r w:rsidRPr="00DD4785">
              <w:rPr>
                <w:rFonts w:asciiTheme="minorHAnsi" w:hAnsiTheme="minorHAnsi" w:cstheme="minorHAnsi"/>
                <w:b w:val="0"/>
                <w:bCs/>
                <w:sz w:val="22"/>
                <w:szCs w:val="22"/>
                <w:lang w:val="cs-CZ"/>
              </w:rPr>
              <w:tab/>
              <w:t>doložka 16(e);</w:t>
            </w:r>
          </w:p>
        </w:tc>
      </w:tr>
      <w:tr w:rsidR="00561E39" w:rsidRPr="00DE0F51" w14:paraId="7383DEF9" w14:textId="77777777" w:rsidTr="00872D98">
        <w:trPr>
          <w:trHeight w:val="785"/>
        </w:trPr>
        <w:tc>
          <w:tcPr>
            <w:tcW w:w="4675" w:type="dxa"/>
          </w:tcPr>
          <w:p w14:paraId="0978E80F" w14:textId="6EFD482A" w:rsidR="00561E39" w:rsidRPr="00DD4785" w:rsidRDefault="00561E39" w:rsidP="00561E39">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Paragraph (a) is without prejudice to rights of data subjects under Regulation (EU) 2016/679.</w:t>
            </w:r>
          </w:p>
        </w:tc>
        <w:tc>
          <w:tcPr>
            <w:tcW w:w="4675" w:type="dxa"/>
          </w:tcPr>
          <w:p w14:paraId="7E6B4004" w14:textId="05C66454" w:rsidR="00561E39" w:rsidRPr="00DD4785" w:rsidRDefault="00561E39" w:rsidP="00561E39">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Písmenem (a) nejsou dotčena práva subjektů údajů podle nařízení (EU) 2016/679.</w:t>
            </w:r>
          </w:p>
        </w:tc>
      </w:tr>
      <w:tr w:rsidR="00561E39" w:rsidRPr="00DE0F51" w14:paraId="33EEA219" w14:textId="77777777" w:rsidTr="00872D98">
        <w:trPr>
          <w:trHeight w:val="785"/>
        </w:trPr>
        <w:tc>
          <w:tcPr>
            <w:tcW w:w="4675" w:type="dxa"/>
          </w:tcPr>
          <w:p w14:paraId="5DE79463" w14:textId="2703A1BD" w:rsidR="00561E39" w:rsidRPr="00DD4785" w:rsidRDefault="00561E39" w:rsidP="00561E39">
            <w:pPr>
              <w:pStyle w:val="BodyText"/>
              <w:keepLines/>
              <w:spacing w:before="120" w:after="360"/>
              <w:rPr>
                <w:rFonts w:asciiTheme="minorHAnsi" w:hAnsiTheme="minorHAnsi" w:cstheme="minorHAnsi"/>
                <w:sz w:val="22"/>
                <w:szCs w:val="22"/>
                <w:lang w:val="pl-PL"/>
              </w:rPr>
            </w:pPr>
            <w:r w:rsidRPr="00DD4785">
              <w:rPr>
                <w:rFonts w:asciiTheme="minorHAnsi" w:hAnsiTheme="minorHAnsi" w:cstheme="minorHAnsi"/>
                <w:sz w:val="22"/>
                <w:szCs w:val="22"/>
              </w:rPr>
              <w:t>Clause 4</w:t>
            </w:r>
            <w:r w:rsidRPr="00DD4785">
              <w:rPr>
                <w:rFonts w:asciiTheme="minorHAnsi" w:hAnsiTheme="minorHAnsi" w:cstheme="minorHAnsi"/>
                <w:sz w:val="22"/>
                <w:szCs w:val="22"/>
                <w:lang w:val="en-GB"/>
              </w:rPr>
              <w:br/>
            </w:r>
            <w:r w:rsidRPr="00DD4785">
              <w:rPr>
                <w:rFonts w:asciiTheme="minorHAnsi" w:hAnsiTheme="minorHAnsi" w:cstheme="minorHAnsi"/>
                <w:sz w:val="22"/>
                <w:szCs w:val="22"/>
                <w:lang w:val="en-GB"/>
              </w:rPr>
              <w:br/>
              <w:t>Interpretation</w:t>
            </w:r>
          </w:p>
        </w:tc>
        <w:tc>
          <w:tcPr>
            <w:tcW w:w="4675" w:type="dxa"/>
          </w:tcPr>
          <w:p w14:paraId="183492C1" w14:textId="5160A47A" w:rsidR="00561E39" w:rsidRPr="00DD4785" w:rsidRDefault="00561E39" w:rsidP="00561E39">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iCs/>
                <w:sz w:val="22"/>
                <w:szCs w:val="22"/>
                <w:lang w:val="cs-CZ"/>
              </w:rPr>
              <w:t>Doložka 4</w:t>
            </w:r>
            <w:r w:rsidRPr="00DD4785">
              <w:rPr>
                <w:rFonts w:asciiTheme="minorHAnsi" w:hAnsiTheme="minorHAnsi" w:cstheme="minorHAnsi"/>
                <w:iCs/>
                <w:sz w:val="22"/>
                <w:szCs w:val="22"/>
                <w:lang w:val="cs-CZ"/>
              </w:rPr>
              <w:br/>
            </w:r>
            <w:r w:rsidRPr="00DD4785">
              <w:rPr>
                <w:rFonts w:asciiTheme="minorHAnsi" w:hAnsiTheme="minorHAnsi" w:cstheme="minorHAnsi"/>
                <w:iCs/>
                <w:sz w:val="22"/>
                <w:szCs w:val="22"/>
                <w:lang w:val="cs-CZ"/>
              </w:rPr>
              <w:br/>
              <w:t>Interpretace</w:t>
            </w:r>
          </w:p>
        </w:tc>
      </w:tr>
      <w:tr w:rsidR="001C1772" w:rsidRPr="00DE0F51" w14:paraId="555F3432" w14:textId="77777777" w:rsidTr="00872D98">
        <w:trPr>
          <w:trHeight w:val="785"/>
        </w:trPr>
        <w:tc>
          <w:tcPr>
            <w:tcW w:w="4675" w:type="dxa"/>
          </w:tcPr>
          <w:p w14:paraId="6EF12FEA" w14:textId="2B79AD3B" w:rsidR="001C1772" w:rsidRPr="00DD4785" w:rsidRDefault="001C1772" w:rsidP="001C1772">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Where these Clauses use terms that are defined in Regulation (EU) 2016/679, those terms shall have the same meaning as in that Regulation.</w:t>
            </w:r>
          </w:p>
        </w:tc>
        <w:tc>
          <w:tcPr>
            <w:tcW w:w="4675" w:type="dxa"/>
          </w:tcPr>
          <w:p w14:paraId="35C80471" w14:textId="75F767BA" w:rsidR="001C1772" w:rsidRPr="00DD4785" w:rsidRDefault="001C1772" w:rsidP="001C177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Pokud tyto doložky používají pojmy, které jsou vymezeny v nařízení (EU) 2016/679, mají tyto pojmy stejný význam jako v uvedeném nařízení.</w:t>
            </w:r>
          </w:p>
        </w:tc>
      </w:tr>
      <w:tr w:rsidR="001C1772" w:rsidRPr="00DE0F51" w14:paraId="50FD3D68" w14:textId="77777777" w:rsidTr="00FB47D8">
        <w:trPr>
          <w:trHeight w:val="1043"/>
        </w:trPr>
        <w:tc>
          <w:tcPr>
            <w:tcW w:w="4675" w:type="dxa"/>
          </w:tcPr>
          <w:p w14:paraId="291DB390" w14:textId="2F534CB9" w:rsidR="001C1772" w:rsidRPr="00DD4785" w:rsidRDefault="001C1772" w:rsidP="001C1772">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lastRenderedPageBreak/>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These Clauses shall be read and interpreted in the light of the provisions of Regulation (EU) 2016/679.</w:t>
            </w:r>
          </w:p>
        </w:tc>
        <w:tc>
          <w:tcPr>
            <w:tcW w:w="4675" w:type="dxa"/>
          </w:tcPr>
          <w:p w14:paraId="737E57DA" w14:textId="29B31C51" w:rsidR="001C1772" w:rsidRPr="00DD4785" w:rsidRDefault="001C1772" w:rsidP="001C177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Tyto doložky je třeba číst a vykládat s ohledem na ustanovení nařízení (EU) 2016/679.</w:t>
            </w:r>
          </w:p>
        </w:tc>
      </w:tr>
      <w:tr w:rsidR="001C1772" w:rsidRPr="00DE0F51" w14:paraId="2F06B86E" w14:textId="77777777" w:rsidTr="00872D98">
        <w:trPr>
          <w:trHeight w:val="785"/>
        </w:trPr>
        <w:tc>
          <w:tcPr>
            <w:tcW w:w="4675" w:type="dxa"/>
          </w:tcPr>
          <w:p w14:paraId="4F57D62E" w14:textId="5752115D" w:rsidR="001C1772" w:rsidRPr="00DD4785" w:rsidRDefault="001C1772" w:rsidP="001C1772">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(c)</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These Clauses shall not be interpreted in a way that conflicts with rights and obligations provided for in Regulation (EU) 2016/679.</w:t>
            </w:r>
          </w:p>
        </w:tc>
        <w:tc>
          <w:tcPr>
            <w:tcW w:w="4675" w:type="dxa"/>
          </w:tcPr>
          <w:p w14:paraId="77C0804B" w14:textId="0270F0A2" w:rsidR="001C1772" w:rsidRPr="00DD4785" w:rsidRDefault="001C1772" w:rsidP="001C177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(c)</w:t>
            </w:r>
            <w:r w:rsidRPr="00DD4785">
              <w:rPr>
                <w:rFonts w:asciiTheme="minorHAnsi" w:hAnsiTheme="minorHAnsi" w:cstheme="minorHAnsi"/>
                <w:b w:val="0"/>
                <w:bCs/>
                <w:sz w:val="22"/>
                <w:szCs w:val="22"/>
                <w:lang w:val="cs-CZ"/>
              </w:rPr>
              <w:tab/>
              <w:t>Tyto doložky nebudou vykládány žádným způsobem, který by byl v rozporu s právy a povinnostmi stanovenými v nařízení (EU) 2016/679.</w:t>
            </w:r>
          </w:p>
        </w:tc>
      </w:tr>
      <w:tr w:rsidR="001C1772" w:rsidRPr="00DE0F51" w14:paraId="7669F8A5" w14:textId="77777777" w:rsidTr="00872D98">
        <w:trPr>
          <w:trHeight w:val="785"/>
        </w:trPr>
        <w:tc>
          <w:tcPr>
            <w:tcW w:w="4675" w:type="dxa"/>
          </w:tcPr>
          <w:p w14:paraId="077A4A7C" w14:textId="41CC3425" w:rsidR="001C1772" w:rsidRPr="00DD4785" w:rsidRDefault="001C1772" w:rsidP="001C1772">
            <w:pPr>
              <w:pStyle w:val="BodyText"/>
              <w:keepLines/>
              <w:spacing w:before="120" w:after="360"/>
              <w:rPr>
                <w:rFonts w:asciiTheme="minorHAnsi" w:hAnsiTheme="minorHAnsi" w:cstheme="minorHAnsi"/>
                <w:sz w:val="22"/>
                <w:szCs w:val="22"/>
                <w:lang w:val="pl-PL"/>
              </w:rPr>
            </w:pPr>
            <w:r w:rsidRPr="00DD4785">
              <w:rPr>
                <w:rFonts w:asciiTheme="minorHAnsi" w:hAnsiTheme="minorHAnsi" w:cstheme="minorHAnsi"/>
                <w:sz w:val="22"/>
                <w:szCs w:val="22"/>
              </w:rPr>
              <w:t>Clause 5</w:t>
            </w:r>
            <w:r w:rsidRPr="00DD4785">
              <w:rPr>
                <w:rFonts w:asciiTheme="minorHAnsi" w:hAnsiTheme="minorHAnsi" w:cstheme="minorHAnsi"/>
                <w:sz w:val="22"/>
                <w:szCs w:val="22"/>
                <w:lang w:val="en-GB"/>
              </w:rPr>
              <w:br/>
            </w:r>
            <w:r w:rsidRPr="00DD4785">
              <w:rPr>
                <w:rFonts w:asciiTheme="minorHAnsi" w:hAnsiTheme="minorHAnsi" w:cstheme="minorHAnsi"/>
                <w:sz w:val="22"/>
                <w:szCs w:val="22"/>
                <w:lang w:val="en-GB"/>
              </w:rPr>
              <w:br/>
              <w:t>Hierarchy</w:t>
            </w:r>
          </w:p>
        </w:tc>
        <w:tc>
          <w:tcPr>
            <w:tcW w:w="4675" w:type="dxa"/>
          </w:tcPr>
          <w:p w14:paraId="79882114" w14:textId="51F9393F" w:rsidR="001C1772" w:rsidRPr="00DD4785" w:rsidRDefault="001C1772" w:rsidP="001C1772">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iCs/>
                <w:sz w:val="22"/>
                <w:szCs w:val="22"/>
                <w:lang w:val="cs-CZ"/>
              </w:rPr>
              <w:t>Doložka 5</w:t>
            </w:r>
            <w:r w:rsidRPr="00DD4785">
              <w:rPr>
                <w:rFonts w:asciiTheme="minorHAnsi" w:hAnsiTheme="minorHAnsi" w:cstheme="minorHAnsi"/>
                <w:iCs/>
                <w:sz w:val="22"/>
                <w:szCs w:val="22"/>
                <w:lang w:val="cs-CZ"/>
              </w:rPr>
              <w:br/>
            </w:r>
            <w:r w:rsidRPr="00DD4785">
              <w:rPr>
                <w:rFonts w:asciiTheme="minorHAnsi" w:hAnsiTheme="minorHAnsi" w:cstheme="minorHAnsi"/>
                <w:iCs/>
                <w:sz w:val="22"/>
                <w:szCs w:val="22"/>
                <w:lang w:val="cs-CZ"/>
              </w:rPr>
              <w:br/>
              <w:t>Hierarchie</w:t>
            </w:r>
          </w:p>
        </w:tc>
      </w:tr>
      <w:tr w:rsidR="00115D09" w:rsidRPr="00DE0F51" w14:paraId="5C51A722" w14:textId="77777777" w:rsidTr="00872D98">
        <w:trPr>
          <w:trHeight w:val="785"/>
        </w:trPr>
        <w:tc>
          <w:tcPr>
            <w:tcW w:w="4675" w:type="dxa"/>
          </w:tcPr>
          <w:p w14:paraId="4EDE6BB5" w14:textId="212B0A14" w:rsidR="00115D09" w:rsidRPr="00DD4785" w:rsidRDefault="00115D09" w:rsidP="00115D09">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lang w:val="en-GB"/>
              </w:rPr>
              <w:t xml:space="preserve">In the event of a contradiction between these Clauses and the provisions of related agreements between the Parties, existing at the time these Clauses are agreed or </w:t>
            </w:r>
            <w:proofErr w:type="gramStart"/>
            <w:r w:rsidRPr="00DD4785">
              <w:rPr>
                <w:rFonts w:asciiTheme="minorHAnsi" w:hAnsiTheme="minorHAnsi" w:cstheme="minorHAnsi"/>
                <w:b w:val="0"/>
                <w:bCs/>
                <w:sz w:val="22"/>
                <w:szCs w:val="22"/>
                <w:lang w:val="en-GB"/>
              </w:rPr>
              <w:t>entered into</w:t>
            </w:r>
            <w:proofErr w:type="gramEnd"/>
            <w:r w:rsidRPr="00DD4785">
              <w:rPr>
                <w:rFonts w:asciiTheme="minorHAnsi" w:hAnsiTheme="minorHAnsi" w:cstheme="minorHAnsi"/>
                <w:b w:val="0"/>
                <w:bCs/>
                <w:sz w:val="22"/>
                <w:szCs w:val="22"/>
                <w:lang w:val="en-GB"/>
              </w:rPr>
              <w:t xml:space="preserve"> thereafter, these Clauses shall prevail.</w:t>
            </w:r>
          </w:p>
        </w:tc>
        <w:tc>
          <w:tcPr>
            <w:tcW w:w="4675" w:type="dxa"/>
          </w:tcPr>
          <w:p w14:paraId="45D6CBB5" w14:textId="0B2E6887" w:rsidR="00115D09" w:rsidRPr="00DD4785" w:rsidRDefault="00115D09" w:rsidP="00115D09">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V případě rozporu mezi těmito doložkami a ustanoveními souvisejících dohod mezi stranami, které existovaly v době sjednání těchto doložek, nebo které byly uzavřeny až po jejich sjednání, mají tyto doložky přednost.</w:t>
            </w:r>
          </w:p>
        </w:tc>
      </w:tr>
      <w:tr w:rsidR="00395A78" w:rsidRPr="00DE0F51" w14:paraId="7FB40358" w14:textId="77777777" w:rsidTr="00872D98">
        <w:trPr>
          <w:trHeight w:val="785"/>
        </w:trPr>
        <w:tc>
          <w:tcPr>
            <w:tcW w:w="4675" w:type="dxa"/>
          </w:tcPr>
          <w:p w14:paraId="133D3B52" w14:textId="1B001528" w:rsidR="00395A78" w:rsidRPr="00DD4785" w:rsidRDefault="00395A78" w:rsidP="00395A78">
            <w:pPr>
              <w:pStyle w:val="BodyText"/>
              <w:keepLines/>
              <w:spacing w:before="120" w:after="360"/>
              <w:rPr>
                <w:rFonts w:asciiTheme="minorHAnsi" w:hAnsiTheme="minorHAnsi" w:cstheme="minorHAnsi"/>
                <w:sz w:val="22"/>
                <w:szCs w:val="22"/>
              </w:rPr>
            </w:pPr>
            <w:r w:rsidRPr="00DD4785">
              <w:rPr>
                <w:rFonts w:asciiTheme="minorHAnsi" w:hAnsiTheme="minorHAnsi" w:cstheme="minorHAnsi"/>
                <w:sz w:val="22"/>
                <w:szCs w:val="22"/>
              </w:rPr>
              <w:t>Clause 6</w:t>
            </w:r>
            <w:r w:rsidRPr="00DD4785">
              <w:rPr>
                <w:rFonts w:asciiTheme="minorHAnsi" w:hAnsiTheme="minorHAnsi" w:cstheme="minorHAnsi"/>
                <w:sz w:val="22"/>
                <w:szCs w:val="22"/>
                <w:lang w:val="en-GB"/>
              </w:rPr>
              <w:br/>
            </w:r>
            <w:r w:rsidRPr="00DD4785">
              <w:rPr>
                <w:rFonts w:asciiTheme="minorHAnsi" w:hAnsiTheme="minorHAnsi" w:cstheme="minorHAnsi"/>
                <w:sz w:val="22"/>
                <w:szCs w:val="22"/>
                <w:lang w:val="en-GB"/>
              </w:rPr>
              <w:br/>
              <w:t>Description of the transfer(s)</w:t>
            </w:r>
          </w:p>
        </w:tc>
        <w:tc>
          <w:tcPr>
            <w:tcW w:w="4675" w:type="dxa"/>
          </w:tcPr>
          <w:p w14:paraId="2F197BED" w14:textId="6D386237" w:rsidR="00395A78" w:rsidRPr="00DD4785" w:rsidRDefault="00395A78" w:rsidP="00395A78">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iCs/>
                <w:sz w:val="22"/>
                <w:szCs w:val="22"/>
                <w:lang w:val="cs-CZ"/>
              </w:rPr>
              <w:t>Doložka 6</w:t>
            </w:r>
            <w:r w:rsidRPr="00DD4785">
              <w:rPr>
                <w:rFonts w:asciiTheme="minorHAnsi" w:hAnsiTheme="minorHAnsi" w:cstheme="minorHAnsi"/>
                <w:iCs/>
                <w:sz w:val="22"/>
                <w:szCs w:val="22"/>
                <w:lang w:val="cs-CZ"/>
              </w:rPr>
              <w:br/>
            </w:r>
            <w:r w:rsidRPr="00DD4785">
              <w:rPr>
                <w:rFonts w:asciiTheme="minorHAnsi" w:hAnsiTheme="minorHAnsi" w:cstheme="minorHAnsi"/>
                <w:iCs/>
                <w:sz w:val="22"/>
                <w:szCs w:val="22"/>
                <w:lang w:val="cs-CZ"/>
              </w:rPr>
              <w:br/>
              <w:t>Popis předávání</w:t>
            </w:r>
          </w:p>
        </w:tc>
      </w:tr>
      <w:tr w:rsidR="00395A78" w:rsidRPr="00DE0F51" w14:paraId="0795AEBB" w14:textId="77777777" w:rsidTr="00872D98">
        <w:trPr>
          <w:trHeight w:val="785"/>
        </w:trPr>
        <w:tc>
          <w:tcPr>
            <w:tcW w:w="4675" w:type="dxa"/>
          </w:tcPr>
          <w:p w14:paraId="13E9277F" w14:textId="271CCB26" w:rsidR="00395A78" w:rsidRPr="00DD4785" w:rsidRDefault="00395A78" w:rsidP="00395A78">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lang w:val="en-GB"/>
              </w:rPr>
              <w:t>The details of the transfer(s), and in particular the categories of personal data that are transferred and the purpose(s) for which they are transferred, are specified in Annex I.B.</w:t>
            </w:r>
          </w:p>
        </w:tc>
        <w:tc>
          <w:tcPr>
            <w:tcW w:w="4675" w:type="dxa"/>
          </w:tcPr>
          <w:p w14:paraId="729CE1F7" w14:textId="16AA2B54" w:rsidR="00395A78" w:rsidRPr="00DD4785" w:rsidRDefault="00395A78" w:rsidP="00395A78">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Podrobnosti týkající se předávání, zejména kategorie osobních údajů, které jsou předávány, a účel nebo účely, pro které jsou předávány, jsou uvedeny v příloze I.B.</w:t>
            </w:r>
          </w:p>
        </w:tc>
      </w:tr>
      <w:tr w:rsidR="001A4479" w:rsidRPr="00DE0F51" w14:paraId="1AA911AF" w14:textId="77777777" w:rsidTr="00872D98">
        <w:trPr>
          <w:trHeight w:val="785"/>
        </w:trPr>
        <w:tc>
          <w:tcPr>
            <w:tcW w:w="4675" w:type="dxa"/>
          </w:tcPr>
          <w:p w14:paraId="34125D99" w14:textId="6F978920" w:rsidR="001A4479" w:rsidRPr="00DD4785" w:rsidRDefault="001A4479" w:rsidP="001A4479">
            <w:pPr>
              <w:pStyle w:val="BodyText"/>
              <w:keepLines/>
              <w:spacing w:before="120" w:after="360"/>
              <w:rPr>
                <w:rFonts w:asciiTheme="minorHAnsi" w:hAnsiTheme="minorHAnsi" w:cstheme="minorHAnsi"/>
                <w:bCs/>
                <w:sz w:val="22"/>
                <w:szCs w:val="22"/>
              </w:rPr>
            </w:pPr>
            <w:r w:rsidRPr="00DD4785">
              <w:rPr>
                <w:rFonts w:asciiTheme="minorHAnsi" w:hAnsiTheme="minorHAnsi" w:cstheme="minorHAnsi"/>
                <w:bCs/>
                <w:sz w:val="22"/>
                <w:szCs w:val="22"/>
              </w:rPr>
              <w:t>Clause 7</w:t>
            </w:r>
            <w:r w:rsidRPr="00DD4785">
              <w:rPr>
                <w:rFonts w:asciiTheme="minorHAnsi" w:hAnsiTheme="minorHAnsi" w:cstheme="minorHAnsi"/>
                <w:bCs/>
                <w:sz w:val="22"/>
                <w:szCs w:val="22"/>
                <w:lang w:val="en-GB"/>
              </w:rPr>
              <w:br/>
            </w:r>
            <w:r w:rsidRPr="00DD4785">
              <w:rPr>
                <w:rFonts w:asciiTheme="minorHAnsi" w:hAnsiTheme="minorHAnsi" w:cstheme="minorHAnsi"/>
                <w:bCs/>
                <w:sz w:val="22"/>
                <w:szCs w:val="22"/>
                <w:lang w:val="en-GB"/>
              </w:rPr>
              <w:br/>
              <w:t>Docking clause</w:t>
            </w:r>
          </w:p>
        </w:tc>
        <w:tc>
          <w:tcPr>
            <w:tcW w:w="4675" w:type="dxa"/>
          </w:tcPr>
          <w:p w14:paraId="3F9D8FF9" w14:textId="23747422" w:rsidR="001A4479" w:rsidRPr="00DD4785" w:rsidRDefault="001A4479" w:rsidP="001A4479">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iCs/>
                <w:sz w:val="22"/>
                <w:szCs w:val="22"/>
                <w:lang w:val="cs-CZ"/>
              </w:rPr>
              <w:t>Doložka 7</w:t>
            </w:r>
            <w:r w:rsidRPr="00DD4785">
              <w:rPr>
                <w:rFonts w:asciiTheme="minorHAnsi" w:hAnsiTheme="minorHAnsi" w:cstheme="minorHAnsi"/>
                <w:bCs/>
                <w:iCs/>
                <w:sz w:val="22"/>
                <w:szCs w:val="22"/>
                <w:lang w:val="cs-CZ"/>
              </w:rPr>
              <w:br/>
            </w:r>
            <w:r w:rsidRPr="00DD4785">
              <w:rPr>
                <w:rFonts w:asciiTheme="minorHAnsi" w:hAnsiTheme="minorHAnsi" w:cstheme="minorHAnsi"/>
                <w:bCs/>
                <w:iCs/>
                <w:sz w:val="22"/>
                <w:szCs w:val="22"/>
                <w:lang w:val="cs-CZ"/>
              </w:rPr>
              <w:br/>
              <w:t>Doložka o zapojení</w:t>
            </w:r>
          </w:p>
        </w:tc>
      </w:tr>
      <w:tr w:rsidR="001A4479" w:rsidRPr="00DE0F51" w14:paraId="7E218C7E" w14:textId="77777777" w:rsidTr="00872D98">
        <w:trPr>
          <w:trHeight w:val="785"/>
        </w:trPr>
        <w:tc>
          <w:tcPr>
            <w:tcW w:w="4675" w:type="dxa"/>
          </w:tcPr>
          <w:p w14:paraId="224E3F57" w14:textId="4597F838" w:rsidR="001A4479" w:rsidRPr="00DD4785" w:rsidRDefault="001A4479" w:rsidP="001A4479">
            <w:pPr>
              <w:pStyle w:val="BodyText"/>
              <w:keepLines/>
              <w:spacing w:before="120" w:after="360"/>
              <w:rPr>
                <w:rFonts w:asciiTheme="minorHAnsi" w:hAnsiTheme="minorHAnsi" w:cstheme="minorHAnsi"/>
                <w:b w:val="0"/>
                <w:sz w:val="22"/>
                <w:szCs w:val="22"/>
              </w:rPr>
            </w:pPr>
            <w:r w:rsidRPr="00DD4785">
              <w:rPr>
                <w:rFonts w:asciiTheme="minorHAnsi" w:hAnsiTheme="minorHAnsi" w:cstheme="minorHAnsi"/>
                <w:b w:val="0"/>
                <w:sz w:val="22"/>
                <w:szCs w:val="22"/>
              </w:rPr>
              <w:t>(a)</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An entity that is not a Party to these Clauses may, with the agreement of the Parties, accede to these Clauses at any time, either as a data exporter or as a data importer, by completing the Appendix and signing Annex I.A.</w:t>
            </w:r>
          </w:p>
        </w:tc>
        <w:tc>
          <w:tcPr>
            <w:tcW w:w="4675" w:type="dxa"/>
          </w:tcPr>
          <w:p w14:paraId="2EE0B8E2" w14:textId="721A5B33" w:rsidR="001A4479" w:rsidRPr="00DD4785" w:rsidRDefault="001A4479" w:rsidP="001A4479">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(a)</w:t>
            </w:r>
            <w:r w:rsidRPr="00DD4785">
              <w:rPr>
                <w:rFonts w:asciiTheme="minorHAnsi" w:hAnsiTheme="minorHAnsi" w:cstheme="minorHAnsi"/>
                <w:b w:val="0"/>
                <w:sz w:val="22"/>
                <w:szCs w:val="22"/>
                <w:lang w:val="cs-CZ"/>
              </w:rPr>
              <w:tab/>
              <w:t>Subjekt, který není stranou těchto doložek, může se souhlasem stran k těmto doložkám kdykoli přistoupit, buď jako vývozce údajů, nebo jako dovozce údajů, a to vyplněním dodatku a podepsáním přílohy I.A.</w:t>
            </w:r>
          </w:p>
        </w:tc>
      </w:tr>
      <w:tr w:rsidR="00FD129D" w:rsidRPr="00DE0F51" w14:paraId="4DBB564A" w14:textId="77777777" w:rsidTr="00872D98">
        <w:trPr>
          <w:trHeight w:val="785"/>
        </w:trPr>
        <w:tc>
          <w:tcPr>
            <w:tcW w:w="4675" w:type="dxa"/>
          </w:tcPr>
          <w:p w14:paraId="71B11DD5" w14:textId="1A847F35" w:rsidR="00FD129D" w:rsidRPr="00DD4785" w:rsidRDefault="00FD129D" w:rsidP="00FD129D">
            <w:pPr>
              <w:pStyle w:val="BodyText"/>
              <w:keepLines/>
              <w:spacing w:before="120" w:after="360"/>
              <w:rPr>
                <w:rFonts w:asciiTheme="minorHAnsi" w:hAnsiTheme="minorHAnsi" w:cstheme="minorHAnsi"/>
                <w:b w:val="0"/>
                <w:sz w:val="22"/>
                <w:szCs w:val="22"/>
              </w:rPr>
            </w:pPr>
            <w:r w:rsidRPr="00DD4785">
              <w:rPr>
                <w:rFonts w:asciiTheme="minorHAnsi" w:hAnsiTheme="minorHAnsi" w:cstheme="minorHAnsi"/>
                <w:b w:val="0"/>
                <w:sz w:val="22"/>
                <w:szCs w:val="22"/>
              </w:rPr>
              <w:lastRenderedPageBreak/>
              <w:t>(b)</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Once it has completed the Appendix and signed Annex I.A, the acceding entity shall become a Party to these Clauses and have the rights and obligations of a data exporter or data importer in accordance with its designation in Annex I.A.</w:t>
            </w:r>
          </w:p>
        </w:tc>
        <w:tc>
          <w:tcPr>
            <w:tcW w:w="4675" w:type="dxa"/>
          </w:tcPr>
          <w:p w14:paraId="32D26D64" w14:textId="6810D4D7" w:rsidR="00FD129D" w:rsidRPr="00DD4785" w:rsidRDefault="00FD129D" w:rsidP="00FD129D">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(b)</w:t>
            </w:r>
            <w:r w:rsidRPr="00DD4785">
              <w:rPr>
                <w:rFonts w:asciiTheme="minorHAnsi" w:hAnsiTheme="minorHAnsi" w:cstheme="minorHAnsi"/>
                <w:b w:val="0"/>
                <w:sz w:val="22"/>
                <w:szCs w:val="22"/>
                <w:lang w:val="cs-CZ"/>
              </w:rPr>
              <w:tab/>
              <w:t>Poté, co přistupující subjekt vyplní dodatek a podepíše přílohu I.A, stane se stranou těchto doložek a má práva a povinnosti vývozce údajů nebo dovozce údajů v souladu se svým určením v příloze I.A.</w:t>
            </w:r>
          </w:p>
        </w:tc>
      </w:tr>
      <w:tr w:rsidR="00FD129D" w:rsidRPr="00DE0F51" w14:paraId="327F7291" w14:textId="77777777" w:rsidTr="00872D98">
        <w:trPr>
          <w:trHeight w:val="785"/>
        </w:trPr>
        <w:tc>
          <w:tcPr>
            <w:tcW w:w="4675" w:type="dxa"/>
          </w:tcPr>
          <w:p w14:paraId="04C782AB" w14:textId="68C22BF9" w:rsidR="00FD129D" w:rsidRPr="00DD4785" w:rsidRDefault="00FD129D" w:rsidP="00FD129D">
            <w:pPr>
              <w:pStyle w:val="BodyText"/>
              <w:keepLines/>
              <w:spacing w:before="120" w:after="360"/>
              <w:rPr>
                <w:rFonts w:asciiTheme="minorHAnsi" w:hAnsiTheme="minorHAnsi" w:cstheme="minorHAnsi"/>
                <w:b w:val="0"/>
                <w:sz w:val="22"/>
                <w:szCs w:val="22"/>
              </w:rPr>
            </w:pPr>
            <w:r w:rsidRPr="00DD4785">
              <w:rPr>
                <w:rFonts w:asciiTheme="minorHAnsi" w:hAnsiTheme="minorHAnsi" w:cstheme="minorHAnsi"/>
                <w:b w:val="0"/>
                <w:sz w:val="22"/>
                <w:szCs w:val="22"/>
              </w:rPr>
              <w:t>(c)</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The acceding entity shall have no rights or obligations arising under these Clauses from the period prior to becoming a Party.</w:t>
            </w:r>
          </w:p>
        </w:tc>
        <w:tc>
          <w:tcPr>
            <w:tcW w:w="4675" w:type="dxa"/>
          </w:tcPr>
          <w:p w14:paraId="74EC90E4" w14:textId="7C1DD090" w:rsidR="00FD129D" w:rsidRPr="00DD4785" w:rsidRDefault="00FD129D" w:rsidP="00FD129D">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(c)</w:t>
            </w:r>
            <w:r w:rsidRPr="00DD4785">
              <w:rPr>
                <w:rFonts w:asciiTheme="minorHAnsi" w:hAnsiTheme="minorHAnsi" w:cstheme="minorHAnsi"/>
                <w:b w:val="0"/>
                <w:sz w:val="22"/>
                <w:szCs w:val="22"/>
                <w:lang w:val="cs-CZ"/>
              </w:rPr>
              <w:tab/>
              <w:t>Přistupující subjekt nemá žádná práva ani povinnosti na základě těchto doložek plynoucí z období před tím, než se stal stranou.</w:t>
            </w:r>
          </w:p>
        </w:tc>
      </w:tr>
      <w:tr w:rsidR="00FD129D" w:rsidRPr="00DE0F51" w14:paraId="4149E7D6" w14:textId="77777777" w:rsidTr="00872D98">
        <w:trPr>
          <w:trHeight w:val="785"/>
        </w:trPr>
        <w:tc>
          <w:tcPr>
            <w:tcW w:w="4675" w:type="dxa"/>
          </w:tcPr>
          <w:p w14:paraId="4CA424BB" w14:textId="1ED70DBD" w:rsidR="00FD129D" w:rsidRPr="00DD4785" w:rsidRDefault="00FD129D" w:rsidP="00FD129D">
            <w:pPr>
              <w:pStyle w:val="BodyText"/>
              <w:keepLines/>
              <w:spacing w:before="120" w:after="360"/>
              <w:rPr>
                <w:rFonts w:asciiTheme="minorHAnsi" w:hAnsiTheme="minorHAnsi" w:cstheme="minorHAnsi"/>
                <w:bCs/>
                <w:sz w:val="22"/>
                <w:szCs w:val="22"/>
              </w:rPr>
            </w:pPr>
            <w:r w:rsidRPr="00DD4785">
              <w:rPr>
                <w:rFonts w:asciiTheme="minorHAnsi" w:hAnsiTheme="minorHAnsi" w:cstheme="minorHAnsi"/>
                <w:bCs/>
                <w:sz w:val="22"/>
                <w:szCs w:val="22"/>
              </w:rPr>
              <w:t>SECTION II</w:t>
            </w:r>
            <w:r w:rsidRPr="00DD4785">
              <w:rPr>
                <w:rFonts w:asciiTheme="minorHAnsi" w:hAnsiTheme="minorHAnsi" w:cstheme="minorHAnsi"/>
                <w:bCs/>
                <w:sz w:val="22"/>
                <w:szCs w:val="22"/>
                <w:u w:color="000000"/>
                <w:lang w:val="en-GB"/>
              </w:rPr>
              <w:t>– OBLIGATIONS OF THE PARTIES</w:t>
            </w:r>
          </w:p>
        </w:tc>
        <w:tc>
          <w:tcPr>
            <w:tcW w:w="4675" w:type="dxa"/>
          </w:tcPr>
          <w:p w14:paraId="5021F1E6" w14:textId="3B36D504" w:rsidR="00FD129D" w:rsidRPr="00DD4785" w:rsidRDefault="00FD129D" w:rsidP="00FD129D">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sz w:val="22"/>
                <w:szCs w:val="22"/>
                <w:lang w:val="cs-CZ"/>
              </w:rPr>
              <w:t>ODDÍL II – ZÁVAZKY SMLUVNÍCH STRAN</w:t>
            </w:r>
          </w:p>
        </w:tc>
      </w:tr>
      <w:tr w:rsidR="00FD129D" w:rsidRPr="00DE0F51" w14:paraId="7F9E16A2" w14:textId="77777777" w:rsidTr="00872D98">
        <w:trPr>
          <w:trHeight w:val="785"/>
        </w:trPr>
        <w:tc>
          <w:tcPr>
            <w:tcW w:w="4675" w:type="dxa"/>
          </w:tcPr>
          <w:p w14:paraId="6939C9F0" w14:textId="4196CDA0" w:rsidR="00FD129D" w:rsidRPr="00DD4785" w:rsidRDefault="00FD129D" w:rsidP="00FD129D">
            <w:pPr>
              <w:pStyle w:val="BodyText"/>
              <w:keepLines/>
              <w:spacing w:before="120" w:after="360"/>
              <w:rPr>
                <w:rFonts w:asciiTheme="minorHAnsi" w:hAnsiTheme="minorHAnsi" w:cstheme="minorHAnsi"/>
                <w:bCs/>
                <w:sz w:val="22"/>
                <w:szCs w:val="22"/>
              </w:rPr>
            </w:pPr>
            <w:r w:rsidRPr="00DD4785">
              <w:rPr>
                <w:rFonts w:asciiTheme="minorHAnsi" w:hAnsiTheme="minorHAnsi" w:cstheme="minorHAnsi"/>
                <w:bCs/>
                <w:sz w:val="22"/>
                <w:szCs w:val="22"/>
              </w:rPr>
              <w:t>Clause 8</w:t>
            </w:r>
            <w:r w:rsidRPr="00DD4785">
              <w:rPr>
                <w:rFonts w:asciiTheme="minorHAnsi" w:hAnsiTheme="minorHAnsi" w:cstheme="minorHAnsi"/>
                <w:bCs/>
                <w:sz w:val="22"/>
                <w:szCs w:val="22"/>
                <w:lang w:val="en-GB"/>
              </w:rPr>
              <w:br/>
            </w:r>
            <w:r w:rsidRPr="00DD4785">
              <w:rPr>
                <w:rFonts w:asciiTheme="minorHAnsi" w:hAnsiTheme="minorHAnsi" w:cstheme="minorHAnsi"/>
                <w:bCs/>
                <w:sz w:val="22"/>
                <w:szCs w:val="22"/>
                <w:lang w:val="en-GB"/>
              </w:rPr>
              <w:br/>
              <w:t>Data protection safeguards</w:t>
            </w:r>
          </w:p>
        </w:tc>
        <w:tc>
          <w:tcPr>
            <w:tcW w:w="4675" w:type="dxa"/>
          </w:tcPr>
          <w:p w14:paraId="6904FE56" w14:textId="515B3E6D" w:rsidR="00FD129D" w:rsidRPr="00DD4785" w:rsidRDefault="00FD129D" w:rsidP="00FD129D">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iCs/>
                <w:sz w:val="22"/>
                <w:szCs w:val="22"/>
                <w:lang w:val="cs-CZ"/>
              </w:rPr>
              <w:t>Doložka 8</w:t>
            </w:r>
            <w:r w:rsidRPr="00DD4785">
              <w:rPr>
                <w:rFonts w:asciiTheme="minorHAnsi" w:hAnsiTheme="minorHAnsi" w:cstheme="minorHAnsi"/>
                <w:bCs/>
                <w:iCs/>
                <w:sz w:val="22"/>
                <w:szCs w:val="22"/>
                <w:lang w:val="cs-CZ"/>
              </w:rPr>
              <w:br/>
            </w:r>
            <w:r w:rsidRPr="00DD4785">
              <w:rPr>
                <w:rFonts w:asciiTheme="minorHAnsi" w:hAnsiTheme="minorHAnsi" w:cstheme="minorHAnsi"/>
                <w:bCs/>
                <w:iCs/>
                <w:sz w:val="22"/>
                <w:szCs w:val="22"/>
                <w:lang w:val="cs-CZ"/>
              </w:rPr>
              <w:br/>
              <w:t>Záruky ochrany údajů</w:t>
            </w:r>
          </w:p>
        </w:tc>
      </w:tr>
      <w:tr w:rsidR="006E2C2F" w:rsidRPr="00DE0F51" w14:paraId="6ABB4C89" w14:textId="77777777" w:rsidTr="00872D98">
        <w:trPr>
          <w:trHeight w:val="785"/>
        </w:trPr>
        <w:tc>
          <w:tcPr>
            <w:tcW w:w="4675" w:type="dxa"/>
          </w:tcPr>
          <w:p w14:paraId="2ABE3B46" w14:textId="1DC4DF88" w:rsidR="006E2C2F" w:rsidRPr="00DD4785" w:rsidRDefault="006E2C2F" w:rsidP="006E2C2F">
            <w:pPr>
              <w:pStyle w:val="BodyText"/>
              <w:keepLines/>
              <w:spacing w:before="120" w:after="360"/>
              <w:rPr>
                <w:rFonts w:asciiTheme="minorHAnsi" w:hAnsiTheme="minorHAnsi" w:cstheme="minorHAnsi"/>
                <w:b w:val="0"/>
                <w:sz w:val="22"/>
                <w:szCs w:val="22"/>
              </w:rPr>
            </w:pPr>
            <w:r w:rsidRPr="00DD4785">
              <w:rPr>
                <w:rFonts w:asciiTheme="minorHAnsi" w:hAnsiTheme="minorHAnsi" w:cstheme="minorHAnsi"/>
                <w:b w:val="0"/>
                <w:sz w:val="22"/>
                <w:szCs w:val="22"/>
                <w:lang w:val="en-GB"/>
              </w:rPr>
              <w:t>The data exporter warrants that it has used reasonable efforts to determine that the data importer is able, through the implementation of appropriate technical and organisational measures, to satisfy its obligations under these Clauses.</w:t>
            </w:r>
          </w:p>
        </w:tc>
        <w:tc>
          <w:tcPr>
            <w:tcW w:w="4675" w:type="dxa"/>
          </w:tcPr>
          <w:p w14:paraId="5EF4A719" w14:textId="24C01855" w:rsidR="006E2C2F" w:rsidRPr="00DD4785" w:rsidRDefault="006E2C2F" w:rsidP="006E2C2F">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Vývozce údajů zaručuje, že vynaložil přiměřené úsilí, aby mohl stanovit, zda je dovozce údajů schopen – zavedením vhodných technických a organizačních opatření – plnit své povinnosti podle těchto doložek.</w:t>
            </w:r>
          </w:p>
        </w:tc>
      </w:tr>
      <w:tr w:rsidR="006E2C2F" w:rsidRPr="00DE0F51" w14:paraId="584299DA" w14:textId="77777777" w:rsidTr="00872D98">
        <w:trPr>
          <w:trHeight w:val="785"/>
        </w:trPr>
        <w:tc>
          <w:tcPr>
            <w:tcW w:w="4675" w:type="dxa"/>
          </w:tcPr>
          <w:p w14:paraId="420904F6" w14:textId="787249FF" w:rsidR="006E2C2F" w:rsidRPr="00DD4785" w:rsidRDefault="006E2C2F" w:rsidP="006E2C2F">
            <w:pPr>
              <w:pStyle w:val="BodyText"/>
              <w:keepLines/>
              <w:spacing w:before="120" w:after="360"/>
              <w:rPr>
                <w:rFonts w:asciiTheme="minorHAnsi" w:hAnsiTheme="minorHAnsi" w:cstheme="minorHAnsi"/>
                <w:b w:val="0"/>
                <w:sz w:val="22"/>
                <w:szCs w:val="22"/>
              </w:rPr>
            </w:pPr>
            <w:r w:rsidRPr="00DD4785">
              <w:rPr>
                <w:rFonts w:asciiTheme="minorHAnsi" w:hAnsiTheme="minorHAnsi" w:cstheme="minorHAnsi"/>
                <w:b w:val="0"/>
                <w:sz w:val="22"/>
                <w:szCs w:val="22"/>
              </w:rPr>
              <w:t>8.1</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Instructions</w:t>
            </w:r>
          </w:p>
        </w:tc>
        <w:tc>
          <w:tcPr>
            <w:tcW w:w="4675" w:type="dxa"/>
          </w:tcPr>
          <w:p w14:paraId="6F101D58" w14:textId="538DA2AA" w:rsidR="006E2C2F" w:rsidRPr="00DD4785" w:rsidRDefault="006E2C2F" w:rsidP="006E2C2F">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8.1</w:t>
            </w:r>
            <w:r w:rsidRPr="00DD4785">
              <w:rPr>
                <w:rFonts w:asciiTheme="minorHAnsi" w:hAnsiTheme="minorHAnsi" w:cstheme="minorHAnsi"/>
                <w:b w:val="0"/>
                <w:sz w:val="22"/>
                <w:szCs w:val="22"/>
                <w:lang w:val="cs-CZ"/>
              </w:rPr>
              <w:tab/>
              <w:t>Pokyny</w:t>
            </w:r>
          </w:p>
        </w:tc>
      </w:tr>
      <w:tr w:rsidR="006E2C2F" w:rsidRPr="00DE0F51" w14:paraId="4FEAE22A" w14:textId="77777777" w:rsidTr="00872D98">
        <w:trPr>
          <w:trHeight w:val="785"/>
        </w:trPr>
        <w:tc>
          <w:tcPr>
            <w:tcW w:w="4675" w:type="dxa"/>
          </w:tcPr>
          <w:p w14:paraId="522384D4" w14:textId="7BA6244D" w:rsidR="006E2C2F" w:rsidRPr="00DD4785" w:rsidRDefault="006E2C2F" w:rsidP="006E2C2F">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exporter shall process the personal data only on documented instructions from the data importer acting as its controller.</w:t>
            </w:r>
          </w:p>
        </w:tc>
        <w:tc>
          <w:tcPr>
            <w:tcW w:w="4675" w:type="dxa"/>
          </w:tcPr>
          <w:p w14:paraId="37ABABCE" w14:textId="2FCBA84B" w:rsidR="006E2C2F" w:rsidRPr="00DD4785" w:rsidRDefault="006E2C2F" w:rsidP="006E2C2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Vývozce údajů bude zpracovávat osobní údaje pouze na základě zdokumentovaných pokynů dovozce údajů, který jedná jako jejich správce.</w:t>
            </w:r>
          </w:p>
        </w:tc>
      </w:tr>
      <w:tr w:rsidR="006E2C2F" w:rsidRPr="00DE0F51" w14:paraId="23EEDE80" w14:textId="77777777" w:rsidTr="00872D98">
        <w:trPr>
          <w:trHeight w:val="785"/>
        </w:trPr>
        <w:tc>
          <w:tcPr>
            <w:tcW w:w="4675" w:type="dxa"/>
          </w:tcPr>
          <w:p w14:paraId="36AA0497" w14:textId="330404B6" w:rsidR="006E2C2F" w:rsidRPr="00DD4785" w:rsidRDefault="006E2C2F" w:rsidP="006E2C2F">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exporter shall immediately inform the data importer if it is unable to follow those instructions, including if such instructions infringe Regulation (EU) 2016/679 or other Union or Member State data protection law.</w:t>
            </w:r>
          </w:p>
        </w:tc>
        <w:tc>
          <w:tcPr>
            <w:tcW w:w="4675" w:type="dxa"/>
          </w:tcPr>
          <w:p w14:paraId="337ED645" w14:textId="3C358E30" w:rsidR="006E2C2F" w:rsidRPr="00DD4785" w:rsidRDefault="006E2C2F" w:rsidP="006E2C2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Vývozce údajů neprodleně informuje dovozce údajů, pokud není schopen tyto pokyny dodržovat, včetně případů, kdy tyto pokyny porušují nařízení (EU) 2016/679 nebo jiný právní předpis Unie nebo členského státu o ochraně osobních údajů.</w:t>
            </w:r>
          </w:p>
        </w:tc>
      </w:tr>
      <w:tr w:rsidR="006E2C2F" w:rsidRPr="00DE0F51" w14:paraId="4925756B" w14:textId="77777777" w:rsidTr="00872D98">
        <w:trPr>
          <w:trHeight w:val="785"/>
        </w:trPr>
        <w:tc>
          <w:tcPr>
            <w:tcW w:w="4675" w:type="dxa"/>
          </w:tcPr>
          <w:p w14:paraId="63ACE856" w14:textId="6D9C99A2" w:rsidR="006E2C2F" w:rsidRPr="00DD4785" w:rsidRDefault="006E2C2F" w:rsidP="006E2C2F">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lastRenderedPageBreak/>
              <w:t>(c)</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importer shall refrain from any action that would prevent the data exporter from fulfilling its obligations under Regulation (EU) 2016/679, including in the context of sub-processing or as regards cooperation with competent supervisory authorities.</w:t>
            </w:r>
          </w:p>
        </w:tc>
        <w:tc>
          <w:tcPr>
            <w:tcW w:w="4675" w:type="dxa"/>
          </w:tcPr>
          <w:p w14:paraId="7B5A1004" w14:textId="2BBEBFA8" w:rsidR="006E2C2F" w:rsidRPr="00DD4785" w:rsidRDefault="006E2C2F" w:rsidP="006E2C2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(c)</w:t>
            </w:r>
            <w:r w:rsidRPr="00DD4785">
              <w:rPr>
                <w:rFonts w:asciiTheme="minorHAnsi" w:hAnsiTheme="minorHAnsi" w:cstheme="minorHAnsi"/>
                <w:b w:val="0"/>
                <w:bCs/>
                <w:sz w:val="22"/>
                <w:szCs w:val="22"/>
                <w:lang w:val="cs-CZ"/>
              </w:rPr>
              <w:tab/>
              <w:t xml:space="preserve">Dovozce údajů se </w:t>
            </w:r>
            <w:proofErr w:type="gramStart"/>
            <w:r w:rsidRPr="00DD4785">
              <w:rPr>
                <w:rFonts w:asciiTheme="minorHAnsi" w:hAnsiTheme="minorHAnsi" w:cstheme="minorHAnsi"/>
                <w:b w:val="0"/>
                <w:bCs/>
                <w:sz w:val="22"/>
                <w:szCs w:val="22"/>
                <w:lang w:val="cs-CZ"/>
              </w:rPr>
              <w:t>zdrží</w:t>
            </w:r>
            <w:proofErr w:type="gramEnd"/>
            <w:r w:rsidRPr="00DD4785">
              <w:rPr>
                <w:rFonts w:asciiTheme="minorHAnsi" w:hAnsiTheme="minorHAnsi" w:cstheme="minorHAnsi"/>
                <w:b w:val="0"/>
                <w:bCs/>
                <w:sz w:val="22"/>
                <w:szCs w:val="22"/>
                <w:lang w:val="cs-CZ"/>
              </w:rPr>
              <w:t xml:space="preserve"> veškerých kroků, které by vývozci údajů bránily v plnění jeho povinností podle nařízení (EU) 2016/679, včetně v kontextu dílčího zpracování nebo spolupráce s příslušnými dozorovými úřady.</w:t>
            </w:r>
          </w:p>
        </w:tc>
      </w:tr>
      <w:tr w:rsidR="002447E2" w:rsidRPr="00DE0F51" w14:paraId="25327171" w14:textId="77777777" w:rsidTr="00872D98">
        <w:trPr>
          <w:trHeight w:val="785"/>
        </w:trPr>
        <w:tc>
          <w:tcPr>
            <w:tcW w:w="4675" w:type="dxa"/>
          </w:tcPr>
          <w:p w14:paraId="06895C06" w14:textId="3D916BF5" w:rsidR="002447E2" w:rsidRPr="00DD4785" w:rsidRDefault="002447E2" w:rsidP="002447E2">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(d)</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After the end of the provision of the processing services, the data exporter shall, at the choice of the data importer, delete all personal data processed on behalf of the data importer and certify to the data importer that it has done so, or return to the data importer all personal data processed on its behalf and delete existing copies.</w:t>
            </w:r>
          </w:p>
        </w:tc>
        <w:tc>
          <w:tcPr>
            <w:tcW w:w="4675" w:type="dxa"/>
          </w:tcPr>
          <w:p w14:paraId="5E9C1730" w14:textId="0EE7705F" w:rsidR="002447E2" w:rsidRPr="00DD4785" w:rsidRDefault="002447E2" w:rsidP="002447E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(d)</w:t>
            </w:r>
            <w:r w:rsidRPr="00DD4785">
              <w:rPr>
                <w:rFonts w:asciiTheme="minorHAnsi" w:hAnsiTheme="minorHAnsi" w:cstheme="minorHAnsi"/>
                <w:b w:val="0"/>
                <w:bCs/>
                <w:sz w:val="22"/>
                <w:szCs w:val="22"/>
                <w:lang w:val="cs-CZ"/>
              </w:rPr>
              <w:tab/>
              <w:t>Po skončení poskytování služeb zpracování vývozce údajů podle volby dovozce údajů vymaže všechny osobní údaje zpracovávané jménem dovozce údajů a potvrdí dovozci údajů, že tak učinil, nebo dovozci údajů vrátí všechny osobní údaje zpracovávané jeho jménem a vymaže existující kopie.</w:t>
            </w:r>
          </w:p>
        </w:tc>
      </w:tr>
      <w:tr w:rsidR="00CE3460" w:rsidRPr="00DE0F51" w14:paraId="2F8EF95C" w14:textId="77777777" w:rsidTr="00872D98">
        <w:trPr>
          <w:trHeight w:val="785"/>
        </w:trPr>
        <w:tc>
          <w:tcPr>
            <w:tcW w:w="4675" w:type="dxa"/>
          </w:tcPr>
          <w:p w14:paraId="23452838" w14:textId="06FB32BA" w:rsidR="00CE3460" w:rsidRPr="00DD4785" w:rsidRDefault="00CE3460" w:rsidP="00CE3460">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8.2</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Security of processing</w:t>
            </w:r>
          </w:p>
        </w:tc>
        <w:tc>
          <w:tcPr>
            <w:tcW w:w="4675" w:type="dxa"/>
          </w:tcPr>
          <w:p w14:paraId="2F24BDB8" w14:textId="6DD5CE21" w:rsidR="00CE3460" w:rsidRPr="00DD4785" w:rsidRDefault="00CE3460" w:rsidP="00CE3460">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8.2</w:t>
            </w:r>
            <w:r w:rsidRPr="00DD4785">
              <w:rPr>
                <w:rFonts w:asciiTheme="minorHAnsi" w:hAnsiTheme="minorHAnsi" w:cstheme="minorHAnsi"/>
                <w:b w:val="0"/>
                <w:bCs/>
                <w:sz w:val="22"/>
                <w:szCs w:val="22"/>
                <w:lang w:val="cs-CZ"/>
              </w:rPr>
              <w:tab/>
              <w:t>Bezpečnost zpracování</w:t>
            </w:r>
          </w:p>
        </w:tc>
      </w:tr>
      <w:tr w:rsidR="00CE3460" w:rsidRPr="00F803D1" w14:paraId="730320B7" w14:textId="77777777" w:rsidTr="00872D98">
        <w:trPr>
          <w:trHeight w:val="785"/>
        </w:trPr>
        <w:tc>
          <w:tcPr>
            <w:tcW w:w="4675" w:type="dxa"/>
          </w:tcPr>
          <w:p w14:paraId="1AF7ED04" w14:textId="486FCB0A" w:rsidR="00CE3460" w:rsidRPr="00DD4785" w:rsidRDefault="00CE3460" w:rsidP="00CE3460">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The Parties shall implement appropriate technical and organisational measures to ensure the security of the data, including during transmission, and protection against a breach of security leading to accidental or unlawful destruction, loss, alteration, unauthorised </w:t>
            </w:r>
            <w:proofErr w:type="gramStart"/>
            <w:r w:rsidRPr="00DD4785">
              <w:rPr>
                <w:rFonts w:asciiTheme="minorHAnsi" w:hAnsiTheme="minorHAnsi" w:cstheme="minorHAnsi"/>
                <w:b w:val="0"/>
                <w:bCs/>
                <w:sz w:val="22"/>
                <w:szCs w:val="22"/>
                <w:lang w:val="en-GB"/>
              </w:rPr>
              <w:t>disclosure</w:t>
            </w:r>
            <w:proofErr w:type="gramEnd"/>
            <w:r w:rsidRPr="00DD4785">
              <w:rPr>
                <w:rFonts w:asciiTheme="minorHAnsi" w:hAnsiTheme="minorHAnsi" w:cstheme="minorHAnsi"/>
                <w:b w:val="0"/>
                <w:bCs/>
                <w:sz w:val="22"/>
                <w:szCs w:val="22"/>
                <w:lang w:val="en-GB"/>
              </w:rPr>
              <w:t xml:space="preserve"> or access (hereinafter “personal data breach”). In assessing the appropriate level of security, they shall take due account of the state of the art, the costs of implementation, the nature of the personal data</w:t>
            </w:r>
            <w:r w:rsidRPr="00DD4785">
              <w:rPr>
                <w:rStyle w:val="FootnoteReference"/>
                <w:rFonts w:asciiTheme="minorHAnsi" w:hAnsiTheme="minorHAnsi" w:cstheme="minorHAnsi"/>
                <w:b w:val="0"/>
                <w:bCs/>
                <w:sz w:val="22"/>
                <w:szCs w:val="22"/>
                <w:lang w:val="en-GB"/>
              </w:rPr>
              <w:footnoteReference w:id="3"/>
            </w:r>
            <w:r w:rsidRPr="00DD4785">
              <w:rPr>
                <w:rFonts w:asciiTheme="minorHAnsi" w:hAnsiTheme="minorHAnsi" w:cstheme="minorHAnsi"/>
                <w:b w:val="0"/>
                <w:bCs/>
                <w:sz w:val="22"/>
                <w:szCs w:val="22"/>
                <w:lang w:val="en-GB"/>
              </w:rPr>
              <w:t>, the nature, scope, context and purpose(s) of processing and the risks involved in the processing for the data subjects, and in particular consider having recourse to encryption or pseudonymisation, including during transmission, where the purpose of processing can be fulfilled in that manner.</w:t>
            </w:r>
          </w:p>
        </w:tc>
        <w:tc>
          <w:tcPr>
            <w:tcW w:w="4675" w:type="dxa"/>
          </w:tcPr>
          <w:p w14:paraId="344C6D1F" w14:textId="11BF3288" w:rsidR="00CE3460" w:rsidRPr="00DD4785" w:rsidRDefault="00CE3460" w:rsidP="00CE3460">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Smluvní strany přijmou vhodná technická a organizační opatření k zajištění zabezpečení osobních údajů, včetně během jejich předávání, a ochrany před porušením zabezpečení vedoucímu k náhodnému nebo protiprávnímu zničení, ztrátě, změně nebo neoprávněnému poskytnutí nebo zpřístupnění (dále jen „porušení zabezpečení osobních údajů“). Při posuzování vhodné úrovně zabezpečení náležitě zohlední současný stav techniky, náklady na implementaci, povahu osobních údajů</w:t>
            </w:r>
            <w:r w:rsidRPr="00DD4785">
              <w:rPr>
                <w:rFonts w:asciiTheme="minorHAnsi" w:hAnsiTheme="minorHAnsi" w:cstheme="minorHAnsi"/>
                <w:b w:val="0"/>
                <w:bCs/>
                <w:sz w:val="22"/>
                <w:szCs w:val="22"/>
                <w:vertAlign w:val="superscript"/>
                <w:lang w:val="cs-CZ"/>
              </w:rPr>
              <w:t>2</w:t>
            </w:r>
            <w:r w:rsidRPr="00DD4785">
              <w:rPr>
                <w:rFonts w:asciiTheme="minorHAnsi" w:hAnsiTheme="minorHAnsi" w:cstheme="minorHAnsi"/>
                <w:b w:val="0"/>
                <w:bCs/>
                <w:sz w:val="22"/>
                <w:szCs w:val="22"/>
                <w:lang w:val="cs-CZ"/>
              </w:rPr>
              <w:t xml:space="preserve">, povahu, rozsah, kontext a účel(y) zpracování a rizika pro subjekty údajů spojená se zpracováním, a zejména </w:t>
            </w:r>
            <w:proofErr w:type="gramStart"/>
            <w:r w:rsidRPr="00DD4785">
              <w:rPr>
                <w:rFonts w:asciiTheme="minorHAnsi" w:hAnsiTheme="minorHAnsi" w:cstheme="minorHAnsi"/>
                <w:b w:val="0"/>
                <w:bCs/>
                <w:sz w:val="22"/>
                <w:szCs w:val="22"/>
                <w:lang w:val="cs-CZ"/>
              </w:rPr>
              <w:t>zváží</w:t>
            </w:r>
            <w:proofErr w:type="gramEnd"/>
            <w:r w:rsidRPr="00DD4785">
              <w:rPr>
                <w:rFonts w:asciiTheme="minorHAnsi" w:hAnsiTheme="minorHAnsi" w:cstheme="minorHAnsi"/>
                <w:b w:val="0"/>
                <w:bCs/>
                <w:sz w:val="22"/>
                <w:szCs w:val="22"/>
                <w:lang w:val="cs-CZ"/>
              </w:rPr>
              <w:t xml:space="preserve"> možnost využití šifrování nebo pseudonymizace, a to i během předávání, kdy lze tímto způsobem splnit účel zpracování.</w:t>
            </w:r>
          </w:p>
        </w:tc>
      </w:tr>
      <w:tr w:rsidR="004E4F9D" w:rsidRPr="00DE0F51" w14:paraId="7164B488" w14:textId="77777777" w:rsidTr="00872D98">
        <w:trPr>
          <w:trHeight w:val="785"/>
        </w:trPr>
        <w:tc>
          <w:tcPr>
            <w:tcW w:w="4675" w:type="dxa"/>
          </w:tcPr>
          <w:p w14:paraId="07B2424D" w14:textId="67A7FCE7" w:rsidR="004E4F9D" w:rsidRPr="00DD4785" w:rsidRDefault="004E4F9D" w:rsidP="004E4F9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lastRenderedPageBreak/>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exporter shall assist the data importer in ensuring appropriate security of the data in accordance with paragraph (a). In case of a personal data breach concerning the personal data processed by the data exporter under these Clauses, the data exporter shall notify the data importer without undue delay after becoming aware of it and assist the data importer in addressing the breach.</w:t>
            </w:r>
          </w:p>
        </w:tc>
        <w:tc>
          <w:tcPr>
            <w:tcW w:w="4675" w:type="dxa"/>
          </w:tcPr>
          <w:p w14:paraId="5CA642FC" w14:textId="329E1F8E" w:rsidR="004E4F9D" w:rsidRPr="00DD4785" w:rsidRDefault="004E4F9D" w:rsidP="004E4F9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Vývozce údajů poskytne dovozci údajů součinnost při zajištění vhodného zabezpečení údajů v souladu s písmenem (a). V případě porušení zabezpečení osobních údajů týkajícího se osobních údajů zpracovávaných vývozcem údajů podle těchto doložek vývozce údajů bez zbytečného odkladu informuje dovozce údajů poté, co se o takovém porušení dozví, a pomůže dovozci údajů při řešení tohoto porušení.</w:t>
            </w:r>
          </w:p>
        </w:tc>
      </w:tr>
      <w:tr w:rsidR="00A141CE" w:rsidRPr="00DE0F51" w14:paraId="441E7D6B" w14:textId="77777777" w:rsidTr="00872D98">
        <w:trPr>
          <w:trHeight w:val="785"/>
        </w:trPr>
        <w:tc>
          <w:tcPr>
            <w:tcW w:w="4675" w:type="dxa"/>
          </w:tcPr>
          <w:p w14:paraId="7C42FD06" w14:textId="628E287C" w:rsidR="00A141CE" w:rsidRPr="00DD4785" w:rsidRDefault="00A141CE" w:rsidP="00A141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(c)</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exporter shall ensure that persons authorised to process the personal data have committed themselves to confidentiality or are under an appropriate statutory obligation of confidentiality.</w:t>
            </w:r>
          </w:p>
        </w:tc>
        <w:tc>
          <w:tcPr>
            <w:tcW w:w="4675" w:type="dxa"/>
          </w:tcPr>
          <w:p w14:paraId="30F1B7A2" w14:textId="02B3F863" w:rsidR="00A141CE" w:rsidRPr="00DD4785" w:rsidRDefault="00A141CE" w:rsidP="00A141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(c)</w:t>
            </w:r>
            <w:r w:rsidRPr="00DD4785">
              <w:rPr>
                <w:rFonts w:asciiTheme="minorHAnsi" w:hAnsiTheme="minorHAnsi" w:cstheme="minorHAnsi"/>
                <w:b w:val="0"/>
                <w:bCs/>
                <w:sz w:val="22"/>
                <w:szCs w:val="22"/>
                <w:lang w:val="cs-CZ"/>
              </w:rPr>
              <w:tab/>
              <w:t>Vývozce údajů zajistí, aby se osoby oprávněné zpracovávat osobní údaje zavázaly k důvěrnosti nebo aby se na ně vztahovala zákonná povinnost důvěrnosti.</w:t>
            </w:r>
          </w:p>
        </w:tc>
      </w:tr>
      <w:tr w:rsidR="00A141CE" w:rsidRPr="00DE0F51" w14:paraId="25F2E26C" w14:textId="77777777" w:rsidTr="00872D98">
        <w:trPr>
          <w:trHeight w:val="785"/>
        </w:trPr>
        <w:tc>
          <w:tcPr>
            <w:tcW w:w="4675" w:type="dxa"/>
          </w:tcPr>
          <w:p w14:paraId="5E24E645" w14:textId="4D4CB18D" w:rsidR="00A141CE" w:rsidRPr="00DD4785" w:rsidRDefault="00A141CE" w:rsidP="00A141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8.3</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Documentation and compliance</w:t>
            </w:r>
          </w:p>
        </w:tc>
        <w:tc>
          <w:tcPr>
            <w:tcW w:w="4675" w:type="dxa"/>
          </w:tcPr>
          <w:p w14:paraId="48A2BB29" w14:textId="124441EC" w:rsidR="00A141CE" w:rsidRPr="00DD4785" w:rsidRDefault="00A141CE" w:rsidP="00A141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8.3</w:t>
            </w:r>
            <w:r w:rsidRPr="00DD4785">
              <w:rPr>
                <w:rFonts w:asciiTheme="minorHAnsi" w:hAnsiTheme="minorHAnsi" w:cstheme="minorHAnsi"/>
                <w:b w:val="0"/>
                <w:bCs/>
                <w:sz w:val="22"/>
                <w:szCs w:val="22"/>
                <w:lang w:val="cs-CZ"/>
              </w:rPr>
              <w:tab/>
              <w:t>Dokumentace a plnění povinností</w:t>
            </w:r>
          </w:p>
        </w:tc>
      </w:tr>
      <w:tr w:rsidR="00A141CE" w:rsidRPr="00DE0F51" w14:paraId="1F8FA065" w14:textId="77777777" w:rsidTr="00872D98">
        <w:trPr>
          <w:trHeight w:val="785"/>
        </w:trPr>
        <w:tc>
          <w:tcPr>
            <w:tcW w:w="4675" w:type="dxa"/>
          </w:tcPr>
          <w:p w14:paraId="59258431" w14:textId="5FA1C117" w:rsidR="00A141CE" w:rsidRPr="00DD4785" w:rsidRDefault="00A141CE" w:rsidP="00A141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Parties shall be able to demonstrate compliance with these Clauses.</w:t>
            </w:r>
          </w:p>
        </w:tc>
        <w:tc>
          <w:tcPr>
            <w:tcW w:w="4675" w:type="dxa"/>
          </w:tcPr>
          <w:p w14:paraId="0F4D324E" w14:textId="5B797EB3" w:rsidR="00A141CE" w:rsidRPr="00DD4785" w:rsidRDefault="00A141CE" w:rsidP="00A141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Každá strana musí být schopna prokázat plnění svých povinností podle těchto doložek.</w:t>
            </w:r>
          </w:p>
        </w:tc>
      </w:tr>
      <w:tr w:rsidR="00A141CE" w:rsidRPr="00DE0F51" w14:paraId="56C57ED9" w14:textId="77777777" w:rsidTr="00872D98">
        <w:trPr>
          <w:trHeight w:val="785"/>
        </w:trPr>
        <w:tc>
          <w:tcPr>
            <w:tcW w:w="4675" w:type="dxa"/>
          </w:tcPr>
          <w:p w14:paraId="5F4B9E84" w14:textId="5EFE6FB8" w:rsidR="00A141CE" w:rsidRPr="00DD4785" w:rsidRDefault="00A141CE" w:rsidP="00A141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exporter shall make available to the data importer all information necessary to demonstrate compliance with its obligations under these Clauses and allow for and contribute to audits.</w:t>
            </w:r>
          </w:p>
        </w:tc>
        <w:tc>
          <w:tcPr>
            <w:tcW w:w="4675" w:type="dxa"/>
          </w:tcPr>
          <w:p w14:paraId="730D0D56" w14:textId="6210C5C0" w:rsidR="00A141CE" w:rsidRPr="00DD4785" w:rsidRDefault="00A141CE" w:rsidP="00A141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Vývozce údajů zpřístupní dovozci údajů veškeré informace nezbytné k prokázání plnění jeho povinností podle těchto doložek a umožní audity a přispěje k nim.</w:t>
            </w:r>
          </w:p>
        </w:tc>
      </w:tr>
      <w:tr w:rsidR="00797F54" w:rsidRPr="00DE0F51" w14:paraId="24F3DFF9" w14:textId="77777777" w:rsidTr="00872D98">
        <w:trPr>
          <w:trHeight w:val="785"/>
        </w:trPr>
        <w:tc>
          <w:tcPr>
            <w:tcW w:w="4675" w:type="dxa"/>
          </w:tcPr>
          <w:p w14:paraId="67904E37" w14:textId="7A30A08A" w:rsidR="00797F54" w:rsidRPr="00DD4785" w:rsidRDefault="00797F54" w:rsidP="00797F54">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rPr>
              <w:t>Clause 10</w:t>
            </w:r>
            <w:r w:rsidRPr="00DD4785">
              <w:rPr>
                <w:rFonts w:asciiTheme="minorHAnsi" w:hAnsiTheme="minorHAnsi" w:cstheme="minorHAnsi"/>
                <w:sz w:val="22"/>
                <w:szCs w:val="22"/>
                <w:lang w:val="en-GB"/>
              </w:rPr>
              <w:br/>
            </w:r>
            <w:r w:rsidRPr="00DD4785">
              <w:rPr>
                <w:rFonts w:asciiTheme="minorHAnsi" w:hAnsiTheme="minorHAnsi" w:cstheme="minorHAnsi"/>
                <w:sz w:val="22"/>
                <w:szCs w:val="22"/>
                <w:lang w:val="en-GB"/>
              </w:rPr>
              <w:br/>
              <w:t>Data subject rights</w:t>
            </w:r>
          </w:p>
        </w:tc>
        <w:tc>
          <w:tcPr>
            <w:tcW w:w="4675" w:type="dxa"/>
          </w:tcPr>
          <w:p w14:paraId="261594A2" w14:textId="368BC08D" w:rsidR="00797F54" w:rsidRPr="00DD4785" w:rsidRDefault="00797F54" w:rsidP="00797F54">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iCs/>
                <w:sz w:val="22"/>
                <w:szCs w:val="22"/>
                <w:lang w:val="cs-CZ"/>
              </w:rPr>
              <w:t>Doložka 10</w:t>
            </w:r>
            <w:r w:rsidRPr="00DD4785">
              <w:rPr>
                <w:rFonts w:asciiTheme="minorHAnsi" w:hAnsiTheme="minorHAnsi" w:cstheme="minorHAnsi"/>
                <w:iCs/>
                <w:sz w:val="22"/>
                <w:szCs w:val="22"/>
                <w:lang w:val="cs-CZ"/>
              </w:rPr>
              <w:br/>
            </w:r>
            <w:r w:rsidRPr="00DD4785">
              <w:rPr>
                <w:rFonts w:asciiTheme="minorHAnsi" w:hAnsiTheme="minorHAnsi" w:cstheme="minorHAnsi"/>
                <w:iCs/>
                <w:sz w:val="22"/>
                <w:szCs w:val="22"/>
                <w:lang w:val="cs-CZ"/>
              </w:rPr>
              <w:br/>
              <w:t>Práva subjektů údajů</w:t>
            </w:r>
          </w:p>
        </w:tc>
      </w:tr>
      <w:tr w:rsidR="00797F54" w:rsidRPr="00DE0F51" w14:paraId="11985873" w14:textId="77777777" w:rsidTr="00872D98">
        <w:trPr>
          <w:trHeight w:val="785"/>
        </w:trPr>
        <w:tc>
          <w:tcPr>
            <w:tcW w:w="4675" w:type="dxa"/>
          </w:tcPr>
          <w:p w14:paraId="75176DFC" w14:textId="2A66A2C9" w:rsidR="00797F54" w:rsidRPr="00DD4785" w:rsidRDefault="00797F54" w:rsidP="00797F5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en-GB"/>
              </w:rPr>
              <w:lastRenderedPageBreak/>
              <w:t>The Parties shall assist each other in responding to enquiries and requests made by data subjects under the local law applicable to the data importer or, for data processing by the data exporter in the EU, under Regulation (EU) 2016/679.</w:t>
            </w:r>
          </w:p>
        </w:tc>
        <w:tc>
          <w:tcPr>
            <w:tcW w:w="4675" w:type="dxa"/>
          </w:tcPr>
          <w:p w14:paraId="1EE3509D" w14:textId="3E7FD063" w:rsidR="00797F54" w:rsidRPr="00DD4785" w:rsidRDefault="00797F54" w:rsidP="00797F5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Smluvní strany si budou vzájemně pomáhat při odpovídání na dotazy a žádosti subjektů údajů podle místních právních předpisů platných pro dovozce údajů nebo při zpracování údajů vývozcem údajů v EU podle nařízení (EU) 2016/679.</w:t>
            </w:r>
          </w:p>
        </w:tc>
      </w:tr>
      <w:tr w:rsidR="00797F54" w:rsidRPr="00DE0F51" w14:paraId="0F8B16FB" w14:textId="77777777" w:rsidTr="00872D98">
        <w:trPr>
          <w:trHeight w:val="785"/>
        </w:trPr>
        <w:tc>
          <w:tcPr>
            <w:tcW w:w="4675" w:type="dxa"/>
          </w:tcPr>
          <w:p w14:paraId="2EC8B487" w14:textId="486A37DC" w:rsidR="00797F54" w:rsidRPr="00DD4785" w:rsidRDefault="00797F54" w:rsidP="00797F54">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rPr>
              <w:t>Clause 11</w:t>
            </w:r>
            <w:r w:rsidRPr="00DD4785">
              <w:rPr>
                <w:rFonts w:asciiTheme="minorHAnsi" w:hAnsiTheme="minorHAnsi" w:cstheme="minorHAnsi"/>
                <w:sz w:val="22"/>
                <w:szCs w:val="22"/>
                <w:lang w:val="en-GB"/>
              </w:rPr>
              <w:br/>
            </w:r>
            <w:r w:rsidRPr="00DD4785">
              <w:rPr>
                <w:rFonts w:asciiTheme="minorHAnsi" w:hAnsiTheme="minorHAnsi" w:cstheme="minorHAnsi"/>
                <w:sz w:val="22"/>
                <w:szCs w:val="22"/>
                <w:lang w:val="en-GB"/>
              </w:rPr>
              <w:br/>
              <w:t>Redress</w:t>
            </w:r>
          </w:p>
        </w:tc>
        <w:tc>
          <w:tcPr>
            <w:tcW w:w="4675" w:type="dxa"/>
          </w:tcPr>
          <w:p w14:paraId="64C25D88" w14:textId="2DEDE138" w:rsidR="00797F54" w:rsidRPr="00DD4785" w:rsidRDefault="00797F54" w:rsidP="00797F54">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iCs/>
                <w:sz w:val="22"/>
                <w:szCs w:val="22"/>
                <w:lang w:val="cs-CZ"/>
              </w:rPr>
              <w:t>Doložka 11</w:t>
            </w:r>
            <w:r w:rsidRPr="00DD4785">
              <w:rPr>
                <w:rFonts w:asciiTheme="minorHAnsi" w:hAnsiTheme="minorHAnsi" w:cstheme="minorHAnsi"/>
                <w:iCs/>
                <w:sz w:val="22"/>
                <w:szCs w:val="22"/>
                <w:lang w:val="cs-CZ"/>
              </w:rPr>
              <w:br/>
            </w:r>
            <w:r w:rsidRPr="00DD4785">
              <w:rPr>
                <w:rFonts w:asciiTheme="minorHAnsi" w:hAnsiTheme="minorHAnsi" w:cstheme="minorHAnsi"/>
                <w:iCs/>
                <w:sz w:val="22"/>
                <w:szCs w:val="22"/>
                <w:lang w:val="cs-CZ"/>
              </w:rPr>
              <w:br/>
              <w:t>Náprava</w:t>
            </w:r>
          </w:p>
        </w:tc>
      </w:tr>
      <w:tr w:rsidR="00797F54" w:rsidRPr="00DE0F51" w14:paraId="6E0AF3A1" w14:textId="77777777" w:rsidTr="00872D98">
        <w:trPr>
          <w:trHeight w:val="785"/>
        </w:trPr>
        <w:tc>
          <w:tcPr>
            <w:tcW w:w="4675" w:type="dxa"/>
          </w:tcPr>
          <w:p w14:paraId="55506433" w14:textId="19E5E335" w:rsidR="00797F54" w:rsidRPr="00DD4785" w:rsidRDefault="00797F54" w:rsidP="00797F5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importer shall inform data subjects in a transparent and easily accessible format, through individual notice or on its website, of a contact point authorised to handle complaints. It shall deal promptly with any complaints it receives from a data subject.</w:t>
            </w:r>
          </w:p>
        </w:tc>
        <w:tc>
          <w:tcPr>
            <w:tcW w:w="4675" w:type="dxa"/>
          </w:tcPr>
          <w:p w14:paraId="0820D152" w14:textId="234A3522" w:rsidR="00797F54" w:rsidRPr="00DD4785" w:rsidRDefault="00797F54" w:rsidP="00797F5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Dovozce údajů transparentně a ve snadno přístupném formátu informuje subjekty údajů prostřednictvím individuálního oznámení nebo na svých internetových stránkách o kontaktním místě oprávněném vyřizovat stížnosti. Takové místo neprodleně vyřídí jakékoli stížnosti, které od subjektu údajů přijme.</w:t>
            </w:r>
          </w:p>
        </w:tc>
      </w:tr>
      <w:tr w:rsidR="00800EFF" w:rsidRPr="00DE0F51" w14:paraId="79DA9B74" w14:textId="77777777" w:rsidTr="00872D98">
        <w:trPr>
          <w:trHeight w:val="785"/>
        </w:trPr>
        <w:tc>
          <w:tcPr>
            <w:tcW w:w="4675" w:type="dxa"/>
          </w:tcPr>
          <w:p w14:paraId="4570697C" w14:textId="224C8CFE" w:rsidR="00800EFF" w:rsidRPr="00DD4785" w:rsidRDefault="00800EFF" w:rsidP="00800EF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en-GB"/>
              </w:rPr>
              <w:t>[OPTION: The data importer agrees that data subjects may also lodge a complaint with an independent dispute resolution body</w:t>
            </w:r>
            <w:r w:rsidRPr="00DD4785">
              <w:rPr>
                <w:rStyle w:val="FootnoteReference"/>
                <w:rFonts w:asciiTheme="minorHAnsi" w:hAnsiTheme="minorHAnsi" w:cstheme="minorHAnsi"/>
                <w:b w:val="0"/>
                <w:bCs/>
                <w:sz w:val="22"/>
                <w:szCs w:val="22"/>
                <w:lang w:val="en-GB"/>
              </w:rPr>
              <w:footnoteReference w:id="4"/>
            </w:r>
            <w:r w:rsidRPr="00DD4785">
              <w:rPr>
                <w:rFonts w:asciiTheme="minorHAnsi" w:hAnsiTheme="minorHAnsi" w:cstheme="minorHAnsi"/>
                <w:b w:val="0"/>
                <w:bCs/>
                <w:sz w:val="22"/>
                <w:szCs w:val="22"/>
                <w:lang w:val="en-GB"/>
              </w:rPr>
              <w:t xml:space="preserve"> at no cost to the data subject. It shall inform the data subjects, in the manner set out in paragraph (a), of such redress mechanism and that they are not required to use </w:t>
            </w:r>
            <w:proofErr w:type="gramStart"/>
            <w:r w:rsidRPr="00DD4785">
              <w:rPr>
                <w:rFonts w:asciiTheme="minorHAnsi" w:hAnsiTheme="minorHAnsi" w:cstheme="minorHAnsi"/>
                <w:b w:val="0"/>
                <w:bCs/>
                <w:sz w:val="22"/>
                <w:szCs w:val="22"/>
                <w:lang w:val="en-GB"/>
              </w:rPr>
              <w:t>it, or</w:t>
            </w:r>
            <w:proofErr w:type="gramEnd"/>
            <w:r w:rsidRPr="00DD4785">
              <w:rPr>
                <w:rFonts w:asciiTheme="minorHAnsi" w:hAnsiTheme="minorHAnsi" w:cstheme="minorHAnsi"/>
                <w:b w:val="0"/>
                <w:bCs/>
                <w:sz w:val="22"/>
                <w:szCs w:val="22"/>
                <w:lang w:val="en-GB"/>
              </w:rPr>
              <w:t xml:space="preserve"> follow a particular sequence in seeking redress.]</w:t>
            </w:r>
          </w:p>
        </w:tc>
        <w:tc>
          <w:tcPr>
            <w:tcW w:w="4675" w:type="dxa"/>
          </w:tcPr>
          <w:p w14:paraId="048B94DD" w14:textId="04D8E93B" w:rsidR="00800EFF" w:rsidRPr="00DD4785" w:rsidRDefault="00800EFF" w:rsidP="00800EF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[VOLITELNÉ: Dovozce údajů souhlasí s tím, že subjekty údajů mohou také bezplatně podat stížnost u nezávislého orgánu</w:t>
            </w:r>
            <w:r w:rsidRPr="00DD4785">
              <w:rPr>
                <w:rFonts w:asciiTheme="minorHAnsi" w:hAnsiTheme="minorHAnsi" w:cstheme="minorHAnsi"/>
                <w:b w:val="0"/>
                <w:bCs/>
                <w:sz w:val="22"/>
                <w:szCs w:val="22"/>
                <w:vertAlign w:val="superscript"/>
                <w:lang w:val="cs-CZ"/>
              </w:rPr>
              <w:t>3</w:t>
            </w:r>
            <w:r w:rsidRPr="00DD4785">
              <w:rPr>
                <w:rFonts w:asciiTheme="minorHAnsi" w:hAnsiTheme="minorHAnsi" w:cstheme="minorHAnsi"/>
                <w:b w:val="0"/>
                <w:bCs/>
                <w:sz w:val="22"/>
                <w:szCs w:val="22"/>
                <w:lang w:val="cs-CZ"/>
              </w:rPr>
              <w:t xml:space="preserve"> pro řešení sporů. O takovém mechanismu nápravy informuje subjekty údajů způsobem stanoveným v písmeni (a), i o tom, že není nutné, aby jej používaly, ani aby dodržovaly konkrétní pořadí při usilování o nápravu.]</w:t>
            </w:r>
          </w:p>
        </w:tc>
      </w:tr>
      <w:tr w:rsidR="00800EFF" w:rsidRPr="00DE0F51" w14:paraId="527E4CD7" w14:textId="77777777" w:rsidTr="00872D98">
        <w:trPr>
          <w:trHeight w:val="785"/>
        </w:trPr>
        <w:tc>
          <w:tcPr>
            <w:tcW w:w="4675" w:type="dxa"/>
          </w:tcPr>
          <w:p w14:paraId="7EC97C1D" w14:textId="10782739" w:rsidR="00800EFF" w:rsidRPr="00DD4785" w:rsidRDefault="00800EFF" w:rsidP="00800EFF">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rPr>
              <w:t>Clause 12</w:t>
            </w:r>
            <w:r w:rsidRPr="00DD4785">
              <w:rPr>
                <w:rFonts w:asciiTheme="minorHAnsi" w:hAnsiTheme="minorHAnsi" w:cstheme="minorHAnsi"/>
                <w:sz w:val="22"/>
                <w:szCs w:val="22"/>
                <w:lang w:val="en-GB"/>
              </w:rPr>
              <w:br/>
            </w:r>
            <w:r w:rsidRPr="00DD4785">
              <w:rPr>
                <w:rFonts w:asciiTheme="minorHAnsi" w:hAnsiTheme="minorHAnsi" w:cstheme="minorHAnsi"/>
                <w:sz w:val="22"/>
                <w:szCs w:val="22"/>
                <w:lang w:val="en-GB"/>
              </w:rPr>
              <w:br/>
              <w:t>Liability</w:t>
            </w:r>
          </w:p>
        </w:tc>
        <w:tc>
          <w:tcPr>
            <w:tcW w:w="4675" w:type="dxa"/>
          </w:tcPr>
          <w:p w14:paraId="12AB58E7" w14:textId="6C855E51" w:rsidR="00800EFF" w:rsidRPr="00DD4785" w:rsidRDefault="00800EFF" w:rsidP="00800EFF">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iCs/>
                <w:sz w:val="22"/>
                <w:szCs w:val="22"/>
                <w:lang w:val="cs-CZ"/>
              </w:rPr>
              <w:t>Doložka 12</w:t>
            </w:r>
            <w:r w:rsidRPr="00DD4785">
              <w:rPr>
                <w:rFonts w:asciiTheme="minorHAnsi" w:hAnsiTheme="minorHAnsi" w:cstheme="minorHAnsi"/>
                <w:iCs/>
                <w:sz w:val="22"/>
                <w:szCs w:val="22"/>
                <w:lang w:val="cs-CZ"/>
              </w:rPr>
              <w:br/>
            </w:r>
            <w:r w:rsidRPr="00DD4785">
              <w:rPr>
                <w:rFonts w:asciiTheme="minorHAnsi" w:hAnsiTheme="minorHAnsi" w:cstheme="minorHAnsi"/>
                <w:iCs/>
                <w:sz w:val="22"/>
                <w:szCs w:val="22"/>
                <w:lang w:val="cs-CZ"/>
              </w:rPr>
              <w:br/>
              <w:t>Odpovědnost</w:t>
            </w:r>
          </w:p>
        </w:tc>
      </w:tr>
      <w:tr w:rsidR="00800EFF" w:rsidRPr="00DE0F51" w14:paraId="4638543B" w14:textId="77777777" w:rsidTr="00872D98">
        <w:trPr>
          <w:trHeight w:val="785"/>
        </w:trPr>
        <w:tc>
          <w:tcPr>
            <w:tcW w:w="4675" w:type="dxa"/>
          </w:tcPr>
          <w:p w14:paraId="182EBE35" w14:textId="5380347F" w:rsidR="00800EFF" w:rsidRPr="00DD4785" w:rsidRDefault="00800EFF" w:rsidP="00800EF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lastRenderedPageBreak/>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Each Party shall be liable to the other Party/</w:t>
            </w:r>
            <w:proofErr w:type="spellStart"/>
            <w:r w:rsidRPr="00DD4785">
              <w:rPr>
                <w:rFonts w:asciiTheme="minorHAnsi" w:hAnsiTheme="minorHAnsi" w:cstheme="minorHAnsi"/>
                <w:b w:val="0"/>
                <w:bCs/>
                <w:sz w:val="22"/>
                <w:szCs w:val="22"/>
                <w:lang w:val="en-GB"/>
              </w:rPr>
              <w:t>ies</w:t>
            </w:r>
            <w:proofErr w:type="spellEnd"/>
            <w:r w:rsidRPr="00DD4785">
              <w:rPr>
                <w:rFonts w:asciiTheme="minorHAnsi" w:hAnsiTheme="minorHAnsi" w:cstheme="minorHAnsi"/>
                <w:b w:val="0"/>
                <w:bCs/>
                <w:sz w:val="22"/>
                <w:szCs w:val="22"/>
                <w:lang w:val="en-GB"/>
              </w:rPr>
              <w:t xml:space="preserve"> for any damages it causes the other Party/</w:t>
            </w:r>
            <w:proofErr w:type="spellStart"/>
            <w:r w:rsidRPr="00DD4785">
              <w:rPr>
                <w:rFonts w:asciiTheme="minorHAnsi" w:hAnsiTheme="minorHAnsi" w:cstheme="minorHAnsi"/>
                <w:b w:val="0"/>
                <w:bCs/>
                <w:sz w:val="22"/>
                <w:szCs w:val="22"/>
                <w:lang w:val="en-GB"/>
              </w:rPr>
              <w:t>ies</w:t>
            </w:r>
            <w:proofErr w:type="spellEnd"/>
            <w:r w:rsidRPr="00DD4785">
              <w:rPr>
                <w:rFonts w:asciiTheme="minorHAnsi" w:hAnsiTheme="minorHAnsi" w:cstheme="minorHAnsi"/>
                <w:b w:val="0"/>
                <w:bCs/>
                <w:sz w:val="22"/>
                <w:szCs w:val="22"/>
                <w:lang w:val="en-GB"/>
              </w:rPr>
              <w:t xml:space="preserve"> by any breach of these Clauses.</w:t>
            </w:r>
          </w:p>
        </w:tc>
        <w:tc>
          <w:tcPr>
            <w:tcW w:w="4675" w:type="dxa"/>
          </w:tcPr>
          <w:p w14:paraId="5443C062" w14:textId="786ADBB4" w:rsidR="00800EFF" w:rsidRPr="00DD4785" w:rsidRDefault="00800EFF" w:rsidP="00800EF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Každá strana je vůči druhé straně / ostatním stranám odpovědná za jakoukoli újmu, kterou druhé straně / ostatním stranám při porušení těchto doložek způsobí.</w:t>
            </w:r>
          </w:p>
        </w:tc>
      </w:tr>
      <w:tr w:rsidR="00FD79F1" w:rsidRPr="00DE0F51" w14:paraId="63C8B2E0" w14:textId="77777777" w:rsidTr="00872D98">
        <w:trPr>
          <w:trHeight w:val="785"/>
        </w:trPr>
        <w:tc>
          <w:tcPr>
            <w:tcW w:w="4675" w:type="dxa"/>
          </w:tcPr>
          <w:p w14:paraId="48A5407B" w14:textId="1A106304" w:rsidR="00FD79F1" w:rsidRPr="00DD4785" w:rsidRDefault="00FD79F1" w:rsidP="00FD79F1">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tc>
        <w:tc>
          <w:tcPr>
            <w:tcW w:w="4675" w:type="dxa"/>
          </w:tcPr>
          <w:p w14:paraId="06A785E7" w14:textId="01B34A87" w:rsidR="00FD79F1" w:rsidRPr="00DD4785" w:rsidRDefault="00FD79F1" w:rsidP="00FD79F1">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Každá strana je odpovědná vůči subjektu údajů a subjekt údajů má nárok na náhradu jakékoli hmotné nebo nehmotné újmy, kterou strana způsobí subjektu údajů porušením práv náležejících straně oprávněné ze smlouvy ve prospěch třetího na základě těchto doložek. Tím není dotčena odpovědnost vývozce údajů podle nařízení (EU) 2016/679.</w:t>
            </w:r>
          </w:p>
        </w:tc>
      </w:tr>
      <w:tr w:rsidR="00FD79F1" w:rsidRPr="00DE0F51" w14:paraId="49B1B25F" w14:textId="77777777" w:rsidTr="00872D98">
        <w:trPr>
          <w:trHeight w:val="785"/>
        </w:trPr>
        <w:tc>
          <w:tcPr>
            <w:tcW w:w="4675" w:type="dxa"/>
          </w:tcPr>
          <w:p w14:paraId="570B210C" w14:textId="563EC7C0" w:rsidR="00FD79F1" w:rsidRPr="00DD4785" w:rsidRDefault="00FD79F1" w:rsidP="00FD79F1">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(c)</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Where more than one Party is responsible for any damage caused to the data subject </w:t>
            </w:r>
            <w:proofErr w:type="gramStart"/>
            <w:r w:rsidRPr="00DD4785">
              <w:rPr>
                <w:rFonts w:asciiTheme="minorHAnsi" w:hAnsiTheme="minorHAnsi" w:cstheme="minorHAnsi"/>
                <w:b w:val="0"/>
                <w:bCs/>
                <w:sz w:val="22"/>
                <w:szCs w:val="22"/>
                <w:lang w:val="en-GB"/>
              </w:rPr>
              <w:t>as a result of</w:t>
            </w:r>
            <w:proofErr w:type="gramEnd"/>
            <w:r w:rsidRPr="00DD4785">
              <w:rPr>
                <w:rFonts w:asciiTheme="minorHAnsi" w:hAnsiTheme="minorHAnsi" w:cstheme="minorHAnsi"/>
                <w:b w:val="0"/>
                <w:bCs/>
                <w:sz w:val="22"/>
                <w:szCs w:val="22"/>
                <w:lang w:val="en-GB"/>
              </w:rPr>
              <w:t xml:space="preserve"> a breach of these Clauses, all responsible Parties shall be jointly and severally liable and the data subject is entitled to bring an action in court against any of these Parties.</w:t>
            </w:r>
          </w:p>
        </w:tc>
        <w:tc>
          <w:tcPr>
            <w:tcW w:w="4675" w:type="dxa"/>
          </w:tcPr>
          <w:p w14:paraId="60FFA033" w14:textId="4181FF1F" w:rsidR="00FD79F1" w:rsidRPr="00DD4785" w:rsidRDefault="00FD79F1" w:rsidP="00FD79F1">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(c)</w:t>
            </w:r>
            <w:r w:rsidRPr="00DD4785">
              <w:rPr>
                <w:rFonts w:asciiTheme="minorHAnsi" w:hAnsiTheme="minorHAnsi" w:cstheme="minorHAnsi"/>
                <w:b w:val="0"/>
                <w:bCs/>
                <w:sz w:val="22"/>
                <w:szCs w:val="22"/>
                <w:lang w:val="cs-CZ"/>
              </w:rPr>
              <w:tab/>
              <w:t>Pokud je za újmu způsobenou subjektu údajů v důsledku porušení těchto doložek odpovědná více než jedna strana, nesou společnou a nerozdílnou odpovědnost všechny odpovědné strany a subjekt údajů je oprávněn proti kterékoli z těchto stran podat žalobu u soudu.</w:t>
            </w:r>
          </w:p>
        </w:tc>
      </w:tr>
      <w:tr w:rsidR="00FD79F1" w:rsidRPr="00DE0F51" w14:paraId="094C7DF9" w14:textId="77777777" w:rsidTr="00872D98">
        <w:trPr>
          <w:trHeight w:val="785"/>
        </w:trPr>
        <w:tc>
          <w:tcPr>
            <w:tcW w:w="4675" w:type="dxa"/>
          </w:tcPr>
          <w:p w14:paraId="261AB7CA" w14:textId="33252819" w:rsidR="00FD79F1" w:rsidRPr="00DD4785" w:rsidRDefault="00FD79F1" w:rsidP="00FD79F1">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(d)</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Parties agree that if one Party is held liable under paragraph (c), it shall be entitled to claim back from the other Party/</w:t>
            </w:r>
            <w:proofErr w:type="spellStart"/>
            <w:r w:rsidRPr="00DD4785">
              <w:rPr>
                <w:rFonts w:asciiTheme="minorHAnsi" w:hAnsiTheme="minorHAnsi" w:cstheme="minorHAnsi"/>
                <w:b w:val="0"/>
                <w:bCs/>
                <w:sz w:val="22"/>
                <w:szCs w:val="22"/>
                <w:lang w:val="en-GB"/>
              </w:rPr>
              <w:t>ies</w:t>
            </w:r>
            <w:proofErr w:type="spellEnd"/>
            <w:r w:rsidRPr="00DD4785">
              <w:rPr>
                <w:rFonts w:asciiTheme="minorHAnsi" w:hAnsiTheme="minorHAnsi" w:cstheme="minorHAnsi"/>
                <w:b w:val="0"/>
                <w:bCs/>
                <w:sz w:val="22"/>
                <w:szCs w:val="22"/>
                <w:lang w:val="en-GB"/>
              </w:rPr>
              <w:t xml:space="preserve"> that part of the compensation corresponding to its / their responsibility for the damage.</w:t>
            </w:r>
          </w:p>
        </w:tc>
        <w:tc>
          <w:tcPr>
            <w:tcW w:w="4675" w:type="dxa"/>
          </w:tcPr>
          <w:p w14:paraId="6A097EA5" w14:textId="338006C6" w:rsidR="00FD79F1" w:rsidRPr="00DD4785" w:rsidRDefault="00FD79F1" w:rsidP="00FD79F1">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(d)</w:t>
            </w:r>
            <w:r w:rsidRPr="00DD4785">
              <w:rPr>
                <w:rFonts w:asciiTheme="minorHAnsi" w:hAnsiTheme="minorHAnsi" w:cstheme="minorHAnsi"/>
                <w:b w:val="0"/>
                <w:bCs/>
                <w:sz w:val="22"/>
                <w:szCs w:val="22"/>
                <w:lang w:val="cs-CZ"/>
              </w:rPr>
              <w:tab/>
              <w:t>Smluvní strany se dohodly, že pokud je jedna ze smluvních stran odpovědná podle písmene (c), je oprávněna požadovat od druhé smluvní strany / ostatních smluvních stran zpět část náhrady újmy odpovídající odpovědnosti dotyčné strany / dotyčných stran za újmu.</w:t>
            </w:r>
          </w:p>
        </w:tc>
      </w:tr>
      <w:tr w:rsidR="00E0377A" w:rsidRPr="00DE0F51" w14:paraId="0B0ADB6E" w14:textId="77777777" w:rsidTr="00872D98">
        <w:trPr>
          <w:trHeight w:val="785"/>
        </w:trPr>
        <w:tc>
          <w:tcPr>
            <w:tcW w:w="4675" w:type="dxa"/>
          </w:tcPr>
          <w:p w14:paraId="10035870" w14:textId="258DA928" w:rsidR="00E0377A" w:rsidRPr="00DD4785" w:rsidRDefault="00E0377A" w:rsidP="00E0377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(e)</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importer may not invoke the conduct of a processor or sub-processor to avoid its own liability.</w:t>
            </w:r>
          </w:p>
        </w:tc>
        <w:tc>
          <w:tcPr>
            <w:tcW w:w="4675" w:type="dxa"/>
          </w:tcPr>
          <w:p w14:paraId="6B6489E4" w14:textId="469F205F" w:rsidR="00E0377A" w:rsidRPr="00DD4785" w:rsidRDefault="00E0377A" w:rsidP="00E0377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(e)</w:t>
            </w:r>
            <w:r w:rsidRPr="00DD4785">
              <w:rPr>
                <w:rFonts w:asciiTheme="minorHAnsi" w:hAnsiTheme="minorHAnsi" w:cstheme="minorHAnsi"/>
                <w:b w:val="0"/>
                <w:bCs/>
                <w:sz w:val="22"/>
                <w:szCs w:val="22"/>
                <w:lang w:val="cs-CZ"/>
              </w:rPr>
              <w:tab/>
              <w:t>Dovozce údajů se nemůže dovolávat jednání zpracovatele nebo dílčího zpracovatele, aby se vyhnul své vlastní odpovědnosti.</w:t>
            </w:r>
          </w:p>
        </w:tc>
      </w:tr>
      <w:tr w:rsidR="00544E02" w:rsidRPr="00DE0F51" w14:paraId="076B97CB" w14:textId="77777777" w:rsidTr="00872D98">
        <w:trPr>
          <w:trHeight w:val="785"/>
        </w:trPr>
        <w:tc>
          <w:tcPr>
            <w:tcW w:w="4675" w:type="dxa"/>
          </w:tcPr>
          <w:p w14:paraId="607F2B6D" w14:textId="79065E9C" w:rsidR="00544E02" w:rsidRPr="00DD4785" w:rsidRDefault="00544E02" w:rsidP="00544E02">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rPr>
              <w:t>SECTION III</w:t>
            </w:r>
            <w:r w:rsidRPr="00DD4785">
              <w:rPr>
                <w:rFonts w:asciiTheme="minorHAnsi" w:hAnsiTheme="minorHAnsi" w:cstheme="minorHAnsi"/>
                <w:sz w:val="22"/>
                <w:szCs w:val="22"/>
                <w:u w:color="000000"/>
                <w:lang w:val="en-GB"/>
              </w:rPr>
              <w:t>– LOCAL LAWS AND OBLIGATIONS IN CASE OF ACCESS BY</w:t>
            </w:r>
            <w:r w:rsidRPr="00DD4785">
              <w:rPr>
                <w:rFonts w:asciiTheme="minorHAnsi" w:hAnsiTheme="minorHAnsi" w:cstheme="minorHAnsi"/>
                <w:sz w:val="22"/>
                <w:szCs w:val="22"/>
                <w:lang w:val="en-GB"/>
              </w:rPr>
              <w:t xml:space="preserve"> </w:t>
            </w:r>
            <w:r w:rsidRPr="00DD4785">
              <w:rPr>
                <w:rFonts w:asciiTheme="minorHAnsi" w:hAnsiTheme="minorHAnsi" w:cstheme="minorHAnsi"/>
                <w:sz w:val="22"/>
                <w:szCs w:val="22"/>
                <w:u w:color="000000"/>
                <w:lang w:val="en-GB"/>
              </w:rPr>
              <w:t>PUBLIC AUTHORITIES</w:t>
            </w:r>
          </w:p>
        </w:tc>
        <w:tc>
          <w:tcPr>
            <w:tcW w:w="4675" w:type="dxa"/>
          </w:tcPr>
          <w:p w14:paraId="09B1DCAD" w14:textId="04688A40" w:rsidR="00544E02" w:rsidRPr="00DD4785" w:rsidRDefault="00544E02" w:rsidP="00544E02">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lang w:val="cs-CZ"/>
              </w:rPr>
              <w:t>ODDÍL III – MÍSTNÍ PRÁVNÍ PŘEDPISY A POVINNOSTI V PŘÍPADĚ PŘÍSTUPU ORGÁNŮ VEŘEJNÉ MOCI</w:t>
            </w:r>
          </w:p>
        </w:tc>
      </w:tr>
      <w:tr w:rsidR="00544E02" w:rsidRPr="00DE0F51" w14:paraId="67C45F67" w14:textId="77777777" w:rsidTr="00872D98">
        <w:trPr>
          <w:trHeight w:val="785"/>
        </w:trPr>
        <w:tc>
          <w:tcPr>
            <w:tcW w:w="4675" w:type="dxa"/>
          </w:tcPr>
          <w:p w14:paraId="1615EBD3" w14:textId="398C6B3A" w:rsidR="00544E02" w:rsidRPr="00DD4785" w:rsidRDefault="00544E02" w:rsidP="00544E02">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sz w:val="22"/>
                <w:szCs w:val="22"/>
              </w:rPr>
              <w:lastRenderedPageBreak/>
              <w:t>Clause 14</w:t>
            </w:r>
            <w:r w:rsidRPr="00DD4785">
              <w:rPr>
                <w:rFonts w:asciiTheme="minorHAnsi" w:hAnsiTheme="minorHAnsi" w:cstheme="minorHAnsi"/>
                <w:bCs/>
                <w:sz w:val="22"/>
                <w:szCs w:val="22"/>
                <w:lang w:val="en-GB"/>
              </w:rPr>
              <w:br/>
            </w:r>
            <w:r w:rsidRPr="00DD4785">
              <w:rPr>
                <w:rFonts w:asciiTheme="minorHAnsi" w:hAnsiTheme="minorHAnsi" w:cstheme="minorHAnsi"/>
                <w:bCs/>
                <w:sz w:val="22"/>
                <w:szCs w:val="22"/>
                <w:lang w:val="en-GB"/>
              </w:rPr>
              <w:br/>
              <w:t>Local laws and practices affecting compliance with the Clauses</w:t>
            </w:r>
          </w:p>
        </w:tc>
        <w:tc>
          <w:tcPr>
            <w:tcW w:w="4675" w:type="dxa"/>
          </w:tcPr>
          <w:p w14:paraId="6204A896" w14:textId="5AFA6FD4" w:rsidR="00544E02" w:rsidRPr="00DD4785" w:rsidRDefault="00544E02" w:rsidP="00544E02">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iCs/>
                <w:sz w:val="22"/>
                <w:szCs w:val="22"/>
                <w:lang w:val="cs-CZ"/>
              </w:rPr>
              <w:t>Doložka 14</w:t>
            </w:r>
            <w:r w:rsidRPr="00DD4785">
              <w:rPr>
                <w:rFonts w:asciiTheme="minorHAnsi" w:hAnsiTheme="minorHAnsi" w:cstheme="minorHAnsi"/>
                <w:bCs/>
                <w:iCs/>
                <w:sz w:val="22"/>
                <w:szCs w:val="22"/>
                <w:lang w:val="cs-CZ"/>
              </w:rPr>
              <w:br/>
            </w:r>
            <w:r w:rsidRPr="00DD4785">
              <w:rPr>
                <w:rFonts w:asciiTheme="minorHAnsi" w:hAnsiTheme="minorHAnsi" w:cstheme="minorHAnsi"/>
                <w:bCs/>
                <w:iCs/>
                <w:sz w:val="22"/>
                <w:szCs w:val="22"/>
                <w:lang w:val="cs-CZ"/>
              </w:rPr>
              <w:br/>
              <w:t>Místní právní předpisy a postupy mající dopad na dodržování doložek</w:t>
            </w:r>
          </w:p>
        </w:tc>
      </w:tr>
      <w:tr w:rsidR="00544E02" w:rsidRPr="00DE0F51" w14:paraId="2F63866B" w14:textId="77777777" w:rsidTr="00872D98">
        <w:trPr>
          <w:trHeight w:val="785"/>
        </w:trPr>
        <w:tc>
          <w:tcPr>
            <w:tcW w:w="4675" w:type="dxa"/>
          </w:tcPr>
          <w:p w14:paraId="30A24F3E" w14:textId="54A0F719" w:rsidR="00544E02" w:rsidRPr="00DD4785" w:rsidRDefault="00544E02" w:rsidP="00544E02">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i/>
                <w:sz w:val="22"/>
                <w:szCs w:val="22"/>
              </w:rPr>
              <w:t>(</w:t>
            </w:r>
            <w:proofErr w:type="gramStart"/>
            <w:r w:rsidRPr="00DD4785">
              <w:rPr>
                <w:rFonts w:asciiTheme="minorHAnsi" w:hAnsiTheme="minorHAnsi" w:cstheme="minorHAnsi"/>
                <w:b w:val="0"/>
                <w:i/>
                <w:sz w:val="22"/>
                <w:szCs w:val="22"/>
              </w:rPr>
              <w:t>where</w:t>
            </w:r>
            <w:proofErr w:type="gramEnd"/>
            <w:r w:rsidRPr="00DD4785">
              <w:rPr>
                <w:rFonts w:asciiTheme="minorHAnsi" w:hAnsiTheme="minorHAnsi" w:cstheme="minorHAnsi"/>
                <w:b w:val="0"/>
                <w:i/>
                <w:sz w:val="22"/>
                <w:szCs w:val="22"/>
              </w:rPr>
              <w:t xml:space="preserve"> the EU processor combines the personal data received from the third country-controller with personal data collected by the processor in the EU)</w:t>
            </w:r>
          </w:p>
        </w:tc>
        <w:tc>
          <w:tcPr>
            <w:tcW w:w="4675" w:type="dxa"/>
          </w:tcPr>
          <w:p w14:paraId="5DC6D197" w14:textId="3E34672E" w:rsidR="00544E02" w:rsidRPr="00DD4785" w:rsidRDefault="00544E02" w:rsidP="00544E02">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i/>
                <w:iCs/>
                <w:sz w:val="22"/>
                <w:szCs w:val="22"/>
                <w:lang w:val="cs-CZ"/>
              </w:rPr>
              <w:t>(pokud zpracovatel v EU kombinuje osobní údaje získané od správce ve třetí zemi s osobními údaji shromážděnými zpracovatelem v EU)</w:t>
            </w:r>
          </w:p>
        </w:tc>
      </w:tr>
      <w:tr w:rsidR="000D2B21" w:rsidRPr="00DE0F51" w14:paraId="606A13FC" w14:textId="77777777" w:rsidTr="00872D98">
        <w:trPr>
          <w:trHeight w:val="785"/>
        </w:trPr>
        <w:tc>
          <w:tcPr>
            <w:tcW w:w="4675" w:type="dxa"/>
          </w:tcPr>
          <w:p w14:paraId="23667019" w14:textId="63F77D61" w:rsidR="000D2B21" w:rsidRPr="00DD4785" w:rsidRDefault="000D2B21" w:rsidP="000D2B2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rPr>
              <w:t>(a)</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tc>
        <w:tc>
          <w:tcPr>
            <w:tcW w:w="4675" w:type="dxa"/>
          </w:tcPr>
          <w:p w14:paraId="2BE7385D" w14:textId="2891E1E2" w:rsidR="000D2B21" w:rsidRPr="00DD4785" w:rsidRDefault="000D2B21" w:rsidP="000D2B2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(a)</w:t>
            </w:r>
            <w:r w:rsidRPr="00DD4785">
              <w:rPr>
                <w:rFonts w:asciiTheme="minorHAnsi" w:hAnsiTheme="minorHAnsi" w:cstheme="minorHAnsi"/>
                <w:b w:val="0"/>
                <w:sz w:val="22"/>
                <w:szCs w:val="22"/>
                <w:lang w:val="cs-CZ"/>
              </w:rPr>
              <w:tab/>
              <w:t>Strany zaručují, že nemají důvod se domnívat, že právní předpisy a postupy ve třetí zemi určení, které se vztahují na zpracování osobních údajů dovozcem údajů, včetně jakýchkoli požadavků na zpřístupnění osobních údajů nebo opatření, kterými se povoluje přístup orgánům veřejné moci, brání dovozci údajů v plnění jeho povinností podle těchto doložek. To je založeno na předpokladu, že právní předpisy a postupy, které respektují podstatu základních práv a svobod a nepřekračují to, co je v demokratické společnosti nezbytné a přiměřené k zajištění jednoho z cílů uvedených v čl. 23 odst. 1 nařízení (EU) 2016/679, nejsou v rozporu s těmito doložkami.</w:t>
            </w:r>
          </w:p>
        </w:tc>
      </w:tr>
      <w:tr w:rsidR="000D2B21" w:rsidRPr="00DE0F51" w14:paraId="733C6869" w14:textId="77777777" w:rsidTr="00872D98">
        <w:trPr>
          <w:trHeight w:val="785"/>
        </w:trPr>
        <w:tc>
          <w:tcPr>
            <w:tcW w:w="4675" w:type="dxa"/>
          </w:tcPr>
          <w:p w14:paraId="625F12D3" w14:textId="7F93674D" w:rsidR="000D2B21" w:rsidRPr="00DD4785" w:rsidRDefault="000D2B21" w:rsidP="000D2B2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rPr>
              <w:t>(b)</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 xml:space="preserve">The Parties declare that in providing the warranty in paragraph (a), they have taken due account </w:t>
            </w:r>
            <w:proofErr w:type="gramStart"/>
            <w:r w:rsidRPr="00DD4785">
              <w:rPr>
                <w:rFonts w:asciiTheme="minorHAnsi" w:hAnsiTheme="minorHAnsi" w:cstheme="minorHAnsi"/>
                <w:b w:val="0"/>
                <w:sz w:val="22"/>
                <w:szCs w:val="22"/>
                <w:lang w:val="en-GB"/>
              </w:rPr>
              <w:t>in particular of</w:t>
            </w:r>
            <w:proofErr w:type="gramEnd"/>
            <w:r w:rsidRPr="00DD4785">
              <w:rPr>
                <w:rFonts w:asciiTheme="minorHAnsi" w:hAnsiTheme="minorHAnsi" w:cstheme="minorHAnsi"/>
                <w:b w:val="0"/>
                <w:sz w:val="22"/>
                <w:szCs w:val="22"/>
                <w:lang w:val="en-GB"/>
              </w:rPr>
              <w:t xml:space="preserve"> the following elements:</w:t>
            </w:r>
          </w:p>
        </w:tc>
        <w:tc>
          <w:tcPr>
            <w:tcW w:w="4675" w:type="dxa"/>
          </w:tcPr>
          <w:p w14:paraId="74621E96" w14:textId="54EEEAC2" w:rsidR="000D2B21" w:rsidRPr="00DD4785" w:rsidRDefault="000D2B21" w:rsidP="000D2B2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(b)</w:t>
            </w:r>
            <w:r w:rsidRPr="00DD4785">
              <w:rPr>
                <w:rFonts w:asciiTheme="minorHAnsi" w:hAnsiTheme="minorHAnsi" w:cstheme="minorHAnsi"/>
                <w:b w:val="0"/>
                <w:sz w:val="22"/>
                <w:szCs w:val="22"/>
                <w:lang w:val="cs-CZ"/>
              </w:rPr>
              <w:tab/>
              <w:t>Smluvní strany prohlašují, že při poskytování záruky uvedené v písmenu (a) náležitě zohlednily zejména následující prvky:</w:t>
            </w:r>
          </w:p>
        </w:tc>
      </w:tr>
      <w:tr w:rsidR="004273E7" w:rsidRPr="00DE0F51" w14:paraId="7710D291" w14:textId="77777777" w:rsidTr="00872D98">
        <w:trPr>
          <w:trHeight w:val="785"/>
        </w:trPr>
        <w:tc>
          <w:tcPr>
            <w:tcW w:w="4675" w:type="dxa"/>
          </w:tcPr>
          <w:p w14:paraId="01A61C51" w14:textId="3966FA03" w:rsidR="004273E7" w:rsidRPr="00DD4785" w:rsidRDefault="004273E7" w:rsidP="004273E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lastRenderedPageBreak/>
              <w:t>(</w:t>
            </w:r>
            <w:proofErr w:type="spellStart"/>
            <w:r w:rsidRPr="00DD4785">
              <w:rPr>
                <w:rFonts w:asciiTheme="minorHAnsi" w:hAnsiTheme="minorHAnsi" w:cstheme="minorHAnsi"/>
                <w:b w:val="0"/>
                <w:bCs/>
                <w:sz w:val="22"/>
                <w:szCs w:val="22"/>
              </w:rPr>
              <w:t>i</w:t>
            </w:r>
            <w:proofErr w:type="spellEnd"/>
            <w:r w:rsidRPr="00DD4785">
              <w:rPr>
                <w:rFonts w:asciiTheme="minorHAnsi" w:hAnsiTheme="minorHAnsi" w:cstheme="minorHAnsi"/>
                <w:b w:val="0"/>
                <w:bCs/>
                <w:sz w:val="22"/>
                <w:szCs w:val="22"/>
              </w:rPr>
              <w:t>)</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the specific circumstances of the transfer, including the length of the processing chain, the number of actors </w:t>
            </w:r>
            <w:proofErr w:type="gramStart"/>
            <w:r w:rsidRPr="00DD4785">
              <w:rPr>
                <w:rFonts w:asciiTheme="minorHAnsi" w:hAnsiTheme="minorHAnsi" w:cstheme="minorHAnsi"/>
                <w:b w:val="0"/>
                <w:bCs/>
                <w:sz w:val="22"/>
                <w:szCs w:val="22"/>
                <w:lang w:val="en-GB"/>
              </w:rPr>
              <w:t>involved</w:t>
            </w:r>
            <w:proofErr w:type="gramEnd"/>
            <w:r w:rsidRPr="00DD4785">
              <w:rPr>
                <w:rFonts w:asciiTheme="minorHAnsi" w:hAnsiTheme="minorHAnsi" w:cstheme="minorHAnsi"/>
                <w:b w:val="0"/>
                <w:bCs/>
                <w:sz w:val="22"/>
                <w:szCs w:val="22"/>
                <w:lang w:val="en-GB"/>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p>
        </w:tc>
        <w:tc>
          <w:tcPr>
            <w:tcW w:w="4675" w:type="dxa"/>
          </w:tcPr>
          <w:p w14:paraId="5C99103D" w14:textId="3E920CA6" w:rsidR="004273E7" w:rsidRPr="00DD4785" w:rsidRDefault="004273E7" w:rsidP="004273E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(i)</w:t>
            </w:r>
            <w:r w:rsidRPr="00DD4785">
              <w:rPr>
                <w:rFonts w:asciiTheme="minorHAnsi" w:hAnsiTheme="minorHAnsi" w:cstheme="minorHAnsi"/>
                <w:b w:val="0"/>
                <w:bCs/>
                <w:sz w:val="22"/>
                <w:szCs w:val="22"/>
                <w:lang w:val="cs-CZ"/>
              </w:rPr>
              <w:tab/>
              <w:t>konkrétní okolnosti předání, včetně délky zpracovatelského řetězce, počtu zapojených subjektů a použitých kanálů pro přenos údajů, zamýšlené další předání, druh příjemce, účely zpracování, kategorie a formát předávaných osobních údajů, hospodářské odvětví, v němž se předávání uskutečňuje, místo, kde se předané údaje uchovávají;</w:t>
            </w:r>
          </w:p>
        </w:tc>
      </w:tr>
      <w:tr w:rsidR="004273E7" w:rsidRPr="00DE0F51" w14:paraId="2AD361AE" w14:textId="77777777" w:rsidTr="00872D98">
        <w:trPr>
          <w:trHeight w:val="785"/>
        </w:trPr>
        <w:tc>
          <w:tcPr>
            <w:tcW w:w="4675" w:type="dxa"/>
          </w:tcPr>
          <w:p w14:paraId="3E294FB6" w14:textId="0F8AD329" w:rsidR="004273E7" w:rsidRPr="00DD4785" w:rsidRDefault="004273E7" w:rsidP="004273E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(ii)</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the laws and practices of the third country of destination– including those requiring the disclosure of data to public authorities or authorising access by such authorities – relevant </w:t>
            </w:r>
            <w:proofErr w:type="gramStart"/>
            <w:r w:rsidRPr="00DD4785">
              <w:rPr>
                <w:rFonts w:asciiTheme="minorHAnsi" w:hAnsiTheme="minorHAnsi" w:cstheme="minorHAnsi"/>
                <w:b w:val="0"/>
                <w:bCs/>
                <w:sz w:val="22"/>
                <w:szCs w:val="22"/>
                <w:lang w:val="en-GB"/>
              </w:rPr>
              <w:t>in light of</w:t>
            </w:r>
            <w:proofErr w:type="gramEnd"/>
            <w:r w:rsidRPr="00DD4785">
              <w:rPr>
                <w:rFonts w:asciiTheme="minorHAnsi" w:hAnsiTheme="minorHAnsi" w:cstheme="minorHAnsi"/>
                <w:b w:val="0"/>
                <w:bCs/>
                <w:sz w:val="22"/>
                <w:szCs w:val="22"/>
                <w:lang w:val="en-GB"/>
              </w:rPr>
              <w:t xml:space="preserve"> the specific circumstances of the transfer, and the applicable limitations and safeguards</w:t>
            </w:r>
            <w:r w:rsidRPr="00DD4785">
              <w:rPr>
                <w:rStyle w:val="FootnoteReference"/>
                <w:rFonts w:asciiTheme="minorHAnsi" w:hAnsiTheme="minorHAnsi" w:cstheme="minorHAnsi"/>
                <w:b w:val="0"/>
                <w:bCs/>
                <w:sz w:val="22"/>
                <w:szCs w:val="22"/>
                <w:lang w:val="en-GB"/>
              </w:rPr>
              <w:footnoteReference w:id="5"/>
            </w:r>
            <w:r w:rsidRPr="00DD4785">
              <w:rPr>
                <w:rFonts w:asciiTheme="minorHAnsi" w:hAnsiTheme="minorHAnsi" w:cstheme="minorHAnsi"/>
                <w:b w:val="0"/>
                <w:bCs/>
                <w:sz w:val="22"/>
                <w:szCs w:val="22"/>
                <w:lang w:val="en-GB"/>
              </w:rPr>
              <w:t>;</w:t>
            </w:r>
          </w:p>
        </w:tc>
        <w:tc>
          <w:tcPr>
            <w:tcW w:w="4675" w:type="dxa"/>
          </w:tcPr>
          <w:p w14:paraId="51E3CA44" w14:textId="4BBEF4FD" w:rsidR="004273E7" w:rsidRPr="00DD4785" w:rsidRDefault="004273E7" w:rsidP="004273E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w:t>
            </w:r>
            <w:proofErr w:type="spellStart"/>
            <w:r w:rsidRPr="00DD4785">
              <w:rPr>
                <w:rFonts w:asciiTheme="minorHAnsi" w:hAnsiTheme="minorHAnsi" w:cstheme="minorHAnsi"/>
                <w:b w:val="0"/>
                <w:bCs/>
                <w:sz w:val="22"/>
                <w:szCs w:val="22"/>
                <w:lang w:val="cs-CZ"/>
              </w:rPr>
              <w:t>ii</w:t>
            </w:r>
            <w:proofErr w:type="spellEnd"/>
            <w:r w:rsidRPr="00DD4785">
              <w:rPr>
                <w:rFonts w:asciiTheme="minorHAnsi" w:hAnsiTheme="minorHAnsi" w:cstheme="minorHAnsi"/>
                <w:b w:val="0"/>
                <w:bCs/>
                <w:sz w:val="22"/>
                <w:szCs w:val="22"/>
                <w:lang w:val="cs-CZ"/>
              </w:rPr>
              <w:t>)</w:t>
            </w:r>
            <w:r w:rsidRPr="00DD4785">
              <w:rPr>
                <w:rFonts w:asciiTheme="minorHAnsi" w:hAnsiTheme="minorHAnsi" w:cstheme="minorHAnsi"/>
                <w:b w:val="0"/>
                <w:bCs/>
                <w:sz w:val="22"/>
                <w:szCs w:val="22"/>
                <w:lang w:val="cs-CZ"/>
              </w:rPr>
              <w:tab/>
              <w:t>právní předpisy a postupy třetí země určení – včetně těch, které vyžadují zpřístupnění údajů orgánům veřejné moci nebo povolují přístup těchto orgánů – relevantní s ohledem na konkrétní okolnosti předání, jakož i použitelná omezení a záruky</w:t>
            </w:r>
            <w:r w:rsidRPr="00DD4785">
              <w:rPr>
                <w:rFonts w:asciiTheme="minorHAnsi" w:hAnsiTheme="minorHAnsi" w:cstheme="minorHAnsi"/>
                <w:b w:val="0"/>
                <w:bCs/>
                <w:sz w:val="22"/>
                <w:szCs w:val="22"/>
                <w:vertAlign w:val="superscript"/>
                <w:lang w:val="cs-CZ"/>
              </w:rPr>
              <w:t>4</w:t>
            </w:r>
            <w:r w:rsidRPr="00DD4785">
              <w:rPr>
                <w:rFonts w:asciiTheme="minorHAnsi" w:hAnsiTheme="minorHAnsi" w:cstheme="minorHAnsi"/>
                <w:b w:val="0"/>
                <w:bCs/>
                <w:sz w:val="22"/>
                <w:szCs w:val="22"/>
                <w:lang w:val="cs-CZ"/>
              </w:rPr>
              <w:t>;</w:t>
            </w:r>
          </w:p>
        </w:tc>
      </w:tr>
      <w:tr w:rsidR="004273E7" w:rsidRPr="00DE0F51" w14:paraId="10891E11" w14:textId="77777777" w:rsidTr="00872D98">
        <w:trPr>
          <w:trHeight w:val="785"/>
        </w:trPr>
        <w:tc>
          <w:tcPr>
            <w:tcW w:w="4675" w:type="dxa"/>
          </w:tcPr>
          <w:p w14:paraId="76D73AFF" w14:textId="77C973A9" w:rsidR="004273E7" w:rsidRPr="00DD4785" w:rsidRDefault="004273E7" w:rsidP="004273E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lastRenderedPageBreak/>
              <w:t>(iii)</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any relevant contractual, </w:t>
            </w:r>
            <w:proofErr w:type="gramStart"/>
            <w:r w:rsidRPr="00DD4785">
              <w:rPr>
                <w:rFonts w:asciiTheme="minorHAnsi" w:hAnsiTheme="minorHAnsi" w:cstheme="minorHAnsi"/>
                <w:b w:val="0"/>
                <w:bCs/>
                <w:sz w:val="22"/>
                <w:szCs w:val="22"/>
                <w:lang w:val="en-GB"/>
              </w:rPr>
              <w:t>technical</w:t>
            </w:r>
            <w:proofErr w:type="gramEnd"/>
            <w:r w:rsidRPr="00DD4785">
              <w:rPr>
                <w:rFonts w:asciiTheme="minorHAnsi" w:hAnsiTheme="minorHAnsi" w:cstheme="minorHAnsi"/>
                <w:b w:val="0"/>
                <w:bCs/>
                <w:sz w:val="22"/>
                <w:szCs w:val="22"/>
                <w:lang w:val="en-GB"/>
              </w:rPr>
              <w:t xml:space="preserve"> or organisational safeguards put in place to supplement the safeguards under these Clauses, including measures applied during transmission and to the processing of the personal data in the country of destination.</w:t>
            </w:r>
          </w:p>
        </w:tc>
        <w:tc>
          <w:tcPr>
            <w:tcW w:w="4675" w:type="dxa"/>
          </w:tcPr>
          <w:p w14:paraId="39FF41B9" w14:textId="06670DDD" w:rsidR="004273E7" w:rsidRPr="00DD4785" w:rsidRDefault="004273E7" w:rsidP="004273E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w:t>
            </w:r>
            <w:proofErr w:type="spellStart"/>
            <w:r w:rsidRPr="00DD4785">
              <w:rPr>
                <w:rFonts w:asciiTheme="minorHAnsi" w:hAnsiTheme="minorHAnsi" w:cstheme="minorHAnsi"/>
                <w:b w:val="0"/>
                <w:bCs/>
                <w:sz w:val="22"/>
                <w:szCs w:val="22"/>
                <w:lang w:val="cs-CZ"/>
              </w:rPr>
              <w:t>iii</w:t>
            </w:r>
            <w:proofErr w:type="spellEnd"/>
            <w:r w:rsidRPr="00DD4785">
              <w:rPr>
                <w:rFonts w:asciiTheme="minorHAnsi" w:hAnsiTheme="minorHAnsi" w:cstheme="minorHAnsi"/>
                <w:b w:val="0"/>
                <w:bCs/>
                <w:sz w:val="22"/>
                <w:szCs w:val="22"/>
                <w:lang w:val="cs-CZ"/>
              </w:rPr>
              <w:t>)</w:t>
            </w:r>
            <w:r w:rsidRPr="00DD4785">
              <w:rPr>
                <w:rFonts w:asciiTheme="minorHAnsi" w:hAnsiTheme="minorHAnsi" w:cstheme="minorHAnsi"/>
                <w:b w:val="0"/>
                <w:bCs/>
                <w:sz w:val="22"/>
                <w:szCs w:val="22"/>
                <w:lang w:val="cs-CZ"/>
              </w:rPr>
              <w:tab/>
              <w:t>veškeré příslušné smluvní, technické nebo organizační záruky zavedené za účelem doplnění záruk podle těchto doložek, včetně opatření uplatňovaných během předání a zpracování osobních údajů v zemi určení.</w:t>
            </w:r>
          </w:p>
        </w:tc>
      </w:tr>
      <w:tr w:rsidR="00D3083E" w:rsidRPr="00DE0F51" w14:paraId="62D92E74" w14:textId="77777777" w:rsidTr="00872D98">
        <w:trPr>
          <w:trHeight w:val="785"/>
        </w:trPr>
        <w:tc>
          <w:tcPr>
            <w:tcW w:w="4675" w:type="dxa"/>
          </w:tcPr>
          <w:p w14:paraId="228EB422" w14:textId="0C537CCB" w:rsidR="00D3083E" w:rsidRPr="00DD4785" w:rsidRDefault="00D3083E" w:rsidP="00D3083E">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(c)</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tc>
        <w:tc>
          <w:tcPr>
            <w:tcW w:w="4675" w:type="dxa"/>
          </w:tcPr>
          <w:p w14:paraId="57A15225" w14:textId="79E71EC8" w:rsidR="00D3083E" w:rsidRPr="00DD4785" w:rsidRDefault="00D3083E" w:rsidP="00D3083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(c)</w:t>
            </w:r>
            <w:r w:rsidRPr="00DD4785">
              <w:rPr>
                <w:rFonts w:asciiTheme="minorHAnsi" w:hAnsiTheme="minorHAnsi" w:cstheme="minorHAnsi"/>
                <w:b w:val="0"/>
                <w:bCs/>
                <w:sz w:val="22"/>
                <w:szCs w:val="22"/>
                <w:lang w:val="cs-CZ"/>
              </w:rPr>
              <w:tab/>
              <w:t>Dovozce údajů zaručuje, že při provádění posouzení podle písmene (b) vynaložil maximální úsilí, aby poskytl vývozci údajů relevantní informace, a souhlasí s tím, že bude při zajišťování dodržování těchto doložek s vývozcem údajů i nadále spolupracovat.</w:t>
            </w:r>
          </w:p>
        </w:tc>
      </w:tr>
      <w:tr w:rsidR="00D3083E" w:rsidRPr="00DE0F51" w14:paraId="64394A79" w14:textId="77777777" w:rsidTr="00872D98">
        <w:trPr>
          <w:trHeight w:val="785"/>
        </w:trPr>
        <w:tc>
          <w:tcPr>
            <w:tcW w:w="4675" w:type="dxa"/>
          </w:tcPr>
          <w:p w14:paraId="09D362A4" w14:textId="3294D0D9" w:rsidR="00D3083E" w:rsidRPr="00DD4785" w:rsidRDefault="00D3083E" w:rsidP="00D3083E">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(d)</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Parties agree to document the assessment under paragraph (b) and make it available to the competent supervisory authority on request.</w:t>
            </w:r>
          </w:p>
        </w:tc>
        <w:tc>
          <w:tcPr>
            <w:tcW w:w="4675" w:type="dxa"/>
          </w:tcPr>
          <w:p w14:paraId="0D7BDF7C" w14:textId="121CE7C8" w:rsidR="00D3083E" w:rsidRPr="00DD4785" w:rsidRDefault="00D3083E" w:rsidP="00D3083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(d)</w:t>
            </w:r>
            <w:r w:rsidRPr="00DD4785">
              <w:rPr>
                <w:rFonts w:asciiTheme="minorHAnsi" w:hAnsiTheme="minorHAnsi" w:cstheme="minorHAnsi"/>
                <w:b w:val="0"/>
                <w:bCs/>
                <w:sz w:val="22"/>
                <w:szCs w:val="22"/>
                <w:lang w:val="cs-CZ"/>
              </w:rPr>
              <w:tab/>
              <w:t>Strany souhlasí, že posouzení podle písmene (b) zdokumentují a na požádání zpřístupní příslušnému dozorovému úřadu.</w:t>
            </w:r>
          </w:p>
        </w:tc>
      </w:tr>
      <w:tr w:rsidR="00D3083E" w:rsidRPr="00DE0F51" w14:paraId="4C94EE60" w14:textId="77777777" w:rsidTr="00872D98">
        <w:trPr>
          <w:trHeight w:val="785"/>
        </w:trPr>
        <w:tc>
          <w:tcPr>
            <w:tcW w:w="4675" w:type="dxa"/>
          </w:tcPr>
          <w:p w14:paraId="13419B39" w14:textId="79F49A0D" w:rsidR="00D3083E" w:rsidRPr="00DD4785" w:rsidRDefault="00D3083E" w:rsidP="00D3083E">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t>(e)</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tc>
        <w:tc>
          <w:tcPr>
            <w:tcW w:w="4675" w:type="dxa"/>
          </w:tcPr>
          <w:p w14:paraId="56EC9174" w14:textId="37C6DFFB" w:rsidR="00D3083E" w:rsidRPr="00DD4785" w:rsidRDefault="00D3083E" w:rsidP="00D3083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(e)</w:t>
            </w:r>
            <w:r w:rsidRPr="00DD4785">
              <w:rPr>
                <w:rFonts w:asciiTheme="minorHAnsi" w:hAnsiTheme="minorHAnsi" w:cstheme="minorHAnsi"/>
                <w:b w:val="0"/>
                <w:bCs/>
                <w:sz w:val="22"/>
                <w:szCs w:val="22"/>
                <w:lang w:val="cs-CZ"/>
              </w:rPr>
              <w:tab/>
              <w:t xml:space="preserve">Dovozce údajů souhlasí s tím, že neprodleně uvědomí vývozce údajů, pokud má po vyjádření souhlasu s těmito ustanoveními a po dobu trvání smlouvy důvod se domnívat, že se na něj vztahují, nebo se začaly vztahovat právní předpisy nebo postupy, které nejsou v souladu s požadavky podle písmene (a), a to i po změně v právních předpisech třetí země nebo opatření (jako je například žádost o poskytnutí údajů), jež svědčí o tom, že uplatňování těchto právních předpisů v praxi není v souladu s požadavky uvedenými v písmenu (a). </w:t>
            </w:r>
          </w:p>
        </w:tc>
      </w:tr>
      <w:tr w:rsidR="00D3083E" w:rsidRPr="00DE0F51" w14:paraId="4FEE682B" w14:textId="77777777" w:rsidTr="00872D98">
        <w:trPr>
          <w:trHeight w:val="785"/>
        </w:trPr>
        <w:tc>
          <w:tcPr>
            <w:tcW w:w="4675" w:type="dxa"/>
          </w:tcPr>
          <w:p w14:paraId="0DD4B493" w14:textId="638B7261" w:rsidR="00D3083E" w:rsidRPr="00DD4785" w:rsidRDefault="00D3083E" w:rsidP="00D3083E">
            <w:pPr>
              <w:pStyle w:val="BodyText"/>
              <w:keepLines/>
              <w:spacing w:before="120" w:after="360"/>
              <w:rPr>
                <w:rFonts w:asciiTheme="minorHAnsi" w:hAnsiTheme="minorHAnsi" w:cstheme="minorHAnsi"/>
                <w:b w:val="0"/>
                <w:bCs/>
                <w:sz w:val="22"/>
                <w:szCs w:val="22"/>
              </w:rPr>
            </w:pPr>
            <w:r w:rsidRPr="00DD4785">
              <w:rPr>
                <w:rFonts w:asciiTheme="minorHAnsi" w:hAnsiTheme="minorHAnsi" w:cstheme="minorHAnsi"/>
                <w:b w:val="0"/>
                <w:bCs/>
                <w:sz w:val="22"/>
                <w:szCs w:val="22"/>
              </w:rPr>
              <w:lastRenderedPageBreak/>
              <w:t>(f)</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Following a notification pursuant to paragraph (e), or if the data exporter otherwise has reason to believe that the data importer can no longer fulfil its obligations under these Clauses, the data exporter shall promptly identify appropriate measures (</w:t>
            </w:r>
            <w:proofErr w:type="gramStart"/>
            <w:r w:rsidRPr="00DD4785">
              <w:rPr>
                <w:rFonts w:asciiTheme="minorHAnsi" w:hAnsiTheme="minorHAnsi" w:cstheme="minorHAnsi"/>
                <w:b w:val="0"/>
                <w:bCs/>
                <w:sz w:val="22"/>
                <w:szCs w:val="22"/>
                <w:lang w:val="en-GB"/>
              </w:rPr>
              <w:t>e.g.</w:t>
            </w:r>
            <w:proofErr w:type="gramEnd"/>
            <w:r w:rsidRPr="00DD4785">
              <w:rPr>
                <w:rFonts w:asciiTheme="minorHAnsi" w:hAnsiTheme="minorHAnsi" w:cstheme="minorHAnsi"/>
                <w:b w:val="0"/>
                <w:bCs/>
                <w:sz w:val="22"/>
                <w:szCs w:val="22"/>
                <w:lang w:val="en-GB"/>
              </w:rPr>
              <w:t xml:space="preserve">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tc>
        <w:tc>
          <w:tcPr>
            <w:tcW w:w="4675" w:type="dxa"/>
          </w:tcPr>
          <w:p w14:paraId="34202313" w14:textId="77AFD70A" w:rsidR="00D3083E" w:rsidRPr="00DD4785" w:rsidRDefault="00D3083E" w:rsidP="00D3083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(f)</w:t>
            </w:r>
            <w:r w:rsidRPr="00DD4785">
              <w:rPr>
                <w:rFonts w:asciiTheme="minorHAnsi" w:hAnsiTheme="minorHAnsi" w:cstheme="minorHAnsi"/>
                <w:b w:val="0"/>
                <w:bCs/>
                <w:sz w:val="22"/>
                <w:szCs w:val="22"/>
                <w:lang w:val="cs-CZ"/>
              </w:rPr>
              <w:tab/>
              <w:t xml:space="preserve">Po oznámení podle písmene (e), nebo pokud má vývozce údajů jinak důvod se domnívat, že dovozce údajů již nemůže plnit své povinnosti podle těchto doložek, vývozce údajů neprodleně </w:t>
            </w:r>
            <w:proofErr w:type="gramStart"/>
            <w:r w:rsidRPr="00DD4785">
              <w:rPr>
                <w:rFonts w:asciiTheme="minorHAnsi" w:hAnsiTheme="minorHAnsi" w:cstheme="minorHAnsi"/>
                <w:b w:val="0"/>
                <w:bCs/>
                <w:sz w:val="22"/>
                <w:szCs w:val="22"/>
                <w:lang w:val="cs-CZ"/>
              </w:rPr>
              <w:t>určí</w:t>
            </w:r>
            <w:proofErr w:type="gramEnd"/>
            <w:r w:rsidRPr="00DD4785">
              <w:rPr>
                <w:rFonts w:asciiTheme="minorHAnsi" w:hAnsiTheme="minorHAnsi" w:cstheme="minorHAnsi"/>
                <w:b w:val="0"/>
                <w:bCs/>
                <w:sz w:val="22"/>
                <w:szCs w:val="22"/>
                <w:lang w:val="cs-CZ"/>
              </w:rPr>
              <w:t xml:space="preserve"> vhodná opatření (např. technická nebo organizační opatření k zajištění bezpečnosti a důvěrnosti), která má přijmout vývozce údajů a/nebo dovozce údajů k řešení situace. Vývozce údajů pozastaví předávání údajů, pokud se domnívá, že pro toto předávání nemohou být zajištěny žádné vhodné záruky, nebo pokud mu dá pokyn příslušný dozorový úřad. V tomto případě je vývozce údajů oprávněn vypovědět smlouvu, pokud jde o zpracování osobních údajů podle těchto doložek. Jestliže smlouva zahrnuje více než dvě smluvní strany, může vývozce údajů toto právo na vypovězení uplatnit pouze ve vztahu k příslušné straně, pokud se strany nedohodly jinak. Jestliže je smlouva vypovězena podle této doložky, použije se doložka 16(d) a (e).</w:t>
            </w:r>
          </w:p>
        </w:tc>
      </w:tr>
      <w:tr w:rsidR="00A6307E" w:rsidRPr="00DE0F51" w14:paraId="59EDC5EB" w14:textId="77777777" w:rsidTr="00872D98">
        <w:trPr>
          <w:trHeight w:val="785"/>
        </w:trPr>
        <w:tc>
          <w:tcPr>
            <w:tcW w:w="4675" w:type="dxa"/>
          </w:tcPr>
          <w:p w14:paraId="3D108081" w14:textId="62D5D2BD" w:rsidR="00A6307E" w:rsidRPr="00DD4785" w:rsidRDefault="00A6307E" w:rsidP="00A6307E">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rPr>
              <w:t>Clause 15</w:t>
            </w:r>
            <w:r w:rsidRPr="00DD4785">
              <w:rPr>
                <w:rFonts w:asciiTheme="minorHAnsi" w:hAnsiTheme="minorHAnsi" w:cstheme="minorHAnsi"/>
                <w:sz w:val="22"/>
                <w:szCs w:val="22"/>
                <w:lang w:val="en-GB"/>
              </w:rPr>
              <w:br/>
            </w:r>
            <w:r w:rsidRPr="00DD4785">
              <w:rPr>
                <w:rFonts w:asciiTheme="minorHAnsi" w:hAnsiTheme="minorHAnsi" w:cstheme="minorHAnsi"/>
                <w:sz w:val="22"/>
                <w:szCs w:val="22"/>
                <w:lang w:val="en-GB"/>
              </w:rPr>
              <w:br/>
              <w:t>Obligations of the data importer in case of access by public authorities</w:t>
            </w:r>
          </w:p>
        </w:tc>
        <w:tc>
          <w:tcPr>
            <w:tcW w:w="4675" w:type="dxa"/>
          </w:tcPr>
          <w:p w14:paraId="3D1E9959" w14:textId="40027B72" w:rsidR="00A6307E" w:rsidRPr="00DD4785" w:rsidRDefault="00A6307E" w:rsidP="00A6307E">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iCs/>
                <w:sz w:val="22"/>
                <w:szCs w:val="22"/>
                <w:lang w:val="cs-CZ"/>
              </w:rPr>
              <w:t>Doložka 15</w:t>
            </w:r>
            <w:r w:rsidRPr="00DD4785">
              <w:rPr>
                <w:rFonts w:asciiTheme="minorHAnsi" w:hAnsiTheme="minorHAnsi" w:cstheme="minorHAnsi"/>
                <w:iCs/>
                <w:sz w:val="22"/>
                <w:szCs w:val="22"/>
                <w:lang w:val="cs-CZ"/>
              </w:rPr>
              <w:br/>
            </w:r>
            <w:r w:rsidRPr="00DD4785">
              <w:rPr>
                <w:rFonts w:asciiTheme="minorHAnsi" w:hAnsiTheme="minorHAnsi" w:cstheme="minorHAnsi"/>
                <w:iCs/>
                <w:sz w:val="22"/>
                <w:szCs w:val="22"/>
                <w:lang w:val="cs-CZ"/>
              </w:rPr>
              <w:br/>
              <w:t>Povinnosti dovozce údajů v případě přístupu orgánů veřejné moci</w:t>
            </w:r>
          </w:p>
        </w:tc>
      </w:tr>
      <w:tr w:rsidR="00A6307E" w:rsidRPr="00DE0F51" w14:paraId="0B7F3CBA" w14:textId="77777777" w:rsidTr="00872D98">
        <w:trPr>
          <w:trHeight w:val="785"/>
        </w:trPr>
        <w:tc>
          <w:tcPr>
            <w:tcW w:w="4675" w:type="dxa"/>
          </w:tcPr>
          <w:p w14:paraId="6B52F180" w14:textId="3A4695A3" w:rsidR="00A6307E" w:rsidRPr="00DD4785" w:rsidRDefault="00A6307E" w:rsidP="00A6307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sz w:val="22"/>
                <w:szCs w:val="22"/>
                <w:lang w:val="en-GB"/>
              </w:rPr>
              <w:t>(</w:t>
            </w:r>
            <w:proofErr w:type="gramStart"/>
            <w:r w:rsidRPr="00DD4785">
              <w:rPr>
                <w:rFonts w:asciiTheme="minorHAnsi" w:hAnsiTheme="minorHAnsi" w:cstheme="minorHAnsi"/>
                <w:b w:val="0"/>
                <w:bCs/>
                <w:i/>
                <w:sz w:val="22"/>
                <w:szCs w:val="22"/>
                <w:lang w:val="en-GB"/>
              </w:rPr>
              <w:t>where</w:t>
            </w:r>
            <w:proofErr w:type="gramEnd"/>
            <w:r w:rsidRPr="00DD4785">
              <w:rPr>
                <w:rFonts w:asciiTheme="minorHAnsi" w:hAnsiTheme="minorHAnsi" w:cstheme="minorHAnsi"/>
                <w:b w:val="0"/>
                <w:bCs/>
                <w:i/>
                <w:sz w:val="22"/>
                <w:szCs w:val="22"/>
                <w:lang w:val="en-GB"/>
              </w:rPr>
              <w:t xml:space="preserve"> the EU processor combines the personal data received from the third country-controller with personal data collected by the processor in the EU)</w:t>
            </w:r>
          </w:p>
        </w:tc>
        <w:tc>
          <w:tcPr>
            <w:tcW w:w="4675" w:type="dxa"/>
          </w:tcPr>
          <w:p w14:paraId="6807BA34" w14:textId="40E76428" w:rsidR="00A6307E" w:rsidRPr="00DD4785" w:rsidRDefault="00A6307E" w:rsidP="00A6307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iCs/>
                <w:sz w:val="22"/>
                <w:szCs w:val="22"/>
                <w:lang w:val="cs-CZ"/>
              </w:rPr>
              <w:t>(pokud zpracovatel v EU kombinuje osobní údaje získané od správce ve třetí zemi s osobními údaji shromážděnými zpracovatelem v EU)</w:t>
            </w:r>
          </w:p>
        </w:tc>
      </w:tr>
      <w:tr w:rsidR="00A6307E" w:rsidRPr="00DE0F51" w14:paraId="005D083C" w14:textId="77777777" w:rsidTr="00872D98">
        <w:trPr>
          <w:trHeight w:val="785"/>
        </w:trPr>
        <w:tc>
          <w:tcPr>
            <w:tcW w:w="4675" w:type="dxa"/>
          </w:tcPr>
          <w:p w14:paraId="31CD079B" w14:textId="07FA397D" w:rsidR="00A6307E" w:rsidRPr="00DD4785" w:rsidRDefault="00A6307E" w:rsidP="00A6307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15.1</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Notification</w:t>
            </w:r>
          </w:p>
        </w:tc>
        <w:tc>
          <w:tcPr>
            <w:tcW w:w="4675" w:type="dxa"/>
          </w:tcPr>
          <w:p w14:paraId="21A98B98" w14:textId="257C138E" w:rsidR="00A6307E" w:rsidRPr="00DD4785" w:rsidRDefault="00A6307E" w:rsidP="00A6307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15.1</w:t>
            </w:r>
            <w:r w:rsidRPr="00DD4785">
              <w:rPr>
                <w:rFonts w:asciiTheme="minorHAnsi" w:hAnsiTheme="minorHAnsi" w:cstheme="minorHAnsi"/>
                <w:b w:val="0"/>
                <w:bCs/>
                <w:sz w:val="22"/>
                <w:szCs w:val="22"/>
                <w:lang w:val="cs-CZ"/>
              </w:rPr>
              <w:tab/>
              <w:t>Oznámení</w:t>
            </w:r>
          </w:p>
        </w:tc>
      </w:tr>
      <w:tr w:rsidR="001A1127" w:rsidRPr="00DE0F51" w14:paraId="6E302DBE" w14:textId="77777777" w:rsidTr="00872D98">
        <w:trPr>
          <w:trHeight w:val="785"/>
        </w:trPr>
        <w:tc>
          <w:tcPr>
            <w:tcW w:w="4675" w:type="dxa"/>
          </w:tcPr>
          <w:p w14:paraId="70091416" w14:textId="78E2D7AE"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lastRenderedPageBreak/>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The data importer agrees to notify the data exporter and, where possible, the data subject promptly (if </w:t>
            </w:r>
            <w:proofErr w:type="gramStart"/>
            <w:r w:rsidRPr="00DD4785">
              <w:rPr>
                <w:rFonts w:asciiTheme="minorHAnsi" w:hAnsiTheme="minorHAnsi" w:cstheme="minorHAnsi"/>
                <w:b w:val="0"/>
                <w:bCs/>
                <w:sz w:val="22"/>
                <w:szCs w:val="22"/>
                <w:lang w:val="en-GB"/>
              </w:rPr>
              <w:t>necessary</w:t>
            </w:r>
            <w:proofErr w:type="gramEnd"/>
            <w:r w:rsidRPr="00DD4785">
              <w:rPr>
                <w:rFonts w:asciiTheme="minorHAnsi" w:hAnsiTheme="minorHAnsi" w:cstheme="minorHAnsi"/>
                <w:b w:val="0"/>
                <w:bCs/>
                <w:sz w:val="22"/>
                <w:szCs w:val="22"/>
                <w:lang w:val="en-GB"/>
              </w:rPr>
              <w:t xml:space="preserve"> with the help of the data exporter) if it:</w:t>
            </w:r>
          </w:p>
        </w:tc>
        <w:tc>
          <w:tcPr>
            <w:tcW w:w="4675" w:type="dxa"/>
          </w:tcPr>
          <w:p w14:paraId="27547599" w14:textId="3179147D"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Dovozce údajů souhlasí s tím, že neprodleně uvědomí vývozce údajů, a je-li to možné, subjekt údajů (v případě potřeby s pomocí vývozce údajů), pokud:</w:t>
            </w:r>
          </w:p>
        </w:tc>
      </w:tr>
      <w:tr w:rsidR="001A1127" w:rsidRPr="00F803D1" w14:paraId="586D66BA" w14:textId="77777777" w:rsidTr="00872D98">
        <w:trPr>
          <w:trHeight w:val="785"/>
        </w:trPr>
        <w:tc>
          <w:tcPr>
            <w:tcW w:w="4675" w:type="dxa"/>
          </w:tcPr>
          <w:p w14:paraId="79F0AABC" w14:textId="0D13D701"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w:t>
            </w:r>
            <w:proofErr w:type="spellStart"/>
            <w:r w:rsidRPr="00DD4785">
              <w:rPr>
                <w:rFonts w:asciiTheme="minorHAnsi" w:hAnsiTheme="minorHAnsi" w:cstheme="minorHAnsi"/>
                <w:b w:val="0"/>
                <w:bCs/>
                <w:sz w:val="22"/>
                <w:szCs w:val="22"/>
              </w:rPr>
              <w:t>i</w:t>
            </w:r>
            <w:proofErr w:type="spellEnd"/>
            <w:r w:rsidRPr="00DD4785">
              <w:rPr>
                <w:rFonts w:asciiTheme="minorHAnsi" w:hAnsiTheme="minorHAnsi" w:cstheme="minorHAnsi"/>
                <w:b w:val="0"/>
                <w:bCs/>
                <w:sz w:val="22"/>
                <w:szCs w:val="22"/>
              </w:rPr>
              <w:t>)</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tc>
        <w:tc>
          <w:tcPr>
            <w:tcW w:w="4675" w:type="dxa"/>
          </w:tcPr>
          <w:p w14:paraId="20D2F77E" w14:textId="4D2C01CD"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(i)</w:t>
            </w:r>
            <w:r w:rsidRPr="00DD4785">
              <w:rPr>
                <w:rFonts w:asciiTheme="minorHAnsi" w:hAnsiTheme="minorHAnsi" w:cstheme="minorHAnsi"/>
                <w:b w:val="0"/>
                <w:bCs/>
                <w:sz w:val="22"/>
                <w:szCs w:val="22"/>
                <w:lang w:val="cs-CZ"/>
              </w:rPr>
              <w:tab/>
              <w:t xml:space="preserve">na základě právních předpisů země určení </w:t>
            </w:r>
            <w:proofErr w:type="gramStart"/>
            <w:r w:rsidRPr="00DD4785">
              <w:rPr>
                <w:rFonts w:asciiTheme="minorHAnsi" w:hAnsiTheme="minorHAnsi" w:cstheme="minorHAnsi"/>
                <w:b w:val="0"/>
                <w:bCs/>
                <w:sz w:val="22"/>
                <w:szCs w:val="22"/>
                <w:lang w:val="cs-CZ"/>
              </w:rPr>
              <w:t>obdrží</w:t>
            </w:r>
            <w:proofErr w:type="gramEnd"/>
            <w:r w:rsidRPr="00DD4785">
              <w:rPr>
                <w:rFonts w:asciiTheme="minorHAnsi" w:hAnsiTheme="minorHAnsi" w:cstheme="minorHAnsi"/>
                <w:b w:val="0"/>
                <w:bCs/>
                <w:sz w:val="22"/>
                <w:szCs w:val="22"/>
                <w:lang w:val="cs-CZ"/>
              </w:rPr>
              <w:t xml:space="preserve"> právně závaznou žádost od orgánu veřejné moci, včetně soudních orgánů, o zpřístupnění osobních údajů předaných podle těchto doložek; takové oznámení obsahuje informace o požadovaných osobních údajích, dožadujícím orgánu, právním základu žádosti a poskytnuté odpovědi; nebo</w:t>
            </w:r>
          </w:p>
        </w:tc>
      </w:tr>
      <w:tr w:rsidR="001A1127" w:rsidRPr="00DE0F51" w14:paraId="0923875A" w14:textId="77777777" w:rsidTr="00872D98">
        <w:trPr>
          <w:trHeight w:val="785"/>
        </w:trPr>
        <w:tc>
          <w:tcPr>
            <w:tcW w:w="4675" w:type="dxa"/>
          </w:tcPr>
          <w:p w14:paraId="7E8794D6" w14:textId="2C4DF768"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(ii)</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becomes aware of any direct access by public authorities to personal data transferred pursuant to these Clauses in accordance with the laws of the country of destination; such notification shall include all information available to the importer.</w:t>
            </w:r>
          </w:p>
        </w:tc>
        <w:tc>
          <w:tcPr>
            <w:tcW w:w="4675" w:type="dxa"/>
          </w:tcPr>
          <w:p w14:paraId="3265DEDD" w14:textId="461913C4"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w:t>
            </w:r>
            <w:proofErr w:type="spellStart"/>
            <w:r w:rsidRPr="00DD4785">
              <w:rPr>
                <w:rFonts w:asciiTheme="minorHAnsi" w:hAnsiTheme="minorHAnsi" w:cstheme="minorHAnsi"/>
                <w:b w:val="0"/>
                <w:bCs/>
                <w:sz w:val="22"/>
                <w:szCs w:val="22"/>
                <w:lang w:val="cs-CZ"/>
              </w:rPr>
              <w:t>ii</w:t>
            </w:r>
            <w:proofErr w:type="spellEnd"/>
            <w:r w:rsidRPr="00DD4785">
              <w:rPr>
                <w:rFonts w:asciiTheme="minorHAnsi" w:hAnsiTheme="minorHAnsi" w:cstheme="minorHAnsi"/>
                <w:b w:val="0"/>
                <w:bCs/>
                <w:sz w:val="22"/>
                <w:szCs w:val="22"/>
                <w:lang w:val="cs-CZ"/>
              </w:rPr>
              <w:t>)</w:t>
            </w:r>
            <w:r w:rsidRPr="00DD4785">
              <w:rPr>
                <w:rFonts w:asciiTheme="minorHAnsi" w:hAnsiTheme="minorHAnsi" w:cstheme="minorHAnsi"/>
                <w:b w:val="0"/>
                <w:bCs/>
                <w:sz w:val="22"/>
                <w:szCs w:val="22"/>
                <w:lang w:val="cs-CZ"/>
              </w:rPr>
              <w:tab/>
              <w:t>se dozví o jakémkoli přímém přístupu orgánů veřejné moci k osobním údajům předávaným podle těchto doložek v souladu s právními předpisy země určení; takové oznámení obsahuje všechny informace dostupné dovozci.</w:t>
            </w:r>
          </w:p>
        </w:tc>
      </w:tr>
      <w:tr w:rsidR="001A1127" w:rsidRPr="00DE0F51" w14:paraId="543F18EE" w14:textId="77777777" w:rsidTr="00872D98">
        <w:trPr>
          <w:trHeight w:val="785"/>
        </w:trPr>
        <w:tc>
          <w:tcPr>
            <w:tcW w:w="4675" w:type="dxa"/>
          </w:tcPr>
          <w:p w14:paraId="04B9A4F0" w14:textId="4B182EE1"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sidRPr="00DD4785">
              <w:rPr>
                <w:rFonts w:asciiTheme="minorHAnsi" w:hAnsiTheme="minorHAnsi" w:cstheme="minorHAnsi"/>
                <w:b w:val="0"/>
                <w:bCs/>
                <w:sz w:val="22"/>
                <w:szCs w:val="22"/>
                <w:lang w:val="en-GB"/>
              </w:rPr>
              <w:t>in order to</w:t>
            </w:r>
            <w:proofErr w:type="gramEnd"/>
            <w:r w:rsidRPr="00DD4785">
              <w:rPr>
                <w:rFonts w:asciiTheme="minorHAnsi" w:hAnsiTheme="minorHAnsi" w:cstheme="minorHAnsi"/>
                <w:b w:val="0"/>
                <w:bCs/>
                <w:sz w:val="22"/>
                <w:szCs w:val="22"/>
                <w:lang w:val="en-GB"/>
              </w:rPr>
              <w:t xml:space="preserve"> be able to demonstrate them on request of the data exporter.</w:t>
            </w:r>
          </w:p>
        </w:tc>
        <w:tc>
          <w:tcPr>
            <w:tcW w:w="4675" w:type="dxa"/>
          </w:tcPr>
          <w:p w14:paraId="60F93A51" w14:textId="79CB3E0F"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 xml:space="preserve">Pokud je podle právních předpisů země určení dovozci údajů zakázáno informovat vývozce údajů a/nebo subjekt údajů, souhlasí dovozce údajů s tím, že za účelem co nejrychlejšího sdělení co největšího množství informací </w:t>
            </w:r>
            <w:proofErr w:type="gramStart"/>
            <w:r w:rsidRPr="00DD4785">
              <w:rPr>
                <w:rFonts w:asciiTheme="minorHAnsi" w:hAnsiTheme="minorHAnsi" w:cstheme="minorHAnsi"/>
                <w:b w:val="0"/>
                <w:bCs/>
                <w:sz w:val="22"/>
                <w:szCs w:val="22"/>
                <w:lang w:val="cs-CZ"/>
              </w:rPr>
              <w:t>vynaloží</w:t>
            </w:r>
            <w:proofErr w:type="gramEnd"/>
            <w:r w:rsidRPr="00DD4785">
              <w:rPr>
                <w:rFonts w:asciiTheme="minorHAnsi" w:hAnsiTheme="minorHAnsi" w:cstheme="minorHAnsi"/>
                <w:b w:val="0"/>
                <w:bCs/>
                <w:sz w:val="22"/>
                <w:szCs w:val="22"/>
                <w:lang w:val="cs-CZ"/>
              </w:rPr>
              <w:t xml:space="preserve"> maximální úsilí, aby od tohoto zákazu bylo upuštěno. Dovozce údajů souhlasí, že zdokumentuje své maximální úsilí, aby je mohl na žádost vývozce údajů prokázat.</w:t>
            </w:r>
          </w:p>
        </w:tc>
      </w:tr>
      <w:tr w:rsidR="001A1127" w:rsidRPr="00DE0F51" w14:paraId="4699EC81" w14:textId="77777777" w:rsidTr="00872D98">
        <w:trPr>
          <w:trHeight w:val="785"/>
        </w:trPr>
        <w:tc>
          <w:tcPr>
            <w:tcW w:w="4675" w:type="dxa"/>
          </w:tcPr>
          <w:p w14:paraId="769551FB" w14:textId="0518BADE"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lastRenderedPageBreak/>
              <w:t>(c)</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DD4785">
              <w:rPr>
                <w:rFonts w:asciiTheme="minorHAnsi" w:hAnsiTheme="minorHAnsi" w:cstheme="minorHAnsi"/>
                <w:b w:val="0"/>
                <w:bCs/>
                <w:sz w:val="22"/>
                <w:szCs w:val="22"/>
                <w:lang w:val="en-GB"/>
              </w:rPr>
              <w:t>ies</w:t>
            </w:r>
            <w:proofErr w:type="spellEnd"/>
            <w:r w:rsidRPr="00DD4785">
              <w:rPr>
                <w:rFonts w:asciiTheme="minorHAnsi" w:hAnsiTheme="minorHAnsi" w:cstheme="minorHAnsi"/>
                <w:b w:val="0"/>
                <w:bCs/>
                <w:sz w:val="22"/>
                <w:szCs w:val="22"/>
                <w:lang w:val="en-GB"/>
              </w:rPr>
              <w:t xml:space="preserve">, whether requests have been challenged and the outcome of such challenges, etc.). </w:t>
            </w:r>
          </w:p>
        </w:tc>
        <w:tc>
          <w:tcPr>
            <w:tcW w:w="4675" w:type="dxa"/>
          </w:tcPr>
          <w:p w14:paraId="597708D0" w14:textId="20C57C0A"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(c)</w:t>
            </w:r>
            <w:r w:rsidRPr="00DD4785">
              <w:rPr>
                <w:rFonts w:asciiTheme="minorHAnsi" w:hAnsiTheme="minorHAnsi" w:cstheme="minorHAnsi"/>
                <w:b w:val="0"/>
                <w:bCs/>
                <w:sz w:val="22"/>
                <w:szCs w:val="22"/>
                <w:lang w:val="cs-CZ"/>
              </w:rPr>
              <w:tab/>
              <w:t xml:space="preserve">Je-li to povoleno právními předpisy země určení, dovozce údajů souhlasí, že bude poskytovat vývozci údajů v pravidelných intervalech po dobu trvání smlouvy co nejrelevantnější informace o přijatých žádostech (zejména informace o počtu žádostí, druhu požadovaných údajů, dožadujícím orgánu nebo orgánech, zda byly tyto žádosti napadeny a výsledek takového napadení atd.). </w:t>
            </w:r>
          </w:p>
        </w:tc>
      </w:tr>
      <w:tr w:rsidR="001A1127" w:rsidRPr="00DE0F51" w14:paraId="28E4874B" w14:textId="77777777" w:rsidTr="00872D98">
        <w:trPr>
          <w:trHeight w:val="785"/>
        </w:trPr>
        <w:tc>
          <w:tcPr>
            <w:tcW w:w="4675" w:type="dxa"/>
          </w:tcPr>
          <w:p w14:paraId="380D0020" w14:textId="5334579C"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(d)</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importer agrees to preserve the information pursuant to paragraphs (a) to (c) for the duration of the contract and make it available to the competent supervisory authority on request.</w:t>
            </w:r>
          </w:p>
        </w:tc>
        <w:tc>
          <w:tcPr>
            <w:tcW w:w="4675" w:type="dxa"/>
          </w:tcPr>
          <w:p w14:paraId="65CA9C8C" w14:textId="1A11DC8F"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(d)</w:t>
            </w:r>
            <w:r w:rsidRPr="00DD4785">
              <w:rPr>
                <w:rFonts w:asciiTheme="minorHAnsi" w:hAnsiTheme="minorHAnsi" w:cstheme="minorHAnsi"/>
                <w:b w:val="0"/>
                <w:bCs/>
                <w:sz w:val="22"/>
                <w:szCs w:val="22"/>
                <w:lang w:val="cs-CZ"/>
              </w:rPr>
              <w:tab/>
              <w:t>Dovozce údajů souhlasí s tím, že po dobu trvání smlouvy bude informace podle písmene (a) až (c) uchovávat a na vyžádání je poskytne příslušnému dozorovému úřadu.</w:t>
            </w:r>
          </w:p>
        </w:tc>
      </w:tr>
      <w:tr w:rsidR="001A1127" w:rsidRPr="00DE0F51" w14:paraId="398E3304" w14:textId="77777777" w:rsidTr="00872D98">
        <w:trPr>
          <w:trHeight w:val="785"/>
        </w:trPr>
        <w:tc>
          <w:tcPr>
            <w:tcW w:w="4675" w:type="dxa"/>
          </w:tcPr>
          <w:p w14:paraId="77AD9DE3" w14:textId="3A47081B"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(e)</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Paragraphs (a) to (c) are without prejudice to the obligation of the data importer pursuant to Clause 14(e) and Clause 16 to inform the data exporter promptly where it is unable to comply with these Clauses.</w:t>
            </w:r>
          </w:p>
        </w:tc>
        <w:tc>
          <w:tcPr>
            <w:tcW w:w="4675" w:type="dxa"/>
          </w:tcPr>
          <w:p w14:paraId="5A8EF65D" w14:textId="520EC973" w:rsidR="001A1127" w:rsidRPr="00DD4785" w:rsidRDefault="001A1127" w:rsidP="001A112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(e)</w:t>
            </w:r>
            <w:r w:rsidRPr="00DD4785">
              <w:rPr>
                <w:rFonts w:asciiTheme="minorHAnsi" w:hAnsiTheme="minorHAnsi" w:cstheme="minorHAnsi"/>
                <w:b w:val="0"/>
                <w:bCs/>
                <w:sz w:val="22"/>
                <w:szCs w:val="22"/>
                <w:lang w:val="cs-CZ"/>
              </w:rPr>
              <w:tab/>
              <w:t>Písmeny (a) až (c) není dotčena povinnost dovozce údajů podle doložek 14(e) a 16 neprodleně informovat vývozce údajů, pokud není schopen tyto doložky dodržovat.</w:t>
            </w:r>
          </w:p>
        </w:tc>
      </w:tr>
      <w:tr w:rsidR="00AD6653" w:rsidRPr="00DE0F51" w14:paraId="4FE01060" w14:textId="77777777" w:rsidTr="00872D98">
        <w:trPr>
          <w:trHeight w:val="785"/>
        </w:trPr>
        <w:tc>
          <w:tcPr>
            <w:tcW w:w="4675" w:type="dxa"/>
          </w:tcPr>
          <w:p w14:paraId="4DD53955" w14:textId="5D047D66" w:rsidR="00AD6653" w:rsidRPr="00DD4785" w:rsidRDefault="00AD6653" w:rsidP="00AD6653">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15.2</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Review of legality and data minimisation</w:t>
            </w:r>
          </w:p>
        </w:tc>
        <w:tc>
          <w:tcPr>
            <w:tcW w:w="4675" w:type="dxa"/>
          </w:tcPr>
          <w:p w14:paraId="080556D0" w14:textId="104BACCA" w:rsidR="00AD6653" w:rsidRPr="00DD4785" w:rsidRDefault="00AD6653" w:rsidP="00AD6653">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15.2</w:t>
            </w:r>
            <w:r w:rsidRPr="00DD4785">
              <w:rPr>
                <w:rFonts w:asciiTheme="minorHAnsi" w:hAnsiTheme="minorHAnsi" w:cstheme="minorHAnsi"/>
                <w:b w:val="0"/>
                <w:bCs/>
                <w:sz w:val="22"/>
                <w:szCs w:val="22"/>
                <w:lang w:val="cs-CZ"/>
              </w:rPr>
              <w:tab/>
              <w:t>Přezkum zákonnosti a minimalizace údajů</w:t>
            </w:r>
          </w:p>
        </w:tc>
      </w:tr>
      <w:tr w:rsidR="00CC6D37" w:rsidRPr="00DE0F51" w14:paraId="44BA7060" w14:textId="77777777" w:rsidTr="00872D98">
        <w:trPr>
          <w:trHeight w:val="785"/>
        </w:trPr>
        <w:tc>
          <w:tcPr>
            <w:tcW w:w="4675" w:type="dxa"/>
          </w:tcPr>
          <w:p w14:paraId="36D42898" w14:textId="1D4C8012" w:rsidR="00CC6D37" w:rsidRPr="00DD4785" w:rsidRDefault="00CC6D37" w:rsidP="00CC6D3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lastRenderedPageBreak/>
              <w:t>(a)</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The data importer agrees to review the legality of the request for disclosure, </w:t>
            </w:r>
            <w:proofErr w:type="gramStart"/>
            <w:r w:rsidRPr="00DD4785">
              <w:rPr>
                <w:rFonts w:asciiTheme="minorHAnsi" w:hAnsiTheme="minorHAnsi" w:cstheme="minorHAnsi"/>
                <w:b w:val="0"/>
                <w:bCs/>
                <w:sz w:val="22"/>
                <w:szCs w:val="22"/>
                <w:lang w:val="en-GB"/>
              </w:rPr>
              <w:t>in particular whether</w:t>
            </w:r>
            <w:proofErr w:type="gramEnd"/>
            <w:r w:rsidRPr="00DD4785">
              <w:rPr>
                <w:rFonts w:asciiTheme="minorHAnsi" w:hAnsiTheme="minorHAnsi" w:cstheme="minorHAnsi"/>
                <w:b w:val="0"/>
                <w:bCs/>
                <w:sz w:val="22"/>
                <w:szCs w:val="22"/>
                <w:lang w:val="en-GB"/>
              </w:rPr>
              <w:t xml:space="preserve">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tc>
        <w:tc>
          <w:tcPr>
            <w:tcW w:w="4675" w:type="dxa"/>
          </w:tcPr>
          <w:p w14:paraId="042619DA" w14:textId="1AD9EBDD" w:rsidR="00CC6D37" w:rsidRPr="00DD4785" w:rsidRDefault="00CC6D37" w:rsidP="00CC6D3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(a)</w:t>
            </w:r>
            <w:r w:rsidRPr="00DD4785">
              <w:rPr>
                <w:rFonts w:asciiTheme="minorHAnsi" w:hAnsiTheme="minorHAnsi" w:cstheme="minorHAnsi"/>
                <w:b w:val="0"/>
                <w:bCs/>
                <w:sz w:val="22"/>
                <w:szCs w:val="22"/>
                <w:lang w:val="cs-CZ"/>
              </w:rPr>
              <w:tab/>
              <w:t>Dovozce údajů souhlasí s tím, že přezkoumá zákonnost žádosti o poskytnutí údajů, zejména zda nepřekročila meze pravomocí udělených dožadujícímu orgánu veřejné moci, a že žádost napadne, pokud po pečlivém posouzení dojde k závěru, že existují opodstatněné důvody se domnívat, že žádost je podle právních předpisů země určení, platných závazků podle mezinárodního práva a zásad mezinárodní zdvořilosti protiprávní. Dovozce údajů za stejných podmínek využívá možností odvolání. Při napadení žádosti dovozce údajů přijme předběžná opatření s cílem pozastavit účinky žádosti, dokud příslušný soudní orgán nerozhodne o její opodstatněnosti. Nezpřístupní požadované osobní údaje, dokud mu taková povinnost nebude stanovena na základě platných procesních pravidel. Těmito požadavky nejsou dotčeny povinnosti dovozce údajů podle doložky 14(e).</w:t>
            </w:r>
          </w:p>
        </w:tc>
      </w:tr>
      <w:tr w:rsidR="00CC6D37" w:rsidRPr="00DE0F51" w14:paraId="472A917F" w14:textId="77777777" w:rsidTr="00872D98">
        <w:trPr>
          <w:trHeight w:val="785"/>
        </w:trPr>
        <w:tc>
          <w:tcPr>
            <w:tcW w:w="4675" w:type="dxa"/>
          </w:tcPr>
          <w:p w14:paraId="2F1DD2BE" w14:textId="353A2F0A" w:rsidR="00CC6D37" w:rsidRPr="00DD4785" w:rsidRDefault="00CC6D37" w:rsidP="00CC6D3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(b)</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tc>
        <w:tc>
          <w:tcPr>
            <w:tcW w:w="4675" w:type="dxa"/>
          </w:tcPr>
          <w:p w14:paraId="262A7DD8" w14:textId="142B5D7D" w:rsidR="00CC6D37" w:rsidRPr="00DD4785" w:rsidRDefault="00CC6D37" w:rsidP="00CC6D3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(b)</w:t>
            </w:r>
            <w:r w:rsidRPr="00DD4785">
              <w:rPr>
                <w:rFonts w:asciiTheme="minorHAnsi" w:hAnsiTheme="minorHAnsi" w:cstheme="minorHAnsi"/>
                <w:b w:val="0"/>
                <w:bCs/>
                <w:sz w:val="22"/>
                <w:szCs w:val="22"/>
                <w:lang w:val="cs-CZ"/>
              </w:rPr>
              <w:tab/>
              <w:t xml:space="preserve">Dovozce údajů souhlasí, že zdokumentuje své právní posouzení i jakékoli napadení žádosti o poskytnutí údajů a v rozsahu povoleném právními předpisy země určení zpřístupní dokumentaci vývozci údajů. Na požádání ji rovněž zpřístupní příslušnému dozorovému úřadu. </w:t>
            </w:r>
          </w:p>
        </w:tc>
      </w:tr>
      <w:tr w:rsidR="00CC6D37" w:rsidRPr="00DE0F51" w14:paraId="132F5C21" w14:textId="77777777" w:rsidTr="00872D98">
        <w:trPr>
          <w:trHeight w:val="785"/>
        </w:trPr>
        <w:tc>
          <w:tcPr>
            <w:tcW w:w="4675" w:type="dxa"/>
          </w:tcPr>
          <w:p w14:paraId="2850317E" w14:textId="5EAE497E" w:rsidR="00CC6D37" w:rsidRPr="00DD4785" w:rsidRDefault="00CC6D37" w:rsidP="00CC6D3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(c)</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The data importer agrees to provide the minimum amount of information permissible when responding to a request for disclosure, based on a reasonable interpretation of the request.</w:t>
            </w:r>
          </w:p>
        </w:tc>
        <w:tc>
          <w:tcPr>
            <w:tcW w:w="4675" w:type="dxa"/>
          </w:tcPr>
          <w:p w14:paraId="278778BB" w14:textId="5F4652BE" w:rsidR="00CC6D37" w:rsidRPr="00DD4785" w:rsidRDefault="00CC6D37" w:rsidP="00CC6D37">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(c)</w:t>
            </w:r>
            <w:r w:rsidRPr="00DD4785">
              <w:rPr>
                <w:rFonts w:asciiTheme="minorHAnsi" w:hAnsiTheme="minorHAnsi" w:cstheme="minorHAnsi"/>
                <w:b w:val="0"/>
                <w:bCs/>
                <w:sz w:val="22"/>
                <w:szCs w:val="22"/>
                <w:lang w:val="cs-CZ"/>
              </w:rPr>
              <w:tab/>
              <w:t>Dovozce údajů souhlasí s poskytnutím minimálního přípustného množství informací při odpovědi na žádost o zpřístupnění, a to na základě přiměřeného výkladu žádosti.</w:t>
            </w:r>
          </w:p>
        </w:tc>
      </w:tr>
      <w:tr w:rsidR="001148D0" w:rsidRPr="00DE0F51" w14:paraId="42B3D08B" w14:textId="77777777" w:rsidTr="00872D98">
        <w:trPr>
          <w:trHeight w:val="785"/>
        </w:trPr>
        <w:tc>
          <w:tcPr>
            <w:tcW w:w="4675" w:type="dxa"/>
          </w:tcPr>
          <w:p w14:paraId="460D5AF1" w14:textId="7BDB202B" w:rsidR="001148D0" w:rsidRPr="00DD4785" w:rsidRDefault="001148D0" w:rsidP="001148D0">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rPr>
              <w:t>SECTION IV</w:t>
            </w:r>
            <w:r w:rsidRPr="00DD4785">
              <w:rPr>
                <w:rFonts w:asciiTheme="minorHAnsi" w:hAnsiTheme="minorHAnsi" w:cstheme="minorHAnsi"/>
                <w:sz w:val="22"/>
                <w:szCs w:val="22"/>
                <w:u w:color="000000"/>
                <w:lang w:val="en-GB"/>
              </w:rPr>
              <w:t xml:space="preserve"> – FINAL PROVISIONS</w:t>
            </w:r>
          </w:p>
        </w:tc>
        <w:tc>
          <w:tcPr>
            <w:tcW w:w="4675" w:type="dxa"/>
          </w:tcPr>
          <w:p w14:paraId="0966AAD1" w14:textId="206E12CD" w:rsidR="001148D0" w:rsidRPr="00DD4785" w:rsidRDefault="001148D0" w:rsidP="001148D0">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lang w:val="cs-CZ"/>
              </w:rPr>
              <w:t>ODDÍL IV – ZÁVĚREČNÁ USTANOVENÍ</w:t>
            </w:r>
          </w:p>
        </w:tc>
      </w:tr>
      <w:tr w:rsidR="001148D0" w:rsidRPr="00DE0F51" w14:paraId="7B32CE69" w14:textId="77777777" w:rsidTr="00872D98">
        <w:trPr>
          <w:trHeight w:val="785"/>
        </w:trPr>
        <w:tc>
          <w:tcPr>
            <w:tcW w:w="4675" w:type="dxa"/>
          </w:tcPr>
          <w:p w14:paraId="7A6EC70B" w14:textId="39D3FBA5" w:rsidR="001148D0" w:rsidRPr="00DD4785" w:rsidRDefault="001148D0" w:rsidP="001148D0">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sz w:val="22"/>
                <w:szCs w:val="22"/>
              </w:rPr>
              <w:lastRenderedPageBreak/>
              <w:t>Clause 16</w:t>
            </w:r>
            <w:r w:rsidRPr="00DD4785">
              <w:rPr>
                <w:rFonts w:asciiTheme="minorHAnsi" w:hAnsiTheme="minorHAnsi" w:cstheme="minorHAnsi"/>
                <w:bCs/>
                <w:sz w:val="22"/>
                <w:szCs w:val="22"/>
                <w:lang w:val="en-GB"/>
              </w:rPr>
              <w:br/>
            </w:r>
            <w:r w:rsidRPr="00DD4785">
              <w:rPr>
                <w:rFonts w:asciiTheme="minorHAnsi" w:hAnsiTheme="minorHAnsi" w:cstheme="minorHAnsi"/>
                <w:bCs/>
                <w:sz w:val="22"/>
                <w:szCs w:val="22"/>
                <w:lang w:val="en-GB"/>
              </w:rPr>
              <w:br/>
              <w:t>Non-compliance with the Clauses and termination</w:t>
            </w:r>
          </w:p>
        </w:tc>
        <w:tc>
          <w:tcPr>
            <w:tcW w:w="4675" w:type="dxa"/>
          </w:tcPr>
          <w:p w14:paraId="06D6D840" w14:textId="1469B320" w:rsidR="001148D0" w:rsidRPr="00DD4785" w:rsidRDefault="001148D0" w:rsidP="001148D0">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iCs/>
                <w:sz w:val="22"/>
                <w:szCs w:val="22"/>
                <w:lang w:val="cs-CZ"/>
              </w:rPr>
              <w:t>Doložka 16</w:t>
            </w:r>
            <w:r w:rsidRPr="00DD4785">
              <w:rPr>
                <w:rFonts w:asciiTheme="minorHAnsi" w:hAnsiTheme="minorHAnsi" w:cstheme="minorHAnsi"/>
                <w:bCs/>
                <w:iCs/>
                <w:sz w:val="22"/>
                <w:szCs w:val="22"/>
                <w:lang w:val="cs-CZ"/>
              </w:rPr>
              <w:br/>
            </w:r>
            <w:r w:rsidRPr="00DD4785">
              <w:rPr>
                <w:rFonts w:asciiTheme="minorHAnsi" w:hAnsiTheme="minorHAnsi" w:cstheme="minorHAnsi"/>
                <w:bCs/>
                <w:iCs/>
                <w:sz w:val="22"/>
                <w:szCs w:val="22"/>
                <w:lang w:val="cs-CZ"/>
              </w:rPr>
              <w:br/>
              <w:t>Nedodržení doložek a vypovězení</w:t>
            </w:r>
          </w:p>
        </w:tc>
      </w:tr>
      <w:tr w:rsidR="00022B61" w:rsidRPr="00DE0F51" w14:paraId="08FCB87B" w14:textId="77777777" w:rsidTr="00872D98">
        <w:trPr>
          <w:trHeight w:val="785"/>
        </w:trPr>
        <w:tc>
          <w:tcPr>
            <w:tcW w:w="4675" w:type="dxa"/>
          </w:tcPr>
          <w:p w14:paraId="4951E8B5" w14:textId="4D75E55D"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rPr>
              <w:t>(a)</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The data importer shall promptly inform the data exporter if it is unable to comply with these Clauses, for whatever reason.</w:t>
            </w:r>
          </w:p>
        </w:tc>
        <w:tc>
          <w:tcPr>
            <w:tcW w:w="4675" w:type="dxa"/>
          </w:tcPr>
          <w:p w14:paraId="66594018" w14:textId="3EECF588"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(a)</w:t>
            </w:r>
            <w:r w:rsidRPr="00DD4785">
              <w:rPr>
                <w:rFonts w:asciiTheme="minorHAnsi" w:hAnsiTheme="minorHAnsi" w:cstheme="minorHAnsi"/>
                <w:b w:val="0"/>
                <w:sz w:val="22"/>
                <w:szCs w:val="22"/>
                <w:lang w:val="cs-CZ"/>
              </w:rPr>
              <w:tab/>
              <w:t>Dovozce údajů neprodleně informuje vývozce údajů, pokud není z jakéhokoli důvodu schopen tyto doložky dodržet.</w:t>
            </w:r>
          </w:p>
        </w:tc>
      </w:tr>
      <w:tr w:rsidR="00022B61" w:rsidRPr="00DE0F51" w14:paraId="0986DA86" w14:textId="77777777" w:rsidTr="00872D98">
        <w:trPr>
          <w:trHeight w:val="785"/>
        </w:trPr>
        <w:tc>
          <w:tcPr>
            <w:tcW w:w="4675" w:type="dxa"/>
          </w:tcPr>
          <w:p w14:paraId="0D802C8D" w14:textId="23942698"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rPr>
              <w:t>(b)</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tc>
        <w:tc>
          <w:tcPr>
            <w:tcW w:w="4675" w:type="dxa"/>
          </w:tcPr>
          <w:p w14:paraId="0939CD55" w14:textId="059953F0"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(b)</w:t>
            </w:r>
            <w:r w:rsidRPr="00DD4785">
              <w:rPr>
                <w:rFonts w:asciiTheme="minorHAnsi" w:hAnsiTheme="minorHAnsi" w:cstheme="minorHAnsi"/>
                <w:b w:val="0"/>
                <w:sz w:val="22"/>
                <w:szCs w:val="22"/>
                <w:lang w:val="cs-CZ"/>
              </w:rPr>
              <w:tab/>
              <w:t xml:space="preserve">Pokud dovozce údajů </w:t>
            </w:r>
            <w:proofErr w:type="gramStart"/>
            <w:r w:rsidRPr="00DD4785">
              <w:rPr>
                <w:rFonts w:asciiTheme="minorHAnsi" w:hAnsiTheme="minorHAnsi" w:cstheme="minorHAnsi"/>
                <w:b w:val="0"/>
                <w:sz w:val="22"/>
                <w:szCs w:val="22"/>
                <w:lang w:val="cs-CZ"/>
              </w:rPr>
              <w:t>poruší</w:t>
            </w:r>
            <w:proofErr w:type="gramEnd"/>
            <w:r w:rsidRPr="00DD4785">
              <w:rPr>
                <w:rFonts w:asciiTheme="minorHAnsi" w:hAnsiTheme="minorHAnsi" w:cstheme="minorHAnsi"/>
                <w:b w:val="0"/>
                <w:sz w:val="22"/>
                <w:szCs w:val="22"/>
                <w:lang w:val="cs-CZ"/>
              </w:rPr>
              <w:t xml:space="preserve"> tyto doložky nebo není schopen tyto doložky dodržet, vývozce údajů pozastaví předávání osobních údajů dovozci údajů, dokud není dodržování opět zajištěno nebo smlouva vypovězena. Tím není dotčena doložka 14(f).</w:t>
            </w:r>
          </w:p>
        </w:tc>
      </w:tr>
      <w:tr w:rsidR="00022B61" w:rsidRPr="00DE0F51" w14:paraId="40D9AB3F" w14:textId="77777777" w:rsidTr="00872D98">
        <w:trPr>
          <w:trHeight w:val="785"/>
        </w:trPr>
        <w:tc>
          <w:tcPr>
            <w:tcW w:w="4675" w:type="dxa"/>
          </w:tcPr>
          <w:p w14:paraId="5CAC9424" w14:textId="6635D2EF"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rPr>
              <w:t>(c)</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The data exporter shall be entitled to terminate the contract, insofar as it concerns the processing of personal data under these Clauses, where:</w:t>
            </w:r>
          </w:p>
        </w:tc>
        <w:tc>
          <w:tcPr>
            <w:tcW w:w="4675" w:type="dxa"/>
          </w:tcPr>
          <w:p w14:paraId="63BC10B4" w14:textId="39EA163B"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(c)</w:t>
            </w:r>
            <w:r w:rsidRPr="00DD4785">
              <w:rPr>
                <w:rFonts w:asciiTheme="minorHAnsi" w:hAnsiTheme="minorHAnsi" w:cstheme="minorHAnsi"/>
                <w:b w:val="0"/>
                <w:sz w:val="22"/>
                <w:szCs w:val="22"/>
                <w:lang w:val="cs-CZ"/>
              </w:rPr>
              <w:tab/>
              <w:t>Vývozce údajů je oprávněn vypovědět smlouvu v rozsahu, v němž se jedná o zpracování osobních údajů podle těchto doložek, pokud:</w:t>
            </w:r>
          </w:p>
        </w:tc>
      </w:tr>
      <w:tr w:rsidR="00022B61" w:rsidRPr="00DE0F51" w14:paraId="7FBBA3F4" w14:textId="77777777" w:rsidTr="00872D98">
        <w:trPr>
          <w:trHeight w:val="785"/>
        </w:trPr>
        <w:tc>
          <w:tcPr>
            <w:tcW w:w="4675" w:type="dxa"/>
          </w:tcPr>
          <w:p w14:paraId="2269E4AC" w14:textId="6463B57D"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rPr>
              <w:t>(</w:t>
            </w:r>
            <w:proofErr w:type="spellStart"/>
            <w:r w:rsidRPr="00DD4785">
              <w:rPr>
                <w:rFonts w:asciiTheme="minorHAnsi" w:hAnsiTheme="minorHAnsi" w:cstheme="minorHAnsi"/>
                <w:b w:val="0"/>
                <w:sz w:val="22"/>
                <w:szCs w:val="22"/>
              </w:rPr>
              <w:t>i</w:t>
            </w:r>
            <w:proofErr w:type="spellEnd"/>
            <w:r w:rsidRPr="00DD4785">
              <w:rPr>
                <w:rFonts w:asciiTheme="minorHAnsi" w:hAnsiTheme="minorHAnsi" w:cstheme="minorHAnsi"/>
                <w:b w:val="0"/>
                <w:sz w:val="22"/>
                <w:szCs w:val="22"/>
              </w:rPr>
              <w:t>)</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the data exporter has suspended the transfer of personal data to the data importer pursuant to paragraph (b) and compliance with these Clauses is not restored within a reasonable time and in any event within one month of suspension;</w:t>
            </w:r>
          </w:p>
        </w:tc>
        <w:tc>
          <w:tcPr>
            <w:tcW w:w="4675" w:type="dxa"/>
          </w:tcPr>
          <w:p w14:paraId="537662DD" w14:textId="6036775E"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(i)</w:t>
            </w:r>
            <w:r w:rsidRPr="00DD4785">
              <w:rPr>
                <w:rFonts w:asciiTheme="minorHAnsi" w:hAnsiTheme="minorHAnsi" w:cstheme="minorHAnsi"/>
                <w:b w:val="0"/>
                <w:sz w:val="22"/>
                <w:szCs w:val="22"/>
                <w:lang w:val="cs-CZ"/>
              </w:rPr>
              <w:tab/>
              <w:t>vývozce údajů pozastavil předávání osobních údajů dovozci údajů podle písm. (b) a dodržování těchto doložek není v přiměřené lhůtě a v každém případě do jednoho měsíce od pozastavení obnoveno;</w:t>
            </w:r>
          </w:p>
        </w:tc>
      </w:tr>
      <w:tr w:rsidR="00022B61" w:rsidRPr="00DE0F51" w14:paraId="375141D8" w14:textId="77777777" w:rsidTr="00872D98">
        <w:trPr>
          <w:trHeight w:val="785"/>
        </w:trPr>
        <w:tc>
          <w:tcPr>
            <w:tcW w:w="4675" w:type="dxa"/>
          </w:tcPr>
          <w:p w14:paraId="142F897A" w14:textId="248E2DC3"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rPr>
              <w:t>(ii)</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the data importer is in substantial or persistent breach of these Clauses; or</w:t>
            </w:r>
          </w:p>
        </w:tc>
        <w:tc>
          <w:tcPr>
            <w:tcW w:w="4675" w:type="dxa"/>
          </w:tcPr>
          <w:p w14:paraId="7EB9C1EB" w14:textId="7D7E58CB"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w:t>
            </w:r>
            <w:proofErr w:type="spellStart"/>
            <w:r w:rsidRPr="00DD4785">
              <w:rPr>
                <w:rFonts w:asciiTheme="minorHAnsi" w:hAnsiTheme="minorHAnsi" w:cstheme="minorHAnsi"/>
                <w:b w:val="0"/>
                <w:sz w:val="22"/>
                <w:szCs w:val="22"/>
                <w:lang w:val="cs-CZ"/>
              </w:rPr>
              <w:t>ii</w:t>
            </w:r>
            <w:proofErr w:type="spellEnd"/>
            <w:r w:rsidRPr="00DD4785">
              <w:rPr>
                <w:rFonts w:asciiTheme="minorHAnsi" w:hAnsiTheme="minorHAnsi" w:cstheme="minorHAnsi"/>
                <w:b w:val="0"/>
                <w:sz w:val="22"/>
                <w:szCs w:val="22"/>
                <w:lang w:val="cs-CZ"/>
              </w:rPr>
              <w:t>)</w:t>
            </w:r>
            <w:r w:rsidRPr="00DD4785">
              <w:rPr>
                <w:rFonts w:asciiTheme="minorHAnsi" w:hAnsiTheme="minorHAnsi" w:cstheme="minorHAnsi"/>
                <w:b w:val="0"/>
                <w:sz w:val="22"/>
                <w:szCs w:val="22"/>
                <w:lang w:val="cs-CZ"/>
              </w:rPr>
              <w:tab/>
              <w:t>dovozce údajů tyto doložky podstatně nebo trvale porušuje; nebo</w:t>
            </w:r>
          </w:p>
        </w:tc>
      </w:tr>
      <w:tr w:rsidR="00022B61" w:rsidRPr="00F803D1" w14:paraId="637B37F2" w14:textId="77777777" w:rsidTr="00872D98">
        <w:trPr>
          <w:trHeight w:val="785"/>
        </w:trPr>
        <w:tc>
          <w:tcPr>
            <w:tcW w:w="4675" w:type="dxa"/>
          </w:tcPr>
          <w:p w14:paraId="207865ED" w14:textId="73216478"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rPr>
              <w:t>(iii)</w:t>
            </w:r>
            <w:r w:rsidRPr="00DD4785">
              <w:rPr>
                <w:rFonts w:asciiTheme="minorHAnsi" w:hAnsiTheme="minorHAnsi" w:cstheme="minorHAnsi"/>
                <w:b w:val="0"/>
                <w:sz w:val="22"/>
                <w:szCs w:val="22"/>
              </w:rPr>
              <w:tab/>
            </w:r>
            <w:r w:rsidRPr="00DD4785">
              <w:rPr>
                <w:rFonts w:asciiTheme="minorHAnsi" w:hAnsiTheme="minorHAnsi" w:cstheme="minorHAnsi"/>
                <w:b w:val="0"/>
                <w:sz w:val="22"/>
                <w:szCs w:val="22"/>
                <w:lang w:val="en-GB"/>
              </w:rPr>
              <w:t>the data importer fails to comply with a binding decision of a competent court or supervisory authority regarding its obligations under these Clauses.</w:t>
            </w:r>
          </w:p>
        </w:tc>
        <w:tc>
          <w:tcPr>
            <w:tcW w:w="4675" w:type="dxa"/>
          </w:tcPr>
          <w:p w14:paraId="45EB0067" w14:textId="63185231" w:rsidR="00022B61" w:rsidRPr="00DD4785" w:rsidRDefault="00022B61" w:rsidP="00022B61">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w:t>
            </w:r>
            <w:proofErr w:type="spellStart"/>
            <w:r w:rsidRPr="00DD4785">
              <w:rPr>
                <w:rFonts w:asciiTheme="minorHAnsi" w:hAnsiTheme="minorHAnsi" w:cstheme="minorHAnsi"/>
                <w:b w:val="0"/>
                <w:sz w:val="22"/>
                <w:szCs w:val="22"/>
                <w:lang w:val="cs-CZ"/>
              </w:rPr>
              <w:t>iii</w:t>
            </w:r>
            <w:proofErr w:type="spellEnd"/>
            <w:r w:rsidRPr="00DD4785">
              <w:rPr>
                <w:rFonts w:asciiTheme="minorHAnsi" w:hAnsiTheme="minorHAnsi" w:cstheme="minorHAnsi"/>
                <w:b w:val="0"/>
                <w:sz w:val="22"/>
                <w:szCs w:val="22"/>
                <w:lang w:val="cs-CZ"/>
              </w:rPr>
              <w:t>)</w:t>
            </w:r>
            <w:r w:rsidRPr="00DD4785">
              <w:rPr>
                <w:rFonts w:asciiTheme="minorHAnsi" w:hAnsiTheme="minorHAnsi" w:cstheme="minorHAnsi"/>
                <w:b w:val="0"/>
                <w:sz w:val="22"/>
                <w:szCs w:val="22"/>
                <w:lang w:val="cs-CZ"/>
              </w:rPr>
              <w:tab/>
              <w:t xml:space="preserve">dovozce údajů </w:t>
            </w:r>
            <w:proofErr w:type="gramStart"/>
            <w:r w:rsidRPr="00DD4785">
              <w:rPr>
                <w:rFonts w:asciiTheme="minorHAnsi" w:hAnsiTheme="minorHAnsi" w:cstheme="minorHAnsi"/>
                <w:b w:val="0"/>
                <w:sz w:val="22"/>
                <w:szCs w:val="22"/>
                <w:lang w:val="cs-CZ"/>
              </w:rPr>
              <w:t>nedodrží</w:t>
            </w:r>
            <w:proofErr w:type="gramEnd"/>
            <w:r w:rsidRPr="00DD4785">
              <w:rPr>
                <w:rFonts w:asciiTheme="minorHAnsi" w:hAnsiTheme="minorHAnsi" w:cstheme="minorHAnsi"/>
                <w:b w:val="0"/>
                <w:sz w:val="22"/>
                <w:szCs w:val="22"/>
                <w:lang w:val="cs-CZ"/>
              </w:rPr>
              <w:t xml:space="preserve"> závazné rozhodnutí příslušného soudu nebo dozorového úřadu týkajícího se jeho povinností podle těchto doložek.</w:t>
            </w:r>
          </w:p>
        </w:tc>
      </w:tr>
      <w:tr w:rsidR="00022B61" w:rsidRPr="00DE0F51" w14:paraId="011A65A2" w14:textId="77777777" w:rsidTr="00872D98">
        <w:trPr>
          <w:trHeight w:val="785"/>
        </w:trPr>
        <w:tc>
          <w:tcPr>
            <w:tcW w:w="4675" w:type="dxa"/>
          </w:tcPr>
          <w:p w14:paraId="370C1632" w14:textId="371612B8" w:rsidR="00022B61" w:rsidRPr="00DD4785" w:rsidRDefault="00022B61" w:rsidP="00022B61">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en-GB"/>
              </w:rPr>
              <w:lastRenderedPageBreak/>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tc>
        <w:tc>
          <w:tcPr>
            <w:tcW w:w="4675" w:type="dxa"/>
          </w:tcPr>
          <w:p w14:paraId="65BC3A6D" w14:textId="64D8EC6A" w:rsidR="00022B61" w:rsidRPr="00DD4785" w:rsidRDefault="00022B61" w:rsidP="00022B61">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V takových případech o nedodržení informuje příslušný dozorový úřad. Pokud smlouva zahrnuje více než dvě smluvní strany, může vývozce údajů toto právo na vypovězení uplatnit pouze ve vztahu k příslušné straně, pokud se strany nedohodly jinak.</w:t>
            </w:r>
          </w:p>
        </w:tc>
      </w:tr>
      <w:tr w:rsidR="003806CD" w:rsidRPr="00F803D1" w14:paraId="462EDB56" w14:textId="77777777" w:rsidTr="00872D98">
        <w:trPr>
          <w:trHeight w:val="785"/>
        </w:trPr>
        <w:tc>
          <w:tcPr>
            <w:tcW w:w="4675" w:type="dxa"/>
          </w:tcPr>
          <w:p w14:paraId="2DF0B86A" w14:textId="11B8304A" w:rsidR="003806CD" w:rsidRPr="00DD4785" w:rsidRDefault="003806CD" w:rsidP="003806C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(d)</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Personal data collected by the data exporter in the EU that has been transferred prior to the termination of the contract pursuant to paragraph (c) shall immediately be deleted in its entirety, including any copy thereof.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tc>
        <w:tc>
          <w:tcPr>
            <w:tcW w:w="4675" w:type="dxa"/>
          </w:tcPr>
          <w:p w14:paraId="06DF78ED" w14:textId="62214E70" w:rsidR="003806CD" w:rsidRPr="00DD4785" w:rsidRDefault="003806CD" w:rsidP="003806C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(d)</w:t>
            </w:r>
            <w:r w:rsidRPr="00DD4785">
              <w:rPr>
                <w:rFonts w:asciiTheme="minorHAnsi" w:hAnsiTheme="minorHAnsi" w:cstheme="minorHAnsi"/>
                <w:b w:val="0"/>
                <w:bCs/>
                <w:sz w:val="22"/>
                <w:szCs w:val="22"/>
                <w:lang w:val="cs-CZ"/>
              </w:rPr>
              <w:tab/>
              <w:t xml:space="preserve">Osobní údaje shromážděné vývozcem údajů v EU, které byly předány před vypovězením smlouvy podle písmene (c) musí být neprodleně vymazány v celém rozsahu včetně všech případných kopií. Dovozce údajů potvrdí vývozci údajů, že byly údaje vymazány. Dokud nejsou údaje vymazány nebo vráceny, dovozce údajů nadále zajišťuje soulad s těmito doložkami. V případě, že se na dovozce údajů vztahují místní právní předpisy, které mu zakazují předané osobní údaje vrátit nebo vymazat, dovozce údajů zaručuje, že bude i nadále zajišťovat dodržování těchto doložek a bude údaje zpracovávat pouze v takovém </w:t>
            </w:r>
            <w:proofErr w:type="gramStart"/>
            <w:r w:rsidRPr="00DD4785">
              <w:rPr>
                <w:rFonts w:asciiTheme="minorHAnsi" w:hAnsiTheme="minorHAnsi" w:cstheme="minorHAnsi"/>
                <w:b w:val="0"/>
                <w:bCs/>
                <w:sz w:val="22"/>
                <w:szCs w:val="22"/>
                <w:lang w:val="cs-CZ"/>
              </w:rPr>
              <w:t>rozsahu</w:t>
            </w:r>
            <w:proofErr w:type="gramEnd"/>
            <w:r w:rsidRPr="00DD4785">
              <w:rPr>
                <w:rFonts w:asciiTheme="minorHAnsi" w:hAnsiTheme="minorHAnsi" w:cstheme="minorHAnsi"/>
                <w:b w:val="0"/>
                <w:bCs/>
                <w:sz w:val="22"/>
                <w:szCs w:val="22"/>
                <w:lang w:val="cs-CZ"/>
              </w:rPr>
              <w:t xml:space="preserve"> a tak dlouho, jak to uvedené místní právo vyžaduje.</w:t>
            </w:r>
          </w:p>
        </w:tc>
      </w:tr>
      <w:tr w:rsidR="003806CD" w:rsidRPr="00DE0F51" w14:paraId="26F59494" w14:textId="77777777" w:rsidTr="00872D98">
        <w:trPr>
          <w:trHeight w:val="785"/>
        </w:trPr>
        <w:tc>
          <w:tcPr>
            <w:tcW w:w="4675" w:type="dxa"/>
          </w:tcPr>
          <w:p w14:paraId="48FEA1C3" w14:textId="32CB0A6F" w:rsidR="003806CD" w:rsidRPr="00DD4785" w:rsidRDefault="003806CD" w:rsidP="003806C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rPr>
              <w:t>(e)</w:t>
            </w:r>
            <w:r w:rsidRPr="00DD4785">
              <w:rPr>
                <w:rFonts w:asciiTheme="minorHAnsi" w:hAnsiTheme="minorHAnsi" w:cstheme="minorHAnsi"/>
                <w:b w:val="0"/>
                <w:bCs/>
                <w:sz w:val="22"/>
                <w:szCs w:val="22"/>
              </w:rPr>
              <w:tab/>
            </w:r>
            <w:r w:rsidRPr="00DD4785">
              <w:rPr>
                <w:rFonts w:asciiTheme="minorHAnsi" w:hAnsiTheme="minorHAnsi" w:cstheme="minorHAnsi"/>
                <w:b w:val="0"/>
                <w:bCs/>
                <w:sz w:val="22"/>
                <w:szCs w:val="22"/>
                <w:lang w:val="en-GB"/>
              </w:rPr>
              <w:t>Either Party may revoke its agreement to be bound by these Clauses where (</w:t>
            </w:r>
            <w:proofErr w:type="spellStart"/>
            <w:r w:rsidRPr="00DD4785">
              <w:rPr>
                <w:rFonts w:asciiTheme="minorHAnsi" w:hAnsiTheme="minorHAnsi" w:cstheme="minorHAnsi"/>
                <w:b w:val="0"/>
                <w:bCs/>
                <w:sz w:val="22"/>
                <w:szCs w:val="22"/>
                <w:lang w:val="en-GB"/>
              </w:rPr>
              <w:t>i</w:t>
            </w:r>
            <w:proofErr w:type="spellEnd"/>
            <w:r w:rsidRPr="00DD4785">
              <w:rPr>
                <w:rFonts w:asciiTheme="minorHAnsi" w:hAnsiTheme="minorHAnsi" w:cstheme="minorHAnsi"/>
                <w:b w:val="0"/>
                <w:bCs/>
                <w:sz w:val="22"/>
                <w:szCs w:val="22"/>
                <w:lang w:val="en-GB"/>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tc>
        <w:tc>
          <w:tcPr>
            <w:tcW w:w="4675" w:type="dxa"/>
          </w:tcPr>
          <w:p w14:paraId="6B90A422" w14:textId="325C25CF" w:rsidR="003806CD" w:rsidRPr="00DD4785" w:rsidRDefault="003806CD" w:rsidP="003806C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(e)</w:t>
            </w:r>
            <w:r w:rsidRPr="00DD4785">
              <w:rPr>
                <w:rFonts w:asciiTheme="minorHAnsi" w:hAnsiTheme="minorHAnsi" w:cstheme="minorHAnsi"/>
                <w:b w:val="0"/>
                <w:bCs/>
                <w:sz w:val="22"/>
                <w:szCs w:val="22"/>
                <w:lang w:val="cs-CZ"/>
              </w:rPr>
              <w:tab/>
              <w:t xml:space="preserve">Kterákoli ze stran může odvolat svůj souhlas s tím, že bude vázána těmito doložkami, pokud i) Evropská komise přijme rozhodnutí podle čl. 45 odst. 3 nařízení (EU) 2016/679 týkající se předávání osobních údajů, na které se tyto doložky vztahují, nebo </w:t>
            </w:r>
            <w:proofErr w:type="spellStart"/>
            <w:r w:rsidRPr="00DD4785">
              <w:rPr>
                <w:rFonts w:asciiTheme="minorHAnsi" w:hAnsiTheme="minorHAnsi" w:cstheme="minorHAnsi"/>
                <w:b w:val="0"/>
                <w:bCs/>
                <w:sz w:val="22"/>
                <w:szCs w:val="22"/>
                <w:lang w:val="cs-CZ"/>
              </w:rPr>
              <w:t>ii</w:t>
            </w:r>
            <w:proofErr w:type="spellEnd"/>
            <w:r w:rsidRPr="00DD4785">
              <w:rPr>
                <w:rFonts w:asciiTheme="minorHAnsi" w:hAnsiTheme="minorHAnsi" w:cstheme="minorHAnsi"/>
                <w:b w:val="0"/>
                <w:bCs/>
                <w:sz w:val="22"/>
                <w:szCs w:val="22"/>
                <w:lang w:val="cs-CZ"/>
              </w:rPr>
              <w:t>) se nařízení (EU) 2016/679 stane součástí právního rámce země, do které jsou osobní údaje předávány. Tím nejsou dotčeny další povinnosti vztahující se na dotčené zpracování podle nařízení (EU) 2016/679.</w:t>
            </w:r>
          </w:p>
        </w:tc>
      </w:tr>
      <w:tr w:rsidR="00024F3D" w:rsidRPr="00DE0F51" w14:paraId="3D7F97AF" w14:textId="77777777" w:rsidTr="00872D98">
        <w:trPr>
          <w:trHeight w:val="785"/>
        </w:trPr>
        <w:tc>
          <w:tcPr>
            <w:tcW w:w="4675" w:type="dxa"/>
          </w:tcPr>
          <w:p w14:paraId="3B719920" w14:textId="3BC47C86" w:rsidR="00024F3D" w:rsidRPr="00DD4785" w:rsidRDefault="00024F3D" w:rsidP="00024F3D">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sz w:val="22"/>
                <w:szCs w:val="22"/>
                <w:lang w:val="en-GB"/>
              </w:rPr>
              <w:t>Clause 17</w:t>
            </w:r>
            <w:r w:rsidRPr="00DD4785">
              <w:rPr>
                <w:rFonts w:asciiTheme="minorHAnsi" w:hAnsiTheme="minorHAnsi" w:cstheme="minorHAnsi"/>
                <w:bCs/>
                <w:sz w:val="22"/>
                <w:szCs w:val="22"/>
                <w:lang w:val="en-GB"/>
              </w:rPr>
              <w:br/>
            </w:r>
            <w:r w:rsidRPr="00DD4785">
              <w:rPr>
                <w:rFonts w:asciiTheme="minorHAnsi" w:hAnsiTheme="minorHAnsi" w:cstheme="minorHAnsi"/>
                <w:bCs/>
                <w:sz w:val="22"/>
                <w:szCs w:val="22"/>
                <w:lang w:val="en-GB"/>
              </w:rPr>
              <w:br/>
              <w:t>Governing law</w:t>
            </w:r>
          </w:p>
        </w:tc>
        <w:tc>
          <w:tcPr>
            <w:tcW w:w="4675" w:type="dxa"/>
          </w:tcPr>
          <w:p w14:paraId="100C28A2" w14:textId="7BE9F891" w:rsidR="00024F3D" w:rsidRPr="00DD4785" w:rsidRDefault="00024F3D" w:rsidP="00024F3D">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iCs/>
                <w:sz w:val="22"/>
                <w:szCs w:val="22"/>
                <w:lang w:val="cs-CZ"/>
              </w:rPr>
              <w:t>Doložka 17</w:t>
            </w:r>
            <w:r w:rsidRPr="00DD4785">
              <w:rPr>
                <w:rFonts w:asciiTheme="minorHAnsi" w:hAnsiTheme="minorHAnsi" w:cstheme="minorHAnsi"/>
                <w:bCs/>
                <w:iCs/>
                <w:sz w:val="22"/>
                <w:szCs w:val="22"/>
                <w:lang w:val="cs-CZ"/>
              </w:rPr>
              <w:br/>
            </w:r>
            <w:r w:rsidRPr="00DD4785">
              <w:rPr>
                <w:rFonts w:asciiTheme="minorHAnsi" w:hAnsiTheme="minorHAnsi" w:cstheme="minorHAnsi"/>
                <w:bCs/>
                <w:iCs/>
                <w:sz w:val="22"/>
                <w:szCs w:val="22"/>
                <w:lang w:val="cs-CZ"/>
              </w:rPr>
              <w:br/>
              <w:t>Rozhodné právo</w:t>
            </w:r>
          </w:p>
        </w:tc>
      </w:tr>
      <w:tr w:rsidR="00024F3D" w:rsidRPr="00F803D1" w14:paraId="644FD20D" w14:textId="77777777" w:rsidTr="00872D98">
        <w:trPr>
          <w:trHeight w:val="785"/>
        </w:trPr>
        <w:tc>
          <w:tcPr>
            <w:tcW w:w="4675" w:type="dxa"/>
          </w:tcPr>
          <w:p w14:paraId="203613E6" w14:textId="01D73606" w:rsidR="00024F3D" w:rsidRPr="00DD4785" w:rsidRDefault="00024F3D" w:rsidP="00024F3D">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en-GB"/>
              </w:rPr>
              <w:lastRenderedPageBreak/>
              <w:t xml:space="preserve">These Clauses shall be governed by the law of a country allowing for third-party beneficiary rights. The Parties agree that this shall be the law of </w:t>
            </w:r>
            <w:r w:rsidR="00847C82" w:rsidRPr="00DD4785">
              <w:rPr>
                <w:rFonts w:asciiTheme="minorHAnsi" w:hAnsiTheme="minorHAnsi" w:cstheme="minorHAnsi"/>
                <w:b w:val="0"/>
                <w:sz w:val="22"/>
                <w:szCs w:val="22"/>
                <w:lang w:val="en-GB"/>
              </w:rPr>
              <w:t>Czech Republic</w:t>
            </w:r>
            <w:r w:rsidR="00847C82" w:rsidRPr="00DD4785">
              <w:rPr>
                <w:rFonts w:ascii="Calibri" w:hAnsi="Calibri" w:cs="Tahoma"/>
                <w:sz w:val="22"/>
                <w:szCs w:val="22"/>
              </w:rPr>
              <w:t>.</w:t>
            </w:r>
            <w:r w:rsidR="00847C82" w:rsidRPr="00DD4785">
              <w:rPr>
                <w:rFonts w:asciiTheme="minorHAnsi" w:hAnsiTheme="minorHAnsi" w:cstheme="minorHAnsi"/>
                <w:b w:val="0"/>
                <w:sz w:val="22"/>
                <w:szCs w:val="22"/>
                <w:lang w:val="en-GB"/>
              </w:rPr>
              <w:t xml:space="preserve"> </w:t>
            </w:r>
          </w:p>
        </w:tc>
        <w:tc>
          <w:tcPr>
            <w:tcW w:w="4675" w:type="dxa"/>
          </w:tcPr>
          <w:p w14:paraId="55A63519" w14:textId="13A6AE12" w:rsidR="00024F3D" w:rsidRPr="00DD4785" w:rsidRDefault="00024F3D" w:rsidP="00024F3D">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 xml:space="preserve">Tyto doložky se řídí právem země, která rozeznává práva osob oprávněných ze smlouvy ve prospěch třetího. Smluvní strany se dohodly, že se jedná o právo </w:t>
            </w:r>
            <w:r w:rsidR="00847C82" w:rsidRPr="00DD4785">
              <w:rPr>
                <w:rFonts w:asciiTheme="minorHAnsi" w:hAnsiTheme="minorHAnsi" w:cstheme="minorHAnsi"/>
                <w:b w:val="0"/>
                <w:sz w:val="22"/>
                <w:szCs w:val="22"/>
                <w:lang w:val="cs-CZ"/>
              </w:rPr>
              <w:t>České republiky</w:t>
            </w:r>
            <w:r w:rsidRPr="00DD4785">
              <w:rPr>
                <w:rFonts w:asciiTheme="minorHAnsi" w:hAnsiTheme="minorHAnsi" w:cstheme="minorHAnsi"/>
                <w:b w:val="0"/>
                <w:sz w:val="22"/>
                <w:szCs w:val="22"/>
                <w:lang w:val="cs-CZ"/>
              </w:rPr>
              <w:t>.</w:t>
            </w:r>
          </w:p>
        </w:tc>
      </w:tr>
      <w:tr w:rsidR="0022354B" w:rsidRPr="00DE0F51" w14:paraId="5AD2EF91" w14:textId="77777777" w:rsidTr="00872D98">
        <w:trPr>
          <w:trHeight w:val="785"/>
        </w:trPr>
        <w:tc>
          <w:tcPr>
            <w:tcW w:w="4675" w:type="dxa"/>
          </w:tcPr>
          <w:p w14:paraId="10DB9839" w14:textId="25339AA6" w:rsidR="0022354B" w:rsidRPr="00DD4785" w:rsidRDefault="0022354B" w:rsidP="0022354B">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en-GB"/>
              </w:rPr>
              <w:t>Clause 18</w:t>
            </w:r>
            <w:r w:rsidRPr="00DD4785">
              <w:rPr>
                <w:rFonts w:asciiTheme="minorHAnsi" w:hAnsiTheme="minorHAnsi" w:cstheme="minorHAnsi"/>
                <w:b w:val="0"/>
                <w:sz w:val="22"/>
                <w:szCs w:val="22"/>
                <w:lang w:val="en-GB"/>
              </w:rPr>
              <w:br/>
            </w:r>
            <w:r w:rsidRPr="00DD4785">
              <w:rPr>
                <w:rFonts w:asciiTheme="minorHAnsi" w:hAnsiTheme="minorHAnsi" w:cstheme="minorHAnsi"/>
                <w:b w:val="0"/>
                <w:sz w:val="22"/>
                <w:szCs w:val="22"/>
                <w:lang w:val="en-GB"/>
              </w:rPr>
              <w:br/>
              <w:t>Choice of forum and jurisdiction</w:t>
            </w:r>
          </w:p>
        </w:tc>
        <w:tc>
          <w:tcPr>
            <w:tcW w:w="4675" w:type="dxa"/>
          </w:tcPr>
          <w:p w14:paraId="536B6A1E" w14:textId="47C09717" w:rsidR="0022354B" w:rsidRPr="00DD4785" w:rsidRDefault="0022354B" w:rsidP="0022354B">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iCs/>
                <w:sz w:val="22"/>
                <w:szCs w:val="22"/>
                <w:lang w:val="cs-CZ"/>
              </w:rPr>
              <w:t>Doložka 18</w:t>
            </w:r>
            <w:r w:rsidRPr="00DD4785">
              <w:rPr>
                <w:rFonts w:asciiTheme="minorHAnsi" w:hAnsiTheme="minorHAnsi" w:cstheme="minorHAnsi"/>
                <w:b w:val="0"/>
                <w:iCs/>
                <w:sz w:val="22"/>
                <w:szCs w:val="22"/>
                <w:lang w:val="cs-CZ"/>
              </w:rPr>
              <w:br/>
            </w:r>
            <w:r w:rsidRPr="00DD4785">
              <w:rPr>
                <w:rFonts w:asciiTheme="minorHAnsi" w:hAnsiTheme="minorHAnsi" w:cstheme="minorHAnsi"/>
                <w:b w:val="0"/>
                <w:iCs/>
                <w:sz w:val="22"/>
                <w:szCs w:val="22"/>
                <w:lang w:val="cs-CZ"/>
              </w:rPr>
              <w:br/>
              <w:t>Volba soudu a jurisdikce</w:t>
            </w:r>
          </w:p>
        </w:tc>
      </w:tr>
      <w:tr w:rsidR="0022354B" w:rsidRPr="00DE0F51" w14:paraId="4A7D09F4" w14:textId="77777777" w:rsidTr="00872D98">
        <w:trPr>
          <w:trHeight w:val="785"/>
        </w:trPr>
        <w:tc>
          <w:tcPr>
            <w:tcW w:w="4675" w:type="dxa"/>
          </w:tcPr>
          <w:p w14:paraId="154DCD7F" w14:textId="480D35BA" w:rsidR="0022354B" w:rsidRPr="00DD4785" w:rsidRDefault="0022354B" w:rsidP="0022354B">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en-GB"/>
              </w:rPr>
              <w:t xml:space="preserve">Any dispute arising from these Clauses shall be resolved by the courts of </w:t>
            </w:r>
            <w:bookmarkStart w:id="60" w:name="_Hlk82019893"/>
            <w:r w:rsidR="00847C82" w:rsidRPr="00DD4785">
              <w:rPr>
                <w:rFonts w:asciiTheme="minorHAnsi" w:hAnsiTheme="minorHAnsi" w:cstheme="minorHAnsi"/>
                <w:b w:val="0"/>
                <w:sz w:val="22"/>
                <w:szCs w:val="22"/>
                <w:lang w:val="en-GB"/>
              </w:rPr>
              <w:t>Czech Republic</w:t>
            </w:r>
            <w:bookmarkEnd w:id="60"/>
            <w:r w:rsidRPr="00DD4785">
              <w:rPr>
                <w:rFonts w:asciiTheme="minorHAnsi" w:hAnsiTheme="minorHAnsi" w:cstheme="minorHAnsi"/>
                <w:b w:val="0"/>
                <w:sz w:val="22"/>
                <w:szCs w:val="22"/>
                <w:lang w:val="en-GB"/>
              </w:rPr>
              <w:t>.</w:t>
            </w:r>
          </w:p>
        </w:tc>
        <w:tc>
          <w:tcPr>
            <w:tcW w:w="4675" w:type="dxa"/>
          </w:tcPr>
          <w:p w14:paraId="64D13F7A" w14:textId="5FFA758B" w:rsidR="0022354B" w:rsidRPr="00DD4785" w:rsidRDefault="0022354B" w:rsidP="0022354B">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 xml:space="preserve">Veškeré spory vyplývající z těchto doložek budou řešeny soudy </w:t>
            </w:r>
            <w:r w:rsidR="00847C82" w:rsidRPr="00DD4785">
              <w:rPr>
                <w:rFonts w:asciiTheme="minorHAnsi" w:hAnsiTheme="minorHAnsi" w:cstheme="minorHAnsi"/>
                <w:b w:val="0"/>
                <w:sz w:val="22"/>
                <w:szCs w:val="22"/>
                <w:lang w:val="cs-CZ"/>
              </w:rPr>
              <w:t>České republiky</w:t>
            </w:r>
          </w:p>
        </w:tc>
      </w:tr>
      <w:tr w:rsidR="00BA4E6E" w:rsidRPr="00DE0F51" w14:paraId="0746F940" w14:textId="77777777" w:rsidTr="00872D98">
        <w:trPr>
          <w:trHeight w:val="785"/>
        </w:trPr>
        <w:tc>
          <w:tcPr>
            <w:tcW w:w="4675" w:type="dxa"/>
          </w:tcPr>
          <w:p w14:paraId="23D8F973" w14:textId="0BDDCE5B" w:rsidR="00BA4E6E" w:rsidRPr="00DD4785" w:rsidRDefault="00BA4E6E" w:rsidP="00BA4E6E">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sz w:val="22"/>
                <w:szCs w:val="22"/>
                <w:u w:val="single"/>
              </w:rPr>
              <w:t>ANNEX I</w:t>
            </w:r>
          </w:p>
        </w:tc>
        <w:tc>
          <w:tcPr>
            <w:tcW w:w="4675" w:type="dxa"/>
          </w:tcPr>
          <w:p w14:paraId="55E68346" w14:textId="57423D18" w:rsidR="00BA4E6E" w:rsidRPr="00DD4785" w:rsidRDefault="00BA4E6E" w:rsidP="00BA4E6E">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sz w:val="22"/>
                <w:szCs w:val="22"/>
                <w:u w:val="single"/>
                <w:lang w:val="cs-CZ"/>
              </w:rPr>
              <w:t>PŘÍLOHA I</w:t>
            </w:r>
          </w:p>
        </w:tc>
      </w:tr>
      <w:tr w:rsidR="00BA4E6E" w:rsidRPr="00DE0F51" w14:paraId="0C9D63DA" w14:textId="77777777" w:rsidTr="00872D98">
        <w:trPr>
          <w:trHeight w:val="785"/>
        </w:trPr>
        <w:tc>
          <w:tcPr>
            <w:tcW w:w="4675" w:type="dxa"/>
          </w:tcPr>
          <w:p w14:paraId="419CED5A" w14:textId="232E98DD" w:rsidR="00BA4E6E" w:rsidRPr="00DD4785" w:rsidRDefault="00BA4E6E" w:rsidP="00BA4E6E">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sz w:val="22"/>
                <w:szCs w:val="22"/>
                <w:lang w:val="en-GB"/>
              </w:rPr>
              <w:t>A. LIST OF PARTIES</w:t>
            </w:r>
          </w:p>
        </w:tc>
        <w:tc>
          <w:tcPr>
            <w:tcW w:w="4675" w:type="dxa"/>
          </w:tcPr>
          <w:p w14:paraId="3C4A61F9" w14:textId="4DAB1347" w:rsidR="00BA4E6E" w:rsidRPr="00DD4785" w:rsidRDefault="00BA4E6E" w:rsidP="00BA4E6E">
            <w:pPr>
              <w:pStyle w:val="BodyText"/>
              <w:keepLines/>
              <w:spacing w:before="120" w:after="360"/>
              <w:rPr>
                <w:rFonts w:asciiTheme="minorHAnsi" w:hAnsiTheme="minorHAnsi" w:cstheme="minorHAnsi"/>
                <w:bCs/>
                <w:sz w:val="22"/>
                <w:szCs w:val="22"/>
                <w:lang w:val="cs-CZ"/>
              </w:rPr>
            </w:pPr>
            <w:r w:rsidRPr="00DD4785">
              <w:rPr>
                <w:rFonts w:asciiTheme="minorHAnsi" w:hAnsiTheme="minorHAnsi" w:cstheme="minorHAnsi"/>
                <w:bCs/>
                <w:sz w:val="22"/>
                <w:szCs w:val="22"/>
                <w:lang w:val="cs-CZ"/>
              </w:rPr>
              <w:t>A. SEZNAM SMLUVNÍCH STRAN</w:t>
            </w:r>
          </w:p>
        </w:tc>
      </w:tr>
      <w:tr w:rsidR="00BA4E6E" w:rsidRPr="00DE0F51" w14:paraId="3AFA1DD2" w14:textId="77777777" w:rsidTr="00872D98">
        <w:trPr>
          <w:trHeight w:val="785"/>
        </w:trPr>
        <w:tc>
          <w:tcPr>
            <w:tcW w:w="4675" w:type="dxa"/>
          </w:tcPr>
          <w:p w14:paraId="2EE64252" w14:textId="370F5F17" w:rsidR="00BA4E6E" w:rsidRPr="00DD4785" w:rsidRDefault="00BA4E6E" w:rsidP="00BA4E6E">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en-GB"/>
              </w:rPr>
              <w:t>Data exporter(s):</w:t>
            </w:r>
          </w:p>
        </w:tc>
        <w:tc>
          <w:tcPr>
            <w:tcW w:w="4675" w:type="dxa"/>
          </w:tcPr>
          <w:p w14:paraId="528B098C" w14:textId="63BFB617" w:rsidR="00BA4E6E" w:rsidRPr="00DD4785" w:rsidRDefault="00BA4E6E" w:rsidP="00BA4E6E">
            <w:pPr>
              <w:pStyle w:val="BodyText"/>
              <w:keepLines/>
              <w:spacing w:before="120" w:after="360"/>
              <w:rPr>
                <w:rFonts w:asciiTheme="minorHAnsi" w:hAnsiTheme="minorHAnsi" w:cstheme="minorHAnsi"/>
                <w:b w:val="0"/>
                <w:sz w:val="22"/>
                <w:szCs w:val="22"/>
                <w:lang w:val="cs-CZ"/>
              </w:rPr>
            </w:pPr>
            <w:r w:rsidRPr="00DD4785">
              <w:rPr>
                <w:rFonts w:asciiTheme="minorHAnsi" w:hAnsiTheme="minorHAnsi" w:cstheme="minorHAnsi"/>
                <w:b w:val="0"/>
                <w:sz w:val="22"/>
                <w:szCs w:val="22"/>
                <w:lang w:val="cs-CZ"/>
              </w:rPr>
              <w:t>Vývozce údajů:</w:t>
            </w:r>
          </w:p>
        </w:tc>
      </w:tr>
      <w:tr w:rsidR="00BA4E6E" w:rsidRPr="00DE0F51" w14:paraId="12272CEE" w14:textId="77777777" w:rsidTr="00872D98">
        <w:trPr>
          <w:trHeight w:val="785"/>
        </w:trPr>
        <w:tc>
          <w:tcPr>
            <w:tcW w:w="4675" w:type="dxa"/>
          </w:tcPr>
          <w:p w14:paraId="3115B3FB" w14:textId="05648597" w:rsidR="00BA4E6E" w:rsidRPr="00DD4785" w:rsidRDefault="00BA4E6E" w:rsidP="00BA4E6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color w:val="444444"/>
                <w:sz w:val="22"/>
                <w:szCs w:val="22"/>
                <w:lang w:val="en-GB" w:eastAsia="nl-BE"/>
              </w:rPr>
              <w:t>1.</w:t>
            </w:r>
            <w:r w:rsidRPr="00DD4785">
              <w:rPr>
                <w:rFonts w:asciiTheme="minorHAnsi" w:hAnsiTheme="minorHAnsi" w:cstheme="minorHAnsi"/>
                <w:b w:val="0"/>
                <w:bCs/>
                <w:color w:val="444444"/>
                <w:sz w:val="22"/>
                <w:szCs w:val="22"/>
                <w:lang w:val="en-GB" w:eastAsia="nl-BE"/>
              </w:rPr>
              <w:tab/>
              <w:t xml:space="preserve">Name: </w:t>
            </w:r>
            <w:proofErr w:type="spellStart"/>
            <w:r w:rsidR="00103264" w:rsidRPr="00DD4785">
              <w:rPr>
                <w:rFonts w:asciiTheme="minorHAnsi" w:hAnsiTheme="minorHAnsi" w:cstheme="minorHAnsi"/>
                <w:b w:val="0"/>
                <w:bCs/>
                <w:color w:val="444444"/>
                <w:sz w:val="22"/>
                <w:szCs w:val="22"/>
                <w:lang w:val="en-GB" w:eastAsia="nl-BE"/>
              </w:rPr>
              <w:t>Národní</w:t>
            </w:r>
            <w:proofErr w:type="spellEnd"/>
            <w:r w:rsidR="00103264" w:rsidRPr="00DD4785">
              <w:rPr>
                <w:rFonts w:asciiTheme="minorHAnsi" w:hAnsiTheme="minorHAnsi" w:cstheme="minorHAnsi"/>
                <w:b w:val="0"/>
                <w:bCs/>
                <w:color w:val="444444"/>
                <w:sz w:val="22"/>
                <w:szCs w:val="22"/>
                <w:lang w:val="en-GB" w:eastAsia="nl-BE"/>
              </w:rPr>
              <w:t xml:space="preserve"> </w:t>
            </w:r>
            <w:proofErr w:type="spellStart"/>
            <w:r w:rsidR="00103264" w:rsidRPr="00DD4785">
              <w:rPr>
                <w:rFonts w:asciiTheme="minorHAnsi" w:hAnsiTheme="minorHAnsi" w:cstheme="minorHAnsi"/>
                <w:b w:val="0"/>
                <w:bCs/>
                <w:color w:val="444444"/>
                <w:sz w:val="22"/>
                <w:szCs w:val="22"/>
                <w:lang w:val="en-GB" w:eastAsia="nl-BE"/>
              </w:rPr>
              <w:t>ústav</w:t>
            </w:r>
            <w:proofErr w:type="spellEnd"/>
            <w:r w:rsidR="00103264" w:rsidRPr="00DD4785">
              <w:rPr>
                <w:rFonts w:asciiTheme="minorHAnsi" w:hAnsiTheme="minorHAnsi" w:cstheme="minorHAnsi"/>
                <w:b w:val="0"/>
                <w:bCs/>
                <w:color w:val="444444"/>
                <w:sz w:val="22"/>
                <w:szCs w:val="22"/>
                <w:lang w:val="en-GB" w:eastAsia="nl-BE"/>
              </w:rPr>
              <w:t xml:space="preserve"> </w:t>
            </w:r>
            <w:proofErr w:type="spellStart"/>
            <w:r w:rsidR="00103264" w:rsidRPr="00DD4785">
              <w:rPr>
                <w:rFonts w:asciiTheme="minorHAnsi" w:hAnsiTheme="minorHAnsi" w:cstheme="minorHAnsi"/>
                <w:b w:val="0"/>
                <w:bCs/>
                <w:color w:val="444444"/>
                <w:sz w:val="22"/>
                <w:szCs w:val="22"/>
                <w:lang w:val="en-GB" w:eastAsia="nl-BE"/>
              </w:rPr>
              <w:t>duševního</w:t>
            </w:r>
            <w:proofErr w:type="spellEnd"/>
            <w:r w:rsidR="00103264" w:rsidRPr="00DD4785">
              <w:rPr>
                <w:rFonts w:asciiTheme="minorHAnsi" w:hAnsiTheme="minorHAnsi" w:cstheme="minorHAnsi"/>
                <w:b w:val="0"/>
                <w:bCs/>
                <w:color w:val="444444"/>
                <w:sz w:val="22"/>
                <w:szCs w:val="22"/>
                <w:lang w:val="en-GB" w:eastAsia="nl-BE"/>
              </w:rPr>
              <w:t xml:space="preserve"> </w:t>
            </w:r>
            <w:proofErr w:type="spellStart"/>
            <w:r w:rsidR="00103264" w:rsidRPr="00DD4785">
              <w:rPr>
                <w:rFonts w:asciiTheme="minorHAnsi" w:hAnsiTheme="minorHAnsi" w:cstheme="minorHAnsi"/>
                <w:b w:val="0"/>
                <w:bCs/>
                <w:color w:val="444444"/>
                <w:sz w:val="22"/>
                <w:szCs w:val="22"/>
                <w:lang w:val="en-GB" w:eastAsia="nl-BE"/>
              </w:rPr>
              <w:t>zdraví</w:t>
            </w:r>
            <w:proofErr w:type="spellEnd"/>
            <w:r w:rsidRPr="00DD4785">
              <w:rPr>
                <w:rFonts w:asciiTheme="minorHAnsi" w:hAnsiTheme="minorHAnsi" w:cstheme="minorHAnsi"/>
                <w:b w:val="0"/>
                <w:bCs/>
                <w:color w:val="444444"/>
                <w:sz w:val="22"/>
                <w:szCs w:val="22"/>
                <w:lang w:val="en-GB" w:eastAsia="nl-BE"/>
              </w:rPr>
              <w:t xml:space="preserve"> </w:t>
            </w:r>
            <w:r w:rsidRPr="00DD4785">
              <w:rPr>
                <w:rFonts w:asciiTheme="minorHAnsi" w:hAnsiTheme="minorHAnsi" w:cstheme="minorHAnsi"/>
                <w:b w:val="0"/>
                <w:bCs/>
                <w:color w:val="444444"/>
                <w:sz w:val="22"/>
                <w:szCs w:val="22"/>
                <w:lang w:val="en-GB" w:eastAsia="nl-BE"/>
              </w:rPr>
              <w:br/>
              <w:t xml:space="preserve">Address: </w:t>
            </w:r>
            <w:proofErr w:type="spellStart"/>
            <w:r w:rsidR="00103264" w:rsidRPr="00DD4785">
              <w:rPr>
                <w:rFonts w:asciiTheme="minorHAnsi" w:hAnsiTheme="minorHAnsi" w:cstheme="minorHAnsi"/>
                <w:b w:val="0"/>
                <w:bCs/>
                <w:color w:val="444444"/>
                <w:sz w:val="22"/>
                <w:szCs w:val="22"/>
                <w:lang w:val="en-GB" w:eastAsia="nl-BE"/>
              </w:rPr>
              <w:t>Topolová</w:t>
            </w:r>
            <w:proofErr w:type="spellEnd"/>
            <w:r w:rsidR="00103264" w:rsidRPr="00DD4785">
              <w:rPr>
                <w:rFonts w:asciiTheme="minorHAnsi" w:hAnsiTheme="minorHAnsi" w:cstheme="minorHAnsi"/>
                <w:b w:val="0"/>
                <w:bCs/>
                <w:color w:val="444444"/>
                <w:sz w:val="22"/>
                <w:szCs w:val="22"/>
                <w:lang w:val="en-GB" w:eastAsia="nl-BE"/>
              </w:rPr>
              <w:t xml:space="preserve"> 748, </w:t>
            </w:r>
            <w:proofErr w:type="spellStart"/>
            <w:r w:rsidR="00103264" w:rsidRPr="00DD4785">
              <w:rPr>
                <w:rFonts w:asciiTheme="minorHAnsi" w:hAnsiTheme="minorHAnsi" w:cstheme="minorHAnsi"/>
                <w:b w:val="0"/>
                <w:bCs/>
                <w:color w:val="444444"/>
                <w:sz w:val="22"/>
                <w:szCs w:val="22"/>
                <w:lang w:val="en-GB" w:eastAsia="nl-BE"/>
              </w:rPr>
              <w:t>Klecany</w:t>
            </w:r>
            <w:proofErr w:type="spellEnd"/>
            <w:r w:rsidR="00103264" w:rsidRPr="00DD4785">
              <w:rPr>
                <w:rFonts w:asciiTheme="minorHAnsi" w:hAnsiTheme="minorHAnsi" w:cstheme="minorHAnsi"/>
                <w:b w:val="0"/>
                <w:bCs/>
                <w:color w:val="444444"/>
                <w:sz w:val="22"/>
                <w:szCs w:val="22"/>
                <w:lang w:val="en-GB" w:eastAsia="nl-BE"/>
              </w:rPr>
              <w:t>, 250 67, Czech Republic</w:t>
            </w:r>
            <w:r w:rsidRPr="00DD4785">
              <w:rPr>
                <w:rFonts w:asciiTheme="minorHAnsi" w:hAnsiTheme="minorHAnsi" w:cstheme="minorHAnsi"/>
                <w:b w:val="0"/>
                <w:bCs/>
                <w:color w:val="444444"/>
                <w:sz w:val="22"/>
                <w:szCs w:val="22"/>
                <w:lang w:val="en-GB" w:eastAsia="nl-BE"/>
              </w:rPr>
              <w:t xml:space="preserve"> </w:t>
            </w:r>
            <w:r w:rsidRPr="00DD4785">
              <w:rPr>
                <w:rFonts w:asciiTheme="minorHAnsi" w:hAnsiTheme="minorHAnsi" w:cstheme="minorHAnsi"/>
                <w:b w:val="0"/>
                <w:bCs/>
                <w:color w:val="444444"/>
                <w:sz w:val="22"/>
                <w:szCs w:val="22"/>
                <w:lang w:val="en-GB" w:eastAsia="nl-BE"/>
              </w:rPr>
              <w:br/>
            </w:r>
            <w:r w:rsidRPr="00DD4785">
              <w:rPr>
                <w:rFonts w:asciiTheme="minorHAnsi" w:hAnsiTheme="minorHAnsi" w:cstheme="minorHAnsi"/>
                <w:b w:val="0"/>
                <w:bCs/>
                <w:sz w:val="22"/>
                <w:szCs w:val="22"/>
                <w:lang w:val="en-GB" w:eastAsia="nl-BE"/>
              </w:rPr>
              <w:t xml:space="preserve">Contact person’s name, </w:t>
            </w:r>
            <w:proofErr w:type="gramStart"/>
            <w:r w:rsidRPr="00DD4785">
              <w:rPr>
                <w:rFonts w:asciiTheme="minorHAnsi" w:hAnsiTheme="minorHAnsi" w:cstheme="minorHAnsi"/>
                <w:b w:val="0"/>
                <w:bCs/>
                <w:sz w:val="22"/>
                <w:szCs w:val="22"/>
                <w:lang w:val="en-GB" w:eastAsia="nl-BE"/>
              </w:rPr>
              <w:t>position</w:t>
            </w:r>
            <w:proofErr w:type="gramEnd"/>
            <w:r w:rsidRPr="00DD4785">
              <w:rPr>
                <w:rFonts w:asciiTheme="minorHAnsi" w:hAnsiTheme="minorHAnsi" w:cstheme="minorHAnsi"/>
                <w:b w:val="0"/>
                <w:bCs/>
                <w:sz w:val="22"/>
                <w:szCs w:val="22"/>
                <w:lang w:val="en-GB" w:eastAsia="nl-BE"/>
              </w:rPr>
              <w:t xml:space="preserve"> and contact details: See notice section of the Agreement.</w:t>
            </w:r>
            <w:r w:rsidRPr="00DD4785">
              <w:rPr>
                <w:rFonts w:asciiTheme="minorHAnsi" w:hAnsiTheme="minorHAnsi" w:cstheme="minorHAnsi"/>
                <w:b w:val="0"/>
                <w:bCs/>
                <w:sz w:val="22"/>
                <w:szCs w:val="22"/>
                <w:lang w:val="en-GB" w:eastAsia="nl-BE"/>
              </w:rPr>
              <w:br/>
            </w:r>
            <w:r w:rsidRPr="00DD4785">
              <w:rPr>
                <w:rFonts w:asciiTheme="minorHAnsi" w:hAnsiTheme="minorHAnsi" w:cstheme="minorHAnsi"/>
                <w:b w:val="0"/>
                <w:bCs/>
                <w:color w:val="444444"/>
                <w:sz w:val="22"/>
                <w:szCs w:val="22"/>
                <w:lang w:val="en-GB" w:eastAsia="nl-BE"/>
              </w:rPr>
              <w:t>Activities relevant to the data transferred under these Clauses: See Agreement.</w:t>
            </w:r>
            <w:r w:rsidRPr="00DD4785">
              <w:rPr>
                <w:rFonts w:asciiTheme="minorHAnsi" w:hAnsiTheme="minorHAnsi" w:cstheme="minorHAnsi"/>
                <w:b w:val="0"/>
                <w:bCs/>
                <w:color w:val="444444"/>
                <w:sz w:val="22"/>
                <w:szCs w:val="22"/>
                <w:lang w:val="en-GB" w:eastAsia="nl-BE"/>
              </w:rPr>
              <w:br/>
              <w:t>Signature and date: See signature of the Agreement, which these SCCs relate to.</w:t>
            </w:r>
            <w:r w:rsidRPr="00DD4785">
              <w:rPr>
                <w:rFonts w:asciiTheme="minorHAnsi" w:hAnsiTheme="minorHAnsi" w:cstheme="minorHAnsi"/>
                <w:b w:val="0"/>
                <w:bCs/>
                <w:color w:val="444444"/>
                <w:sz w:val="22"/>
                <w:szCs w:val="22"/>
                <w:lang w:val="en-GB" w:eastAsia="nl-BE"/>
              </w:rPr>
              <w:br/>
              <w:t>Role (controller/processor): Processor</w:t>
            </w:r>
            <w:r w:rsidRPr="00DD4785">
              <w:rPr>
                <w:rFonts w:asciiTheme="minorHAnsi" w:hAnsiTheme="minorHAnsi" w:cstheme="minorHAnsi"/>
                <w:b w:val="0"/>
                <w:bCs/>
                <w:color w:val="444444"/>
                <w:sz w:val="22"/>
                <w:szCs w:val="22"/>
                <w:lang w:val="en-GB" w:eastAsia="nl-BE"/>
              </w:rPr>
              <w:br/>
            </w:r>
          </w:p>
        </w:tc>
        <w:tc>
          <w:tcPr>
            <w:tcW w:w="4675" w:type="dxa"/>
          </w:tcPr>
          <w:p w14:paraId="28A662C0" w14:textId="62D4FBEE" w:rsidR="00BA4E6E" w:rsidRPr="00DD4785" w:rsidRDefault="00BA4E6E" w:rsidP="00BA4E6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color w:val="444444"/>
                <w:sz w:val="22"/>
                <w:szCs w:val="22"/>
                <w:lang w:val="cs-CZ" w:eastAsia="nl-BE"/>
              </w:rPr>
              <w:t>1.</w:t>
            </w:r>
            <w:r w:rsidRPr="00DD4785">
              <w:rPr>
                <w:rFonts w:asciiTheme="minorHAnsi" w:hAnsiTheme="minorHAnsi" w:cstheme="minorHAnsi"/>
                <w:b w:val="0"/>
                <w:bCs/>
                <w:color w:val="444444"/>
                <w:sz w:val="22"/>
                <w:szCs w:val="22"/>
                <w:lang w:val="cs-CZ" w:eastAsia="nl-BE"/>
              </w:rPr>
              <w:tab/>
              <w:t xml:space="preserve">Název: </w:t>
            </w:r>
            <w:r w:rsidR="00103264" w:rsidRPr="00DD4785">
              <w:rPr>
                <w:rFonts w:asciiTheme="minorHAnsi" w:hAnsiTheme="minorHAnsi" w:cstheme="minorHAnsi"/>
                <w:b w:val="0"/>
                <w:bCs/>
                <w:color w:val="444444"/>
                <w:sz w:val="22"/>
                <w:szCs w:val="22"/>
                <w:lang w:val="cs-CZ" w:eastAsia="nl-BE"/>
              </w:rPr>
              <w:t>Národní ústav duševního zdraví</w:t>
            </w:r>
            <w:r w:rsidRPr="00DD4785">
              <w:rPr>
                <w:rFonts w:asciiTheme="minorHAnsi" w:hAnsiTheme="minorHAnsi" w:cstheme="minorHAnsi"/>
                <w:b w:val="0"/>
                <w:bCs/>
                <w:color w:val="444444"/>
                <w:sz w:val="22"/>
                <w:szCs w:val="22"/>
                <w:lang w:val="cs-CZ" w:eastAsia="nl-BE"/>
              </w:rPr>
              <w:t xml:space="preserve"> </w:t>
            </w:r>
            <w:r w:rsidRPr="00DD4785">
              <w:rPr>
                <w:rFonts w:asciiTheme="minorHAnsi" w:hAnsiTheme="minorHAnsi" w:cstheme="minorHAnsi"/>
                <w:b w:val="0"/>
                <w:bCs/>
                <w:color w:val="444444"/>
                <w:sz w:val="22"/>
                <w:szCs w:val="22"/>
                <w:lang w:val="cs-CZ" w:eastAsia="nl-BE"/>
              </w:rPr>
              <w:br/>
              <w:t xml:space="preserve">Adresa: </w:t>
            </w:r>
            <w:r w:rsidR="00103264" w:rsidRPr="00DD4785">
              <w:rPr>
                <w:rFonts w:asciiTheme="minorHAnsi" w:hAnsiTheme="minorHAnsi" w:cstheme="minorHAnsi"/>
                <w:b w:val="0"/>
                <w:bCs/>
                <w:color w:val="444444"/>
                <w:sz w:val="22"/>
                <w:szCs w:val="22"/>
                <w:lang w:val="cs-CZ" w:eastAsia="nl-BE"/>
              </w:rPr>
              <w:t>Topolová 748, Klecany, 250 67, Česká republika</w:t>
            </w:r>
            <w:r w:rsidRPr="00DD4785">
              <w:rPr>
                <w:rFonts w:asciiTheme="minorHAnsi" w:hAnsiTheme="minorHAnsi" w:cstheme="minorHAnsi"/>
                <w:b w:val="0"/>
                <w:bCs/>
                <w:color w:val="444444"/>
                <w:sz w:val="22"/>
                <w:szCs w:val="22"/>
                <w:lang w:val="cs-CZ" w:eastAsia="nl-BE"/>
              </w:rPr>
              <w:t xml:space="preserve"> </w:t>
            </w:r>
            <w:r w:rsidRPr="00DD4785">
              <w:rPr>
                <w:rFonts w:asciiTheme="minorHAnsi" w:hAnsiTheme="minorHAnsi" w:cstheme="minorHAnsi"/>
                <w:b w:val="0"/>
                <w:bCs/>
                <w:color w:val="444444"/>
                <w:sz w:val="22"/>
                <w:szCs w:val="22"/>
                <w:lang w:val="cs-CZ" w:eastAsia="nl-BE"/>
              </w:rPr>
              <w:br/>
            </w:r>
            <w:r w:rsidRPr="00DD4785">
              <w:rPr>
                <w:rFonts w:asciiTheme="minorHAnsi" w:hAnsiTheme="minorHAnsi" w:cstheme="minorHAnsi"/>
                <w:b w:val="0"/>
                <w:bCs/>
                <w:sz w:val="22"/>
                <w:szCs w:val="22"/>
                <w:lang w:val="cs-CZ" w:eastAsia="nl-BE"/>
              </w:rPr>
              <w:t>Jméno, funkce a kontaktní údaje kontaktní osoby: Viz oddíl smlouvy o oznámení.</w:t>
            </w:r>
            <w:r w:rsidRPr="00DD4785">
              <w:rPr>
                <w:rFonts w:asciiTheme="minorHAnsi" w:hAnsiTheme="minorHAnsi" w:cstheme="minorHAnsi"/>
                <w:b w:val="0"/>
                <w:bCs/>
                <w:sz w:val="22"/>
                <w:szCs w:val="22"/>
                <w:lang w:val="cs-CZ" w:eastAsia="nl-BE"/>
              </w:rPr>
              <w:br/>
            </w:r>
            <w:r w:rsidRPr="00DD4785">
              <w:rPr>
                <w:rFonts w:asciiTheme="minorHAnsi" w:hAnsiTheme="minorHAnsi" w:cstheme="minorHAnsi"/>
                <w:b w:val="0"/>
                <w:bCs/>
                <w:color w:val="444444"/>
                <w:sz w:val="22"/>
                <w:szCs w:val="22"/>
                <w:lang w:val="cs-CZ" w:eastAsia="nl-BE"/>
              </w:rPr>
              <w:t>Činnosti související s údaji předávanými podle těchto doložek: Viz Smlouva.</w:t>
            </w:r>
            <w:r w:rsidRPr="00DD4785">
              <w:rPr>
                <w:rFonts w:asciiTheme="minorHAnsi" w:hAnsiTheme="minorHAnsi" w:cstheme="minorHAnsi"/>
                <w:b w:val="0"/>
                <w:bCs/>
                <w:color w:val="444444"/>
                <w:sz w:val="22"/>
                <w:szCs w:val="22"/>
                <w:lang w:val="cs-CZ" w:eastAsia="nl-BE"/>
              </w:rPr>
              <w:br/>
              <w:t>Datum a podpis: Viz podpis smlouvy, ke které se tyto SSD vztahují.</w:t>
            </w:r>
            <w:r w:rsidRPr="00DD4785">
              <w:rPr>
                <w:rFonts w:asciiTheme="minorHAnsi" w:hAnsiTheme="minorHAnsi" w:cstheme="minorHAnsi"/>
                <w:b w:val="0"/>
                <w:bCs/>
                <w:color w:val="444444"/>
                <w:sz w:val="22"/>
                <w:szCs w:val="22"/>
                <w:lang w:val="cs-CZ" w:eastAsia="nl-BE"/>
              </w:rPr>
              <w:br/>
              <w:t>Role (správce/zpracovatel): Zpracovatel</w:t>
            </w:r>
            <w:r w:rsidRPr="00DD4785">
              <w:rPr>
                <w:rFonts w:asciiTheme="minorHAnsi" w:hAnsiTheme="minorHAnsi" w:cstheme="minorHAnsi"/>
                <w:b w:val="0"/>
                <w:bCs/>
                <w:color w:val="444444"/>
                <w:sz w:val="22"/>
                <w:szCs w:val="22"/>
                <w:lang w:val="cs-CZ" w:eastAsia="nl-BE"/>
              </w:rPr>
              <w:br/>
            </w:r>
          </w:p>
        </w:tc>
      </w:tr>
      <w:tr w:rsidR="005E01B2" w:rsidRPr="00DE0F51" w14:paraId="33E6ADF0" w14:textId="77777777" w:rsidTr="00872D98">
        <w:trPr>
          <w:trHeight w:val="785"/>
        </w:trPr>
        <w:tc>
          <w:tcPr>
            <w:tcW w:w="4675" w:type="dxa"/>
          </w:tcPr>
          <w:p w14:paraId="0982410B" w14:textId="54DDBB17" w:rsidR="005E01B2" w:rsidRPr="00DD4785" w:rsidRDefault="005E01B2" w:rsidP="005E01B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color w:val="444444"/>
                <w:sz w:val="22"/>
                <w:szCs w:val="22"/>
                <w:lang w:val="en-GB" w:eastAsia="nl-BE"/>
              </w:rPr>
              <w:t>Contact information to the Data Exporter(s) DPO: [enter info]</w:t>
            </w:r>
          </w:p>
        </w:tc>
        <w:tc>
          <w:tcPr>
            <w:tcW w:w="4675" w:type="dxa"/>
          </w:tcPr>
          <w:p w14:paraId="65060B26" w14:textId="595F3499" w:rsidR="005E01B2" w:rsidRPr="00DD4785" w:rsidRDefault="005E01B2" w:rsidP="005E01B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color w:val="444444"/>
                <w:sz w:val="22"/>
                <w:szCs w:val="22"/>
                <w:lang w:val="cs-CZ" w:eastAsia="nl-BE"/>
              </w:rPr>
              <w:t>Kontaktní údaje pověřence vývozce údajů pro ochranu osobních údajů: [zadejte informace]</w:t>
            </w:r>
          </w:p>
        </w:tc>
      </w:tr>
      <w:tr w:rsidR="00AD6653" w:rsidRPr="00DE0F51" w14:paraId="26E3FBE8" w14:textId="77777777" w:rsidTr="00872D98">
        <w:trPr>
          <w:trHeight w:val="785"/>
        </w:trPr>
        <w:tc>
          <w:tcPr>
            <w:tcW w:w="4675" w:type="dxa"/>
          </w:tcPr>
          <w:p w14:paraId="0FDA4CDF" w14:textId="77777777" w:rsidR="00AD6653" w:rsidRPr="00DD4785" w:rsidRDefault="00AD6653" w:rsidP="004273E7">
            <w:pPr>
              <w:pStyle w:val="BodyText"/>
              <w:keepLines/>
              <w:spacing w:before="120" w:after="360"/>
              <w:rPr>
                <w:rFonts w:asciiTheme="minorHAnsi" w:hAnsiTheme="minorHAnsi" w:cstheme="minorHAnsi"/>
                <w:b w:val="0"/>
                <w:bCs/>
                <w:sz w:val="22"/>
                <w:szCs w:val="22"/>
                <w:lang w:val="cs-CZ"/>
              </w:rPr>
            </w:pPr>
          </w:p>
        </w:tc>
        <w:tc>
          <w:tcPr>
            <w:tcW w:w="4675" w:type="dxa"/>
          </w:tcPr>
          <w:p w14:paraId="44C3CEDE" w14:textId="77777777" w:rsidR="00AD6653" w:rsidRPr="00DD4785" w:rsidRDefault="00AD6653" w:rsidP="004273E7">
            <w:pPr>
              <w:pStyle w:val="BodyText"/>
              <w:keepLines/>
              <w:spacing w:before="120" w:after="360"/>
              <w:rPr>
                <w:rFonts w:asciiTheme="minorHAnsi" w:hAnsiTheme="minorHAnsi" w:cstheme="minorHAnsi"/>
                <w:b w:val="0"/>
                <w:bCs/>
                <w:sz w:val="22"/>
                <w:szCs w:val="22"/>
                <w:lang w:val="cs-CZ"/>
              </w:rPr>
            </w:pPr>
          </w:p>
        </w:tc>
      </w:tr>
      <w:tr w:rsidR="00E94FCE" w:rsidRPr="00DE0F51" w14:paraId="6016EB86" w14:textId="77777777" w:rsidTr="00872D98">
        <w:trPr>
          <w:trHeight w:val="785"/>
        </w:trPr>
        <w:tc>
          <w:tcPr>
            <w:tcW w:w="4675" w:type="dxa"/>
          </w:tcPr>
          <w:p w14:paraId="135E7019" w14:textId="6EEF8927" w:rsidR="00E94FCE" w:rsidRPr="00DD4785" w:rsidRDefault="00E94FCE" w:rsidP="00E94F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en-GB"/>
              </w:rPr>
              <w:lastRenderedPageBreak/>
              <w:t xml:space="preserve">Data importer(s): </w:t>
            </w:r>
          </w:p>
        </w:tc>
        <w:tc>
          <w:tcPr>
            <w:tcW w:w="4675" w:type="dxa"/>
          </w:tcPr>
          <w:p w14:paraId="28FF2ABA" w14:textId="766D9A4C" w:rsidR="00E94FCE" w:rsidRPr="00DD4785" w:rsidRDefault="00E94FCE" w:rsidP="00E94FC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sz w:val="22"/>
                <w:szCs w:val="22"/>
                <w:lang w:val="cs-CZ"/>
              </w:rPr>
              <w:t xml:space="preserve">Dovozce údajů: </w:t>
            </w:r>
          </w:p>
        </w:tc>
      </w:tr>
      <w:tr w:rsidR="002C046D" w:rsidRPr="00DE0F51" w14:paraId="792315B7" w14:textId="77777777" w:rsidTr="00872D98">
        <w:trPr>
          <w:trHeight w:val="785"/>
        </w:trPr>
        <w:tc>
          <w:tcPr>
            <w:tcW w:w="4675" w:type="dxa"/>
          </w:tcPr>
          <w:p w14:paraId="26A7CEFE" w14:textId="45FD7163" w:rsidR="002C046D" w:rsidRPr="00DD4785" w:rsidRDefault="002C046D" w:rsidP="002C046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color w:val="444444"/>
                <w:sz w:val="22"/>
                <w:szCs w:val="22"/>
                <w:lang w:val="en-GB" w:eastAsia="nl-BE"/>
              </w:rPr>
              <w:t>1.</w:t>
            </w:r>
            <w:r w:rsidRPr="00DD4785">
              <w:rPr>
                <w:rFonts w:asciiTheme="minorHAnsi" w:hAnsiTheme="minorHAnsi" w:cstheme="minorHAnsi"/>
                <w:b w:val="0"/>
                <w:bCs/>
                <w:color w:val="444444"/>
                <w:sz w:val="22"/>
                <w:szCs w:val="22"/>
                <w:lang w:val="en-GB" w:eastAsia="nl-BE"/>
              </w:rPr>
              <w:tab/>
              <w:t>Name: Janssen Research &amp; Development, LLC</w:t>
            </w:r>
            <w:r w:rsidRPr="00DD4785">
              <w:rPr>
                <w:rFonts w:asciiTheme="minorHAnsi" w:hAnsiTheme="minorHAnsi" w:cstheme="minorHAnsi"/>
                <w:b w:val="0"/>
                <w:bCs/>
                <w:color w:val="444444"/>
                <w:sz w:val="22"/>
                <w:szCs w:val="22"/>
                <w:lang w:val="en-GB" w:eastAsia="nl-BE"/>
              </w:rPr>
              <w:br/>
              <w:t>Address: 920 Route 202 South Raritan, New Jersey 08869 USA</w:t>
            </w:r>
            <w:r w:rsidRPr="00DD4785">
              <w:rPr>
                <w:rFonts w:asciiTheme="minorHAnsi" w:hAnsiTheme="minorHAnsi" w:cstheme="minorHAnsi"/>
                <w:b w:val="0"/>
                <w:bCs/>
                <w:color w:val="444444"/>
                <w:sz w:val="22"/>
                <w:szCs w:val="22"/>
                <w:lang w:val="en-GB" w:eastAsia="nl-BE"/>
              </w:rPr>
              <w:br/>
            </w:r>
            <w:r w:rsidRPr="00DD4785">
              <w:rPr>
                <w:rFonts w:asciiTheme="minorHAnsi" w:hAnsiTheme="minorHAnsi" w:cstheme="minorHAnsi"/>
                <w:b w:val="0"/>
                <w:bCs/>
                <w:sz w:val="22"/>
                <w:szCs w:val="22"/>
                <w:lang w:val="en-GB" w:eastAsia="nl-BE"/>
              </w:rPr>
              <w:t xml:space="preserve">Contact person’s name, </w:t>
            </w:r>
            <w:proofErr w:type="gramStart"/>
            <w:r w:rsidRPr="00DD4785">
              <w:rPr>
                <w:rFonts w:asciiTheme="minorHAnsi" w:hAnsiTheme="minorHAnsi" w:cstheme="minorHAnsi"/>
                <w:b w:val="0"/>
                <w:bCs/>
                <w:sz w:val="22"/>
                <w:szCs w:val="22"/>
                <w:lang w:val="en-GB" w:eastAsia="nl-BE"/>
              </w:rPr>
              <w:t>position</w:t>
            </w:r>
            <w:proofErr w:type="gramEnd"/>
            <w:r w:rsidRPr="00DD4785">
              <w:rPr>
                <w:rFonts w:asciiTheme="minorHAnsi" w:hAnsiTheme="minorHAnsi" w:cstheme="minorHAnsi"/>
                <w:b w:val="0"/>
                <w:bCs/>
                <w:sz w:val="22"/>
                <w:szCs w:val="22"/>
                <w:lang w:val="en-GB" w:eastAsia="nl-BE"/>
              </w:rPr>
              <w:t xml:space="preserve"> and contact details: See notice section of the Clinical Trial Agreement.</w:t>
            </w:r>
            <w:r w:rsidRPr="00DD4785">
              <w:rPr>
                <w:rFonts w:asciiTheme="minorHAnsi" w:hAnsiTheme="minorHAnsi" w:cstheme="minorHAnsi"/>
                <w:b w:val="0"/>
                <w:bCs/>
                <w:sz w:val="22"/>
                <w:szCs w:val="22"/>
                <w:lang w:val="en-GB" w:eastAsia="nl-BE"/>
              </w:rPr>
              <w:br/>
            </w:r>
            <w:r w:rsidRPr="00DD4785">
              <w:rPr>
                <w:rFonts w:asciiTheme="minorHAnsi" w:hAnsiTheme="minorHAnsi" w:cstheme="minorHAnsi"/>
                <w:b w:val="0"/>
                <w:bCs/>
                <w:color w:val="444444"/>
                <w:sz w:val="22"/>
                <w:szCs w:val="22"/>
                <w:lang w:val="en-GB" w:eastAsia="nl-BE"/>
              </w:rPr>
              <w:t>Activities relevant to the data transferred under these Clauses: See Clinical Trial Agreement.</w:t>
            </w:r>
            <w:r w:rsidRPr="00DD4785">
              <w:rPr>
                <w:rFonts w:asciiTheme="minorHAnsi" w:hAnsiTheme="minorHAnsi" w:cstheme="minorHAnsi"/>
                <w:b w:val="0"/>
                <w:bCs/>
                <w:color w:val="444444"/>
                <w:sz w:val="22"/>
                <w:szCs w:val="22"/>
                <w:lang w:val="en-GB" w:eastAsia="nl-BE"/>
              </w:rPr>
              <w:br/>
              <w:t>Signature and date: See signature of the Clinical Trial Agreement, to which these SCCs relate.</w:t>
            </w:r>
            <w:r w:rsidRPr="00DD4785">
              <w:rPr>
                <w:rFonts w:asciiTheme="minorHAnsi" w:hAnsiTheme="minorHAnsi" w:cstheme="minorHAnsi"/>
                <w:b w:val="0"/>
                <w:bCs/>
                <w:color w:val="444444"/>
                <w:sz w:val="22"/>
                <w:szCs w:val="22"/>
                <w:lang w:val="en-GB" w:eastAsia="nl-BE"/>
              </w:rPr>
              <w:br/>
              <w:t>Role (controller/processor): Controller</w:t>
            </w:r>
          </w:p>
        </w:tc>
        <w:tc>
          <w:tcPr>
            <w:tcW w:w="4675" w:type="dxa"/>
          </w:tcPr>
          <w:p w14:paraId="0EBCB972" w14:textId="26F3C160" w:rsidR="002C046D" w:rsidRPr="00DD4785" w:rsidRDefault="002C046D" w:rsidP="002C046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color w:val="444444"/>
                <w:sz w:val="22"/>
                <w:szCs w:val="22"/>
                <w:lang w:val="cs-CZ" w:eastAsia="nl-BE"/>
              </w:rPr>
              <w:t>1.</w:t>
            </w:r>
            <w:r w:rsidRPr="00DD4785">
              <w:rPr>
                <w:rFonts w:asciiTheme="minorHAnsi" w:hAnsiTheme="minorHAnsi" w:cstheme="minorHAnsi"/>
                <w:b w:val="0"/>
                <w:bCs/>
                <w:color w:val="444444"/>
                <w:sz w:val="22"/>
                <w:szCs w:val="22"/>
                <w:lang w:val="cs-CZ" w:eastAsia="nl-BE"/>
              </w:rPr>
              <w:tab/>
              <w:t xml:space="preserve">Název: Janssen </w:t>
            </w:r>
            <w:proofErr w:type="spellStart"/>
            <w:r w:rsidRPr="00DD4785">
              <w:rPr>
                <w:rFonts w:asciiTheme="minorHAnsi" w:hAnsiTheme="minorHAnsi" w:cstheme="minorHAnsi"/>
                <w:b w:val="0"/>
                <w:bCs/>
                <w:color w:val="444444"/>
                <w:sz w:val="22"/>
                <w:szCs w:val="22"/>
                <w:lang w:val="cs-CZ" w:eastAsia="nl-BE"/>
              </w:rPr>
              <w:t>Research</w:t>
            </w:r>
            <w:proofErr w:type="spellEnd"/>
            <w:r w:rsidRPr="00DD4785">
              <w:rPr>
                <w:rFonts w:asciiTheme="minorHAnsi" w:hAnsiTheme="minorHAnsi" w:cstheme="minorHAnsi"/>
                <w:b w:val="0"/>
                <w:bCs/>
                <w:color w:val="444444"/>
                <w:sz w:val="22"/>
                <w:szCs w:val="22"/>
                <w:lang w:val="cs-CZ" w:eastAsia="nl-BE"/>
              </w:rPr>
              <w:t xml:space="preserve"> &amp; Development, LLC</w:t>
            </w:r>
            <w:r w:rsidRPr="00DD4785">
              <w:rPr>
                <w:rFonts w:asciiTheme="minorHAnsi" w:hAnsiTheme="minorHAnsi" w:cstheme="minorHAnsi"/>
                <w:b w:val="0"/>
                <w:bCs/>
                <w:color w:val="444444"/>
                <w:sz w:val="22"/>
                <w:szCs w:val="22"/>
                <w:lang w:val="cs-CZ" w:eastAsia="nl-BE"/>
              </w:rPr>
              <w:br/>
              <w:t xml:space="preserve">Adresa: 920 Route 202 </w:t>
            </w:r>
            <w:proofErr w:type="spellStart"/>
            <w:r w:rsidRPr="00DD4785">
              <w:rPr>
                <w:rFonts w:asciiTheme="minorHAnsi" w:hAnsiTheme="minorHAnsi" w:cstheme="minorHAnsi"/>
                <w:b w:val="0"/>
                <w:bCs/>
                <w:color w:val="444444"/>
                <w:sz w:val="22"/>
                <w:szCs w:val="22"/>
                <w:lang w:val="cs-CZ" w:eastAsia="nl-BE"/>
              </w:rPr>
              <w:t>South</w:t>
            </w:r>
            <w:proofErr w:type="spellEnd"/>
            <w:r w:rsidRPr="00DD4785">
              <w:rPr>
                <w:rFonts w:asciiTheme="minorHAnsi" w:hAnsiTheme="minorHAnsi" w:cstheme="minorHAnsi"/>
                <w:b w:val="0"/>
                <w:bCs/>
                <w:color w:val="444444"/>
                <w:sz w:val="22"/>
                <w:szCs w:val="22"/>
                <w:lang w:val="cs-CZ" w:eastAsia="nl-BE"/>
              </w:rPr>
              <w:t xml:space="preserve"> </w:t>
            </w:r>
            <w:proofErr w:type="spellStart"/>
            <w:r w:rsidRPr="00DD4785">
              <w:rPr>
                <w:rFonts w:asciiTheme="minorHAnsi" w:hAnsiTheme="minorHAnsi" w:cstheme="minorHAnsi"/>
                <w:b w:val="0"/>
                <w:bCs/>
                <w:color w:val="444444"/>
                <w:sz w:val="22"/>
                <w:szCs w:val="22"/>
                <w:lang w:val="cs-CZ" w:eastAsia="nl-BE"/>
              </w:rPr>
              <w:t>Raritan</w:t>
            </w:r>
            <w:proofErr w:type="spellEnd"/>
            <w:r w:rsidRPr="00DD4785">
              <w:rPr>
                <w:rFonts w:asciiTheme="minorHAnsi" w:hAnsiTheme="minorHAnsi" w:cstheme="minorHAnsi"/>
                <w:b w:val="0"/>
                <w:bCs/>
                <w:color w:val="444444"/>
                <w:sz w:val="22"/>
                <w:szCs w:val="22"/>
                <w:lang w:val="cs-CZ" w:eastAsia="nl-BE"/>
              </w:rPr>
              <w:t>, New Jersey 08869 USA</w:t>
            </w:r>
            <w:r w:rsidRPr="00DD4785">
              <w:rPr>
                <w:rFonts w:asciiTheme="minorHAnsi" w:hAnsiTheme="minorHAnsi" w:cstheme="minorHAnsi"/>
                <w:b w:val="0"/>
                <w:bCs/>
                <w:color w:val="444444"/>
                <w:sz w:val="22"/>
                <w:szCs w:val="22"/>
                <w:lang w:val="cs-CZ" w:eastAsia="nl-BE"/>
              </w:rPr>
              <w:br/>
            </w:r>
            <w:r w:rsidRPr="00DD4785">
              <w:rPr>
                <w:rFonts w:asciiTheme="minorHAnsi" w:hAnsiTheme="minorHAnsi" w:cstheme="minorHAnsi"/>
                <w:b w:val="0"/>
                <w:bCs/>
                <w:sz w:val="22"/>
                <w:szCs w:val="22"/>
                <w:lang w:val="cs-CZ" w:eastAsia="nl-BE"/>
              </w:rPr>
              <w:t>Jméno, pozice a kontaktní údaje kontaktní osoby: Viz oddíl o oznámení ve smlouvě o klinickém hodnocení.</w:t>
            </w:r>
            <w:r w:rsidRPr="00DD4785">
              <w:rPr>
                <w:rFonts w:asciiTheme="minorHAnsi" w:hAnsiTheme="minorHAnsi" w:cstheme="minorHAnsi"/>
                <w:b w:val="0"/>
                <w:bCs/>
                <w:sz w:val="22"/>
                <w:szCs w:val="22"/>
                <w:lang w:val="cs-CZ" w:eastAsia="nl-BE"/>
              </w:rPr>
              <w:br/>
            </w:r>
            <w:r w:rsidRPr="00DD4785">
              <w:rPr>
                <w:rFonts w:asciiTheme="minorHAnsi" w:hAnsiTheme="minorHAnsi" w:cstheme="minorHAnsi"/>
                <w:b w:val="0"/>
                <w:bCs/>
                <w:color w:val="444444"/>
                <w:sz w:val="22"/>
                <w:szCs w:val="22"/>
                <w:lang w:val="cs-CZ" w:eastAsia="nl-BE"/>
              </w:rPr>
              <w:t>Činnosti související s údaji předávanými podle těchto doložek: Viz smlouva o klinickém hodnocení.</w:t>
            </w:r>
            <w:r w:rsidRPr="00DD4785">
              <w:rPr>
                <w:rFonts w:asciiTheme="minorHAnsi" w:hAnsiTheme="minorHAnsi" w:cstheme="minorHAnsi"/>
                <w:b w:val="0"/>
                <w:bCs/>
                <w:color w:val="444444"/>
                <w:sz w:val="22"/>
                <w:szCs w:val="22"/>
                <w:lang w:val="cs-CZ" w:eastAsia="nl-BE"/>
              </w:rPr>
              <w:br/>
              <w:t>Datum a podpis: Viz podpis smlouvy o provedení klinického hodnocení, ke které se tyto SSD vztahují.</w:t>
            </w:r>
            <w:r w:rsidRPr="00DD4785">
              <w:rPr>
                <w:rFonts w:asciiTheme="minorHAnsi" w:hAnsiTheme="minorHAnsi" w:cstheme="minorHAnsi"/>
                <w:b w:val="0"/>
                <w:bCs/>
                <w:color w:val="444444"/>
                <w:sz w:val="22"/>
                <w:szCs w:val="22"/>
                <w:lang w:val="cs-CZ" w:eastAsia="nl-BE"/>
              </w:rPr>
              <w:br/>
              <w:t>Role (správce/zpracovatel): Správce</w:t>
            </w:r>
          </w:p>
        </w:tc>
      </w:tr>
      <w:tr w:rsidR="002C046D" w:rsidRPr="00F803D1" w14:paraId="0D0B9621" w14:textId="77777777" w:rsidTr="00872D98">
        <w:trPr>
          <w:trHeight w:val="785"/>
        </w:trPr>
        <w:tc>
          <w:tcPr>
            <w:tcW w:w="4675" w:type="dxa"/>
          </w:tcPr>
          <w:p w14:paraId="3F0991F4" w14:textId="0C291A5D" w:rsidR="002C046D" w:rsidRPr="00DD4785" w:rsidRDefault="002C046D" w:rsidP="002C046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color w:val="444444"/>
                <w:sz w:val="22"/>
                <w:szCs w:val="22"/>
                <w:lang w:val="en-GB" w:eastAsia="nl-BE"/>
              </w:rPr>
              <w:br/>
              <w:t xml:space="preserve">Contact information to the Data Importer(s) DPO: </w:t>
            </w:r>
            <w:proofErr w:type="spellStart"/>
            <w:r w:rsidR="009D59BA" w:rsidRPr="00E569F8">
              <w:rPr>
                <w:rFonts w:ascii="Calibri" w:hAnsi="Calibri" w:cs="Tahoma"/>
                <w:bCs/>
                <w:sz w:val="22"/>
                <w:szCs w:val="22"/>
                <w:highlight w:val="black"/>
              </w:rPr>
              <w:t>xxxxxxxxxxxxxxxxxxxxxx</w:t>
            </w:r>
            <w:proofErr w:type="spellEnd"/>
          </w:p>
        </w:tc>
        <w:tc>
          <w:tcPr>
            <w:tcW w:w="4675" w:type="dxa"/>
          </w:tcPr>
          <w:p w14:paraId="6D3107F8" w14:textId="2DAC0B39" w:rsidR="002C046D" w:rsidRPr="00DD4785" w:rsidRDefault="002C046D" w:rsidP="002C046D">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color w:val="444444"/>
                <w:sz w:val="22"/>
                <w:szCs w:val="22"/>
                <w:lang w:val="cs-CZ" w:eastAsia="nl-BE"/>
              </w:rPr>
              <w:br/>
              <w:t xml:space="preserve">Kontaktní údaje na pověřence pro ochranu osobních údajů dovozce (dovozců) údajů: </w:t>
            </w:r>
            <w:proofErr w:type="spellStart"/>
            <w:r w:rsidR="009D59BA" w:rsidRPr="00E569F8">
              <w:rPr>
                <w:rFonts w:ascii="Calibri" w:hAnsi="Calibri" w:cs="Tahoma"/>
                <w:bCs/>
                <w:sz w:val="22"/>
                <w:szCs w:val="22"/>
                <w:highlight w:val="black"/>
              </w:rPr>
              <w:t>xxxxxxxxxxxxxxxxxxxxxx</w:t>
            </w:r>
            <w:proofErr w:type="spellEnd"/>
          </w:p>
        </w:tc>
      </w:tr>
      <w:tr w:rsidR="00764ADF" w:rsidRPr="00DE0F51" w14:paraId="5F0A73A8" w14:textId="77777777" w:rsidTr="00872D98">
        <w:trPr>
          <w:trHeight w:val="785"/>
        </w:trPr>
        <w:tc>
          <w:tcPr>
            <w:tcW w:w="4675" w:type="dxa"/>
          </w:tcPr>
          <w:p w14:paraId="6CED2C89" w14:textId="1D42BFB4" w:rsidR="00764ADF" w:rsidRPr="00DD4785" w:rsidRDefault="00764ADF" w:rsidP="00764ADF">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rPr>
              <w:t>B. DESCRIPTION OF TRANSFER</w:t>
            </w:r>
          </w:p>
        </w:tc>
        <w:tc>
          <w:tcPr>
            <w:tcW w:w="4675" w:type="dxa"/>
          </w:tcPr>
          <w:p w14:paraId="61D2621A" w14:textId="24C12A65" w:rsidR="00764ADF" w:rsidRPr="00DD4785" w:rsidRDefault="00764ADF" w:rsidP="00764ADF">
            <w:pPr>
              <w:pStyle w:val="BodyText"/>
              <w:keepLines/>
              <w:spacing w:before="120" w:after="360"/>
              <w:rPr>
                <w:rFonts w:asciiTheme="minorHAnsi" w:hAnsiTheme="minorHAnsi" w:cstheme="minorHAnsi"/>
                <w:sz w:val="22"/>
                <w:szCs w:val="22"/>
                <w:lang w:val="cs-CZ"/>
              </w:rPr>
            </w:pPr>
            <w:r w:rsidRPr="00DD4785">
              <w:rPr>
                <w:rFonts w:asciiTheme="minorHAnsi" w:hAnsiTheme="minorHAnsi" w:cstheme="minorHAnsi"/>
                <w:sz w:val="22"/>
                <w:szCs w:val="22"/>
                <w:lang w:val="cs-CZ"/>
              </w:rPr>
              <w:t>B. POPIS PŘEDÁVÁNÍ</w:t>
            </w:r>
          </w:p>
        </w:tc>
      </w:tr>
      <w:tr w:rsidR="00764ADF" w:rsidRPr="00DE0F51" w14:paraId="1A56458E" w14:textId="77777777" w:rsidTr="00872D98">
        <w:trPr>
          <w:trHeight w:val="785"/>
        </w:trPr>
        <w:tc>
          <w:tcPr>
            <w:tcW w:w="4675" w:type="dxa"/>
          </w:tcPr>
          <w:p w14:paraId="1F3CE8FD" w14:textId="21841B8B" w:rsidR="00764ADF" w:rsidRPr="00DD4785" w:rsidRDefault="00764ADF" w:rsidP="00764AD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sz w:val="22"/>
                <w:szCs w:val="22"/>
                <w:lang w:val="en-GB"/>
              </w:rPr>
              <w:t xml:space="preserve">Categories of data subjects whose personal data is transferred </w:t>
            </w:r>
          </w:p>
        </w:tc>
        <w:tc>
          <w:tcPr>
            <w:tcW w:w="4675" w:type="dxa"/>
          </w:tcPr>
          <w:p w14:paraId="7EC302FB" w14:textId="64215579" w:rsidR="00764ADF" w:rsidRPr="00DD4785" w:rsidRDefault="00764ADF" w:rsidP="00764AD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iCs/>
                <w:sz w:val="22"/>
                <w:szCs w:val="22"/>
                <w:lang w:val="cs-CZ"/>
              </w:rPr>
              <w:t xml:space="preserve">Kategorie subjektů údajů, jejichž osobní údaje se předávají </w:t>
            </w:r>
          </w:p>
        </w:tc>
      </w:tr>
      <w:tr w:rsidR="00764ADF" w:rsidRPr="00DE0F51" w14:paraId="78870942" w14:textId="77777777" w:rsidTr="00872D98">
        <w:trPr>
          <w:trHeight w:val="785"/>
        </w:trPr>
        <w:tc>
          <w:tcPr>
            <w:tcW w:w="4675" w:type="dxa"/>
          </w:tcPr>
          <w:p w14:paraId="705E2C71" w14:textId="6DD8E2B7" w:rsidR="00764ADF" w:rsidRPr="00DD4785" w:rsidRDefault="00764ADF" w:rsidP="00764AD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t>The personal data transferred concern the following categories of data subjects:</w:t>
            </w:r>
          </w:p>
        </w:tc>
        <w:tc>
          <w:tcPr>
            <w:tcW w:w="4675" w:type="dxa"/>
          </w:tcPr>
          <w:p w14:paraId="67DBDBAA" w14:textId="347E6591" w:rsidR="00764ADF" w:rsidRPr="00DD4785" w:rsidRDefault="00764ADF" w:rsidP="00764AD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cs-CZ"/>
              </w:rPr>
              <w:t>Předávané osobní údaje se týkají následujících kategorií subjektů údajů:</w:t>
            </w:r>
          </w:p>
        </w:tc>
      </w:tr>
      <w:tr w:rsidR="00764ADF" w:rsidRPr="00DE0F51" w14:paraId="04FED6E7" w14:textId="77777777" w:rsidTr="00872D98">
        <w:trPr>
          <w:trHeight w:val="785"/>
        </w:trPr>
        <w:tc>
          <w:tcPr>
            <w:tcW w:w="4675" w:type="dxa"/>
          </w:tcPr>
          <w:p w14:paraId="66AAAF58" w14:textId="700B327B" w:rsidR="00764ADF" w:rsidRPr="00DD4785" w:rsidRDefault="00764ADF" w:rsidP="00764AD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Scientific and medical research subjects.</w:t>
            </w:r>
          </w:p>
        </w:tc>
        <w:tc>
          <w:tcPr>
            <w:tcW w:w="4675" w:type="dxa"/>
          </w:tcPr>
          <w:p w14:paraId="3D15B649" w14:textId="789C8B78" w:rsidR="00764ADF" w:rsidRPr="00DD4785" w:rsidRDefault="00764ADF" w:rsidP="00764ADF">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Subjekty vědeckého a lékařského výzkumu.</w:t>
            </w:r>
          </w:p>
        </w:tc>
      </w:tr>
      <w:tr w:rsidR="00087D7F" w:rsidRPr="00DE0F51" w14:paraId="4F71320F" w14:textId="77777777" w:rsidTr="00872D98">
        <w:trPr>
          <w:trHeight w:val="785"/>
        </w:trPr>
        <w:tc>
          <w:tcPr>
            <w:tcW w:w="4675" w:type="dxa"/>
          </w:tcPr>
          <w:p w14:paraId="4E249FDC" w14:textId="58140085" w:rsidR="00087D7F" w:rsidRPr="00DD4785" w:rsidRDefault="00087D7F" w:rsidP="00087D7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lastRenderedPageBreak/>
              <w:sym w:font="Symbol" w:char="F0B7"/>
            </w:r>
            <w:r w:rsidRPr="00DD4785">
              <w:rPr>
                <w:rFonts w:asciiTheme="minorHAnsi" w:hAnsiTheme="minorHAnsi" w:cstheme="minorHAnsi"/>
                <w:b w:val="0"/>
                <w:bCs/>
                <w:noProof/>
                <w:spacing w:val="-1"/>
                <w:sz w:val="22"/>
                <w:szCs w:val="22"/>
                <w:lang w:val="en-GB"/>
              </w:rPr>
              <w:tab/>
              <w:t>Scientific and medical research investigators and their staff, including, but not limited to, physicians and other health care professionals involved in administration of scientific research.</w:t>
            </w:r>
          </w:p>
        </w:tc>
        <w:tc>
          <w:tcPr>
            <w:tcW w:w="4675" w:type="dxa"/>
          </w:tcPr>
          <w:p w14:paraId="6E15A53E" w14:textId="1264DF63" w:rsidR="00087D7F" w:rsidRPr="00DD4785" w:rsidRDefault="00087D7F" w:rsidP="00087D7F">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Zkoušející ve vědeckém a lékařském výzkumu a jejich personál, mimo jiné včetně lékařů a dalších zdravotnických pracovníků zapojených do správy vědeckého výzkumu.</w:t>
            </w:r>
          </w:p>
        </w:tc>
      </w:tr>
      <w:tr w:rsidR="00087D7F" w:rsidRPr="00DE0F51" w14:paraId="7996681E" w14:textId="77777777" w:rsidTr="00872D98">
        <w:trPr>
          <w:trHeight w:val="785"/>
        </w:trPr>
        <w:tc>
          <w:tcPr>
            <w:tcW w:w="4675" w:type="dxa"/>
          </w:tcPr>
          <w:p w14:paraId="16334397" w14:textId="42DA901D" w:rsidR="00087D7F" w:rsidRPr="00DD4785" w:rsidRDefault="00087D7F" w:rsidP="00087D7F">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Other individuals involved in data exporter’s scientific and medical research (who may include consultants, representatives of service providers and business partners, government officials, and individuals who report adverse events and product quality complaints, among others).</w:t>
            </w:r>
          </w:p>
        </w:tc>
        <w:tc>
          <w:tcPr>
            <w:tcW w:w="4675" w:type="dxa"/>
          </w:tcPr>
          <w:p w14:paraId="47B4AE7A" w14:textId="55D77662" w:rsidR="00087D7F" w:rsidRPr="00DD4785" w:rsidRDefault="00087D7F" w:rsidP="00087D7F">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Další osoby zapojené do vědeckého a lékařského výzkumu vývozce údajů (mj. konzultanti, zástupci poskytovatelů služeb a obchodních partnerů, státní úředníci a osoby, které hlásí nežádoucí příhody a stížnosti na kvalitu přípravků).</w:t>
            </w:r>
          </w:p>
        </w:tc>
      </w:tr>
      <w:tr w:rsidR="00AC08B4" w:rsidRPr="00DE0F51" w14:paraId="34A4A6A6" w14:textId="77777777" w:rsidTr="00872D98">
        <w:trPr>
          <w:trHeight w:val="785"/>
        </w:trPr>
        <w:tc>
          <w:tcPr>
            <w:tcW w:w="4675" w:type="dxa"/>
          </w:tcPr>
          <w:p w14:paraId="3E56705B" w14:textId="21E4268D" w:rsidR="00AC08B4" w:rsidRPr="00DD4785" w:rsidRDefault="00AC08B4" w:rsidP="00AC08B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sz w:val="22"/>
                <w:szCs w:val="22"/>
                <w:lang w:val="en-GB"/>
              </w:rPr>
              <w:t>Categories of personal data transferred</w:t>
            </w:r>
          </w:p>
        </w:tc>
        <w:tc>
          <w:tcPr>
            <w:tcW w:w="4675" w:type="dxa"/>
          </w:tcPr>
          <w:p w14:paraId="15212C14" w14:textId="48A7C2B1" w:rsidR="00AC08B4" w:rsidRPr="00DD4785" w:rsidRDefault="00AC08B4" w:rsidP="00AC08B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iCs/>
                <w:sz w:val="22"/>
                <w:szCs w:val="22"/>
                <w:lang w:val="cs-CZ"/>
              </w:rPr>
              <w:t>Kategorie předávaných osobních údajů</w:t>
            </w:r>
          </w:p>
        </w:tc>
      </w:tr>
      <w:tr w:rsidR="00AC08B4" w:rsidRPr="00DE0F51" w14:paraId="58D5B88B" w14:textId="77777777" w:rsidTr="00872D98">
        <w:trPr>
          <w:trHeight w:val="785"/>
        </w:trPr>
        <w:tc>
          <w:tcPr>
            <w:tcW w:w="4675" w:type="dxa"/>
          </w:tcPr>
          <w:p w14:paraId="4CD6D7A3" w14:textId="66E4E77A" w:rsidR="00AC08B4" w:rsidRPr="00DD4785" w:rsidRDefault="00AC08B4" w:rsidP="00AC08B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t>The personal data transferred concern the following categories of data:</w:t>
            </w:r>
          </w:p>
        </w:tc>
        <w:tc>
          <w:tcPr>
            <w:tcW w:w="4675" w:type="dxa"/>
          </w:tcPr>
          <w:p w14:paraId="691B5696" w14:textId="769111BA" w:rsidR="00AC08B4" w:rsidRPr="00DD4785" w:rsidRDefault="00AC08B4" w:rsidP="00AC08B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cs-CZ"/>
              </w:rPr>
              <w:t>Předávané osobní údaje se týkají následujících kategorií údajů:</w:t>
            </w:r>
          </w:p>
        </w:tc>
      </w:tr>
      <w:tr w:rsidR="00AC08B4" w:rsidRPr="00DE0F51" w14:paraId="76C9D8F8" w14:textId="77777777" w:rsidTr="00872D98">
        <w:trPr>
          <w:trHeight w:val="785"/>
        </w:trPr>
        <w:tc>
          <w:tcPr>
            <w:tcW w:w="4675" w:type="dxa"/>
          </w:tcPr>
          <w:p w14:paraId="03F76FF7" w14:textId="366207AE" w:rsidR="00AC08B4" w:rsidRPr="00DD4785" w:rsidRDefault="00AC08B4" w:rsidP="00AC08B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 xml:space="preserve">For scientific and medical research subjects, personal details may include: key-coded information, other relevant identifiers (e.g., patient number); gender; age or age category (e.g., adolescent, adult, elderly) or date of birth (if necessary), associated health condition(s), medical history, and relevant family history. </w:t>
            </w:r>
          </w:p>
        </w:tc>
        <w:tc>
          <w:tcPr>
            <w:tcW w:w="4675" w:type="dxa"/>
          </w:tcPr>
          <w:p w14:paraId="468EFE98" w14:textId="69CD6278" w:rsidR="00AC08B4" w:rsidRPr="00DD4785" w:rsidRDefault="00AC08B4" w:rsidP="00AC08B4">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 xml:space="preserve">U subjektů vědeckého a lékařského výzkumu mohou osobní údaje zahrnovat: kódované informace, další relevantní identifikátory (např. číslo pacienta); pohlaví; věk nebo věkovou kategorii (např. dospívající, dospělý, senior) nebo datum narození (pokud je to nutné), související zdravotní stav (stavy), anamnézu a relevantní rodinnou anamnézu. </w:t>
            </w:r>
          </w:p>
        </w:tc>
      </w:tr>
      <w:tr w:rsidR="00E8112A" w:rsidRPr="00DE0F51" w14:paraId="1BE57336" w14:textId="77777777" w:rsidTr="00872D98">
        <w:trPr>
          <w:trHeight w:val="785"/>
        </w:trPr>
        <w:tc>
          <w:tcPr>
            <w:tcW w:w="4675" w:type="dxa"/>
          </w:tcPr>
          <w:p w14:paraId="2BC9DFDE" w14:textId="5B1C209B" w:rsidR="00E8112A" w:rsidRPr="00DD4785" w:rsidRDefault="00E8112A" w:rsidP="00E8112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For health care providers, or other points of contact, scientific and medical investigators and their staff, and other individuals involved in scientific and medical research, personal details may include: contact information and other related information, such as name, address, e-mail and telephone details, gender, and professional licenses and affiliations provided as part of their credentials.</w:t>
            </w:r>
          </w:p>
        </w:tc>
        <w:tc>
          <w:tcPr>
            <w:tcW w:w="4675" w:type="dxa"/>
          </w:tcPr>
          <w:p w14:paraId="7A9E09A8" w14:textId="611BB7AB" w:rsidR="00E8112A" w:rsidRPr="00DD4785" w:rsidRDefault="00E8112A" w:rsidP="00E8112A">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U poskytovatelů zdravotní péče nebo jiných kontaktních míst, vědeckých a lékařských zkoušejících a jejich personálu a dalších osob zapojených do vědeckého a lékařského výzkumu mohou osobní údaje zahrnovat: kontaktní údaje a další související informace, jako je jméno, adresa, e-mail a telefonní údaje, pohlaví a odborné licence a členství v odborných organizacích poskytnuté jako součást jejich dokladů.</w:t>
            </w:r>
          </w:p>
        </w:tc>
      </w:tr>
      <w:tr w:rsidR="00655034" w:rsidRPr="00DE0F51" w14:paraId="7723EDE8" w14:textId="77777777" w:rsidTr="00872D98">
        <w:trPr>
          <w:trHeight w:val="785"/>
        </w:trPr>
        <w:tc>
          <w:tcPr>
            <w:tcW w:w="4675" w:type="dxa"/>
          </w:tcPr>
          <w:p w14:paraId="26F18F01" w14:textId="79BE1D52" w:rsidR="00655034" w:rsidRPr="00DD4785" w:rsidRDefault="00655034" w:rsidP="0065503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sz w:val="22"/>
                <w:szCs w:val="22"/>
                <w:lang w:val="en-GB"/>
              </w:rPr>
              <w:lastRenderedPageBreak/>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c>
          <w:tcPr>
            <w:tcW w:w="4675" w:type="dxa"/>
          </w:tcPr>
          <w:p w14:paraId="1C07ED36" w14:textId="0D77DB50" w:rsidR="00655034" w:rsidRPr="00DD4785" w:rsidRDefault="00655034" w:rsidP="0065503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iCs/>
                <w:sz w:val="22"/>
                <w:szCs w:val="22"/>
                <w:lang w:val="cs-CZ"/>
              </w:rPr>
              <w:t>Citlivé údaje, které se předávají (v příslušných případech), a uplatněná omezení nebo záruky, jež plně zohledňují povahu údajů a související rizika, například přísné omezení účelu, omezení přístupu (včetně přístupu pouze pro personál, který absolvoval specializované školení), vedení záznamu o přístupu k údajům, omezení pro další předávání nebo dodatečná bezpečnostní opatření.</w:t>
            </w:r>
          </w:p>
        </w:tc>
      </w:tr>
      <w:tr w:rsidR="00655034" w:rsidRPr="00DE0F51" w14:paraId="481B8A43" w14:textId="77777777" w:rsidTr="00872D98">
        <w:trPr>
          <w:trHeight w:val="785"/>
        </w:trPr>
        <w:tc>
          <w:tcPr>
            <w:tcW w:w="4675" w:type="dxa"/>
          </w:tcPr>
          <w:p w14:paraId="536AF683" w14:textId="4A253DBD" w:rsidR="00655034" w:rsidRPr="00DD4785" w:rsidRDefault="00655034" w:rsidP="00655034">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For research subjects, sensitive data may include: key-coded information concerning certain health conditions and treatments, health-related information concerning adverse events and product quality complaints (if provided to the data exporter), and demographic information that may include race, ethnicity or other sensitive data that may be relevant to the adverse event (if provided to the data exporter).</w:t>
            </w:r>
          </w:p>
        </w:tc>
        <w:tc>
          <w:tcPr>
            <w:tcW w:w="4675" w:type="dxa"/>
          </w:tcPr>
          <w:p w14:paraId="497FD502" w14:textId="11BE65E9" w:rsidR="00655034" w:rsidRPr="00DD4785" w:rsidRDefault="00655034" w:rsidP="00655034">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U subjektů výzkumu mohou citlivé údaje zahrnovat: kódované informace týkající se určitých zdravotních stavů a léčby, zdravotní informace týkající se nežádoucích příhod a stížností na kvalitu přípravku (pokud jsou poskytnuty vývozci údajů) a demografické údaje, které mohou zahrnovat rasu, etnický původ nebo jiné citlivé údaje, které mohou být relevantní pro nežádoucí příhodu (pokud jsou poskytnuty vývozci údajů).</w:t>
            </w:r>
          </w:p>
        </w:tc>
      </w:tr>
      <w:tr w:rsidR="0068475A" w:rsidRPr="00DE0F51" w14:paraId="60D9A140" w14:textId="77777777" w:rsidTr="00872D98">
        <w:trPr>
          <w:trHeight w:val="785"/>
        </w:trPr>
        <w:tc>
          <w:tcPr>
            <w:tcW w:w="4675" w:type="dxa"/>
          </w:tcPr>
          <w:p w14:paraId="4F18EEC6" w14:textId="25C21D1C"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 xml:space="preserve">Restrictions and safeguards include but may not be limited to: </w:t>
            </w:r>
          </w:p>
        </w:tc>
        <w:tc>
          <w:tcPr>
            <w:tcW w:w="4675" w:type="dxa"/>
          </w:tcPr>
          <w:p w14:paraId="0A8D1134" w14:textId="22E38A26"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 xml:space="preserve">Omezení a záruky zahrnují mimo jiné: </w:t>
            </w:r>
          </w:p>
        </w:tc>
      </w:tr>
      <w:tr w:rsidR="0068475A" w:rsidRPr="00DE0F51" w14:paraId="63570258" w14:textId="77777777" w:rsidTr="00872D98">
        <w:trPr>
          <w:trHeight w:val="785"/>
        </w:trPr>
        <w:tc>
          <w:tcPr>
            <w:tcW w:w="4675" w:type="dxa"/>
          </w:tcPr>
          <w:p w14:paraId="0ADBE48A" w14:textId="0E379884"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t>o</w:t>
            </w:r>
            <w:r w:rsidRPr="00DD4785">
              <w:rPr>
                <w:rFonts w:asciiTheme="minorHAnsi" w:hAnsiTheme="minorHAnsi" w:cstheme="minorHAnsi"/>
                <w:b w:val="0"/>
                <w:bCs/>
                <w:noProof/>
                <w:spacing w:val="-1"/>
                <w:sz w:val="22"/>
                <w:szCs w:val="22"/>
                <w:lang w:val="en-GB"/>
              </w:rPr>
              <w:tab/>
              <w:t>Written policies regarding information security, including disaster recovery and backup policies;</w:t>
            </w:r>
          </w:p>
        </w:tc>
        <w:tc>
          <w:tcPr>
            <w:tcW w:w="4675" w:type="dxa"/>
          </w:tcPr>
          <w:p w14:paraId="30DB2CEB" w14:textId="05E2C916"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eastAsia="Courier New" w:hAnsiTheme="minorHAnsi" w:cstheme="minorHAnsi"/>
                <w:b w:val="0"/>
                <w:bCs/>
                <w:noProof/>
                <w:spacing w:val="-1"/>
                <w:sz w:val="22"/>
                <w:szCs w:val="22"/>
                <w:lang w:val="cs-CZ"/>
              </w:rPr>
              <w:t>o</w:t>
            </w:r>
            <w:r w:rsidRPr="00DD4785">
              <w:rPr>
                <w:rFonts w:asciiTheme="minorHAnsi" w:eastAsia="Courier New"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písemné zásady týkající se zabezpečení informací, včetně zásad pro obnovu po havárii a zálohování;</w:t>
            </w:r>
          </w:p>
        </w:tc>
      </w:tr>
      <w:tr w:rsidR="0068475A" w:rsidRPr="00DE0F51" w14:paraId="6E05EDEC" w14:textId="77777777" w:rsidTr="00872D98">
        <w:trPr>
          <w:trHeight w:val="785"/>
        </w:trPr>
        <w:tc>
          <w:tcPr>
            <w:tcW w:w="4675" w:type="dxa"/>
          </w:tcPr>
          <w:p w14:paraId="2C68A126" w14:textId="68490F41"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t>o</w:t>
            </w:r>
            <w:r w:rsidRPr="00DD4785">
              <w:rPr>
                <w:rFonts w:asciiTheme="minorHAnsi" w:hAnsiTheme="minorHAnsi" w:cstheme="minorHAnsi"/>
                <w:b w:val="0"/>
                <w:bCs/>
                <w:noProof/>
                <w:spacing w:val="-1"/>
                <w:sz w:val="22"/>
                <w:szCs w:val="22"/>
                <w:lang w:val="en-GB"/>
              </w:rPr>
              <w:tab/>
              <w:t>Password authentication to systems, including workstations, in accordance with industry standards;</w:t>
            </w:r>
          </w:p>
        </w:tc>
        <w:tc>
          <w:tcPr>
            <w:tcW w:w="4675" w:type="dxa"/>
          </w:tcPr>
          <w:p w14:paraId="44FB0BF1" w14:textId="55DB2EA4"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eastAsia="Courier New" w:hAnsiTheme="minorHAnsi" w:cstheme="minorHAnsi"/>
                <w:b w:val="0"/>
                <w:bCs/>
                <w:noProof/>
                <w:spacing w:val="-1"/>
                <w:sz w:val="22"/>
                <w:szCs w:val="22"/>
                <w:lang w:val="cs-CZ"/>
              </w:rPr>
              <w:t>o</w:t>
            </w:r>
            <w:r w:rsidRPr="00DD4785">
              <w:rPr>
                <w:rFonts w:asciiTheme="minorHAnsi" w:eastAsia="Courier New"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ověřování hesel do systémů, včetně pracovních stanic, v souladu s oborovými standardy;</w:t>
            </w:r>
          </w:p>
        </w:tc>
      </w:tr>
      <w:tr w:rsidR="0068475A" w:rsidRPr="00DE0F51" w14:paraId="299FF55A" w14:textId="77777777" w:rsidTr="00872D98">
        <w:trPr>
          <w:trHeight w:val="785"/>
        </w:trPr>
        <w:tc>
          <w:tcPr>
            <w:tcW w:w="4675" w:type="dxa"/>
          </w:tcPr>
          <w:p w14:paraId="34D97037" w14:textId="54993759"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t>o</w:t>
            </w:r>
            <w:r w:rsidRPr="00DD4785">
              <w:rPr>
                <w:rFonts w:asciiTheme="minorHAnsi" w:hAnsiTheme="minorHAnsi" w:cstheme="minorHAnsi"/>
                <w:b w:val="0"/>
                <w:bCs/>
                <w:noProof/>
                <w:spacing w:val="-1"/>
                <w:sz w:val="22"/>
                <w:szCs w:val="22"/>
                <w:lang w:val="en-GB"/>
              </w:rPr>
              <w:tab/>
              <w:t xml:space="preserve">Encryption during electronic storage on portable media and when transmitted electronically; </w:t>
            </w:r>
          </w:p>
        </w:tc>
        <w:tc>
          <w:tcPr>
            <w:tcW w:w="4675" w:type="dxa"/>
          </w:tcPr>
          <w:p w14:paraId="14B2C799" w14:textId="14ED2F25"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eastAsia="Courier New" w:hAnsiTheme="minorHAnsi" w:cstheme="minorHAnsi"/>
                <w:b w:val="0"/>
                <w:bCs/>
                <w:noProof/>
                <w:spacing w:val="-1"/>
                <w:sz w:val="22"/>
                <w:szCs w:val="22"/>
                <w:lang w:val="cs-CZ"/>
              </w:rPr>
              <w:t>o</w:t>
            </w:r>
            <w:r w:rsidRPr="00DD4785">
              <w:rPr>
                <w:rFonts w:asciiTheme="minorHAnsi" w:eastAsia="Courier New"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 xml:space="preserve">šifrování během elektronického ukládání na přenosných médiích a při elektronickém přenosu; </w:t>
            </w:r>
          </w:p>
        </w:tc>
      </w:tr>
      <w:tr w:rsidR="0068475A" w:rsidRPr="00DE0F51" w14:paraId="33C5FDCE" w14:textId="77777777" w:rsidTr="00872D98">
        <w:trPr>
          <w:trHeight w:val="785"/>
        </w:trPr>
        <w:tc>
          <w:tcPr>
            <w:tcW w:w="4675" w:type="dxa"/>
          </w:tcPr>
          <w:p w14:paraId="211E46EC" w14:textId="6A3661CD"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lastRenderedPageBreak/>
              <w:t>o</w:t>
            </w:r>
            <w:r w:rsidRPr="00DD4785">
              <w:rPr>
                <w:rFonts w:asciiTheme="minorHAnsi" w:hAnsiTheme="minorHAnsi" w:cstheme="minorHAnsi"/>
                <w:b w:val="0"/>
                <w:bCs/>
                <w:noProof/>
                <w:spacing w:val="-1"/>
                <w:sz w:val="22"/>
                <w:szCs w:val="22"/>
                <w:lang w:val="en-GB"/>
              </w:rPr>
              <w:tab/>
              <w:t>Restriction of physical and logical access to Data and Janssen Confidential Information;</w:t>
            </w:r>
          </w:p>
        </w:tc>
        <w:tc>
          <w:tcPr>
            <w:tcW w:w="4675" w:type="dxa"/>
          </w:tcPr>
          <w:p w14:paraId="2193879B" w14:textId="4352DAA0"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eastAsia="Courier New" w:hAnsiTheme="minorHAnsi" w:cstheme="minorHAnsi"/>
                <w:b w:val="0"/>
                <w:bCs/>
                <w:noProof/>
                <w:spacing w:val="-1"/>
                <w:sz w:val="22"/>
                <w:szCs w:val="22"/>
                <w:lang w:val="cs-CZ"/>
              </w:rPr>
              <w:t>o</w:t>
            </w:r>
            <w:r w:rsidRPr="00DD4785">
              <w:rPr>
                <w:rFonts w:asciiTheme="minorHAnsi" w:eastAsia="Courier New"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omezení fyzického a logického přístupu k údajům a důvěrným informacím společnosti Janssen;</w:t>
            </w:r>
          </w:p>
        </w:tc>
      </w:tr>
      <w:tr w:rsidR="0068475A" w:rsidRPr="00DE0F51" w14:paraId="372780D5" w14:textId="77777777" w:rsidTr="00872D98">
        <w:trPr>
          <w:trHeight w:val="785"/>
        </w:trPr>
        <w:tc>
          <w:tcPr>
            <w:tcW w:w="4675" w:type="dxa"/>
          </w:tcPr>
          <w:p w14:paraId="2D9958E8" w14:textId="5C9A0E34"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t>o</w:t>
            </w:r>
            <w:r w:rsidRPr="00DD4785">
              <w:rPr>
                <w:rFonts w:asciiTheme="minorHAnsi" w:hAnsiTheme="minorHAnsi" w:cstheme="minorHAnsi"/>
                <w:b w:val="0"/>
                <w:bCs/>
                <w:noProof/>
                <w:spacing w:val="-1"/>
                <w:sz w:val="22"/>
                <w:szCs w:val="22"/>
                <w:lang w:val="en-GB"/>
              </w:rPr>
              <w:tab/>
              <w:t>Sanitization or destruction of media containing Data or Janssen Confidential Information, including hard drives and USB flash drives, such that the information cannot be recovered or reconstructed by any ordinary means, in accordance with industry standards;</w:t>
            </w:r>
          </w:p>
        </w:tc>
        <w:tc>
          <w:tcPr>
            <w:tcW w:w="4675" w:type="dxa"/>
          </w:tcPr>
          <w:p w14:paraId="6EF48F39" w14:textId="1D1FD82E"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eastAsia="Courier New" w:hAnsiTheme="minorHAnsi" w:cstheme="minorHAnsi"/>
                <w:b w:val="0"/>
                <w:bCs/>
                <w:noProof/>
                <w:spacing w:val="-1"/>
                <w:sz w:val="22"/>
                <w:szCs w:val="22"/>
                <w:lang w:val="cs-CZ"/>
              </w:rPr>
              <w:t>o</w:t>
            </w:r>
            <w:r w:rsidRPr="00DD4785">
              <w:rPr>
                <w:rFonts w:asciiTheme="minorHAnsi" w:eastAsia="Courier New"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sanitaci nebo zničení médií obsahujících údaje nebo důvěrné informace společnosti Janssen, včetně pevných disků a USB flash disků, tak aby tyto informace nebylo možné obnovit nebo rekonstruovat žádným běžným způsobem v souladu s oborovými standardy;</w:t>
            </w:r>
          </w:p>
        </w:tc>
      </w:tr>
      <w:tr w:rsidR="0068475A" w:rsidRPr="00DE0F51" w14:paraId="4898565B" w14:textId="77777777" w:rsidTr="00872D98">
        <w:trPr>
          <w:trHeight w:val="785"/>
        </w:trPr>
        <w:tc>
          <w:tcPr>
            <w:tcW w:w="4675" w:type="dxa"/>
          </w:tcPr>
          <w:p w14:paraId="649A0064" w14:textId="69B516C7"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t>o</w:t>
            </w:r>
            <w:r w:rsidRPr="00DD4785">
              <w:rPr>
                <w:rFonts w:asciiTheme="minorHAnsi" w:hAnsiTheme="minorHAnsi" w:cstheme="minorHAnsi"/>
                <w:b w:val="0"/>
                <w:bCs/>
                <w:noProof/>
                <w:spacing w:val="-1"/>
                <w:sz w:val="22"/>
                <w:szCs w:val="22"/>
                <w:lang w:val="en-GB"/>
              </w:rPr>
              <w:tab/>
              <w:t>Malware and virus protection, including automatic signature updates;</w:t>
            </w:r>
          </w:p>
        </w:tc>
        <w:tc>
          <w:tcPr>
            <w:tcW w:w="4675" w:type="dxa"/>
          </w:tcPr>
          <w:p w14:paraId="030DEF0C" w14:textId="6337C7BA"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eastAsia="Courier New" w:hAnsiTheme="minorHAnsi" w:cstheme="minorHAnsi"/>
                <w:b w:val="0"/>
                <w:bCs/>
                <w:noProof/>
                <w:spacing w:val="-1"/>
                <w:sz w:val="22"/>
                <w:szCs w:val="22"/>
                <w:lang w:val="cs-CZ"/>
              </w:rPr>
              <w:t>o</w:t>
            </w:r>
            <w:r w:rsidRPr="00DD4785">
              <w:rPr>
                <w:rFonts w:asciiTheme="minorHAnsi" w:eastAsia="Courier New"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ochranu proti malwaru a virům, včetně automatických aktualizací podpisů;</w:t>
            </w:r>
          </w:p>
        </w:tc>
      </w:tr>
      <w:tr w:rsidR="0068475A" w:rsidRPr="00DE0F51" w14:paraId="22078C58" w14:textId="77777777" w:rsidTr="00872D98">
        <w:trPr>
          <w:trHeight w:val="785"/>
        </w:trPr>
        <w:tc>
          <w:tcPr>
            <w:tcW w:w="4675" w:type="dxa"/>
          </w:tcPr>
          <w:p w14:paraId="7EB374A7" w14:textId="6DF618F0"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t>o</w:t>
            </w:r>
            <w:r w:rsidRPr="00DD4785">
              <w:rPr>
                <w:rFonts w:asciiTheme="minorHAnsi" w:hAnsiTheme="minorHAnsi" w:cstheme="minorHAnsi"/>
                <w:b w:val="0"/>
                <w:bCs/>
                <w:noProof/>
                <w:spacing w:val="-1"/>
                <w:sz w:val="22"/>
                <w:szCs w:val="22"/>
                <w:lang w:val="en-GB"/>
              </w:rPr>
              <w:tab/>
              <w:t>Prompt patching of software and firmware for systems and devices; and</w:t>
            </w:r>
          </w:p>
        </w:tc>
        <w:tc>
          <w:tcPr>
            <w:tcW w:w="4675" w:type="dxa"/>
          </w:tcPr>
          <w:p w14:paraId="458F3596" w14:textId="15279E62"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eastAsia="Courier New" w:hAnsiTheme="minorHAnsi" w:cstheme="minorHAnsi"/>
                <w:b w:val="0"/>
                <w:bCs/>
                <w:noProof/>
                <w:spacing w:val="-1"/>
                <w:sz w:val="22"/>
                <w:szCs w:val="22"/>
                <w:lang w:val="cs-CZ"/>
              </w:rPr>
              <w:t>o</w:t>
            </w:r>
            <w:r w:rsidRPr="00DD4785">
              <w:rPr>
                <w:rFonts w:asciiTheme="minorHAnsi" w:eastAsia="Courier New"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pohotové opravy softwaru a firmwaru pro systémy a zařízení; a</w:t>
            </w:r>
          </w:p>
        </w:tc>
      </w:tr>
      <w:tr w:rsidR="0068475A" w:rsidRPr="00DE0F51" w14:paraId="6CB2F3D8" w14:textId="77777777" w:rsidTr="00872D98">
        <w:trPr>
          <w:trHeight w:val="785"/>
        </w:trPr>
        <w:tc>
          <w:tcPr>
            <w:tcW w:w="4675" w:type="dxa"/>
          </w:tcPr>
          <w:p w14:paraId="39BA9273" w14:textId="2BF3DE5C"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t>o</w:t>
            </w:r>
            <w:r w:rsidRPr="00DD4785">
              <w:rPr>
                <w:rFonts w:asciiTheme="minorHAnsi" w:hAnsiTheme="minorHAnsi" w:cstheme="minorHAnsi"/>
                <w:b w:val="0"/>
                <w:bCs/>
                <w:noProof/>
                <w:spacing w:val="-1"/>
                <w:sz w:val="22"/>
                <w:szCs w:val="22"/>
                <w:lang w:val="en-GB"/>
              </w:rPr>
              <w:tab/>
              <w:t>Strong authentication in accordance with industry standards for remote access to Data or Janssen Confidential Information, including access to SaaS platforms.</w:t>
            </w:r>
            <w:r w:rsidRPr="00DD4785">
              <w:rPr>
                <w:rFonts w:asciiTheme="minorHAnsi" w:hAnsiTheme="minorHAnsi" w:cstheme="minorHAnsi"/>
                <w:b w:val="0"/>
                <w:bCs/>
                <w:noProof/>
                <w:spacing w:val="-1"/>
                <w:sz w:val="22"/>
                <w:szCs w:val="22"/>
                <w:lang w:val="en-GB"/>
              </w:rPr>
              <w:br/>
            </w:r>
          </w:p>
        </w:tc>
        <w:tc>
          <w:tcPr>
            <w:tcW w:w="4675" w:type="dxa"/>
          </w:tcPr>
          <w:p w14:paraId="459127DC" w14:textId="45A63135" w:rsidR="0068475A" w:rsidRPr="00DD4785" w:rsidRDefault="0068475A" w:rsidP="0068475A">
            <w:pPr>
              <w:pStyle w:val="BodyText"/>
              <w:keepLines/>
              <w:spacing w:before="120" w:after="360"/>
              <w:rPr>
                <w:rFonts w:asciiTheme="minorHAnsi" w:hAnsiTheme="minorHAnsi" w:cstheme="minorHAnsi"/>
                <w:b w:val="0"/>
                <w:bCs/>
                <w:sz w:val="22"/>
                <w:szCs w:val="22"/>
                <w:lang w:val="cs-CZ"/>
              </w:rPr>
            </w:pPr>
            <w:r w:rsidRPr="00DD4785">
              <w:rPr>
                <w:rFonts w:asciiTheme="minorHAnsi" w:eastAsia="Courier New" w:hAnsiTheme="minorHAnsi" w:cstheme="minorHAnsi"/>
                <w:b w:val="0"/>
                <w:bCs/>
                <w:noProof/>
                <w:spacing w:val="-1"/>
                <w:sz w:val="22"/>
                <w:szCs w:val="22"/>
                <w:lang w:val="cs-CZ"/>
              </w:rPr>
              <w:t>o</w:t>
            </w:r>
            <w:r w:rsidRPr="00DD4785">
              <w:rPr>
                <w:rFonts w:asciiTheme="minorHAnsi" w:eastAsia="Courier New"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robustní ověřování v souladu s oborovými standardy pro vzdálený přístup k údajům nebo důvěrným informacím společnosti Janssen, včetně přístupu k platformám SaaS.</w:t>
            </w:r>
            <w:r w:rsidRPr="00DD4785">
              <w:rPr>
                <w:rFonts w:asciiTheme="minorHAnsi" w:hAnsiTheme="minorHAnsi" w:cstheme="minorHAnsi"/>
                <w:b w:val="0"/>
                <w:bCs/>
                <w:noProof/>
                <w:spacing w:val="-1"/>
                <w:sz w:val="22"/>
                <w:szCs w:val="22"/>
                <w:lang w:val="cs-CZ"/>
              </w:rPr>
              <w:br/>
            </w:r>
          </w:p>
        </w:tc>
      </w:tr>
      <w:tr w:rsidR="008C5966" w:rsidRPr="00DE0F51" w14:paraId="46105558" w14:textId="77777777" w:rsidTr="00872D98">
        <w:trPr>
          <w:trHeight w:val="785"/>
        </w:trPr>
        <w:tc>
          <w:tcPr>
            <w:tcW w:w="4675" w:type="dxa"/>
          </w:tcPr>
          <w:p w14:paraId="6579537B" w14:textId="00E766CD" w:rsidR="008C5966" w:rsidRPr="00DD4785" w:rsidRDefault="008C5966" w:rsidP="008C5966">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sz w:val="22"/>
                <w:szCs w:val="22"/>
                <w:lang w:val="en-GB"/>
              </w:rPr>
              <w:t>The frequency of the transfer (</w:t>
            </w:r>
            <w:proofErr w:type="gramStart"/>
            <w:r w:rsidRPr="00DD4785">
              <w:rPr>
                <w:rFonts w:asciiTheme="minorHAnsi" w:hAnsiTheme="minorHAnsi" w:cstheme="minorHAnsi"/>
                <w:b w:val="0"/>
                <w:bCs/>
                <w:i/>
                <w:sz w:val="22"/>
                <w:szCs w:val="22"/>
                <w:lang w:val="en-GB"/>
              </w:rPr>
              <w:t>e.g.</w:t>
            </w:r>
            <w:proofErr w:type="gramEnd"/>
            <w:r w:rsidRPr="00DD4785">
              <w:rPr>
                <w:rFonts w:asciiTheme="minorHAnsi" w:hAnsiTheme="minorHAnsi" w:cstheme="minorHAnsi"/>
                <w:b w:val="0"/>
                <w:bCs/>
                <w:i/>
                <w:sz w:val="22"/>
                <w:szCs w:val="22"/>
                <w:lang w:val="en-GB"/>
              </w:rPr>
              <w:t xml:space="preserve"> whether the data is transferred on a one-off or continuous basis).</w:t>
            </w:r>
          </w:p>
        </w:tc>
        <w:tc>
          <w:tcPr>
            <w:tcW w:w="4675" w:type="dxa"/>
          </w:tcPr>
          <w:p w14:paraId="7A8471D8" w14:textId="485F7082" w:rsidR="008C5966" w:rsidRPr="00DD4785" w:rsidRDefault="008C5966" w:rsidP="008C5966">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iCs/>
                <w:sz w:val="22"/>
                <w:szCs w:val="22"/>
                <w:lang w:val="cs-CZ"/>
              </w:rPr>
              <w:t>Četnost předávání (např. zda jsou údaje předávány jednorázově nebo průběžně).</w:t>
            </w:r>
          </w:p>
        </w:tc>
      </w:tr>
      <w:tr w:rsidR="002368FE" w:rsidRPr="00DE0F51" w14:paraId="53674C4E" w14:textId="77777777" w:rsidTr="00872D98">
        <w:trPr>
          <w:trHeight w:val="785"/>
        </w:trPr>
        <w:tc>
          <w:tcPr>
            <w:tcW w:w="4675" w:type="dxa"/>
          </w:tcPr>
          <w:p w14:paraId="53BA7CCA" w14:textId="6627DD2A" w:rsidR="002368FE" w:rsidRPr="00DD4785" w:rsidRDefault="002368FE" w:rsidP="002368F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Data is transferred continously in as required under the study protocol.</w:t>
            </w:r>
          </w:p>
        </w:tc>
        <w:tc>
          <w:tcPr>
            <w:tcW w:w="4675" w:type="dxa"/>
          </w:tcPr>
          <w:p w14:paraId="3452467F" w14:textId="225C742B" w:rsidR="002368FE" w:rsidRPr="00DD4785" w:rsidRDefault="002368FE" w:rsidP="002368FE">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Údaje jsou předávány průběžně v souladu s požadavky protokolu studie.</w:t>
            </w:r>
          </w:p>
        </w:tc>
      </w:tr>
      <w:tr w:rsidR="002368FE" w:rsidRPr="00DE0F51" w14:paraId="68A0F608" w14:textId="77777777" w:rsidTr="00872D98">
        <w:trPr>
          <w:trHeight w:val="785"/>
        </w:trPr>
        <w:tc>
          <w:tcPr>
            <w:tcW w:w="4675" w:type="dxa"/>
          </w:tcPr>
          <w:p w14:paraId="5F8F457C" w14:textId="4FE15C47" w:rsidR="002368FE" w:rsidRPr="00DD4785" w:rsidRDefault="002368FE" w:rsidP="002368F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sz w:val="22"/>
                <w:szCs w:val="22"/>
                <w:lang w:val="en-GB"/>
              </w:rPr>
              <w:t>Nature of the processing</w:t>
            </w:r>
          </w:p>
        </w:tc>
        <w:tc>
          <w:tcPr>
            <w:tcW w:w="4675" w:type="dxa"/>
          </w:tcPr>
          <w:p w14:paraId="166981B0" w14:textId="139DF4A6" w:rsidR="002368FE" w:rsidRPr="00DD4785" w:rsidRDefault="002368FE" w:rsidP="002368F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iCs/>
                <w:sz w:val="22"/>
                <w:szCs w:val="22"/>
                <w:lang w:val="cs-CZ"/>
              </w:rPr>
              <w:t>Povaha zpracování</w:t>
            </w:r>
          </w:p>
        </w:tc>
      </w:tr>
      <w:tr w:rsidR="002368FE" w:rsidRPr="00DE0F51" w14:paraId="7BDCE79A" w14:textId="77777777" w:rsidTr="00872D98">
        <w:trPr>
          <w:trHeight w:val="785"/>
        </w:trPr>
        <w:tc>
          <w:tcPr>
            <w:tcW w:w="4675" w:type="dxa"/>
          </w:tcPr>
          <w:p w14:paraId="5669A7A4" w14:textId="2DBF4A84" w:rsidR="002368FE" w:rsidRPr="00DD4785" w:rsidRDefault="002368FE" w:rsidP="002368FE">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The processing concerns the execution of a clinical trail, as further specified in the study protocol.</w:t>
            </w:r>
          </w:p>
        </w:tc>
        <w:tc>
          <w:tcPr>
            <w:tcW w:w="4675" w:type="dxa"/>
          </w:tcPr>
          <w:p w14:paraId="2E51314B" w14:textId="1E9A6500" w:rsidR="002368FE" w:rsidRPr="00DD4785" w:rsidRDefault="002368FE" w:rsidP="002368FE">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Zpracování se týká provádění klinického hodnocení, jak je dále specifikováno v protokolu studie.</w:t>
            </w:r>
          </w:p>
        </w:tc>
      </w:tr>
      <w:tr w:rsidR="005C605A" w:rsidRPr="00DE0F51" w14:paraId="49C5D1B7" w14:textId="77777777" w:rsidTr="00872D98">
        <w:trPr>
          <w:trHeight w:val="785"/>
        </w:trPr>
        <w:tc>
          <w:tcPr>
            <w:tcW w:w="4675" w:type="dxa"/>
          </w:tcPr>
          <w:p w14:paraId="2A0D5361" w14:textId="72A72B86" w:rsidR="005C605A" w:rsidRPr="00DD4785" w:rsidRDefault="005C605A" w:rsidP="005C605A">
            <w:pPr>
              <w:pStyle w:val="BodyText"/>
              <w:keepLines/>
              <w:spacing w:before="120" w:after="360"/>
              <w:rPr>
                <w:rFonts w:asciiTheme="minorHAnsi" w:hAnsiTheme="minorHAnsi" w:cstheme="minorHAnsi"/>
                <w:b w:val="0"/>
                <w:bCs/>
                <w:noProof/>
                <w:spacing w:val="-1"/>
                <w:sz w:val="22"/>
                <w:szCs w:val="22"/>
                <w:lang w:val="en-GB"/>
              </w:rPr>
            </w:pPr>
            <w:r w:rsidRPr="00DD4785">
              <w:rPr>
                <w:rFonts w:asciiTheme="minorHAnsi" w:hAnsiTheme="minorHAnsi" w:cstheme="minorHAnsi"/>
                <w:b w:val="0"/>
                <w:bCs/>
                <w:i/>
                <w:sz w:val="22"/>
                <w:szCs w:val="22"/>
                <w:lang w:val="en-GB"/>
              </w:rPr>
              <w:lastRenderedPageBreak/>
              <w:t>Purpose(s) of the data transfer and further processing</w:t>
            </w:r>
          </w:p>
        </w:tc>
        <w:tc>
          <w:tcPr>
            <w:tcW w:w="4675" w:type="dxa"/>
          </w:tcPr>
          <w:p w14:paraId="5C44783E" w14:textId="123DB47C" w:rsidR="005C605A" w:rsidRPr="00DD4785" w:rsidRDefault="005C605A" w:rsidP="005C605A">
            <w:pPr>
              <w:pStyle w:val="BodyText"/>
              <w:keepLines/>
              <w:spacing w:before="120" w:after="360"/>
              <w:rPr>
                <w:rFonts w:asciiTheme="minorHAnsi" w:eastAsia="Symbol" w:hAnsiTheme="minorHAnsi" w:cstheme="minorHAnsi"/>
                <w:b w:val="0"/>
                <w:bCs/>
                <w:noProof/>
                <w:spacing w:val="-1"/>
                <w:sz w:val="22"/>
                <w:szCs w:val="22"/>
                <w:lang w:val="cs-CZ"/>
              </w:rPr>
            </w:pPr>
            <w:r w:rsidRPr="00DD4785">
              <w:rPr>
                <w:rFonts w:asciiTheme="minorHAnsi" w:hAnsiTheme="minorHAnsi" w:cstheme="minorHAnsi"/>
                <w:b w:val="0"/>
                <w:bCs/>
                <w:i/>
                <w:iCs/>
                <w:sz w:val="22"/>
                <w:szCs w:val="22"/>
                <w:lang w:val="cs-CZ"/>
              </w:rPr>
              <w:t>Účel nebo účely předání údajů a další zpracování</w:t>
            </w:r>
          </w:p>
        </w:tc>
      </w:tr>
      <w:tr w:rsidR="00205122" w:rsidRPr="00DE0F51" w14:paraId="657F8075" w14:textId="77777777" w:rsidTr="00872D98">
        <w:trPr>
          <w:trHeight w:val="785"/>
        </w:trPr>
        <w:tc>
          <w:tcPr>
            <w:tcW w:w="4675" w:type="dxa"/>
          </w:tcPr>
          <w:p w14:paraId="6C17D612" w14:textId="17DDA7D0" w:rsidR="00205122" w:rsidRPr="00DD4785" w:rsidRDefault="00205122" w:rsidP="0020512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The transfer of personal data concerning research subjects is performed for the purpose of executing a clinical trail, as further specified in the study protocol.</w:t>
            </w:r>
          </w:p>
        </w:tc>
        <w:tc>
          <w:tcPr>
            <w:tcW w:w="4675" w:type="dxa"/>
          </w:tcPr>
          <w:p w14:paraId="697C6D71" w14:textId="2D7B9FD8" w:rsidR="00205122" w:rsidRPr="00DD4785" w:rsidRDefault="00205122" w:rsidP="00205122">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Předávání osobních údajů týkajících se subjektů výzkumu se provádí za účelem provádění klinického hodnocení, jak je dále specifikováno v protokolu studie.</w:t>
            </w:r>
          </w:p>
        </w:tc>
      </w:tr>
      <w:tr w:rsidR="00205122" w:rsidRPr="00DE0F51" w14:paraId="7163B7CA" w14:textId="77777777" w:rsidTr="00872D98">
        <w:trPr>
          <w:trHeight w:val="785"/>
        </w:trPr>
        <w:tc>
          <w:tcPr>
            <w:tcW w:w="4675" w:type="dxa"/>
          </w:tcPr>
          <w:p w14:paraId="11FD2F43" w14:textId="7AAFEDAB" w:rsidR="00205122" w:rsidRPr="00DD4785" w:rsidRDefault="00205122" w:rsidP="0020512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Personal data concerning other categories of data subjects is processed for the purpose of performing activities under the Agreement and as required to satisfy any legal or regulatory obligations.</w:t>
            </w:r>
          </w:p>
        </w:tc>
        <w:tc>
          <w:tcPr>
            <w:tcW w:w="4675" w:type="dxa"/>
          </w:tcPr>
          <w:p w14:paraId="390AE0ED" w14:textId="4A3DAEE8" w:rsidR="00205122" w:rsidRPr="00DD4785" w:rsidRDefault="00205122" w:rsidP="00205122">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Osobní údaje týkající se jiných kategorií subjektů údajů jsou zpracovávány za účelem provádění činností podle této smlouvy a podle potřeby za účelem splnění případných zákonných nebo regulačních povinností.</w:t>
            </w:r>
          </w:p>
        </w:tc>
      </w:tr>
      <w:tr w:rsidR="00205122" w:rsidRPr="00DE0F51" w14:paraId="083136F4" w14:textId="77777777" w:rsidTr="00872D98">
        <w:trPr>
          <w:trHeight w:val="785"/>
        </w:trPr>
        <w:tc>
          <w:tcPr>
            <w:tcW w:w="4675" w:type="dxa"/>
          </w:tcPr>
          <w:p w14:paraId="153C9C28" w14:textId="3B6BE8CD" w:rsidR="00205122" w:rsidRPr="00DD4785" w:rsidRDefault="00205122" w:rsidP="0020512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sz w:val="22"/>
                <w:szCs w:val="22"/>
                <w:lang w:val="en-GB"/>
              </w:rPr>
              <w:t>The period for which the personal data will be retained, or, if that is not possible, the criteria used to determine that period</w:t>
            </w:r>
          </w:p>
        </w:tc>
        <w:tc>
          <w:tcPr>
            <w:tcW w:w="4675" w:type="dxa"/>
          </w:tcPr>
          <w:p w14:paraId="513F65CC" w14:textId="35CED73E" w:rsidR="00205122" w:rsidRPr="00DD4785" w:rsidRDefault="00205122" w:rsidP="00205122">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iCs/>
                <w:sz w:val="22"/>
                <w:szCs w:val="22"/>
                <w:lang w:val="cs-CZ"/>
              </w:rPr>
              <w:t>Doba, po kterou budou osobní údaje uchovávány, nebo není-li ji možné určit, kritéria použitá pro stanovení této doby</w:t>
            </w:r>
          </w:p>
        </w:tc>
      </w:tr>
      <w:tr w:rsidR="00F66D75" w:rsidRPr="00DE0F51" w14:paraId="1BA3C072" w14:textId="77777777" w:rsidTr="00872D98">
        <w:trPr>
          <w:trHeight w:val="785"/>
        </w:trPr>
        <w:tc>
          <w:tcPr>
            <w:tcW w:w="4675" w:type="dxa"/>
          </w:tcPr>
          <w:p w14:paraId="7931EC1D" w14:textId="322084A1" w:rsidR="00F66D75" w:rsidRPr="00DD4785" w:rsidRDefault="00F66D75" w:rsidP="00F66D75">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Any personal data will be retained as long as required considering the regulatory and legal requirement to retain records associated with the clinical trial and to satisty the research objectives associated with the clinical trial.</w:t>
            </w:r>
          </w:p>
        </w:tc>
        <w:tc>
          <w:tcPr>
            <w:tcW w:w="4675" w:type="dxa"/>
          </w:tcPr>
          <w:p w14:paraId="0B3C1950" w14:textId="248CD0CF" w:rsidR="00F66D75" w:rsidRPr="00DD4785" w:rsidRDefault="00F66D75" w:rsidP="00F66D75">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Veškeré osobní údaje budou uchovávány tak dlouho, jak to bude nutné s ohledem na regulační a právní požadavek uchovávat záznamy související s klinickým hodnocením a s ohledem na cíle výzkumu související s klinickým hodnocením.</w:t>
            </w:r>
          </w:p>
        </w:tc>
      </w:tr>
      <w:tr w:rsidR="00F66D75" w:rsidRPr="00F803D1" w14:paraId="3D4D2E5B" w14:textId="77777777" w:rsidTr="00872D98">
        <w:trPr>
          <w:trHeight w:val="785"/>
        </w:trPr>
        <w:tc>
          <w:tcPr>
            <w:tcW w:w="4675" w:type="dxa"/>
          </w:tcPr>
          <w:p w14:paraId="22B42CED" w14:textId="49335124" w:rsidR="00F66D75" w:rsidRPr="00DD4785" w:rsidRDefault="00F66D75" w:rsidP="00F66D75">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sz w:val="22"/>
                <w:szCs w:val="22"/>
                <w:lang w:val="en-GB"/>
              </w:rPr>
              <w:t xml:space="preserve">For transfers to (sub-) processors, also specify subject matter, </w:t>
            </w:r>
            <w:proofErr w:type="gramStart"/>
            <w:r w:rsidRPr="00DD4785">
              <w:rPr>
                <w:rFonts w:asciiTheme="minorHAnsi" w:hAnsiTheme="minorHAnsi" w:cstheme="minorHAnsi"/>
                <w:b w:val="0"/>
                <w:bCs/>
                <w:i/>
                <w:sz w:val="22"/>
                <w:szCs w:val="22"/>
                <w:lang w:val="en-GB"/>
              </w:rPr>
              <w:t>nature</w:t>
            </w:r>
            <w:proofErr w:type="gramEnd"/>
            <w:r w:rsidRPr="00DD4785">
              <w:rPr>
                <w:rFonts w:asciiTheme="minorHAnsi" w:hAnsiTheme="minorHAnsi" w:cstheme="minorHAnsi"/>
                <w:b w:val="0"/>
                <w:bCs/>
                <w:i/>
                <w:sz w:val="22"/>
                <w:szCs w:val="22"/>
                <w:lang w:val="en-GB"/>
              </w:rPr>
              <w:t xml:space="preserve"> and duration of the processing</w:t>
            </w:r>
          </w:p>
        </w:tc>
        <w:tc>
          <w:tcPr>
            <w:tcW w:w="4675" w:type="dxa"/>
          </w:tcPr>
          <w:p w14:paraId="752C3DD6" w14:textId="50BCB7E8" w:rsidR="00F66D75" w:rsidRPr="00DD4785" w:rsidRDefault="00F66D75" w:rsidP="00F66D75">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i/>
                <w:iCs/>
                <w:sz w:val="22"/>
                <w:szCs w:val="22"/>
                <w:lang w:val="cs-CZ"/>
              </w:rPr>
              <w:t>Pokud jde o předávání (dílčím) zpracovatelům, rovněž uveďte předmět, povahu a trvání zpracování</w:t>
            </w:r>
          </w:p>
        </w:tc>
      </w:tr>
      <w:tr w:rsidR="00F66D75" w:rsidRPr="00F803D1" w14:paraId="30A833BD" w14:textId="77777777" w:rsidTr="00872D98">
        <w:trPr>
          <w:trHeight w:val="785"/>
        </w:trPr>
        <w:tc>
          <w:tcPr>
            <w:tcW w:w="4675" w:type="dxa"/>
          </w:tcPr>
          <w:p w14:paraId="605E5253" w14:textId="72E81359" w:rsidR="00F66D75" w:rsidRPr="00DD4785" w:rsidRDefault="00F66D75" w:rsidP="00F66D75">
            <w:pPr>
              <w:pStyle w:val="BodyText"/>
              <w:keepLines/>
              <w:spacing w:before="120" w:after="360"/>
              <w:rPr>
                <w:rFonts w:asciiTheme="minorHAnsi" w:hAnsiTheme="minorHAnsi" w:cstheme="minorHAnsi"/>
                <w:b w:val="0"/>
                <w:bCs/>
                <w:sz w:val="22"/>
                <w:szCs w:val="22"/>
                <w:lang w:val="cs-CZ"/>
              </w:rPr>
            </w:pPr>
            <w:r w:rsidRPr="00DD4785">
              <w:rPr>
                <w:rFonts w:asciiTheme="minorHAnsi" w:hAnsiTheme="minorHAnsi" w:cstheme="minorHAnsi"/>
                <w:b w:val="0"/>
                <w:bCs/>
                <w:noProof/>
                <w:spacing w:val="-1"/>
                <w:sz w:val="22"/>
                <w:szCs w:val="22"/>
                <w:lang w:val="en-GB"/>
              </w:rPr>
              <w:sym w:font="Symbol" w:char="F0B7"/>
            </w:r>
            <w:r w:rsidRPr="00DD4785">
              <w:rPr>
                <w:rFonts w:asciiTheme="minorHAnsi" w:hAnsiTheme="minorHAnsi" w:cstheme="minorHAnsi"/>
                <w:b w:val="0"/>
                <w:bCs/>
                <w:noProof/>
                <w:spacing w:val="-1"/>
                <w:sz w:val="22"/>
                <w:szCs w:val="22"/>
                <w:lang w:val="en-GB"/>
              </w:rPr>
              <w:tab/>
              <w:t>Any transfer to (sub-) processors is made for the same subject matter, and nature as described above. A (sub-) processor will only process personal data as long as necessary in order for such a (sub-) processor to deliver the services to the controller, and shall thereafter return or delete any personal data based on the instructions of the controller, which holds to contract with the (sub-) processor.</w:t>
            </w:r>
          </w:p>
        </w:tc>
        <w:tc>
          <w:tcPr>
            <w:tcW w:w="4675" w:type="dxa"/>
          </w:tcPr>
          <w:p w14:paraId="1D892048" w14:textId="4C3B35E4" w:rsidR="00F66D75" w:rsidRPr="00DD4785" w:rsidRDefault="00F66D75" w:rsidP="00F66D75">
            <w:pPr>
              <w:pStyle w:val="BodyText"/>
              <w:keepLines/>
              <w:spacing w:before="120" w:after="360"/>
              <w:rPr>
                <w:rFonts w:asciiTheme="minorHAnsi" w:hAnsiTheme="minorHAnsi" w:cstheme="minorHAnsi"/>
                <w:b w:val="0"/>
                <w:bCs/>
                <w:sz w:val="22"/>
                <w:szCs w:val="22"/>
                <w:lang w:val="cs-CZ"/>
              </w:rPr>
            </w:pPr>
            <w:r w:rsidRPr="00DD4785">
              <w:rPr>
                <w:rFonts w:asciiTheme="minorHAnsi" w:eastAsia="Symbol" w:hAnsiTheme="minorHAnsi" w:cstheme="minorHAnsi"/>
                <w:b w:val="0"/>
                <w:bCs/>
                <w:noProof/>
                <w:spacing w:val="-1"/>
                <w:sz w:val="22"/>
                <w:szCs w:val="22"/>
                <w:lang w:val="cs-CZ"/>
              </w:rPr>
              <w:sym w:font="Symbol" w:char="F0B7"/>
            </w:r>
            <w:r w:rsidRPr="00DD4785">
              <w:rPr>
                <w:rFonts w:asciiTheme="minorHAnsi" w:eastAsia="Symbol" w:hAnsiTheme="minorHAnsi" w:cstheme="minorHAnsi"/>
                <w:b w:val="0"/>
                <w:bCs/>
                <w:noProof/>
                <w:spacing w:val="-1"/>
                <w:sz w:val="22"/>
                <w:szCs w:val="22"/>
                <w:lang w:val="cs-CZ"/>
              </w:rPr>
              <w:tab/>
            </w:r>
            <w:r w:rsidRPr="00DD4785">
              <w:rPr>
                <w:rFonts w:asciiTheme="minorHAnsi" w:hAnsiTheme="minorHAnsi" w:cstheme="minorHAnsi"/>
                <w:b w:val="0"/>
                <w:bCs/>
                <w:noProof/>
                <w:spacing w:val="-1"/>
                <w:sz w:val="22"/>
                <w:szCs w:val="22"/>
                <w:lang w:val="cs-CZ"/>
              </w:rPr>
              <w:t>Jakékoli předání (dílčím) zpracovatelům se provádí pro stejný předmět a povahu, jak je popsáno výše. (Dílčí) zpracovatel bude zpracovávat osobní údaje pouze po dobu nezbytně nutnou k tomu, aby takový (dílčí) zpracovatel mohl poskytovat služby správci, a poté vrátí nebo vymaže jakékoli osobní údaje na základě pokynů správce podle smlouvy s (dílčím) zpracovatelem.</w:t>
            </w:r>
          </w:p>
        </w:tc>
      </w:tr>
    </w:tbl>
    <w:p w14:paraId="2F798166" w14:textId="77777777" w:rsidR="0056041F" w:rsidRDefault="0056041F">
      <w:pPr>
        <w:rPr>
          <w:rFonts w:ascii="Calibri" w:hAnsi="Calibri" w:cs="Tahoma"/>
          <w:sz w:val="22"/>
          <w:szCs w:val="22"/>
          <w:lang w:val="cs-CZ"/>
        </w:rPr>
      </w:pPr>
    </w:p>
    <w:p w14:paraId="11050E18" w14:textId="77777777" w:rsidR="00584BFC" w:rsidRDefault="00584BFC">
      <w:pPr>
        <w:rPr>
          <w:rFonts w:ascii="Calibri" w:hAnsi="Calibri" w:cs="Tahoma"/>
          <w:sz w:val="22"/>
          <w:szCs w:val="22"/>
          <w:lang w:val="cs-CZ"/>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3"/>
        <w:gridCol w:w="4924"/>
      </w:tblGrid>
      <w:tr w:rsidR="00584BFC" w:rsidRPr="00873986" w14:paraId="17891869" w14:textId="77777777" w:rsidTr="00A93516">
        <w:tc>
          <w:tcPr>
            <w:tcW w:w="2456" w:type="pct"/>
            <w:tcMar>
              <w:top w:w="100" w:type="dxa"/>
              <w:left w:w="100" w:type="dxa"/>
              <w:bottom w:w="100" w:type="dxa"/>
              <w:right w:w="100" w:type="dxa"/>
            </w:tcMar>
          </w:tcPr>
          <w:p w14:paraId="6E7F5C0E" w14:textId="0CC4F09D" w:rsidR="00584BFC" w:rsidRPr="00DD4785" w:rsidRDefault="00584BFC" w:rsidP="00A93516">
            <w:pPr>
              <w:jc w:val="both"/>
              <w:rPr>
                <w:rFonts w:asciiTheme="minorHAnsi" w:hAnsiTheme="minorHAnsi" w:cstheme="minorHAnsi"/>
                <w:b/>
                <w:sz w:val="22"/>
                <w:szCs w:val="22"/>
              </w:rPr>
            </w:pPr>
            <w:r w:rsidRPr="00DD4785">
              <w:rPr>
                <w:rFonts w:asciiTheme="minorHAnsi" w:hAnsiTheme="minorHAnsi" w:cstheme="minorHAnsi"/>
                <w:b/>
                <w:sz w:val="22"/>
                <w:szCs w:val="22"/>
              </w:rPr>
              <w:t xml:space="preserve">Exhibit </w:t>
            </w:r>
            <w:r w:rsidR="00F803D1" w:rsidRPr="00DD4785">
              <w:rPr>
                <w:rFonts w:asciiTheme="minorHAnsi" w:hAnsiTheme="minorHAnsi" w:cstheme="minorHAnsi"/>
                <w:b/>
                <w:sz w:val="22"/>
                <w:szCs w:val="22"/>
              </w:rPr>
              <w:t>K</w:t>
            </w:r>
            <w:r w:rsidRPr="00DD4785">
              <w:rPr>
                <w:rFonts w:asciiTheme="minorHAnsi" w:hAnsiTheme="minorHAnsi" w:cstheme="minorHAnsi"/>
                <w:b/>
                <w:sz w:val="22"/>
                <w:szCs w:val="22"/>
              </w:rPr>
              <w:t xml:space="preserve"> Data Protection and Security</w:t>
            </w:r>
          </w:p>
        </w:tc>
        <w:tc>
          <w:tcPr>
            <w:tcW w:w="2544" w:type="pct"/>
            <w:tcMar>
              <w:top w:w="100" w:type="dxa"/>
              <w:left w:w="100" w:type="dxa"/>
              <w:bottom w:w="100" w:type="dxa"/>
              <w:right w:w="100" w:type="dxa"/>
            </w:tcMar>
          </w:tcPr>
          <w:p w14:paraId="26FB7375" w14:textId="7A4F6809" w:rsidR="00584BFC" w:rsidRPr="00DD4785" w:rsidRDefault="00584BFC" w:rsidP="00A93516">
            <w:pPr>
              <w:jc w:val="both"/>
              <w:rPr>
                <w:rFonts w:asciiTheme="minorHAnsi" w:hAnsiTheme="minorHAnsi" w:cstheme="minorHAnsi"/>
                <w:b/>
                <w:sz w:val="22"/>
                <w:szCs w:val="22"/>
                <w:lang w:val="pl-PL"/>
              </w:rPr>
            </w:pPr>
            <w:r w:rsidRPr="00DD4785">
              <w:rPr>
                <w:rFonts w:asciiTheme="minorHAnsi" w:eastAsia="Calibri" w:hAnsiTheme="minorHAnsi" w:cstheme="minorHAnsi"/>
                <w:b/>
                <w:bCs/>
                <w:sz w:val="22"/>
                <w:szCs w:val="22"/>
                <w:lang w:val="cs-CZ"/>
              </w:rPr>
              <w:t xml:space="preserve">Příloha </w:t>
            </w:r>
            <w:r w:rsidR="00F803D1" w:rsidRPr="00DD4785">
              <w:rPr>
                <w:rFonts w:asciiTheme="minorHAnsi" w:eastAsia="Calibri" w:hAnsiTheme="minorHAnsi" w:cstheme="minorHAnsi"/>
                <w:b/>
                <w:bCs/>
                <w:sz w:val="22"/>
                <w:szCs w:val="22"/>
                <w:lang w:val="cs-CZ"/>
              </w:rPr>
              <w:t>K</w:t>
            </w:r>
            <w:r w:rsidRPr="00DD4785">
              <w:rPr>
                <w:rFonts w:asciiTheme="minorHAnsi" w:eastAsia="Calibri" w:hAnsiTheme="minorHAnsi" w:cstheme="minorHAnsi"/>
                <w:b/>
                <w:bCs/>
                <w:sz w:val="22"/>
                <w:szCs w:val="22"/>
                <w:lang w:val="cs-CZ"/>
              </w:rPr>
              <w:t xml:space="preserve"> Ochrana a bezpečnost údajů</w:t>
            </w:r>
          </w:p>
        </w:tc>
      </w:tr>
      <w:tr w:rsidR="00584BFC" w:rsidRPr="00873986" w14:paraId="3E50FC7F" w14:textId="77777777" w:rsidTr="00A93516">
        <w:tc>
          <w:tcPr>
            <w:tcW w:w="2456" w:type="pct"/>
            <w:tcMar>
              <w:top w:w="100" w:type="dxa"/>
              <w:left w:w="100" w:type="dxa"/>
              <w:bottom w:w="100" w:type="dxa"/>
              <w:right w:w="100" w:type="dxa"/>
            </w:tcMar>
          </w:tcPr>
          <w:p w14:paraId="017A43DF" w14:textId="4F7B3E69" w:rsidR="00584BFC" w:rsidRPr="00DD4785" w:rsidRDefault="00584BFC" w:rsidP="00713BAE">
            <w:pPr>
              <w:tabs>
                <w:tab w:val="decimal" w:pos="6300"/>
              </w:tabs>
              <w:autoSpaceDE w:val="0"/>
              <w:autoSpaceDN w:val="0"/>
              <w:adjustRightInd w:val="0"/>
              <w:ind w:right="173"/>
              <w:jc w:val="both"/>
              <w:rPr>
                <w:rFonts w:asciiTheme="minorHAnsi" w:hAnsiTheme="minorHAnsi" w:cstheme="minorHAnsi"/>
                <w:sz w:val="22"/>
                <w:szCs w:val="22"/>
              </w:rPr>
            </w:pPr>
            <w:r w:rsidRPr="00DD4785">
              <w:rPr>
                <w:rFonts w:asciiTheme="minorHAnsi" w:hAnsiTheme="minorHAnsi" w:cstheme="minorHAnsi"/>
                <w:sz w:val="22"/>
                <w:szCs w:val="22"/>
              </w:rPr>
              <w:t xml:space="preserve">The Parties agree that the terms of this Exhibit shall apply to the Processing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for performance of research under the Agreement according to the Protocol in compliance with applicable laws and regulations pertaining to the protection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and data security, including the General Data Protection Regulation 2016/679/EU (“</w:t>
            </w:r>
            <w:r w:rsidRPr="00DD4785">
              <w:rPr>
                <w:rFonts w:asciiTheme="minorHAnsi" w:hAnsiTheme="minorHAnsi" w:cstheme="minorHAnsi"/>
                <w:b/>
                <w:sz w:val="22"/>
                <w:szCs w:val="22"/>
              </w:rPr>
              <w:t>GDPR</w:t>
            </w:r>
            <w:r w:rsidRPr="00DD4785">
              <w:rPr>
                <w:rFonts w:asciiTheme="minorHAnsi" w:hAnsiTheme="minorHAnsi" w:cstheme="minorHAnsi"/>
                <w:sz w:val="22"/>
                <w:szCs w:val="22"/>
              </w:rPr>
              <w:t xml:space="preserve">”). </w:t>
            </w:r>
            <w:proofErr w:type="gramStart"/>
            <w:r w:rsidRPr="00DD4785">
              <w:rPr>
                <w:rFonts w:asciiTheme="minorHAnsi" w:hAnsiTheme="minorHAnsi" w:cstheme="minorHAnsi"/>
                <w:i/>
                <w:sz w:val="22"/>
                <w:szCs w:val="22"/>
              </w:rPr>
              <w:t>In the event that</w:t>
            </w:r>
            <w:proofErr w:type="gramEnd"/>
            <w:r w:rsidRPr="00DD4785">
              <w:rPr>
                <w:rFonts w:asciiTheme="minorHAnsi" w:hAnsiTheme="minorHAnsi" w:cstheme="minorHAnsi"/>
                <w:i/>
                <w:sz w:val="22"/>
                <w:szCs w:val="22"/>
              </w:rPr>
              <w:t xml:space="preserve"> any provisions of this Data Protection and Security Requirements exhibit conflict with the terms of the Agreement (including any other exhibits or appendices), the terms of this Data Protection and Security exhibit shall prevail.</w:t>
            </w:r>
          </w:p>
        </w:tc>
        <w:tc>
          <w:tcPr>
            <w:tcW w:w="2544" w:type="pct"/>
            <w:tcMar>
              <w:top w:w="100" w:type="dxa"/>
              <w:left w:w="100" w:type="dxa"/>
              <w:bottom w:w="100" w:type="dxa"/>
              <w:right w:w="100" w:type="dxa"/>
            </w:tcMar>
          </w:tcPr>
          <w:p w14:paraId="4A8A7FAD" w14:textId="77777777" w:rsidR="00584BFC" w:rsidRPr="00DD4785" w:rsidRDefault="00584BFC" w:rsidP="00713BAE">
            <w:pPr>
              <w:tabs>
                <w:tab w:val="decimal" w:pos="6300"/>
              </w:tabs>
              <w:autoSpaceDE w:val="0"/>
              <w:autoSpaceDN w:val="0"/>
              <w:adjustRightInd w:val="0"/>
              <w:ind w:right="169"/>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t>Smluvní strany souhlasí s tím, že podmínky této přílohy se budou vztahovat na zpracování osobních údajů pro účely provádění výzkumu podle této smlouvy v souladu s protokolem a v souladu s platnými zákony a předpisy týkajícími se ochrany osobních údajů a zabezpečení údajů, včetně obecného nařízení o ochraně údajů 2016/679/EU (dále jen „</w:t>
            </w:r>
            <w:r w:rsidRPr="00DD4785">
              <w:rPr>
                <w:rFonts w:asciiTheme="minorHAnsi" w:eastAsia="Calibri" w:hAnsiTheme="minorHAnsi" w:cstheme="minorHAnsi"/>
                <w:b/>
                <w:bCs/>
                <w:sz w:val="22"/>
                <w:szCs w:val="22"/>
                <w:lang w:val="cs-CZ"/>
              </w:rPr>
              <w:t>GDPR</w:t>
            </w:r>
            <w:r w:rsidRPr="00DD4785">
              <w:rPr>
                <w:rFonts w:asciiTheme="minorHAnsi" w:eastAsia="Calibri" w:hAnsiTheme="minorHAnsi" w:cstheme="minorHAnsi"/>
                <w:sz w:val="22"/>
                <w:szCs w:val="22"/>
                <w:lang w:val="cs-CZ"/>
              </w:rPr>
              <w:t xml:space="preserve">“). </w:t>
            </w:r>
            <w:r w:rsidRPr="00DD4785">
              <w:rPr>
                <w:rFonts w:asciiTheme="minorHAnsi" w:eastAsia="Calibri" w:hAnsiTheme="minorHAnsi" w:cstheme="minorHAnsi"/>
                <w:i/>
                <w:iCs/>
                <w:sz w:val="22"/>
                <w:szCs w:val="22"/>
                <w:lang w:val="cs-CZ"/>
              </w:rPr>
              <w:t>V případě, že některá ustanovení těchto požadavků na ochranu a bezpečnost údajů budou v rozporu s podmínkami smlouvy (včetně jakýchkoli jiných příloh nebo dodatků), rozhodují podmínky této přílohy o ochraně a bezpečnosti údajů.</w:t>
            </w:r>
          </w:p>
        </w:tc>
      </w:tr>
      <w:tr w:rsidR="00584BFC" w:rsidRPr="00873986" w14:paraId="444B3834" w14:textId="77777777" w:rsidTr="00A93516">
        <w:tc>
          <w:tcPr>
            <w:tcW w:w="2456" w:type="pct"/>
            <w:tcMar>
              <w:top w:w="100" w:type="dxa"/>
              <w:left w:w="100" w:type="dxa"/>
              <w:bottom w:w="100" w:type="dxa"/>
              <w:right w:w="100" w:type="dxa"/>
            </w:tcMar>
          </w:tcPr>
          <w:p w14:paraId="43F3619D"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hAnsiTheme="minorHAnsi" w:cstheme="minorHAnsi"/>
                <w:b/>
                <w:sz w:val="22"/>
                <w:szCs w:val="22"/>
              </w:rPr>
              <w:t>1.</w:t>
            </w:r>
            <w:r w:rsidRPr="00DD4785">
              <w:rPr>
                <w:rFonts w:asciiTheme="minorHAnsi" w:hAnsiTheme="minorHAnsi" w:cstheme="minorHAnsi"/>
                <w:b/>
                <w:sz w:val="22"/>
                <w:szCs w:val="22"/>
              </w:rPr>
              <w:tab/>
              <w:t xml:space="preserve">Definitions </w:t>
            </w:r>
          </w:p>
        </w:tc>
        <w:tc>
          <w:tcPr>
            <w:tcW w:w="2544" w:type="pct"/>
            <w:tcMar>
              <w:top w:w="100" w:type="dxa"/>
              <w:left w:w="100" w:type="dxa"/>
              <w:bottom w:w="100" w:type="dxa"/>
              <w:right w:w="100" w:type="dxa"/>
            </w:tcMar>
          </w:tcPr>
          <w:p w14:paraId="6AF496D4"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eastAsia="Calibri" w:hAnsiTheme="minorHAnsi" w:cstheme="minorHAnsi"/>
                <w:b/>
                <w:bCs/>
                <w:sz w:val="22"/>
                <w:szCs w:val="22"/>
                <w:lang w:val="cs-CZ"/>
              </w:rPr>
              <w:t>1.</w:t>
            </w:r>
            <w:r w:rsidRPr="00DD4785">
              <w:rPr>
                <w:rFonts w:asciiTheme="minorHAnsi" w:eastAsia="Calibri" w:hAnsiTheme="minorHAnsi" w:cstheme="minorHAnsi"/>
                <w:b/>
                <w:bCs/>
                <w:sz w:val="22"/>
                <w:szCs w:val="22"/>
                <w:lang w:val="cs-CZ"/>
              </w:rPr>
              <w:tab/>
              <w:t>Vymezení pojmů</w:t>
            </w:r>
          </w:p>
        </w:tc>
      </w:tr>
      <w:tr w:rsidR="00584BFC" w:rsidRPr="00873986" w14:paraId="1A7F3DE4" w14:textId="77777777" w:rsidTr="00A93516">
        <w:tc>
          <w:tcPr>
            <w:tcW w:w="2456" w:type="pct"/>
            <w:tcMar>
              <w:top w:w="100" w:type="dxa"/>
              <w:left w:w="100" w:type="dxa"/>
              <w:bottom w:w="100" w:type="dxa"/>
              <w:right w:w="100" w:type="dxa"/>
            </w:tcMar>
          </w:tcPr>
          <w:p w14:paraId="14B80008" w14:textId="46163157" w:rsidR="00584BFC" w:rsidRPr="00DD4785" w:rsidRDefault="00584BFC" w:rsidP="00A93516">
            <w:pPr>
              <w:jc w:val="both"/>
              <w:rPr>
                <w:rFonts w:asciiTheme="minorHAnsi" w:hAnsiTheme="minorHAnsi" w:cstheme="minorHAnsi"/>
                <w:sz w:val="22"/>
                <w:szCs w:val="22"/>
              </w:rPr>
            </w:pPr>
            <w:r w:rsidRPr="00DD4785">
              <w:rPr>
                <w:rFonts w:asciiTheme="minorHAnsi" w:hAnsiTheme="minorHAnsi" w:cstheme="minorHAnsi"/>
                <w:sz w:val="22"/>
                <w:szCs w:val="22"/>
              </w:rPr>
              <w:t xml:space="preserve">The Parties agree that with respect to Processing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for performance of research under the Agreement according to the Protocol the following definitions apply to terms that are capitalized in this Exhibit and are not defined in the Agreement:</w:t>
            </w:r>
          </w:p>
        </w:tc>
        <w:tc>
          <w:tcPr>
            <w:tcW w:w="2544" w:type="pct"/>
            <w:tcMar>
              <w:top w:w="100" w:type="dxa"/>
              <w:left w:w="100" w:type="dxa"/>
              <w:bottom w:w="100" w:type="dxa"/>
              <w:right w:w="100" w:type="dxa"/>
            </w:tcMar>
          </w:tcPr>
          <w:p w14:paraId="71E5DDEA" w14:textId="77777777" w:rsidR="00584BFC" w:rsidRPr="00DD4785" w:rsidRDefault="00584BFC" w:rsidP="00A93516">
            <w:pPr>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Smluvní strany souhlasí s tím, že pokud jde o zpracování osobních údajů pro účely provádění výzkumu podle této smlouvy v souladu s protokolem, vztahují se na pojmy použité v této příloze, které nejsou ve smlouvě definovány, následující definice:</w:t>
            </w:r>
          </w:p>
        </w:tc>
      </w:tr>
      <w:tr w:rsidR="00584BFC" w:rsidRPr="00873986" w14:paraId="4B3E2BE6" w14:textId="77777777" w:rsidTr="00A93516">
        <w:tc>
          <w:tcPr>
            <w:tcW w:w="2456" w:type="pct"/>
            <w:tcMar>
              <w:top w:w="100" w:type="dxa"/>
              <w:left w:w="100" w:type="dxa"/>
              <w:bottom w:w="100" w:type="dxa"/>
              <w:right w:w="100" w:type="dxa"/>
            </w:tcMar>
          </w:tcPr>
          <w:p w14:paraId="1E760C40" w14:textId="5C6F9F5C" w:rsidR="00584BFC" w:rsidRPr="00DD4785" w:rsidRDefault="00584BFC" w:rsidP="000A5FE1">
            <w:pPr>
              <w:tabs>
                <w:tab w:val="decimal" w:pos="6300"/>
              </w:tabs>
              <w:autoSpaceDE w:val="0"/>
              <w:autoSpaceDN w:val="0"/>
              <w:adjustRightInd w:val="0"/>
              <w:ind w:right="83"/>
              <w:jc w:val="both"/>
              <w:rPr>
                <w:rFonts w:asciiTheme="minorHAnsi" w:hAnsiTheme="minorHAnsi" w:cstheme="minorHAnsi"/>
                <w:sz w:val="22"/>
                <w:szCs w:val="22"/>
              </w:rPr>
            </w:pPr>
            <w:r w:rsidRPr="00DD4785">
              <w:rPr>
                <w:rFonts w:asciiTheme="minorHAnsi" w:hAnsiTheme="minorHAnsi" w:cstheme="minorHAnsi"/>
                <w:sz w:val="22"/>
                <w:szCs w:val="22"/>
              </w:rPr>
              <w:t xml:space="preserve">a. </w:t>
            </w:r>
            <w:r w:rsidRPr="00DD4785">
              <w:rPr>
                <w:rFonts w:asciiTheme="minorHAnsi" w:hAnsiTheme="minorHAnsi" w:cstheme="minorHAnsi"/>
                <w:b/>
                <w:sz w:val="22"/>
                <w:szCs w:val="22"/>
              </w:rPr>
              <w:t>Controller</w:t>
            </w:r>
            <w:r w:rsidRPr="00DD4785">
              <w:rPr>
                <w:rFonts w:asciiTheme="minorHAnsi" w:hAnsiTheme="minorHAnsi" w:cstheme="minorHAnsi"/>
                <w:sz w:val="22"/>
                <w:szCs w:val="22"/>
              </w:rPr>
              <w:t xml:space="preserve"> means a natural or legal person, which alone or jointly with others determines the purposes and means of the processing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w:t>
            </w:r>
          </w:p>
        </w:tc>
        <w:tc>
          <w:tcPr>
            <w:tcW w:w="2544" w:type="pct"/>
            <w:tcMar>
              <w:top w:w="100" w:type="dxa"/>
              <w:left w:w="100" w:type="dxa"/>
              <w:bottom w:w="100" w:type="dxa"/>
              <w:right w:w="100" w:type="dxa"/>
            </w:tcMar>
          </w:tcPr>
          <w:p w14:paraId="31C0C479" w14:textId="77777777" w:rsidR="00584BFC" w:rsidRPr="00DD4785" w:rsidRDefault="00584BFC" w:rsidP="000A5FE1">
            <w:pPr>
              <w:tabs>
                <w:tab w:val="decimal" w:pos="6300"/>
              </w:tabs>
              <w:autoSpaceDE w:val="0"/>
              <w:autoSpaceDN w:val="0"/>
              <w:adjustRightInd w:val="0"/>
              <w:ind w:right="169"/>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 xml:space="preserve">a. </w:t>
            </w:r>
            <w:r w:rsidRPr="00DD4785">
              <w:rPr>
                <w:rFonts w:asciiTheme="minorHAnsi" w:eastAsia="Calibri" w:hAnsiTheme="minorHAnsi" w:cstheme="minorHAnsi"/>
                <w:b/>
                <w:bCs/>
                <w:sz w:val="22"/>
                <w:szCs w:val="22"/>
                <w:lang w:val="cs-CZ"/>
              </w:rPr>
              <w:t>Správce údajů:</w:t>
            </w:r>
            <w:r w:rsidRPr="00DD4785">
              <w:rPr>
                <w:rFonts w:asciiTheme="minorHAnsi" w:eastAsia="Calibri" w:hAnsiTheme="minorHAnsi" w:cstheme="minorHAnsi"/>
                <w:sz w:val="22"/>
                <w:szCs w:val="22"/>
                <w:lang w:val="cs-CZ"/>
              </w:rPr>
              <w:t xml:space="preserve"> rozumí se jím fyzická nebo právnická osoba, která sama nebo společně s jinými určuje účely a prostředky zpracování osobních údajů.</w:t>
            </w:r>
          </w:p>
        </w:tc>
      </w:tr>
      <w:tr w:rsidR="00584BFC" w:rsidRPr="00873986" w14:paraId="2D5F400B" w14:textId="77777777" w:rsidTr="00A93516">
        <w:tc>
          <w:tcPr>
            <w:tcW w:w="2456" w:type="pct"/>
            <w:tcMar>
              <w:top w:w="100" w:type="dxa"/>
              <w:left w:w="100" w:type="dxa"/>
              <w:bottom w:w="100" w:type="dxa"/>
              <w:right w:w="100" w:type="dxa"/>
            </w:tcMar>
          </w:tcPr>
          <w:p w14:paraId="2B26FD82" w14:textId="77777777" w:rsidR="00584BFC" w:rsidRPr="00DD4785" w:rsidRDefault="00584BFC" w:rsidP="00A93516">
            <w:pPr>
              <w:tabs>
                <w:tab w:val="decimal" w:pos="6300"/>
              </w:tabs>
              <w:autoSpaceDE w:val="0"/>
              <w:autoSpaceDN w:val="0"/>
              <w:adjustRightInd w:val="0"/>
              <w:ind w:left="-90" w:right="83"/>
              <w:jc w:val="both"/>
              <w:rPr>
                <w:rFonts w:asciiTheme="minorHAnsi" w:hAnsiTheme="minorHAnsi" w:cstheme="minorHAnsi"/>
                <w:sz w:val="22"/>
                <w:szCs w:val="22"/>
              </w:rPr>
            </w:pPr>
            <w:r w:rsidRPr="00DD4785">
              <w:rPr>
                <w:rFonts w:asciiTheme="minorHAnsi" w:hAnsiTheme="minorHAnsi" w:cstheme="minorHAnsi"/>
                <w:sz w:val="22"/>
                <w:szCs w:val="22"/>
              </w:rPr>
              <w:t xml:space="preserve">b. </w:t>
            </w:r>
            <w:r w:rsidRPr="00DD4785">
              <w:rPr>
                <w:rFonts w:asciiTheme="minorHAnsi" w:hAnsiTheme="minorHAnsi" w:cstheme="minorHAnsi"/>
                <w:b/>
                <w:sz w:val="22"/>
                <w:szCs w:val="22"/>
              </w:rPr>
              <w:t>Encryption</w:t>
            </w:r>
            <w:r w:rsidRPr="00DD4785">
              <w:rPr>
                <w:rFonts w:asciiTheme="minorHAnsi" w:hAnsiTheme="minorHAnsi" w:cstheme="minorHAnsi"/>
                <w:sz w:val="22"/>
                <w:szCs w:val="22"/>
              </w:rPr>
              <w:t xml:space="preserve"> means the transformation of data </w:t>
            </w:r>
            <w:proofErr w:type="gramStart"/>
            <w:r w:rsidRPr="00DD4785">
              <w:rPr>
                <w:rFonts w:asciiTheme="minorHAnsi" w:hAnsiTheme="minorHAnsi" w:cstheme="minorHAnsi"/>
                <w:sz w:val="22"/>
                <w:szCs w:val="22"/>
              </w:rPr>
              <w:t>through the use of</w:t>
            </w:r>
            <w:proofErr w:type="gramEnd"/>
            <w:r w:rsidRPr="00DD4785">
              <w:rPr>
                <w:rFonts w:asciiTheme="minorHAnsi" w:hAnsiTheme="minorHAnsi" w:cstheme="minorHAnsi"/>
                <w:sz w:val="22"/>
                <w:szCs w:val="22"/>
              </w:rPr>
              <w:t xml:space="preserve"> an algorithmic process, or an alternative method at least as secure, into a form in which meaning cannot be assigned without the use of a confidential process or key. For the purposes of this agreement, any encryption mechanism used must accord with industry best practices for data encryption. “Unencrypted” means data that is not encrypted or is encrypted using an encryption method of insufficient strength.</w:t>
            </w:r>
          </w:p>
        </w:tc>
        <w:tc>
          <w:tcPr>
            <w:tcW w:w="2544" w:type="pct"/>
            <w:tcMar>
              <w:top w:w="100" w:type="dxa"/>
              <w:left w:w="100" w:type="dxa"/>
              <w:bottom w:w="100" w:type="dxa"/>
              <w:right w:w="100" w:type="dxa"/>
            </w:tcMar>
          </w:tcPr>
          <w:p w14:paraId="11D82DBC" w14:textId="77777777" w:rsidR="00584BFC" w:rsidRPr="00DD4785" w:rsidRDefault="00584BFC" w:rsidP="00A93516">
            <w:pPr>
              <w:tabs>
                <w:tab w:val="decimal" w:pos="6300"/>
              </w:tabs>
              <w:autoSpaceDE w:val="0"/>
              <w:autoSpaceDN w:val="0"/>
              <w:adjustRightInd w:val="0"/>
              <w:ind w:left="-17" w:right="169" w:hanging="17"/>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t xml:space="preserve">b. </w:t>
            </w:r>
            <w:r w:rsidRPr="00DD4785">
              <w:rPr>
                <w:rFonts w:asciiTheme="minorHAnsi" w:eastAsia="Calibri" w:hAnsiTheme="minorHAnsi" w:cstheme="minorHAnsi"/>
                <w:b/>
                <w:bCs/>
                <w:sz w:val="22"/>
                <w:szCs w:val="22"/>
                <w:lang w:val="cs-CZ"/>
              </w:rPr>
              <w:t>Šifrování</w:t>
            </w:r>
            <w:r w:rsidRPr="00DD4785">
              <w:rPr>
                <w:rFonts w:asciiTheme="minorHAnsi" w:eastAsia="Calibri" w:hAnsiTheme="minorHAnsi" w:cstheme="minorHAnsi"/>
                <w:sz w:val="22"/>
                <w:szCs w:val="22"/>
                <w:lang w:val="cs-CZ"/>
              </w:rPr>
              <w:t xml:space="preserve"> znamená transformaci dat pomocí algoritmického procesu nebo alternativní metody, která je alespoň stejně bezpečná, do formy, ve které nelze přiřadit význam bez použití důvěrného procesu nebo klíče. Pro účely této smlouvy musí být jakýkoli použitý šifrovací mechanismus v souladu s osvědčenými postupy šifrování dat. „Nešifrovaná“ znamená data, která nejsou šifrována nebo jsou šifrována pomocí metody šifrování s nedostatečnou silou.</w:t>
            </w:r>
          </w:p>
        </w:tc>
      </w:tr>
      <w:tr w:rsidR="00584BFC" w:rsidRPr="00873986" w14:paraId="70806B22" w14:textId="77777777" w:rsidTr="00A93516">
        <w:tc>
          <w:tcPr>
            <w:tcW w:w="2456" w:type="pct"/>
            <w:tcMar>
              <w:top w:w="100" w:type="dxa"/>
              <w:left w:w="100" w:type="dxa"/>
              <w:bottom w:w="100" w:type="dxa"/>
              <w:right w:w="100" w:type="dxa"/>
            </w:tcMar>
          </w:tcPr>
          <w:p w14:paraId="3A28A90F" w14:textId="0721F150" w:rsidR="00584BFC" w:rsidRPr="00DD4785" w:rsidRDefault="00584BFC" w:rsidP="00A93516">
            <w:pPr>
              <w:tabs>
                <w:tab w:val="decimal" w:pos="6300"/>
              </w:tabs>
              <w:autoSpaceDE w:val="0"/>
              <w:autoSpaceDN w:val="0"/>
              <w:adjustRightInd w:val="0"/>
              <w:ind w:right="173"/>
              <w:jc w:val="both"/>
              <w:rPr>
                <w:rFonts w:asciiTheme="minorHAnsi" w:hAnsiTheme="minorHAnsi" w:cstheme="minorHAnsi"/>
                <w:sz w:val="22"/>
                <w:szCs w:val="22"/>
              </w:rPr>
            </w:pPr>
            <w:r w:rsidRPr="00DD4785">
              <w:rPr>
                <w:rFonts w:asciiTheme="minorHAnsi" w:hAnsiTheme="minorHAnsi" w:cstheme="minorHAnsi"/>
                <w:sz w:val="22"/>
                <w:szCs w:val="22"/>
              </w:rPr>
              <w:t xml:space="preserve">c. </w:t>
            </w:r>
            <w:r w:rsidRPr="00DD4785">
              <w:rPr>
                <w:rFonts w:asciiTheme="minorHAnsi" w:hAnsiTheme="minorHAnsi" w:cstheme="minorHAnsi"/>
                <w:b/>
                <w:sz w:val="22"/>
                <w:szCs w:val="22"/>
              </w:rPr>
              <w:t>Privacy Incident</w:t>
            </w:r>
            <w:r w:rsidRPr="00DD4785">
              <w:rPr>
                <w:rFonts w:asciiTheme="minorHAnsi" w:hAnsiTheme="minorHAnsi" w:cstheme="minorHAnsi"/>
                <w:sz w:val="22"/>
                <w:szCs w:val="22"/>
              </w:rPr>
              <w:t xml:space="preserve"> means any accidental or unauthorized access, acquisition, use, alteration </w:t>
            </w:r>
            <w:r w:rsidRPr="00DD4785">
              <w:rPr>
                <w:rFonts w:asciiTheme="minorHAnsi" w:hAnsiTheme="minorHAnsi" w:cstheme="minorHAnsi"/>
                <w:sz w:val="22"/>
                <w:szCs w:val="22"/>
              </w:rPr>
              <w:lastRenderedPageBreak/>
              <w:t xml:space="preserve">disclosure, </w:t>
            </w:r>
            <w:proofErr w:type="gramStart"/>
            <w:r w:rsidRPr="00DD4785">
              <w:rPr>
                <w:rFonts w:asciiTheme="minorHAnsi" w:hAnsiTheme="minorHAnsi" w:cstheme="minorHAnsi"/>
                <w:sz w:val="22"/>
                <w:szCs w:val="22"/>
              </w:rPr>
              <w:t>loss</w:t>
            </w:r>
            <w:proofErr w:type="gramEnd"/>
            <w:r w:rsidRPr="00DD4785">
              <w:rPr>
                <w:rFonts w:asciiTheme="minorHAnsi" w:hAnsiTheme="minorHAnsi" w:cstheme="minorHAnsi"/>
                <w:sz w:val="22"/>
                <w:szCs w:val="22"/>
              </w:rPr>
              <w:t xml:space="preserve"> or destruction of, or damage to,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or any breach of applicable privacy or data protection law or of this Agreement with respect to the Processing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under the Agreement. </w:t>
            </w:r>
          </w:p>
        </w:tc>
        <w:tc>
          <w:tcPr>
            <w:tcW w:w="2544" w:type="pct"/>
            <w:tcMar>
              <w:top w:w="100" w:type="dxa"/>
              <w:left w:w="100" w:type="dxa"/>
              <w:bottom w:w="100" w:type="dxa"/>
              <w:right w:w="100" w:type="dxa"/>
            </w:tcMar>
          </w:tcPr>
          <w:p w14:paraId="44EA6DBB" w14:textId="77777777" w:rsidR="00584BFC" w:rsidRPr="00DD4785" w:rsidRDefault="00584BFC" w:rsidP="00A93516">
            <w:pPr>
              <w:tabs>
                <w:tab w:val="decimal" w:pos="6300"/>
              </w:tabs>
              <w:autoSpaceDE w:val="0"/>
              <w:autoSpaceDN w:val="0"/>
              <w:adjustRightInd w:val="0"/>
              <w:ind w:right="169"/>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lastRenderedPageBreak/>
              <w:t xml:space="preserve">c. </w:t>
            </w:r>
            <w:r w:rsidRPr="00DD4785">
              <w:rPr>
                <w:rFonts w:asciiTheme="minorHAnsi" w:eastAsia="Calibri" w:hAnsiTheme="minorHAnsi" w:cstheme="minorHAnsi"/>
                <w:b/>
                <w:bCs/>
                <w:sz w:val="22"/>
                <w:szCs w:val="22"/>
                <w:lang w:val="cs-CZ"/>
              </w:rPr>
              <w:t>Incident v oblasti ochrany osobních údajů</w:t>
            </w:r>
            <w:r w:rsidRPr="00DD4785">
              <w:rPr>
                <w:rFonts w:asciiTheme="minorHAnsi" w:eastAsia="Calibri" w:hAnsiTheme="minorHAnsi" w:cstheme="minorHAnsi"/>
                <w:sz w:val="22"/>
                <w:szCs w:val="22"/>
                <w:lang w:val="cs-CZ"/>
              </w:rPr>
              <w:t xml:space="preserve"> znamená jakýkoli náhodný nebo neoprávněný </w:t>
            </w:r>
            <w:r w:rsidRPr="00DD4785">
              <w:rPr>
                <w:rFonts w:asciiTheme="minorHAnsi" w:eastAsia="Calibri" w:hAnsiTheme="minorHAnsi" w:cstheme="minorHAnsi"/>
                <w:sz w:val="22"/>
                <w:szCs w:val="22"/>
                <w:lang w:val="cs-CZ"/>
              </w:rPr>
              <w:lastRenderedPageBreak/>
              <w:t xml:space="preserve">přístup, získání, použití, změnu, zpřístupnění, ztrátu nebo zničení nebo poškození osobních údajů nebo jakékoli porušení platných zákonů o ochraně soukromí nebo osobních údajů nebo této smlouvy v souvislosti se zpracováním osobních údajů podle této smlouvy. </w:t>
            </w:r>
          </w:p>
        </w:tc>
      </w:tr>
      <w:tr w:rsidR="00584BFC" w:rsidRPr="00873986" w14:paraId="61FB4290" w14:textId="77777777" w:rsidTr="00A93516">
        <w:tc>
          <w:tcPr>
            <w:tcW w:w="2456" w:type="pct"/>
            <w:tcMar>
              <w:top w:w="100" w:type="dxa"/>
              <w:left w:w="100" w:type="dxa"/>
              <w:bottom w:w="100" w:type="dxa"/>
              <w:right w:w="100" w:type="dxa"/>
            </w:tcMar>
          </w:tcPr>
          <w:p w14:paraId="099AED24" w14:textId="3C334F99" w:rsidR="00584BFC" w:rsidRPr="00DD4785" w:rsidRDefault="00584BFC" w:rsidP="00A93516">
            <w:pPr>
              <w:keepNext/>
              <w:tabs>
                <w:tab w:val="decimal" w:pos="6300"/>
              </w:tabs>
              <w:autoSpaceDE w:val="0"/>
              <w:autoSpaceDN w:val="0"/>
              <w:adjustRightInd w:val="0"/>
              <w:ind w:left="270" w:right="263"/>
              <w:jc w:val="both"/>
              <w:rPr>
                <w:rFonts w:asciiTheme="minorHAnsi" w:hAnsiTheme="minorHAnsi" w:cstheme="minorHAnsi"/>
                <w:sz w:val="22"/>
                <w:szCs w:val="22"/>
              </w:rPr>
            </w:pPr>
            <w:r w:rsidRPr="00DD4785">
              <w:rPr>
                <w:rFonts w:asciiTheme="minorHAnsi" w:hAnsiTheme="minorHAnsi" w:cstheme="minorHAnsi"/>
                <w:sz w:val="22"/>
                <w:szCs w:val="22"/>
              </w:rPr>
              <w:lastRenderedPageBreak/>
              <w:t xml:space="preserve">d. </w:t>
            </w:r>
            <w:r w:rsidRPr="00DD4785">
              <w:rPr>
                <w:rFonts w:asciiTheme="minorHAnsi" w:hAnsiTheme="minorHAnsi" w:cstheme="minorHAnsi"/>
                <w:b/>
                <w:sz w:val="22"/>
                <w:szCs w:val="22"/>
              </w:rPr>
              <w:t>Processing</w:t>
            </w:r>
            <w:r w:rsidRPr="00DD4785">
              <w:rPr>
                <w:rFonts w:asciiTheme="minorHAnsi" w:hAnsiTheme="minorHAnsi" w:cstheme="minorHAnsi"/>
                <w:sz w:val="22"/>
                <w:szCs w:val="22"/>
              </w:rPr>
              <w:t xml:space="preserve"> or </w:t>
            </w:r>
            <w:r w:rsidRPr="00DD4785">
              <w:rPr>
                <w:rFonts w:asciiTheme="minorHAnsi" w:hAnsiTheme="minorHAnsi" w:cstheme="minorHAnsi"/>
                <w:b/>
                <w:sz w:val="22"/>
                <w:szCs w:val="22"/>
              </w:rPr>
              <w:t>Process</w:t>
            </w:r>
            <w:r w:rsidRPr="00DD4785">
              <w:rPr>
                <w:rFonts w:asciiTheme="minorHAnsi" w:hAnsiTheme="minorHAnsi" w:cstheme="minorHAnsi"/>
                <w:sz w:val="22"/>
                <w:szCs w:val="22"/>
              </w:rPr>
              <w:t xml:space="preserve"> means any operation or set of operations which is performed upon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w:t>
            </w:r>
            <w:proofErr w:type="gramStart"/>
            <w:r w:rsidRPr="00DD4785">
              <w:rPr>
                <w:rFonts w:asciiTheme="minorHAnsi" w:hAnsiTheme="minorHAnsi" w:cstheme="minorHAnsi"/>
                <w:sz w:val="22"/>
                <w:szCs w:val="22"/>
              </w:rPr>
              <w:t>whether or not</w:t>
            </w:r>
            <w:proofErr w:type="gramEnd"/>
            <w:r w:rsidRPr="00DD4785">
              <w:rPr>
                <w:rFonts w:asciiTheme="minorHAnsi" w:hAnsiTheme="minorHAnsi" w:cstheme="minorHAnsi"/>
                <w:sz w:val="22"/>
                <w:szCs w:val="22"/>
              </w:rPr>
              <w:t xml:space="preserve"> by automatic means, such as access, collection, compilation, use, disclosure, duplication, organization, storage, alteration, transmission, combination, redaction, erasure, or destruction. </w:t>
            </w:r>
          </w:p>
        </w:tc>
        <w:tc>
          <w:tcPr>
            <w:tcW w:w="2544" w:type="pct"/>
            <w:tcMar>
              <w:top w:w="100" w:type="dxa"/>
              <w:left w:w="100" w:type="dxa"/>
              <w:bottom w:w="100" w:type="dxa"/>
              <w:right w:w="100" w:type="dxa"/>
            </w:tcMar>
          </w:tcPr>
          <w:p w14:paraId="1788463D" w14:textId="77777777" w:rsidR="00584BFC" w:rsidRPr="00DD4785" w:rsidRDefault="00584BFC" w:rsidP="00A93516">
            <w:pPr>
              <w:keepNext/>
              <w:tabs>
                <w:tab w:val="decimal" w:pos="6300"/>
              </w:tabs>
              <w:autoSpaceDE w:val="0"/>
              <w:autoSpaceDN w:val="0"/>
              <w:adjustRightInd w:val="0"/>
              <w:ind w:left="167" w:right="439" w:firstLine="180"/>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 xml:space="preserve">d. </w:t>
            </w:r>
            <w:r w:rsidRPr="00DD4785">
              <w:rPr>
                <w:rFonts w:asciiTheme="minorHAnsi" w:eastAsia="Calibri" w:hAnsiTheme="minorHAnsi" w:cstheme="minorHAnsi"/>
                <w:b/>
                <w:bCs/>
                <w:sz w:val="22"/>
                <w:szCs w:val="22"/>
                <w:lang w:val="cs-CZ"/>
              </w:rPr>
              <w:t>Zpracováním</w:t>
            </w:r>
            <w:r w:rsidRPr="00DD4785">
              <w:rPr>
                <w:rFonts w:asciiTheme="minorHAnsi" w:eastAsia="Calibri" w:hAnsiTheme="minorHAnsi" w:cstheme="minorHAnsi"/>
                <w:sz w:val="22"/>
                <w:szCs w:val="22"/>
                <w:lang w:val="cs-CZ"/>
              </w:rPr>
              <w:t xml:space="preserve"> nebo </w:t>
            </w:r>
            <w:r w:rsidRPr="00DD4785">
              <w:rPr>
                <w:rFonts w:asciiTheme="minorHAnsi" w:eastAsia="Calibri" w:hAnsiTheme="minorHAnsi" w:cstheme="minorHAnsi"/>
                <w:b/>
                <w:bCs/>
                <w:sz w:val="22"/>
                <w:szCs w:val="22"/>
                <w:lang w:val="cs-CZ"/>
              </w:rPr>
              <w:t>zpracováním</w:t>
            </w:r>
            <w:r w:rsidRPr="00DD4785">
              <w:rPr>
                <w:rFonts w:asciiTheme="minorHAnsi" w:eastAsia="Calibri" w:hAnsiTheme="minorHAnsi" w:cstheme="minorHAnsi"/>
                <w:sz w:val="22"/>
                <w:szCs w:val="22"/>
                <w:lang w:val="cs-CZ"/>
              </w:rPr>
              <w:t xml:space="preserve"> se rozumí jakákoli operace nebo soubor operací, které jsou prováděny s osobními údaji, ať již automaticky či nikoli, jako je přístup, shromažďování, kompilace, použití, zpřístupnění, duplikace, organizace, uložení, změna, přenos, kombinace, redigování, vymazání nebo zničení. </w:t>
            </w:r>
          </w:p>
        </w:tc>
      </w:tr>
      <w:tr w:rsidR="00584BFC" w:rsidRPr="00873986" w14:paraId="109D1779" w14:textId="77777777" w:rsidTr="00A93516">
        <w:tc>
          <w:tcPr>
            <w:tcW w:w="2456" w:type="pct"/>
            <w:tcMar>
              <w:top w:w="100" w:type="dxa"/>
              <w:left w:w="100" w:type="dxa"/>
              <w:bottom w:w="100" w:type="dxa"/>
              <w:right w:w="100" w:type="dxa"/>
            </w:tcMar>
          </w:tcPr>
          <w:p w14:paraId="7F35752F" w14:textId="178169A4" w:rsidR="00584BFC" w:rsidRPr="00DD4785" w:rsidRDefault="00584BFC" w:rsidP="00A93516">
            <w:pPr>
              <w:autoSpaceDE w:val="0"/>
              <w:autoSpaceDN w:val="0"/>
              <w:adjustRightInd w:val="0"/>
              <w:ind w:left="720" w:hanging="360"/>
              <w:jc w:val="both"/>
              <w:rPr>
                <w:rFonts w:asciiTheme="minorHAnsi" w:hAnsiTheme="minorHAnsi" w:cstheme="minorHAnsi"/>
                <w:sz w:val="22"/>
                <w:szCs w:val="22"/>
              </w:rPr>
            </w:pPr>
            <w:r w:rsidRPr="00DD4785">
              <w:rPr>
                <w:rFonts w:asciiTheme="minorHAnsi" w:hAnsiTheme="minorHAnsi" w:cstheme="minorHAnsi"/>
                <w:sz w:val="22"/>
                <w:szCs w:val="22"/>
              </w:rPr>
              <w:t>e.</w:t>
            </w:r>
            <w:r w:rsidRPr="00DD4785">
              <w:rPr>
                <w:rFonts w:asciiTheme="minorHAnsi" w:hAnsiTheme="minorHAnsi" w:cstheme="minorHAnsi"/>
                <w:sz w:val="22"/>
                <w:szCs w:val="22"/>
              </w:rPr>
              <w:tab/>
            </w:r>
            <w:r w:rsidRPr="00DD4785">
              <w:rPr>
                <w:rFonts w:asciiTheme="minorHAnsi" w:hAnsiTheme="minorHAnsi" w:cstheme="minorHAnsi"/>
                <w:b/>
                <w:sz w:val="22"/>
                <w:szCs w:val="22"/>
              </w:rPr>
              <w:t>Processor</w:t>
            </w:r>
            <w:r w:rsidRPr="00DD4785">
              <w:rPr>
                <w:rFonts w:asciiTheme="minorHAnsi" w:hAnsiTheme="minorHAnsi" w:cstheme="minorHAnsi"/>
                <w:sz w:val="22"/>
                <w:szCs w:val="22"/>
              </w:rPr>
              <w:t xml:space="preserve"> means a natural or legal person, which Processes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on behalf of the Controller. </w:t>
            </w:r>
          </w:p>
        </w:tc>
        <w:tc>
          <w:tcPr>
            <w:tcW w:w="2544" w:type="pct"/>
            <w:tcMar>
              <w:top w:w="100" w:type="dxa"/>
              <w:left w:w="100" w:type="dxa"/>
              <w:bottom w:w="100" w:type="dxa"/>
              <w:right w:w="100" w:type="dxa"/>
            </w:tcMar>
          </w:tcPr>
          <w:p w14:paraId="40DD9B56" w14:textId="77777777" w:rsidR="00584BFC" w:rsidRPr="00DD4785" w:rsidRDefault="00584BFC" w:rsidP="00A93516">
            <w:pPr>
              <w:autoSpaceDE w:val="0"/>
              <w:autoSpaceDN w:val="0"/>
              <w:adjustRightInd w:val="0"/>
              <w:ind w:left="720" w:hanging="360"/>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e.</w:t>
            </w:r>
            <w:r w:rsidRPr="00DD4785">
              <w:rPr>
                <w:rFonts w:asciiTheme="minorHAnsi" w:eastAsia="Calibri" w:hAnsiTheme="minorHAnsi" w:cstheme="minorHAnsi"/>
                <w:sz w:val="22"/>
                <w:szCs w:val="22"/>
                <w:lang w:val="cs-CZ"/>
              </w:rPr>
              <w:tab/>
            </w:r>
            <w:r w:rsidRPr="00DD4785">
              <w:rPr>
                <w:rFonts w:asciiTheme="minorHAnsi" w:eastAsia="Calibri" w:hAnsiTheme="minorHAnsi" w:cstheme="minorHAnsi"/>
                <w:b/>
                <w:bCs/>
                <w:sz w:val="22"/>
                <w:szCs w:val="22"/>
                <w:lang w:val="cs-CZ"/>
              </w:rPr>
              <w:t>Zpracovatelem</w:t>
            </w:r>
            <w:r w:rsidRPr="00DD4785">
              <w:rPr>
                <w:rFonts w:asciiTheme="minorHAnsi" w:eastAsia="Calibri" w:hAnsiTheme="minorHAnsi" w:cstheme="minorHAnsi"/>
                <w:sz w:val="22"/>
                <w:szCs w:val="22"/>
                <w:lang w:val="cs-CZ"/>
              </w:rPr>
              <w:t xml:space="preserve"> se rozumí fyzická nebo právnická osoba, která zpracovává osobní údaje jménem správce. </w:t>
            </w:r>
          </w:p>
        </w:tc>
      </w:tr>
      <w:tr w:rsidR="00584BFC" w:rsidRPr="00873986" w14:paraId="414D7EE8" w14:textId="77777777" w:rsidTr="00A93516">
        <w:tc>
          <w:tcPr>
            <w:tcW w:w="2456" w:type="pct"/>
            <w:tcMar>
              <w:top w:w="100" w:type="dxa"/>
              <w:left w:w="100" w:type="dxa"/>
              <w:bottom w:w="100" w:type="dxa"/>
              <w:right w:w="100" w:type="dxa"/>
            </w:tcMar>
          </w:tcPr>
          <w:p w14:paraId="759A3FA4"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hAnsiTheme="minorHAnsi" w:cstheme="minorHAnsi"/>
                <w:b/>
                <w:sz w:val="22"/>
                <w:szCs w:val="22"/>
              </w:rPr>
              <w:t>2.</w:t>
            </w:r>
            <w:r w:rsidRPr="00DD4785">
              <w:rPr>
                <w:rFonts w:asciiTheme="minorHAnsi" w:hAnsiTheme="minorHAnsi" w:cstheme="minorHAnsi"/>
                <w:b/>
                <w:sz w:val="22"/>
                <w:szCs w:val="22"/>
              </w:rPr>
              <w:tab/>
              <w:t>Roles of Parties</w:t>
            </w:r>
          </w:p>
        </w:tc>
        <w:tc>
          <w:tcPr>
            <w:tcW w:w="2544" w:type="pct"/>
            <w:tcMar>
              <w:top w:w="100" w:type="dxa"/>
              <w:left w:w="100" w:type="dxa"/>
              <w:bottom w:w="100" w:type="dxa"/>
              <w:right w:w="100" w:type="dxa"/>
            </w:tcMar>
          </w:tcPr>
          <w:p w14:paraId="398869BE"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eastAsia="Calibri" w:hAnsiTheme="minorHAnsi" w:cstheme="minorHAnsi"/>
                <w:b/>
                <w:bCs/>
                <w:sz w:val="22"/>
                <w:szCs w:val="22"/>
                <w:lang w:val="cs-CZ"/>
              </w:rPr>
              <w:t>2.</w:t>
            </w:r>
            <w:r w:rsidRPr="00DD4785">
              <w:rPr>
                <w:rFonts w:asciiTheme="minorHAnsi" w:eastAsia="Calibri" w:hAnsiTheme="minorHAnsi" w:cstheme="minorHAnsi"/>
                <w:b/>
                <w:bCs/>
                <w:sz w:val="22"/>
                <w:szCs w:val="22"/>
                <w:lang w:val="cs-CZ"/>
              </w:rPr>
              <w:tab/>
              <w:t>Role smluvních stran</w:t>
            </w:r>
          </w:p>
        </w:tc>
      </w:tr>
      <w:tr w:rsidR="00584BFC" w:rsidRPr="00873986" w14:paraId="7F81ADF9" w14:textId="77777777" w:rsidTr="00A93516">
        <w:tc>
          <w:tcPr>
            <w:tcW w:w="2456" w:type="pct"/>
            <w:tcMar>
              <w:top w:w="100" w:type="dxa"/>
              <w:left w:w="100" w:type="dxa"/>
              <w:bottom w:w="100" w:type="dxa"/>
              <w:right w:w="100" w:type="dxa"/>
            </w:tcMar>
          </w:tcPr>
          <w:p w14:paraId="550A5ECD" w14:textId="5ABE6FE0" w:rsidR="00584BFC" w:rsidRPr="00DD4785" w:rsidRDefault="00584BFC" w:rsidP="00A93516">
            <w:pPr>
              <w:jc w:val="both"/>
              <w:rPr>
                <w:rFonts w:asciiTheme="minorHAnsi" w:hAnsiTheme="minorHAnsi" w:cstheme="minorHAnsi"/>
                <w:sz w:val="22"/>
                <w:szCs w:val="22"/>
              </w:rPr>
            </w:pPr>
            <w:r w:rsidRPr="00DD4785">
              <w:rPr>
                <w:rFonts w:asciiTheme="minorHAnsi" w:hAnsiTheme="minorHAnsi" w:cstheme="minorHAnsi"/>
                <w:sz w:val="22"/>
                <w:szCs w:val="22"/>
              </w:rPr>
              <w:t xml:space="preserve">This Exhibit applies to the Processing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as described in Section 6.3.1(b) of the Agreement. </w:t>
            </w:r>
          </w:p>
        </w:tc>
        <w:tc>
          <w:tcPr>
            <w:tcW w:w="2544" w:type="pct"/>
            <w:tcMar>
              <w:top w:w="100" w:type="dxa"/>
              <w:left w:w="100" w:type="dxa"/>
              <w:bottom w:w="100" w:type="dxa"/>
              <w:right w:w="100" w:type="dxa"/>
            </w:tcMar>
          </w:tcPr>
          <w:p w14:paraId="09E3B41F" w14:textId="77777777" w:rsidR="00584BFC" w:rsidRPr="00DD4785" w:rsidRDefault="00584BFC" w:rsidP="00A93516">
            <w:pPr>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 xml:space="preserve">Tato příloha se vztahuje na zpracování osobních údajů, jak je popsáno v části 6.3.1(b) smlouvy. </w:t>
            </w:r>
          </w:p>
        </w:tc>
      </w:tr>
      <w:tr w:rsidR="00584BFC" w:rsidRPr="00873986" w14:paraId="1139BB38" w14:textId="77777777" w:rsidTr="00A93516">
        <w:tc>
          <w:tcPr>
            <w:tcW w:w="2456" w:type="pct"/>
            <w:tcMar>
              <w:top w:w="100" w:type="dxa"/>
              <w:left w:w="100" w:type="dxa"/>
              <w:bottom w:w="100" w:type="dxa"/>
              <w:right w:w="100" w:type="dxa"/>
            </w:tcMar>
          </w:tcPr>
          <w:p w14:paraId="2CFC29D0" w14:textId="77777777" w:rsidR="00584BFC" w:rsidRPr="00DD4785" w:rsidRDefault="00584BFC" w:rsidP="00A93516">
            <w:pPr>
              <w:jc w:val="both"/>
              <w:rPr>
                <w:rFonts w:asciiTheme="minorHAnsi" w:hAnsiTheme="minorHAnsi" w:cstheme="minorHAnsi"/>
                <w:sz w:val="22"/>
                <w:szCs w:val="22"/>
              </w:rPr>
            </w:pPr>
            <w:r w:rsidRPr="00DD4785">
              <w:rPr>
                <w:rFonts w:asciiTheme="minorHAnsi" w:hAnsiTheme="minorHAnsi" w:cstheme="minorHAnsi"/>
                <w:sz w:val="22"/>
                <w:szCs w:val="22"/>
              </w:rPr>
              <w:t>Janssen acts as a Data Controller and Principal Investigator and Institution act as a Data Processor for the performance of research under the Agreement according to the Protocol.</w:t>
            </w:r>
          </w:p>
        </w:tc>
        <w:tc>
          <w:tcPr>
            <w:tcW w:w="2544" w:type="pct"/>
            <w:tcMar>
              <w:top w:w="100" w:type="dxa"/>
              <w:left w:w="100" w:type="dxa"/>
              <w:bottom w:w="100" w:type="dxa"/>
              <w:right w:w="100" w:type="dxa"/>
            </w:tcMar>
          </w:tcPr>
          <w:p w14:paraId="60DCC9E2" w14:textId="77777777" w:rsidR="00584BFC" w:rsidRPr="00DD4785" w:rsidRDefault="00584BFC" w:rsidP="00A93516">
            <w:pPr>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Společnost Janssen jedná jako správce údajů a hlavní zkoušející a zdravotnická instituce jednají jako zpracovatel údajů pro provádění výzkumu podle této smlouvy v souladu s protokolem.</w:t>
            </w:r>
          </w:p>
        </w:tc>
      </w:tr>
      <w:tr w:rsidR="00584BFC" w:rsidRPr="00873986" w14:paraId="02B1FFCC" w14:textId="77777777" w:rsidTr="00A93516">
        <w:tc>
          <w:tcPr>
            <w:tcW w:w="2456" w:type="pct"/>
            <w:tcMar>
              <w:top w:w="100" w:type="dxa"/>
              <w:left w:w="100" w:type="dxa"/>
              <w:bottom w:w="100" w:type="dxa"/>
              <w:right w:w="100" w:type="dxa"/>
            </w:tcMar>
          </w:tcPr>
          <w:p w14:paraId="6ED01E32" w14:textId="56D6C029" w:rsidR="00584BFC" w:rsidRPr="00DD4785" w:rsidRDefault="00584BFC" w:rsidP="00A93516">
            <w:pPr>
              <w:jc w:val="both"/>
              <w:rPr>
                <w:rFonts w:asciiTheme="minorHAnsi" w:hAnsiTheme="minorHAnsi" w:cstheme="minorHAnsi"/>
                <w:sz w:val="22"/>
                <w:szCs w:val="22"/>
              </w:rPr>
            </w:pPr>
            <w:r w:rsidRPr="00DD4785">
              <w:rPr>
                <w:rFonts w:asciiTheme="minorHAnsi" w:hAnsiTheme="minorHAnsi" w:cstheme="minorHAnsi"/>
                <w:sz w:val="22"/>
                <w:szCs w:val="22"/>
              </w:rPr>
              <w:t xml:space="preserve">The parties recognize that the Principal Investigator and Institution have its own obligations under Good Clinical Practice, which may limit the scope and nature of instructions a Data Controller can provide to a Data Processor, where such instructions may be contradictory to Good Clinical Practice, in particular </w:t>
            </w:r>
            <w:proofErr w:type="gramStart"/>
            <w:r w:rsidRPr="00DD4785">
              <w:rPr>
                <w:rFonts w:asciiTheme="minorHAnsi" w:hAnsiTheme="minorHAnsi" w:cstheme="minorHAnsi"/>
                <w:sz w:val="22"/>
                <w:szCs w:val="22"/>
              </w:rPr>
              <w:t>taking into account</w:t>
            </w:r>
            <w:proofErr w:type="gramEnd"/>
            <w:r w:rsidRPr="00DD4785">
              <w:rPr>
                <w:rFonts w:asciiTheme="minorHAnsi" w:hAnsiTheme="minorHAnsi" w:cstheme="minorHAnsi"/>
                <w:sz w:val="22"/>
                <w:szCs w:val="22"/>
              </w:rPr>
              <w:t xml:space="preserve"> ICH GCP sections 4.9.1, 4.9.3, 4.9.4, 4.12.1 and 8.1. Parties agree that a Data Controller shall not provide instructions to a Data Processor, which are contradictory to Good Clinical Practice. A Data Processor shall inform the Data Controller if a Data Processor believes that any of Data Controller’s </w:t>
            </w:r>
            <w:r w:rsidRPr="00DD4785">
              <w:rPr>
                <w:rFonts w:asciiTheme="minorHAnsi" w:hAnsiTheme="minorHAnsi" w:cstheme="minorHAnsi"/>
                <w:sz w:val="22"/>
                <w:szCs w:val="22"/>
              </w:rPr>
              <w:lastRenderedPageBreak/>
              <w:t xml:space="preserve">instructions regarding the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violate Good Clinical Practice.</w:t>
            </w:r>
          </w:p>
        </w:tc>
        <w:tc>
          <w:tcPr>
            <w:tcW w:w="2544" w:type="pct"/>
            <w:tcMar>
              <w:top w:w="100" w:type="dxa"/>
              <w:left w:w="100" w:type="dxa"/>
              <w:bottom w:w="100" w:type="dxa"/>
              <w:right w:w="100" w:type="dxa"/>
            </w:tcMar>
          </w:tcPr>
          <w:p w14:paraId="41234F9D" w14:textId="77777777" w:rsidR="00584BFC" w:rsidRPr="00DD4785" w:rsidRDefault="00584BFC" w:rsidP="00A93516">
            <w:pPr>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lastRenderedPageBreak/>
              <w:t>Smluvní strany uznávají, že hlavní zkoušející a zdravotnická instituce mají své vlastní povinnosti podle správné klinické praxe, které mohou omezit rozsah a povahu pokynů, které může správce údajů poskytnout zpracovateli údajů, pokud mohou být tyto pokyny v rozporu se správnou klinickou praxí, zejména s přihlédnutím k bodům 4.9.1, 4.9.3, 4.9.4, 4.12.1 a 8.1 ICH SKP. Smluvní strany souhlasí s tím, že správce údajů neposkytne zpracovateli údajů pokyny, které jsou v rozporu se správnou klinickou praxí. Zpracovatel údajů bude informovat správce údajů, pokud se zpracovatel údajů domnívá, že kterýkoli z pokynů správce údajů týkajících se osobních údajů porušuje správnou klinickou praxi.</w:t>
            </w:r>
          </w:p>
        </w:tc>
      </w:tr>
      <w:tr w:rsidR="00584BFC" w:rsidRPr="00873986" w14:paraId="70EABFA1" w14:textId="77777777" w:rsidTr="00A93516">
        <w:tc>
          <w:tcPr>
            <w:tcW w:w="2456" w:type="pct"/>
            <w:tcMar>
              <w:top w:w="100" w:type="dxa"/>
              <w:left w:w="100" w:type="dxa"/>
              <w:bottom w:w="100" w:type="dxa"/>
              <w:right w:w="100" w:type="dxa"/>
            </w:tcMar>
          </w:tcPr>
          <w:p w14:paraId="01AEECB6" w14:textId="77777777" w:rsidR="00584BFC" w:rsidRPr="00DD4785" w:rsidRDefault="00584BFC" w:rsidP="00A93516">
            <w:pPr>
              <w:jc w:val="both"/>
              <w:rPr>
                <w:rFonts w:asciiTheme="minorHAnsi" w:hAnsiTheme="minorHAnsi" w:cstheme="minorHAnsi"/>
                <w:sz w:val="22"/>
                <w:szCs w:val="22"/>
              </w:rPr>
            </w:pPr>
            <w:r w:rsidRPr="00DD4785">
              <w:rPr>
                <w:rFonts w:asciiTheme="minorHAnsi" w:hAnsiTheme="minorHAnsi" w:cstheme="minorHAnsi"/>
                <w:sz w:val="22"/>
                <w:szCs w:val="22"/>
              </w:rPr>
              <w:t>The detailed responsibilities between the parties for the performance of research is described in this exhibit in the sections below.</w:t>
            </w:r>
          </w:p>
        </w:tc>
        <w:tc>
          <w:tcPr>
            <w:tcW w:w="2544" w:type="pct"/>
            <w:tcMar>
              <w:top w:w="100" w:type="dxa"/>
              <w:left w:w="100" w:type="dxa"/>
              <w:bottom w:w="100" w:type="dxa"/>
              <w:right w:w="100" w:type="dxa"/>
            </w:tcMar>
          </w:tcPr>
          <w:p w14:paraId="2EBBAD0E" w14:textId="77777777" w:rsidR="00584BFC" w:rsidRPr="00DD4785" w:rsidRDefault="00584BFC" w:rsidP="00A93516">
            <w:pPr>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Podrobné povinnosti obou stran za provádění výzkumu jsou popsány v této příloze v oddílech níže.</w:t>
            </w:r>
          </w:p>
        </w:tc>
      </w:tr>
      <w:tr w:rsidR="00584BFC" w:rsidRPr="00873986" w14:paraId="10A60530" w14:textId="77777777" w:rsidTr="00A93516">
        <w:tc>
          <w:tcPr>
            <w:tcW w:w="2456" w:type="pct"/>
            <w:tcMar>
              <w:top w:w="100" w:type="dxa"/>
              <w:left w:w="100" w:type="dxa"/>
              <w:bottom w:w="100" w:type="dxa"/>
              <w:right w:w="100" w:type="dxa"/>
            </w:tcMar>
          </w:tcPr>
          <w:p w14:paraId="78C67BF8" w14:textId="0796D24B" w:rsidR="00584BFC" w:rsidRPr="00DD4785" w:rsidRDefault="00584BFC" w:rsidP="00A93516">
            <w:pPr>
              <w:jc w:val="both"/>
              <w:rPr>
                <w:rFonts w:asciiTheme="minorHAnsi" w:hAnsiTheme="minorHAnsi" w:cstheme="minorHAnsi"/>
                <w:sz w:val="22"/>
                <w:szCs w:val="22"/>
              </w:rPr>
            </w:pPr>
            <w:r w:rsidRPr="00DD4785">
              <w:rPr>
                <w:rFonts w:asciiTheme="minorHAnsi" w:hAnsiTheme="minorHAnsi" w:cstheme="minorHAnsi"/>
                <w:sz w:val="22"/>
                <w:szCs w:val="22"/>
              </w:rPr>
              <w:t xml:space="preserve">For the avoidance of doubt, Institution and Principal Investigator are to be considered as Controller for the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relating to the medical records in the (electronic) health record of Institution for the provision of healthcare, as set out in Section 6.3(a) of the Agreement. Such Processing is not subject to this Exhibit.</w:t>
            </w:r>
          </w:p>
        </w:tc>
        <w:tc>
          <w:tcPr>
            <w:tcW w:w="2544" w:type="pct"/>
            <w:tcMar>
              <w:top w:w="100" w:type="dxa"/>
              <w:left w:w="100" w:type="dxa"/>
              <w:bottom w:w="100" w:type="dxa"/>
              <w:right w:w="100" w:type="dxa"/>
            </w:tcMar>
          </w:tcPr>
          <w:p w14:paraId="718EDC4A" w14:textId="77777777" w:rsidR="00584BFC" w:rsidRPr="00DD4785" w:rsidRDefault="00584BFC" w:rsidP="00A93516">
            <w:pPr>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Aby se předešlo pochybnostem, zdravotnická instituce a hlavní zkoušející budou považováni za správce osobních údajů týkajících se zdravotních záznamů v (elektronických) zdravotních záznamech zdravotnické instituce pro poskytování zdravotní péče, jak je stanoveno v bodě 6.3(a) smlouvy. Takové zpracování nepodléhá této příloze.</w:t>
            </w:r>
          </w:p>
        </w:tc>
      </w:tr>
      <w:tr w:rsidR="00584BFC" w:rsidRPr="00873986" w14:paraId="3995AA99" w14:textId="77777777" w:rsidTr="00A93516">
        <w:tc>
          <w:tcPr>
            <w:tcW w:w="2456" w:type="pct"/>
            <w:tcMar>
              <w:top w:w="100" w:type="dxa"/>
              <w:left w:w="100" w:type="dxa"/>
              <w:bottom w:w="100" w:type="dxa"/>
              <w:right w:w="100" w:type="dxa"/>
            </w:tcMar>
          </w:tcPr>
          <w:p w14:paraId="4C21B11E" w14:textId="400E423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hAnsiTheme="minorHAnsi" w:cstheme="minorHAnsi"/>
                <w:b/>
                <w:sz w:val="22"/>
                <w:szCs w:val="22"/>
              </w:rPr>
              <w:t>3.</w:t>
            </w:r>
            <w:r w:rsidRPr="00DD4785">
              <w:rPr>
                <w:rFonts w:asciiTheme="minorHAnsi" w:hAnsiTheme="minorHAnsi" w:cstheme="minorHAnsi"/>
                <w:b/>
                <w:sz w:val="22"/>
                <w:szCs w:val="22"/>
              </w:rPr>
              <w:tab/>
              <w:t xml:space="preserve">Use and Disclosure of </w:t>
            </w:r>
            <w:r w:rsidR="004D6DCB" w:rsidRPr="00DD4785">
              <w:rPr>
                <w:rFonts w:asciiTheme="minorHAnsi" w:hAnsiTheme="minorHAnsi" w:cstheme="minorHAnsi"/>
                <w:b/>
                <w:sz w:val="22"/>
                <w:szCs w:val="22"/>
              </w:rPr>
              <w:t>Data</w:t>
            </w:r>
            <w:r w:rsidRPr="00DD4785">
              <w:rPr>
                <w:rFonts w:asciiTheme="minorHAnsi" w:hAnsiTheme="minorHAnsi" w:cstheme="minorHAnsi"/>
                <w:b/>
                <w:sz w:val="22"/>
                <w:szCs w:val="22"/>
              </w:rPr>
              <w:t xml:space="preserve"> </w:t>
            </w:r>
          </w:p>
        </w:tc>
        <w:tc>
          <w:tcPr>
            <w:tcW w:w="2544" w:type="pct"/>
            <w:tcMar>
              <w:top w:w="100" w:type="dxa"/>
              <w:left w:w="100" w:type="dxa"/>
              <w:bottom w:w="100" w:type="dxa"/>
              <w:right w:w="100" w:type="dxa"/>
            </w:tcMar>
          </w:tcPr>
          <w:p w14:paraId="4394ABF5"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eastAsia="Calibri" w:hAnsiTheme="minorHAnsi" w:cstheme="minorHAnsi"/>
                <w:b/>
                <w:bCs/>
                <w:sz w:val="22"/>
                <w:szCs w:val="22"/>
                <w:lang w:val="cs-CZ"/>
              </w:rPr>
              <w:t>3.</w:t>
            </w:r>
            <w:r w:rsidRPr="00DD4785">
              <w:rPr>
                <w:rFonts w:asciiTheme="minorHAnsi" w:eastAsia="Calibri" w:hAnsiTheme="minorHAnsi" w:cstheme="minorHAnsi"/>
                <w:b/>
                <w:bCs/>
                <w:sz w:val="22"/>
                <w:szCs w:val="22"/>
                <w:lang w:val="cs-CZ"/>
              </w:rPr>
              <w:tab/>
              <w:t xml:space="preserve">Používání a zpřístupnění osobních údajů </w:t>
            </w:r>
          </w:p>
        </w:tc>
      </w:tr>
      <w:tr w:rsidR="00584BFC" w:rsidRPr="00873986" w14:paraId="0FA47CA1" w14:textId="77777777" w:rsidTr="00A93516">
        <w:tc>
          <w:tcPr>
            <w:tcW w:w="2456" w:type="pct"/>
            <w:tcMar>
              <w:top w:w="100" w:type="dxa"/>
              <w:left w:w="100" w:type="dxa"/>
              <w:bottom w:w="100" w:type="dxa"/>
              <w:right w:w="100" w:type="dxa"/>
            </w:tcMar>
          </w:tcPr>
          <w:p w14:paraId="3DBE8C32" w14:textId="109F3D91"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a.</w:t>
            </w:r>
            <w:r w:rsidRPr="00DD4785">
              <w:rPr>
                <w:rFonts w:asciiTheme="minorHAnsi" w:eastAsia="Calibri" w:hAnsiTheme="minorHAnsi" w:cstheme="minorHAnsi"/>
                <w:sz w:val="22"/>
                <w:szCs w:val="22"/>
              </w:rPr>
              <w:tab/>
              <w:t xml:space="preserve">Institution and Principal Investigator shall Process Personal </w:t>
            </w:r>
            <w:r w:rsidR="004D6DCB" w:rsidRPr="00DD4785">
              <w:rPr>
                <w:rFonts w:asciiTheme="minorHAnsi" w:hAnsiTheme="minorHAnsi" w:cstheme="minorHAnsi"/>
                <w:sz w:val="22"/>
                <w:szCs w:val="22"/>
              </w:rPr>
              <w:t>Data</w:t>
            </w:r>
            <w:r w:rsidRPr="00DD4785">
              <w:rPr>
                <w:rFonts w:asciiTheme="minorHAnsi" w:eastAsia="Calibri" w:hAnsiTheme="minorHAnsi" w:cstheme="minorHAnsi"/>
                <w:sz w:val="22"/>
                <w:szCs w:val="22"/>
              </w:rPr>
              <w:t xml:space="preserve"> in accordance with the Protocol, and any associated instructions on the processing of Personal </w:t>
            </w:r>
            <w:r w:rsidR="004D6DCB" w:rsidRPr="00DD4785">
              <w:rPr>
                <w:rFonts w:asciiTheme="minorHAnsi" w:hAnsiTheme="minorHAnsi" w:cstheme="minorHAnsi"/>
                <w:sz w:val="22"/>
                <w:szCs w:val="22"/>
              </w:rPr>
              <w:t>Data</w:t>
            </w:r>
            <w:r w:rsidRPr="00DD4785">
              <w:rPr>
                <w:rFonts w:asciiTheme="minorHAnsi" w:eastAsia="Calibri" w:hAnsiTheme="minorHAnsi" w:cstheme="minorHAnsi"/>
                <w:sz w:val="22"/>
                <w:szCs w:val="22"/>
              </w:rPr>
              <w:t xml:space="preserve"> of Trial Subjects under the Agreement such as how to enter information in the eCRF. Institution and Principal Investigator agrees to obtain from each Trial Subject, prior to that Trial Subject’s participation in the study, a signed informed consent, as approved by Janssen and the applicable Ethics Committee. The informed consent form will contain appropriate information about the Processing of Personal </w:t>
            </w:r>
            <w:r w:rsidR="004D6DCB" w:rsidRPr="00DD4785">
              <w:rPr>
                <w:rFonts w:asciiTheme="minorHAnsi" w:hAnsiTheme="minorHAnsi" w:cstheme="minorHAnsi"/>
                <w:sz w:val="22"/>
                <w:szCs w:val="22"/>
              </w:rPr>
              <w:t>Data</w:t>
            </w:r>
            <w:r w:rsidRPr="00DD4785">
              <w:rPr>
                <w:rFonts w:asciiTheme="minorHAnsi" w:eastAsia="Calibri" w:hAnsiTheme="minorHAnsi" w:cstheme="minorHAnsi"/>
                <w:sz w:val="22"/>
                <w:szCs w:val="22"/>
              </w:rPr>
              <w:t xml:space="preserve"> under this Exhibit.</w:t>
            </w:r>
          </w:p>
        </w:tc>
        <w:tc>
          <w:tcPr>
            <w:tcW w:w="2544" w:type="pct"/>
            <w:tcMar>
              <w:top w:w="100" w:type="dxa"/>
              <w:left w:w="100" w:type="dxa"/>
              <w:bottom w:w="100" w:type="dxa"/>
              <w:right w:w="100" w:type="dxa"/>
            </w:tcMar>
          </w:tcPr>
          <w:p w14:paraId="5215211F"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a.</w:t>
            </w:r>
            <w:r w:rsidRPr="00DD4785">
              <w:rPr>
                <w:rFonts w:asciiTheme="minorHAnsi" w:eastAsia="Calibri" w:hAnsiTheme="minorHAnsi" w:cstheme="minorHAnsi"/>
                <w:sz w:val="22"/>
                <w:szCs w:val="22"/>
                <w:lang w:val="cs-CZ"/>
              </w:rPr>
              <w:tab/>
              <w:t xml:space="preserve">Zdravotnická instituce a hlavní zkoušející budou zpracovávat osobní údaje v souladu s protokolem a veškerými souvisejícími pokyny týkajícími </w:t>
            </w:r>
            <w:proofErr w:type="gramStart"/>
            <w:r w:rsidRPr="00DD4785">
              <w:rPr>
                <w:rFonts w:asciiTheme="minorHAnsi" w:eastAsia="Calibri" w:hAnsiTheme="minorHAnsi" w:cstheme="minorHAnsi"/>
                <w:sz w:val="22"/>
                <w:szCs w:val="22"/>
                <w:lang w:val="cs-CZ"/>
              </w:rPr>
              <w:t>se</w:t>
            </w:r>
            <w:proofErr w:type="gramEnd"/>
            <w:r w:rsidRPr="00DD4785">
              <w:rPr>
                <w:rFonts w:asciiTheme="minorHAnsi" w:eastAsia="Calibri" w:hAnsiTheme="minorHAnsi" w:cstheme="minorHAnsi"/>
                <w:sz w:val="22"/>
                <w:szCs w:val="22"/>
                <w:lang w:val="cs-CZ"/>
              </w:rPr>
              <w:t xml:space="preserve"> zpracování osobních údajů subjektů hodnocení podle této Smlouvy, například jak zadávat informace do </w:t>
            </w:r>
            <w:proofErr w:type="spellStart"/>
            <w:r w:rsidRPr="00DD4785">
              <w:rPr>
                <w:rFonts w:asciiTheme="minorHAnsi" w:eastAsia="Calibri" w:hAnsiTheme="minorHAnsi" w:cstheme="minorHAnsi"/>
                <w:sz w:val="22"/>
                <w:szCs w:val="22"/>
                <w:lang w:val="cs-CZ"/>
              </w:rPr>
              <w:t>eCRF</w:t>
            </w:r>
            <w:proofErr w:type="spellEnd"/>
            <w:r w:rsidRPr="00DD4785">
              <w:rPr>
                <w:rFonts w:asciiTheme="minorHAnsi" w:eastAsia="Calibri" w:hAnsiTheme="minorHAnsi" w:cstheme="minorHAnsi"/>
                <w:sz w:val="22"/>
                <w:szCs w:val="22"/>
                <w:lang w:val="cs-CZ"/>
              </w:rPr>
              <w:t>. Zdravotnická instituce a hlavní zkoušející souhlasí s tím, že od každého účastníka studie získají před jeho účastí ve studii podepsaný informovaný souhlas schválený společností Janssen a příslušnou etickou komisí. Formulář informovaného souhlasu bude obsahovat příslušné informace o zpracování osobních údajů podle této přílohy.</w:t>
            </w:r>
          </w:p>
        </w:tc>
      </w:tr>
      <w:tr w:rsidR="00584BFC" w:rsidRPr="00873986" w14:paraId="3DDC2987" w14:textId="77777777" w:rsidTr="00A93516">
        <w:tc>
          <w:tcPr>
            <w:tcW w:w="2456" w:type="pct"/>
            <w:tcMar>
              <w:top w:w="100" w:type="dxa"/>
              <w:left w:w="100" w:type="dxa"/>
              <w:bottom w:w="100" w:type="dxa"/>
              <w:right w:w="100" w:type="dxa"/>
            </w:tcMar>
          </w:tcPr>
          <w:p w14:paraId="344DE237" w14:textId="369EBACF"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b.</w:t>
            </w:r>
            <w:r w:rsidRPr="00DD4785">
              <w:rPr>
                <w:rFonts w:asciiTheme="minorHAnsi" w:eastAsia="Calibri" w:hAnsiTheme="minorHAnsi" w:cstheme="minorHAnsi"/>
                <w:sz w:val="22"/>
                <w:szCs w:val="22"/>
              </w:rPr>
              <w:tab/>
              <w:t xml:space="preserve">Institution and Principal Investigator shall collect and use Personal </w:t>
            </w:r>
            <w:r w:rsidR="004D6DCB" w:rsidRPr="00DD4785">
              <w:rPr>
                <w:rFonts w:asciiTheme="minorHAnsi" w:hAnsiTheme="minorHAnsi" w:cstheme="minorHAnsi"/>
                <w:sz w:val="22"/>
                <w:szCs w:val="22"/>
              </w:rPr>
              <w:t>Data</w:t>
            </w:r>
            <w:r w:rsidRPr="00DD4785">
              <w:rPr>
                <w:rFonts w:asciiTheme="minorHAnsi" w:eastAsia="Calibri" w:hAnsiTheme="minorHAnsi" w:cstheme="minorHAnsi"/>
                <w:sz w:val="22"/>
                <w:szCs w:val="22"/>
              </w:rPr>
              <w:t xml:space="preserve"> as necessary for execution of the Clinical Trial, the </w:t>
            </w:r>
            <w:proofErr w:type="gramStart"/>
            <w:r w:rsidRPr="00DD4785">
              <w:rPr>
                <w:rFonts w:asciiTheme="minorHAnsi" w:eastAsia="Calibri" w:hAnsiTheme="minorHAnsi" w:cstheme="minorHAnsi"/>
                <w:sz w:val="22"/>
                <w:szCs w:val="22"/>
              </w:rPr>
              <w:t>Protocol</w:t>
            </w:r>
            <w:proofErr w:type="gramEnd"/>
            <w:r w:rsidRPr="00DD4785">
              <w:rPr>
                <w:rFonts w:asciiTheme="minorHAnsi" w:eastAsia="Calibri" w:hAnsiTheme="minorHAnsi" w:cstheme="minorHAnsi"/>
                <w:sz w:val="22"/>
                <w:szCs w:val="22"/>
              </w:rPr>
              <w:t xml:space="preserve"> or their obligations under applicable laws, and consistent with the informed consent form. Institution and Investigator shall take reasonable steps to maintain the accuracy and completeness of study data (including Personal </w:t>
            </w:r>
            <w:r w:rsidR="004D6DCB" w:rsidRPr="00DD4785">
              <w:rPr>
                <w:rFonts w:asciiTheme="minorHAnsi" w:hAnsiTheme="minorHAnsi" w:cstheme="minorHAnsi"/>
                <w:sz w:val="22"/>
                <w:szCs w:val="22"/>
              </w:rPr>
              <w:t>Data</w:t>
            </w:r>
            <w:r w:rsidRPr="00DD4785">
              <w:rPr>
                <w:rFonts w:asciiTheme="minorHAnsi" w:eastAsia="Calibri" w:hAnsiTheme="minorHAnsi" w:cstheme="minorHAnsi"/>
                <w:sz w:val="22"/>
                <w:szCs w:val="22"/>
              </w:rPr>
              <w:t xml:space="preserve">). </w:t>
            </w:r>
          </w:p>
        </w:tc>
        <w:tc>
          <w:tcPr>
            <w:tcW w:w="2544" w:type="pct"/>
            <w:tcMar>
              <w:top w:w="100" w:type="dxa"/>
              <w:left w:w="100" w:type="dxa"/>
              <w:bottom w:w="100" w:type="dxa"/>
              <w:right w:w="100" w:type="dxa"/>
            </w:tcMar>
          </w:tcPr>
          <w:p w14:paraId="2AEC1486"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b.</w:t>
            </w:r>
            <w:r w:rsidRPr="00DD4785">
              <w:rPr>
                <w:rFonts w:asciiTheme="minorHAnsi" w:eastAsia="Calibri" w:hAnsiTheme="minorHAnsi" w:cstheme="minorHAnsi"/>
                <w:sz w:val="22"/>
                <w:szCs w:val="22"/>
                <w:lang w:val="cs-CZ"/>
              </w:rPr>
              <w:tab/>
              <w:t xml:space="preserve">Zdravotnická instituce a hlavní zkoušející budou shromažďovat a používat osobní údaje, které jsou nezbytné k provádění klinického hodnocení, protokolu nebo jejich povinností podle platných zákonů a v souladu s formulářem informovaného souhlasu. Zdravotnická instituce a zkoušející přijmou přiměřená opatření k zachování přesnosti a úplnosti údajů ze studie (včetně osobních údajů). </w:t>
            </w:r>
          </w:p>
        </w:tc>
      </w:tr>
      <w:tr w:rsidR="00584BFC" w:rsidRPr="00873986" w14:paraId="66CB87DD" w14:textId="77777777" w:rsidTr="00A93516">
        <w:tc>
          <w:tcPr>
            <w:tcW w:w="2456" w:type="pct"/>
            <w:tcMar>
              <w:top w:w="100" w:type="dxa"/>
              <w:left w:w="100" w:type="dxa"/>
              <w:bottom w:w="100" w:type="dxa"/>
              <w:right w:w="100" w:type="dxa"/>
            </w:tcMar>
          </w:tcPr>
          <w:p w14:paraId="4231F982" w14:textId="557A7943"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lastRenderedPageBreak/>
              <w:t>c.</w:t>
            </w:r>
            <w:r w:rsidRPr="00DD4785">
              <w:rPr>
                <w:rFonts w:asciiTheme="minorHAnsi" w:eastAsia="Calibri" w:hAnsiTheme="minorHAnsi" w:cstheme="minorHAnsi"/>
                <w:sz w:val="22"/>
                <w:szCs w:val="22"/>
              </w:rPr>
              <w:tab/>
              <w:t xml:space="preserve">Personal </w:t>
            </w:r>
            <w:r w:rsidR="004D6DCB" w:rsidRPr="00DD4785">
              <w:rPr>
                <w:rFonts w:asciiTheme="minorHAnsi" w:hAnsiTheme="minorHAnsi" w:cstheme="minorHAnsi"/>
                <w:sz w:val="22"/>
                <w:szCs w:val="22"/>
              </w:rPr>
              <w:t>Data</w:t>
            </w:r>
            <w:r w:rsidRPr="00DD4785">
              <w:rPr>
                <w:rFonts w:asciiTheme="minorHAnsi" w:eastAsia="Calibri" w:hAnsiTheme="minorHAnsi" w:cstheme="minorHAnsi"/>
                <w:sz w:val="22"/>
                <w:szCs w:val="22"/>
              </w:rPr>
              <w:t xml:space="preserve"> shall be maintained as specified in the Agreement. When Personal </w:t>
            </w:r>
            <w:r w:rsidR="004D6DCB" w:rsidRPr="00DD4785">
              <w:rPr>
                <w:rFonts w:asciiTheme="minorHAnsi" w:hAnsiTheme="minorHAnsi" w:cstheme="minorHAnsi"/>
                <w:sz w:val="22"/>
                <w:szCs w:val="22"/>
              </w:rPr>
              <w:t>Data</w:t>
            </w:r>
            <w:r w:rsidRPr="00DD4785">
              <w:rPr>
                <w:rFonts w:asciiTheme="minorHAnsi" w:eastAsia="Calibri" w:hAnsiTheme="minorHAnsi" w:cstheme="minorHAnsi"/>
                <w:sz w:val="22"/>
                <w:szCs w:val="22"/>
              </w:rPr>
              <w:t xml:space="preserve"> is subject to disposal, it shall be destroyed in accordance with industry best practices and in compliance with applicable laws and regulations. </w:t>
            </w:r>
          </w:p>
        </w:tc>
        <w:tc>
          <w:tcPr>
            <w:tcW w:w="2544" w:type="pct"/>
            <w:tcMar>
              <w:top w:w="100" w:type="dxa"/>
              <w:left w:w="100" w:type="dxa"/>
              <w:bottom w:w="100" w:type="dxa"/>
              <w:right w:w="100" w:type="dxa"/>
            </w:tcMar>
          </w:tcPr>
          <w:p w14:paraId="123DC56C"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c.</w:t>
            </w:r>
            <w:r w:rsidRPr="00DD4785">
              <w:rPr>
                <w:rFonts w:asciiTheme="minorHAnsi" w:eastAsia="Calibri" w:hAnsiTheme="minorHAnsi" w:cstheme="minorHAnsi"/>
                <w:sz w:val="22"/>
                <w:szCs w:val="22"/>
                <w:lang w:val="cs-CZ"/>
              </w:rPr>
              <w:tab/>
              <w:t xml:space="preserve">Osobní údaje budou uchovávány tak, jak je uvedeno ve smlouvě. Pokud jsou osobní údaje likvidovány, musí být zničeny v souladu s osvědčenými postupy v oboru a v souladu s platnými zákony a předpisy. </w:t>
            </w:r>
          </w:p>
        </w:tc>
      </w:tr>
      <w:tr w:rsidR="00584BFC" w:rsidRPr="00873986" w14:paraId="28BEF4B3" w14:textId="77777777" w:rsidTr="00A93516">
        <w:tc>
          <w:tcPr>
            <w:tcW w:w="2456" w:type="pct"/>
            <w:tcMar>
              <w:top w:w="100" w:type="dxa"/>
              <w:left w:w="100" w:type="dxa"/>
              <w:bottom w:w="100" w:type="dxa"/>
              <w:right w:w="100" w:type="dxa"/>
            </w:tcMar>
          </w:tcPr>
          <w:p w14:paraId="29281C01"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d.</w:t>
            </w:r>
            <w:r w:rsidRPr="00DD4785">
              <w:rPr>
                <w:rFonts w:asciiTheme="minorHAnsi" w:eastAsia="Calibri" w:hAnsiTheme="minorHAnsi" w:cstheme="minorHAnsi"/>
                <w:sz w:val="22"/>
                <w:szCs w:val="22"/>
              </w:rPr>
              <w:tab/>
              <w:t>Janssen and its representatives shall only receive pseudonymized data (i.e., information that no longer allows a direct re-identification of Trial Subjects without the use of additional information that is kept separately and subject to technical and organizational measures to protect it) from Institution, unless otherwise stated in the Agreement. Janssen shall not attempt to re-identify Trial Subjects except as necessary:</w:t>
            </w:r>
          </w:p>
        </w:tc>
        <w:tc>
          <w:tcPr>
            <w:tcW w:w="2544" w:type="pct"/>
            <w:tcMar>
              <w:top w:w="100" w:type="dxa"/>
              <w:left w:w="100" w:type="dxa"/>
              <w:bottom w:w="100" w:type="dxa"/>
              <w:right w:w="100" w:type="dxa"/>
            </w:tcMar>
          </w:tcPr>
          <w:p w14:paraId="02C7095D"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d.</w:t>
            </w:r>
            <w:r w:rsidRPr="00DD4785">
              <w:rPr>
                <w:rFonts w:asciiTheme="minorHAnsi" w:eastAsia="Calibri" w:hAnsiTheme="minorHAnsi" w:cstheme="minorHAnsi"/>
                <w:sz w:val="22"/>
                <w:szCs w:val="22"/>
                <w:lang w:val="cs-CZ"/>
              </w:rPr>
              <w:tab/>
              <w:t xml:space="preserve">Společnost Janssen a její zástupci </w:t>
            </w:r>
            <w:proofErr w:type="gramStart"/>
            <w:r w:rsidRPr="00DD4785">
              <w:rPr>
                <w:rFonts w:asciiTheme="minorHAnsi" w:eastAsia="Calibri" w:hAnsiTheme="minorHAnsi" w:cstheme="minorHAnsi"/>
                <w:sz w:val="22"/>
                <w:szCs w:val="22"/>
                <w:lang w:val="cs-CZ"/>
              </w:rPr>
              <w:t>obdrží</w:t>
            </w:r>
            <w:proofErr w:type="gramEnd"/>
            <w:r w:rsidRPr="00DD4785">
              <w:rPr>
                <w:rFonts w:asciiTheme="minorHAnsi" w:eastAsia="Calibri" w:hAnsiTheme="minorHAnsi" w:cstheme="minorHAnsi"/>
                <w:sz w:val="22"/>
                <w:szCs w:val="22"/>
                <w:lang w:val="cs-CZ"/>
              </w:rPr>
              <w:t xml:space="preserve"> od zdravotnické instituce pouze </w:t>
            </w:r>
            <w:proofErr w:type="spellStart"/>
            <w:r w:rsidRPr="00DD4785">
              <w:rPr>
                <w:rFonts w:asciiTheme="minorHAnsi" w:eastAsia="Calibri" w:hAnsiTheme="minorHAnsi" w:cstheme="minorHAnsi"/>
                <w:sz w:val="22"/>
                <w:szCs w:val="22"/>
                <w:lang w:val="cs-CZ"/>
              </w:rPr>
              <w:t>pseudonymizované</w:t>
            </w:r>
            <w:proofErr w:type="spellEnd"/>
            <w:r w:rsidRPr="00DD4785">
              <w:rPr>
                <w:rFonts w:asciiTheme="minorHAnsi" w:eastAsia="Calibri" w:hAnsiTheme="minorHAnsi" w:cstheme="minorHAnsi"/>
                <w:sz w:val="22"/>
                <w:szCs w:val="22"/>
                <w:lang w:val="cs-CZ"/>
              </w:rPr>
              <w:t xml:space="preserve"> údaje (tj. informace, které již neumožňují přímou opětovnou identifikaci účastníků studie bez použití dalších informací, které jsou uchovávány odděleně a podléhají technickým a organizačním opatřením na jejich ochranu), pokud není ve smlouvě uvedeno jinak. Společnost Janssen se nebude pokoušet znovu identifikovat subjekty hodnocení, s výjimkou případů, kdy je to nutné:</w:t>
            </w:r>
          </w:p>
        </w:tc>
      </w:tr>
      <w:tr w:rsidR="00584BFC" w:rsidRPr="00873986" w14:paraId="018396DE" w14:textId="77777777" w:rsidTr="00A93516">
        <w:tc>
          <w:tcPr>
            <w:tcW w:w="2456" w:type="pct"/>
            <w:tcMar>
              <w:top w:w="100" w:type="dxa"/>
              <w:left w:w="100" w:type="dxa"/>
              <w:bottom w:w="100" w:type="dxa"/>
              <w:right w:w="100" w:type="dxa"/>
            </w:tcMar>
          </w:tcPr>
          <w:p w14:paraId="40BE4E8C" w14:textId="77777777" w:rsidR="00584BFC" w:rsidRPr="00DD4785" w:rsidRDefault="00584BFC" w:rsidP="00A93516">
            <w:pPr>
              <w:ind w:left="720" w:hanging="360"/>
              <w:jc w:val="both"/>
              <w:rPr>
                <w:rFonts w:asciiTheme="minorHAnsi" w:eastAsia="Calibri" w:hAnsiTheme="minorHAnsi" w:cstheme="minorHAnsi"/>
                <w:sz w:val="22"/>
                <w:szCs w:val="22"/>
              </w:rPr>
            </w:pPr>
            <w:proofErr w:type="spellStart"/>
            <w:r w:rsidRPr="00DD4785">
              <w:rPr>
                <w:rFonts w:asciiTheme="minorHAnsi" w:eastAsia="Calibri" w:hAnsiTheme="minorHAnsi" w:cstheme="minorHAnsi"/>
                <w:sz w:val="22"/>
                <w:szCs w:val="22"/>
              </w:rPr>
              <w:t>i</w:t>
            </w:r>
            <w:proofErr w:type="spellEnd"/>
            <w:r w:rsidRPr="00DD4785">
              <w:rPr>
                <w:rFonts w:asciiTheme="minorHAnsi" w:eastAsia="Calibri" w:hAnsiTheme="minorHAnsi" w:cstheme="minorHAnsi"/>
                <w:sz w:val="22"/>
                <w:szCs w:val="22"/>
              </w:rPr>
              <w:t>.</w:t>
            </w:r>
            <w:r w:rsidRPr="00DD4785">
              <w:rPr>
                <w:rFonts w:asciiTheme="minorHAnsi" w:eastAsia="Calibri" w:hAnsiTheme="minorHAnsi" w:cstheme="minorHAnsi"/>
                <w:sz w:val="22"/>
                <w:szCs w:val="22"/>
              </w:rPr>
              <w:tab/>
              <w:t>To comply with applicable laws;</w:t>
            </w:r>
          </w:p>
        </w:tc>
        <w:tc>
          <w:tcPr>
            <w:tcW w:w="2544" w:type="pct"/>
            <w:tcMar>
              <w:top w:w="100" w:type="dxa"/>
              <w:left w:w="100" w:type="dxa"/>
              <w:bottom w:w="100" w:type="dxa"/>
              <w:right w:w="100" w:type="dxa"/>
            </w:tcMar>
          </w:tcPr>
          <w:p w14:paraId="5FD82155"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i.</w:t>
            </w:r>
            <w:r w:rsidRPr="00DD4785">
              <w:rPr>
                <w:rFonts w:asciiTheme="minorHAnsi" w:eastAsia="Calibri" w:hAnsiTheme="minorHAnsi" w:cstheme="minorHAnsi"/>
                <w:sz w:val="22"/>
                <w:szCs w:val="22"/>
                <w:lang w:val="cs-CZ"/>
              </w:rPr>
              <w:tab/>
              <w:t>za účelem dodržování platných zákonů;</w:t>
            </w:r>
          </w:p>
        </w:tc>
      </w:tr>
      <w:tr w:rsidR="00584BFC" w:rsidRPr="00873986" w14:paraId="14541237" w14:textId="77777777" w:rsidTr="00A93516">
        <w:tc>
          <w:tcPr>
            <w:tcW w:w="2456" w:type="pct"/>
            <w:tcMar>
              <w:top w:w="100" w:type="dxa"/>
              <w:left w:w="100" w:type="dxa"/>
              <w:bottom w:w="100" w:type="dxa"/>
              <w:right w:w="100" w:type="dxa"/>
            </w:tcMar>
          </w:tcPr>
          <w:p w14:paraId="303F8616"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ii.</w:t>
            </w:r>
            <w:r w:rsidRPr="00DD4785">
              <w:rPr>
                <w:rFonts w:asciiTheme="minorHAnsi" w:eastAsia="Calibri" w:hAnsiTheme="minorHAnsi" w:cstheme="minorHAnsi"/>
                <w:sz w:val="22"/>
                <w:szCs w:val="22"/>
              </w:rPr>
              <w:tab/>
              <w:t>For purposes of monitoring, investigating, and responding to adverse events; and</w:t>
            </w:r>
          </w:p>
        </w:tc>
        <w:tc>
          <w:tcPr>
            <w:tcW w:w="2544" w:type="pct"/>
            <w:tcMar>
              <w:top w:w="100" w:type="dxa"/>
              <w:left w:w="100" w:type="dxa"/>
              <w:bottom w:w="100" w:type="dxa"/>
              <w:right w:w="100" w:type="dxa"/>
            </w:tcMar>
          </w:tcPr>
          <w:p w14:paraId="1007BFC1" w14:textId="77777777" w:rsidR="00584BFC" w:rsidRPr="00DD4785" w:rsidRDefault="00584BFC" w:rsidP="00A93516">
            <w:pPr>
              <w:ind w:left="720" w:hanging="360"/>
              <w:jc w:val="both"/>
              <w:rPr>
                <w:rFonts w:asciiTheme="minorHAnsi" w:eastAsia="Calibri" w:hAnsiTheme="minorHAnsi" w:cstheme="minorHAnsi"/>
                <w:sz w:val="22"/>
                <w:szCs w:val="22"/>
                <w:lang w:val="cs-CZ"/>
              </w:rPr>
            </w:pPr>
            <w:proofErr w:type="spellStart"/>
            <w:r w:rsidRPr="00DD4785">
              <w:rPr>
                <w:rFonts w:asciiTheme="minorHAnsi" w:eastAsia="Calibri" w:hAnsiTheme="minorHAnsi" w:cstheme="minorHAnsi"/>
                <w:sz w:val="22"/>
                <w:szCs w:val="22"/>
                <w:lang w:val="cs-CZ"/>
              </w:rPr>
              <w:t>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pro účely monitorování, vyšetřování a reakce na nežádoucí příhody;</w:t>
            </w:r>
          </w:p>
        </w:tc>
      </w:tr>
      <w:tr w:rsidR="00584BFC" w:rsidRPr="00873986" w14:paraId="03F392DE" w14:textId="77777777" w:rsidTr="00A93516">
        <w:tc>
          <w:tcPr>
            <w:tcW w:w="2456" w:type="pct"/>
            <w:tcMar>
              <w:top w:w="100" w:type="dxa"/>
              <w:left w:w="100" w:type="dxa"/>
              <w:bottom w:w="100" w:type="dxa"/>
              <w:right w:w="100" w:type="dxa"/>
            </w:tcMar>
          </w:tcPr>
          <w:p w14:paraId="784B818F"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iii.</w:t>
            </w:r>
            <w:r w:rsidRPr="00DD4785">
              <w:rPr>
                <w:rFonts w:asciiTheme="minorHAnsi" w:eastAsia="Calibri" w:hAnsiTheme="minorHAnsi" w:cstheme="minorHAnsi"/>
                <w:sz w:val="22"/>
                <w:szCs w:val="22"/>
              </w:rPr>
              <w:tab/>
              <w:t>To respond to a claim or proceeding brought by a Trial Subject in connection with the Clinical Trial.</w:t>
            </w:r>
          </w:p>
        </w:tc>
        <w:tc>
          <w:tcPr>
            <w:tcW w:w="2544" w:type="pct"/>
            <w:tcMar>
              <w:top w:w="100" w:type="dxa"/>
              <w:left w:w="100" w:type="dxa"/>
              <w:bottom w:w="100" w:type="dxa"/>
              <w:right w:w="100" w:type="dxa"/>
            </w:tcMar>
          </w:tcPr>
          <w:p w14:paraId="03B64EA4" w14:textId="77777777" w:rsidR="00584BFC" w:rsidRPr="00DD4785" w:rsidRDefault="00584BFC" w:rsidP="00A93516">
            <w:pPr>
              <w:ind w:left="720" w:hanging="360"/>
              <w:jc w:val="both"/>
              <w:rPr>
                <w:rFonts w:asciiTheme="minorHAnsi" w:eastAsia="Calibri" w:hAnsiTheme="minorHAnsi" w:cstheme="minorHAnsi"/>
                <w:sz w:val="22"/>
                <w:szCs w:val="22"/>
                <w:lang w:val="cs-CZ"/>
              </w:rPr>
            </w:pPr>
            <w:proofErr w:type="spellStart"/>
            <w:r w:rsidRPr="00DD4785">
              <w:rPr>
                <w:rFonts w:asciiTheme="minorHAnsi" w:eastAsia="Calibri" w:hAnsiTheme="minorHAnsi" w:cstheme="minorHAnsi"/>
                <w:sz w:val="22"/>
                <w:szCs w:val="22"/>
                <w:lang w:val="cs-CZ"/>
              </w:rPr>
              <w:t>iii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v reakci na nárok nebo řízení zahájené účastníkem studie v souvislosti s klinickým hodnocením.</w:t>
            </w:r>
          </w:p>
        </w:tc>
      </w:tr>
      <w:tr w:rsidR="00584BFC" w:rsidRPr="00873986" w14:paraId="16A1A14D" w14:textId="77777777" w:rsidTr="00A93516">
        <w:tc>
          <w:tcPr>
            <w:tcW w:w="2456" w:type="pct"/>
            <w:tcMar>
              <w:top w:w="100" w:type="dxa"/>
              <w:left w:w="100" w:type="dxa"/>
              <w:bottom w:w="100" w:type="dxa"/>
              <w:right w:w="100" w:type="dxa"/>
            </w:tcMar>
          </w:tcPr>
          <w:p w14:paraId="32560559"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e.</w:t>
            </w:r>
            <w:r w:rsidRPr="00DD4785">
              <w:rPr>
                <w:rFonts w:asciiTheme="minorHAnsi" w:eastAsia="Calibri" w:hAnsiTheme="minorHAnsi" w:cstheme="minorHAnsi"/>
                <w:sz w:val="22"/>
                <w:szCs w:val="22"/>
              </w:rPr>
              <w:tab/>
              <w:t>Janssen shall process the pseudonymized data consistent with the informed consent form, in accordance with applicable law.</w:t>
            </w:r>
          </w:p>
        </w:tc>
        <w:tc>
          <w:tcPr>
            <w:tcW w:w="2544" w:type="pct"/>
            <w:tcMar>
              <w:top w:w="100" w:type="dxa"/>
              <w:left w:w="100" w:type="dxa"/>
              <w:bottom w:w="100" w:type="dxa"/>
              <w:right w:w="100" w:type="dxa"/>
            </w:tcMar>
          </w:tcPr>
          <w:p w14:paraId="2917F1BD"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e.</w:t>
            </w:r>
            <w:r w:rsidRPr="00DD4785">
              <w:rPr>
                <w:rFonts w:asciiTheme="minorHAnsi" w:eastAsia="Calibri" w:hAnsiTheme="minorHAnsi" w:cstheme="minorHAnsi"/>
                <w:sz w:val="22"/>
                <w:szCs w:val="22"/>
                <w:lang w:val="cs-CZ"/>
              </w:rPr>
              <w:tab/>
              <w:t xml:space="preserve">Společnost Janssen bude zpracovávat </w:t>
            </w:r>
            <w:proofErr w:type="spellStart"/>
            <w:r w:rsidRPr="00DD4785">
              <w:rPr>
                <w:rFonts w:asciiTheme="minorHAnsi" w:eastAsia="Calibri" w:hAnsiTheme="minorHAnsi" w:cstheme="minorHAnsi"/>
                <w:sz w:val="22"/>
                <w:szCs w:val="22"/>
                <w:lang w:val="cs-CZ"/>
              </w:rPr>
              <w:t>pseudonymizované</w:t>
            </w:r>
            <w:proofErr w:type="spellEnd"/>
            <w:r w:rsidRPr="00DD4785">
              <w:rPr>
                <w:rFonts w:asciiTheme="minorHAnsi" w:eastAsia="Calibri" w:hAnsiTheme="minorHAnsi" w:cstheme="minorHAnsi"/>
                <w:sz w:val="22"/>
                <w:szCs w:val="22"/>
                <w:lang w:val="cs-CZ"/>
              </w:rPr>
              <w:t xml:space="preserve"> údaje podle formuláře informovaného souhlasu v souladu s platnými zákony.</w:t>
            </w:r>
          </w:p>
        </w:tc>
      </w:tr>
      <w:tr w:rsidR="00584BFC" w:rsidRPr="00873986" w14:paraId="5B78A99B" w14:textId="77777777" w:rsidTr="00A93516">
        <w:tc>
          <w:tcPr>
            <w:tcW w:w="2456" w:type="pct"/>
            <w:tcMar>
              <w:top w:w="100" w:type="dxa"/>
              <w:left w:w="100" w:type="dxa"/>
              <w:bottom w:w="100" w:type="dxa"/>
              <w:right w:w="100" w:type="dxa"/>
            </w:tcMar>
          </w:tcPr>
          <w:p w14:paraId="51B5BEF1"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4.</w:t>
            </w:r>
            <w:r w:rsidRPr="00DD4785">
              <w:rPr>
                <w:rFonts w:asciiTheme="minorHAnsi" w:eastAsia="Calibri" w:hAnsiTheme="minorHAnsi" w:cstheme="minorHAnsi"/>
                <w:sz w:val="22"/>
                <w:szCs w:val="22"/>
              </w:rPr>
              <w:tab/>
              <w:t xml:space="preserve">Compliance with applicable laws and regulations </w:t>
            </w:r>
          </w:p>
        </w:tc>
        <w:tc>
          <w:tcPr>
            <w:tcW w:w="2544" w:type="pct"/>
            <w:tcMar>
              <w:top w:w="100" w:type="dxa"/>
              <w:left w:w="100" w:type="dxa"/>
              <w:bottom w:w="100" w:type="dxa"/>
              <w:right w:w="100" w:type="dxa"/>
            </w:tcMar>
          </w:tcPr>
          <w:p w14:paraId="446B17B1"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4.</w:t>
            </w:r>
            <w:r w:rsidRPr="00DD4785">
              <w:rPr>
                <w:rFonts w:asciiTheme="minorHAnsi" w:eastAsia="Calibri" w:hAnsiTheme="minorHAnsi" w:cstheme="minorHAnsi"/>
                <w:sz w:val="22"/>
                <w:szCs w:val="22"/>
                <w:lang w:val="cs-CZ"/>
              </w:rPr>
              <w:tab/>
              <w:t xml:space="preserve">Dodržování platných zákonů a předpisů </w:t>
            </w:r>
          </w:p>
        </w:tc>
      </w:tr>
      <w:tr w:rsidR="00584BFC" w:rsidRPr="00873986" w14:paraId="5CA7B3DB" w14:textId="77777777" w:rsidTr="00A93516">
        <w:tc>
          <w:tcPr>
            <w:tcW w:w="2456" w:type="pct"/>
            <w:tcMar>
              <w:top w:w="100" w:type="dxa"/>
              <w:left w:w="100" w:type="dxa"/>
              <w:bottom w:w="100" w:type="dxa"/>
              <w:right w:w="100" w:type="dxa"/>
            </w:tcMar>
          </w:tcPr>
          <w:p w14:paraId="3F0F8403"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 xml:space="preserve">       The Parties agree to comply with all applicable laws and regulations throughout the term of the Agreement, </w:t>
            </w:r>
            <w:proofErr w:type="gramStart"/>
            <w:r w:rsidRPr="00DD4785">
              <w:rPr>
                <w:rFonts w:asciiTheme="minorHAnsi" w:eastAsia="Calibri" w:hAnsiTheme="minorHAnsi" w:cstheme="minorHAnsi"/>
                <w:sz w:val="22"/>
                <w:szCs w:val="22"/>
              </w:rPr>
              <w:t>in particular the</w:t>
            </w:r>
            <w:proofErr w:type="gramEnd"/>
            <w:r w:rsidRPr="00DD4785">
              <w:rPr>
                <w:rFonts w:asciiTheme="minorHAnsi" w:eastAsia="Calibri" w:hAnsiTheme="minorHAnsi" w:cstheme="minorHAnsi"/>
                <w:sz w:val="22"/>
                <w:szCs w:val="22"/>
              </w:rPr>
              <w:t xml:space="preserve"> GDPR and related national laws.</w:t>
            </w:r>
          </w:p>
        </w:tc>
        <w:tc>
          <w:tcPr>
            <w:tcW w:w="2544" w:type="pct"/>
            <w:tcMar>
              <w:top w:w="100" w:type="dxa"/>
              <w:left w:w="100" w:type="dxa"/>
              <w:bottom w:w="100" w:type="dxa"/>
              <w:right w:w="100" w:type="dxa"/>
            </w:tcMar>
          </w:tcPr>
          <w:p w14:paraId="514845B9"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 xml:space="preserve">       Smluvní strany souhlasí, že budou po celou dobu platnosti smlouvy dodržovat platné zákony a předpisy, zejména nařízení GDPR a související národní zákony.</w:t>
            </w:r>
          </w:p>
        </w:tc>
      </w:tr>
      <w:tr w:rsidR="00584BFC" w:rsidRPr="00873986" w14:paraId="1B66EA9F" w14:textId="77777777" w:rsidTr="00A93516">
        <w:tc>
          <w:tcPr>
            <w:tcW w:w="2456" w:type="pct"/>
            <w:tcMar>
              <w:top w:w="100" w:type="dxa"/>
              <w:left w:w="100" w:type="dxa"/>
              <w:bottom w:w="100" w:type="dxa"/>
              <w:right w:w="100" w:type="dxa"/>
            </w:tcMar>
          </w:tcPr>
          <w:p w14:paraId="28ABB6BF"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a.</w:t>
            </w:r>
            <w:r w:rsidRPr="00DD4785">
              <w:rPr>
                <w:rFonts w:asciiTheme="minorHAnsi" w:eastAsia="Calibri" w:hAnsiTheme="minorHAnsi" w:cstheme="minorHAnsi"/>
                <w:sz w:val="22"/>
                <w:szCs w:val="22"/>
              </w:rPr>
              <w:tab/>
              <w:t xml:space="preserve">Parties understand that they have a duty to stay informed of possible changes to such </w:t>
            </w:r>
            <w:r w:rsidRPr="00DD4785">
              <w:rPr>
                <w:rFonts w:asciiTheme="minorHAnsi" w:eastAsia="Calibri" w:hAnsiTheme="minorHAnsi" w:cstheme="minorHAnsi"/>
                <w:sz w:val="22"/>
                <w:szCs w:val="22"/>
              </w:rPr>
              <w:lastRenderedPageBreak/>
              <w:t xml:space="preserve">laws throughout the course of this Agreement. </w:t>
            </w:r>
          </w:p>
        </w:tc>
        <w:tc>
          <w:tcPr>
            <w:tcW w:w="2544" w:type="pct"/>
            <w:tcMar>
              <w:top w:w="100" w:type="dxa"/>
              <w:left w:w="100" w:type="dxa"/>
              <w:bottom w:w="100" w:type="dxa"/>
              <w:right w:w="100" w:type="dxa"/>
            </w:tcMar>
          </w:tcPr>
          <w:p w14:paraId="5E8E7D39"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lastRenderedPageBreak/>
              <w:t>a.</w:t>
            </w:r>
            <w:r w:rsidRPr="00DD4785">
              <w:rPr>
                <w:rFonts w:asciiTheme="minorHAnsi" w:eastAsia="Calibri" w:hAnsiTheme="minorHAnsi" w:cstheme="minorHAnsi"/>
                <w:sz w:val="22"/>
                <w:szCs w:val="22"/>
                <w:lang w:val="cs-CZ"/>
              </w:rPr>
              <w:tab/>
              <w:t xml:space="preserve">Strany berou na vědomí, že mají po dobu trvání této smlouvy povinnost se soustavně </w:t>
            </w:r>
            <w:r w:rsidRPr="00DD4785">
              <w:rPr>
                <w:rFonts w:asciiTheme="minorHAnsi" w:eastAsia="Calibri" w:hAnsiTheme="minorHAnsi" w:cstheme="minorHAnsi"/>
                <w:sz w:val="22"/>
                <w:szCs w:val="22"/>
                <w:lang w:val="cs-CZ"/>
              </w:rPr>
              <w:lastRenderedPageBreak/>
              <w:t xml:space="preserve">informovat o možných změnách těchto právních předpisů. </w:t>
            </w:r>
          </w:p>
        </w:tc>
      </w:tr>
      <w:tr w:rsidR="00584BFC" w:rsidRPr="00873986" w14:paraId="29D22E02" w14:textId="77777777" w:rsidTr="00A93516">
        <w:tc>
          <w:tcPr>
            <w:tcW w:w="2456" w:type="pct"/>
            <w:tcMar>
              <w:top w:w="100" w:type="dxa"/>
              <w:left w:w="100" w:type="dxa"/>
              <w:bottom w:w="100" w:type="dxa"/>
              <w:right w:w="100" w:type="dxa"/>
            </w:tcMar>
          </w:tcPr>
          <w:p w14:paraId="5643935A"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lastRenderedPageBreak/>
              <w:t>b.</w:t>
            </w:r>
            <w:r w:rsidRPr="00DD4785">
              <w:rPr>
                <w:rFonts w:asciiTheme="minorHAnsi" w:eastAsia="Calibri" w:hAnsiTheme="minorHAnsi" w:cstheme="minorHAnsi"/>
                <w:sz w:val="22"/>
                <w:szCs w:val="22"/>
              </w:rPr>
              <w:tab/>
              <w:t>Parties mutually covenant not to place the other in violation of applicable laws.</w:t>
            </w:r>
          </w:p>
        </w:tc>
        <w:tc>
          <w:tcPr>
            <w:tcW w:w="2544" w:type="pct"/>
            <w:tcMar>
              <w:top w:w="100" w:type="dxa"/>
              <w:left w:w="100" w:type="dxa"/>
              <w:bottom w:w="100" w:type="dxa"/>
              <w:right w:w="100" w:type="dxa"/>
            </w:tcMar>
          </w:tcPr>
          <w:p w14:paraId="7978C95F"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b.</w:t>
            </w:r>
            <w:r w:rsidRPr="00DD4785">
              <w:rPr>
                <w:rFonts w:asciiTheme="minorHAnsi" w:eastAsia="Calibri" w:hAnsiTheme="minorHAnsi" w:cstheme="minorHAnsi"/>
                <w:sz w:val="22"/>
                <w:szCs w:val="22"/>
                <w:lang w:val="cs-CZ"/>
              </w:rPr>
              <w:tab/>
              <w:t>Smluvní strany se vzájemně zavazují, že druhou stranu neuvedou do rozporu s platnými zákony.</w:t>
            </w:r>
          </w:p>
        </w:tc>
      </w:tr>
      <w:tr w:rsidR="00584BFC" w:rsidRPr="00873986" w14:paraId="450E16FF" w14:textId="77777777" w:rsidTr="00A93516">
        <w:tc>
          <w:tcPr>
            <w:tcW w:w="2456" w:type="pct"/>
            <w:tcMar>
              <w:top w:w="100" w:type="dxa"/>
              <w:left w:w="100" w:type="dxa"/>
              <w:bottom w:w="100" w:type="dxa"/>
              <w:right w:w="100" w:type="dxa"/>
            </w:tcMar>
          </w:tcPr>
          <w:p w14:paraId="7F3BDD29"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5.</w:t>
            </w:r>
            <w:r w:rsidRPr="00DD4785">
              <w:rPr>
                <w:rFonts w:asciiTheme="minorHAnsi" w:eastAsia="Calibri" w:hAnsiTheme="minorHAnsi" w:cstheme="minorHAnsi"/>
                <w:sz w:val="22"/>
                <w:szCs w:val="22"/>
              </w:rPr>
              <w:tab/>
              <w:t>Records</w:t>
            </w:r>
          </w:p>
        </w:tc>
        <w:tc>
          <w:tcPr>
            <w:tcW w:w="2544" w:type="pct"/>
            <w:tcMar>
              <w:top w:w="100" w:type="dxa"/>
              <w:left w:w="100" w:type="dxa"/>
              <w:bottom w:w="100" w:type="dxa"/>
              <w:right w:w="100" w:type="dxa"/>
            </w:tcMar>
          </w:tcPr>
          <w:p w14:paraId="36A07750"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5.</w:t>
            </w:r>
            <w:r w:rsidRPr="00DD4785">
              <w:rPr>
                <w:rFonts w:asciiTheme="minorHAnsi" w:eastAsia="Calibri" w:hAnsiTheme="minorHAnsi" w:cstheme="minorHAnsi"/>
                <w:sz w:val="22"/>
                <w:szCs w:val="22"/>
                <w:lang w:val="cs-CZ"/>
              </w:rPr>
              <w:tab/>
              <w:t>Záznamy</w:t>
            </w:r>
          </w:p>
        </w:tc>
      </w:tr>
      <w:tr w:rsidR="00584BFC" w:rsidRPr="00873986" w14:paraId="231A5AE7" w14:textId="77777777" w:rsidTr="00A93516">
        <w:tc>
          <w:tcPr>
            <w:tcW w:w="2456" w:type="pct"/>
            <w:tcMar>
              <w:top w:w="100" w:type="dxa"/>
              <w:left w:w="100" w:type="dxa"/>
              <w:bottom w:w="100" w:type="dxa"/>
              <w:right w:w="100" w:type="dxa"/>
            </w:tcMar>
          </w:tcPr>
          <w:p w14:paraId="489513CC" w14:textId="77777777" w:rsidR="00584BFC" w:rsidRPr="00DD4785" w:rsidRDefault="00584BFC" w:rsidP="00A93516">
            <w:pPr>
              <w:ind w:left="720" w:hanging="360"/>
              <w:jc w:val="both"/>
              <w:rPr>
                <w:rFonts w:asciiTheme="minorHAnsi" w:eastAsia="Calibri" w:hAnsiTheme="minorHAnsi" w:cstheme="minorHAnsi"/>
                <w:sz w:val="22"/>
                <w:szCs w:val="22"/>
              </w:rPr>
            </w:pPr>
            <w:r w:rsidRPr="00DD4785">
              <w:rPr>
                <w:rFonts w:asciiTheme="minorHAnsi" w:eastAsia="Calibri" w:hAnsiTheme="minorHAnsi" w:cstheme="minorHAnsi"/>
                <w:sz w:val="22"/>
                <w:szCs w:val="22"/>
              </w:rPr>
              <w:t>Each Party shall maintain a written record of all Processing activities carried out under the Agreement in accordance with GDPR article 30, considering the role of each party, and the responsibility of each party responsibility in terms of any systems used, and subcontracted parties engaged.</w:t>
            </w:r>
          </w:p>
        </w:tc>
        <w:tc>
          <w:tcPr>
            <w:tcW w:w="2544" w:type="pct"/>
            <w:tcMar>
              <w:top w:w="100" w:type="dxa"/>
              <w:left w:w="100" w:type="dxa"/>
              <w:bottom w:w="100" w:type="dxa"/>
              <w:right w:w="100" w:type="dxa"/>
            </w:tcMar>
          </w:tcPr>
          <w:p w14:paraId="1A2546D0" w14:textId="77777777" w:rsidR="00584BFC" w:rsidRPr="00DD4785" w:rsidRDefault="00584BFC" w:rsidP="00A93516">
            <w:pPr>
              <w:ind w:left="720" w:hanging="360"/>
              <w:jc w:val="both"/>
              <w:rPr>
                <w:rFonts w:asciiTheme="minorHAnsi" w:eastAsia="Calibri" w:hAnsiTheme="minorHAnsi" w:cstheme="minorHAnsi"/>
                <w:sz w:val="22"/>
                <w:szCs w:val="22"/>
                <w:lang w:val="cs-CZ"/>
              </w:rPr>
            </w:pPr>
            <w:r w:rsidRPr="00DD4785">
              <w:rPr>
                <w:rFonts w:asciiTheme="minorHAnsi" w:eastAsia="Calibri" w:hAnsiTheme="minorHAnsi" w:cstheme="minorHAnsi"/>
                <w:sz w:val="22"/>
                <w:szCs w:val="22"/>
                <w:lang w:val="cs-CZ"/>
              </w:rPr>
              <w:t>Každá smluvní strana bude vést písemný záznam o všech činnostech zpracování prováděných podle této smlouvy v souladu s článkem 30 GDPR s ohledem na roli každé smluvní strany a odpovědnost každé smluvní strany, pokud jde o použité systémy a najaté subdodavatelské strany.</w:t>
            </w:r>
          </w:p>
        </w:tc>
      </w:tr>
      <w:tr w:rsidR="00584BFC" w:rsidRPr="00873986" w14:paraId="6B44824E" w14:textId="77777777" w:rsidTr="00A93516">
        <w:tc>
          <w:tcPr>
            <w:tcW w:w="2456" w:type="pct"/>
            <w:tcMar>
              <w:top w:w="100" w:type="dxa"/>
              <w:left w:w="100" w:type="dxa"/>
              <w:bottom w:w="100" w:type="dxa"/>
              <w:right w:w="100" w:type="dxa"/>
            </w:tcMar>
          </w:tcPr>
          <w:p w14:paraId="451E1261"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hAnsiTheme="minorHAnsi" w:cstheme="minorHAnsi"/>
                <w:b/>
                <w:sz w:val="22"/>
                <w:szCs w:val="22"/>
              </w:rPr>
              <w:t>6.</w:t>
            </w:r>
            <w:r w:rsidRPr="00DD4785">
              <w:rPr>
                <w:rFonts w:asciiTheme="minorHAnsi" w:hAnsiTheme="minorHAnsi" w:cstheme="minorHAnsi"/>
                <w:b/>
                <w:sz w:val="22"/>
                <w:szCs w:val="22"/>
              </w:rPr>
              <w:tab/>
              <w:t>Data Protection Assistance</w:t>
            </w:r>
          </w:p>
        </w:tc>
        <w:tc>
          <w:tcPr>
            <w:tcW w:w="2544" w:type="pct"/>
            <w:tcMar>
              <w:top w:w="100" w:type="dxa"/>
              <w:left w:w="100" w:type="dxa"/>
              <w:bottom w:w="100" w:type="dxa"/>
              <w:right w:w="100" w:type="dxa"/>
            </w:tcMar>
          </w:tcPr>
          <w:p w14:paraId="2DB3F180"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eastAsia="Calibri" w:hAnsiTheme="minorHAnsi" w:cstheme="minorHAnsi"/>
                <w:b/>
                <w:bCs/>
                <w:sz w:val="22"/>
                <w:szCs w:val="22"/>
                <w:lang w:val="cs-CZ"/>
              </w:rPr>
              <w:t>6.</w:t>
            </w:r>
            <w:r w:rsidRPr="00DD4785">
              <w:rPr>
                <w:rFonts w:asciiTheme="minorHAnsi" w:eastAsia="Calibri" w:hAnsiTheme="minorHAnsi" w:cstheme="minorHAnsi"/>
                <w:b/>
                <w:bCs/>
                <w:sz w:val="22"/>
                <w:szCs w:val="22"/>
                <w:lang w:val="cs-CZ"/>
              </w:rPr>
              <w:tab/>
              <w:t>Pomoc při ochraně údajů</w:t>
            </w:r>
          </w:p>
        </w:tc>
      </w:tr>
      <w:tr w:rsidR="00584BFC" w:rsidRPr="00873986" w14:paraId="682D8ACB" w14:textId="77777777" w:rsidTr="00A93516">
        <w:tc>
          <w:tcPr>
            <w:tcW w:w="2456" w:type="pct"/>
            <w:tcMar>
              <w:top w:w="100" w:type="dxa"/>
              <w:left w:w="100" w:type="dxa"/>
              <w:bottom w:w="100" w:type="dxa"/>
              <w:right w:w="100" w:type="dxa"/>
            </w:tcMar>
          </w:tcPr>
          <w:p w14:paraId="3E47DD20" w14:textId="77777777" w:rsidR="00584BFC" w:rsidRPr="00DD4785" w:rsidRDefault="00584BFC" w:rsidP="00A93516">
            <w:pPr>
              <w:autoSpaceDE w:val="0"/>
              <w:autoSpaceDN w:val="0"/>
              <w:adjustRightInd w:val="0"/>
              <w:ind w:left="792" w:hanging="432"/>
              <w:jc w:val="both"/>
              <w:rPr>
                <w:rFonts w:asciiTheme="minorHAnsi" w:hAnsiTheme="minorHAnsi" w:cstheme="minorHAnsi"/>
                <w:sz w:val="22"/>
                <w:szCs w:val="22"/>
              </w:rPr>
            </w:pPr>
            <w:r w:rsidRPr="00DD4785">
              <w:rPr>
                <w:rFonts w:asciiTheme="minorHAnsi" w:hAnsiTheme="minorHAnsi" w:cstheme="minorHAnsi"/>
                <w:sz w:val="22"/>
                <w:szCs w:val="22"/>
              </w:rPr>
              <w:t>a.</w:t>
            </w:r>
            <w:r w:rsidRPr="00DD4785">
              <w:rPr>
                <w:rFonts w:asciiTheme="minorHAnsi" w:hAnsiTheme="minorHAnsi" w:cstheme="minorHAnsi"/>
                <w:sz w:val="22"/>
                <w:szCs w:val="22"/>
              </w:rPr>
              <w:tab/>
              <w:t>Institution and Principal Investigator shall promptly make available to Janssen information necessary to demonstrate compliance with this Exhibit and applicable law and shall cooperate with relevant regulatory authorities.</w:t>
            </w:r>
          </w:p>
        </w:tc>
        <w:tc>
          <w:tcPr>
            <w:tcW w:w="2544" w:type="pct"/>
            <w:tcMar>
              <w:top w:w="100" w:type="dxa"/>
              <w:left w:w="100" w:type="dxa"/>
              <w:bottom w:w="100" w:type="dxa"/>
              <w:right w:w="100" w:type="dxa"/>
            </w:tcMar>
          </w:tcPr>
          <w:p w14:paraId="65FAF8F4" w14:textId="77777777" w:rsidR="00584BFC" w:rsidRPr="00DD4785" w:rsidRDefault="00584BFC" w:rsidP="00A93516">
            <w:pPr>
              <w:autoSpaceDE w:val="0"/>
              <w:autoSpaceDN w:val="0"/>
              <w:adjustRightInd w:val="0"/>
              <w:ind w:left="792" w:hanging="432"/>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a.</w:t>
            </w:r>
            <w:r w:rsidRPr="00DD4785">
              <w:rPr>
                <w:rFonts w:asciiTheme="minorHAnsi" w:eastAsia="Calibri" w:hAnsiTheme="minorHAnsi" w:cstheme="minorHAnsi"/>
                <w:sz w:val="22"/>
                <w:szCs w:val="22"/>
                <w:lang w:val="cs-CZ"/>
              </w:rPr>
              <w:tab/>
              <w:t>Zdravotnická instituce a hlavní zkoušející neprodleně zpřístupní společnosti Janssen informace nezbytné k prokázání dodržování této přílohy a platných zákonů a budou spolupracovat s příslušnými regulačními orgány.</w:t>
            </w:r>
          </w:p>
        </w:tc>
      </w:tr>
      <w:tr w:rsidR="00584BFC" w:rsidRPr="00873986" w14:paraId="2A78A683" w14:textId="77777777" w:rsidTr="00A93516">
        <w:tc>
          <w:tcPr>
            <w:tcW w:w="2456" w:type="pct"/>
            <w:tcMar>
              <w:top w:w="100" w:type="dxa"/>
              <w:left w:w="100" w:type="dxa"/>
              <w:bottom w:w="100" w:type="dxa"/>
              <w:right w:w="100" w:type="dxa"/>
            </w:tcMar>
          </w:tcPr>
          <w:p w14:paraId="36328C00" w14:textId="568AD176" w:rsidR="00584BFC" w:rsidRPr="00DD4785" w:rsidRDefault="00584BFC" w:rsidP="00A93516">
            <w:pPr>
              <w:autoSpaceDE w:val="0"/>
              <w:autoSpaceDN w:val="0"/>
              <w:adjustRightInd w:val="0"/>
              <w:ind w:left="792" w:hanging="432"/>
              <w:jc w:val="both"/>
              <w:rPr>
                <w:rFonts w:asciiTheme="minorHAnsi" w:hAnsiTheme="minorHAnsi" w:cstheme="minorHAnsi"/>
                <w:sz w:val="22"/>
                <w:szCs w:val="22"/>
              </w:rPr>
            </w:pPr>
            <w:r w:rsidRPr="00DD4785">
              <w:rPr>
                <w:rFonts w:asciiTheme="minorHAnsi" w:hAnsiTheme="minorHAnsi" w:cstheme="minorHAnsi"/>
                <w:sz w:val="22"/>
                <w:szCs w:val="22"/>
              </w:rPr>
              <w:t>b.</w:t>
            </w:r>
            <w:r w:rsidRPr="00DD4785">
              <w:rPr>
                <w:rFonts w:asciiTheme="minorHAnsi" w:hAnsiTheme="minorHAnsi" w:cstheme="minorHAnsi"/>
                <w:sz w:val="22"/>
                <w:szCs w:val="22"/>
              </w:rPr>
              <w:tab/>
              <w:t xml:space="preserve">Institution and Principal Investigator agree to fully cooperate with respect to any data protection impact assessments and/or prior consultations that may be required with respect to the processing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under the Agreement.</w:t>
            </w:r>
          </w:p>
        </w:tc>
        <w:tc>
          <w:tcPr>
            <w:tcW w:w="2544" w:type="pct"/>
            <w:tcMar>
              <w:top w:w="100" w:type="dxa"/>
              <w:left w:w="100" w:type="dxa"/>
              <w:bottom w:w="100" w:type="dxa"/>
              <w:right w:w="100" w:type="dxa"/>
            </w:tcMar>
          </w:tcPr>
          <w:p w14:paraId="4C31B850" w14:textId="77777777" w:rsidR="00584BFC" w:rsidRPr="00DD4785" w:rsidRDefault="00584BFC" w:rsidP="00A93516">
            <w:pPr>
              <w:autoSpaceDE w:val="0"/>
              <w:autoSpaceDN w:val="0"/>
              <w:adjustRightInd w:val="0"/>
              <w:ind w:left="792" w:hanging="432"/>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b.</w:t>
            </w:r>
            <w:r w:rsidRPr="00DD4785">
              <w:rPr>
                <w:rFonts w:asciiTheme="minorHAnsi" w:eastAsia="Calibri" w:hAnsiTheme="minorHAnsi" w:cstheme="minorHAnsi"/>
                <w:sz w:val="22"/>
                <w:szCs w:val="22"/>
                <w:lang w:val="cs-CZ"/>
              </w:rPr>
              <w:tab/>
              <w:t>Zdravotnická instituce a hlavní zkoušející souhlasí s tím, že bude plně spolupracovat s ohledem na případné posouzení dopadu na ochranu osobních údajů a/nebo předchozí konzultace, které mohou být vyžadovány s ohledem na zpracování osobních údajů podle této smlouvy.</w:t>
            </w:r>
          </w:p>
        </w:tc>
      </w:tr>
      <w:tr w:rsidR="00584BFC" w:rsidRPr="00873986" w14:paraId="7E2F0779" w14:textId="77777777" w:rsidTr="00A93516">
        <w:tc>
          <w:tcPr>
            <w:tcW w:w="2456" w:type="pct"/>
            <w:tcMar>
              <w:top w:w="100" w:type="dxa"/>
              <w:left w:w="100" w:type="dxa"/>
              <w:bottom w:w="100" w:type="dxa"/>
              <w:right w:w="100" w:type="dxa"/>
            </w:tcMar>
          </w:tcPr>
          <w:p w14:paraId="7198B412"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hAnsiTheme="minorHAnsi" w:cstheme="minorHAnsi"/>
                <w:b/>
                <w:sz w:val="22"/>
                <w:szCs w:val="22"/>
              </w:rPr>
              <w:t>7.</w:t>
            </w:r>
            <w:r w:rsidRPr="00DD4785">
              <w:rPr>
                <w:rFonts w:asciiTheme="minorHAnsi" w:hAnsiTheme="minorHAnsi" w:cstheme="minorHAnsi"/>
                <w:b/>
                <w:sz w:val="22"/>
                <w:szCs w:val="22"/>
              </w:rPr>
              <w:tab/>
              <w:t xml:space="preserve">Privacy and Security Programs </w:t>
            </w:r>
          </w:p>
        </w:tc>
        <w:tc>
          <w:tcPr>
            <w:tcW w:w="2544" w:type="pct"/>
            <w:tcMar>
              <w:top w:w="100" w:type="dxa"/>
              <w:left w:w="100" w:type="dxa"/>
              <w:bottom w:w="100" w:type="dxa"/>
              <w:right w:w="100" w:type="dxa"/>
            </w:tcMar>
          </w:tcPr>
          <w:p w14:paraId="0A41177F"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lang w:val="pl-PL"/>
              </w:rPr>
            </w:pPr>
            <w:r w:rsidRPr="00DD4785">
              <w:rPr>
                <w:rFonts w:asciiTheme="minorHAnsi" w:eastAsia="Calibri" w:hAnsiTheme="minorHAnsi" w:cstheme="minorHAnsi"/>
                <w:b/>
                <w:bCs/>
                <w:sz w:val="22"/>
                <w:szCs w:val="22"/>
                <w:lang w:val="cs-CZ"/>
              </w:rPr>
              <w:t>7.</w:t>
            </w:r>
            <w:r w:rsidRPr="00DD4785">
              <w:rPr>
                <w:rFonts w:asciiTheme="minorHAnsi" w:eastAsia="Calibri" w:hAnsiTheme="minorHAnsi" w:cstheme="minorHAnsi"/>
                <w:b/>
                <w:bCs/>
                <w:sz w:val="22"/>
                <w:szCs w:val="22"/>
                <w:lang w:val="cs-CZ"/>
              </w:rPr>
              <w:tab/>
              <w:t>Programy ochrany osobních údajů a bezpečnosti</w:t>
            </w:r>
          </w:p>
        </w:tc>
      </w:tr>
      <w:tr w:rsidR="00584BFC" w:rsidRPr="00873986" w14:paraId="7BF30BC8" w14:textId="77777777" w:rsidTr="00A93516">
        <w:tc>
          <w:tcPr>
            <w:tcW w:w="2456" w:type="pct"/>
            <w:tcMar>
              <w:top w:w="100" w:type="dxa"/>
              <w:left w:w="100" w:type="dxa"/>
              <w:bottom w:w="100" w:type="dxa"/>
              <w:right w:w="100" w:type="dxa"/>
            </w:tcMar>
          </w:tcPr>
          <w:p w14:paraId="6D3EB0D4" w14:textId="26928FB5" w:rsidR="00584BFC" w:rsidRPr="00DD4785" w:rsidRDefault="00584BFC" w:rsidP="00A93516">
            <w:pPr>
              <w:autoSpaceDE w:val="0"/>
              <w:autoSpaceDN w:val="0"/>
              <w:adjustRightInd w:val="0"/>
              <w:jc w:val="both"/>
              <w:rPr>
                <w:rFonts w:asciiTheme="minorHAnsi" w:hAnsiTheme="minorHAnsi" w:cstheme="minorHAnsi"/>
                <w:sz w:val="22"/>
                <w:szCs w:val="22"/>
              </w:rPr>
            </w:pPr>
            <w:r w:rsidRPr="00DD4785">
              <w:rPr>
                <w:rFonts w:asciiTheme="minorHAnsi" w:hAnsiTheme="minorHAnsi" w:cstheme="minorHAnsi"/>
                <w:sz w:val="22"/>
                <w:szCs w:val="22"/>
              </w:rPr>
              <w:t xml:space="preserve">During the term of this Agreement, the Parties will each maintain a comprehensive privacy and security program designed to ensure that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will only be Processed in accordance with this exhibit, including the appointment of a data protection officer where required by applicable laws and regulations. </w:t>
            </w:r>
          </w:p>
        </w:tc>
        <w:tc>
          <w:tcPr>
            <w:tcW w:w="2544" w:type="pct"/>
            <w:tcMar>
              <w:top w:w="100" w:type="dxa"/>
              <w:left w:w="100" w:type="dxa"/>
              <w:bottom w:w="100" w:type="dxa"/>
              <w:right w:w="100" w:type="dxa"/>
            </w:tcMar>
          </w:tcPr>
          <w:p w14:paraId="1912A93B" w14:textId="77777777" w:rsidR="00584BFC" w:rsidRPr="00DD4785" w:rsidRDefault="00584BFC" w:rsidP="00A93516">
            <w:pPr>
              <w:autoSpaceDE w:val="0"/>
              <w:autoSpaceDN w:val="0"/>
              <w:adjustRightInd w:val="0"/>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 xml:space="preserve">Po dobu platnosti této smlouvy budou strany udržovat komplexní důvěrnost a program bezpečnosti, jejichž cílem je zajistit, aby zpracování osobních údajů probíhalo výhradně v souladu s touto přílohou, včetně jmenování pověřence pro ochranu osobních údajů, jak to vyžadují platné zákony a předpisy. </w:t>
            </w:r>
          </w:p>
        </w:tc>
      </w:tr>
      <w:tr w:rsidR="00584BFC" w:rsidRPr="00873986" w14:paraId="014F3E53" w14:textId="77777777" w:rsidTr="00A93516">
        <w:tc>
          <w:tcPr>
            <w:tcW w:w="2456" w:type="pct"/>
            <w:tcMar>
              <w:top w:w="100" w:type="dxa"/>
              <w:left w:w="100" w:type="dxa"/>
              <w:bottom w:w="100" w:type="dxa"/>
              <w:right w:w="100" w:type="dxa"/>
            </w:tcMar>
          </w:tcPr>
          <w:p w14:paraId="3617DF35" w14:textId="5F9FE58C" w:rsidR="00584BFC" w:rsidRPr="00DD4785" w:rsidRDefault="00584BFC" w:rsidP="00A93516">
            <w:pPr>
              <w:autoSpaceDE w:val="0"/>
              <w:autoSpaceDN w:val="0"/>
              <w:adjustRightInd w:val="0"/>
              <w:jc w:val="both"/>
              <w:rPr>
                <w:rFonts w:asciiTheme="minorHAnsi" w:hAnsiTheme="minorHAnsi" w:cstheme="minorHAnsi"/>
                <w:sz w:val="22"/>
                <w:szCs w:val="22"/>
              </w:rPr>
            </w:pPr>
            <w:r w:rsidRPr="00DD4785">
              <w:rPr>
                <w:rFonts w:asciiTheme="minorHAnsi" w:hAnsiTheme="minorHAnsi" w:cstheme="minorHAnsi"/>
                <w:sz w:val="22"/>
                <w:szCs w:val="22"/>
              </w:rPr>
              <w:lastRenderedPageBreak/>
              <w:t>a.</w:t>
            </w:r>
            <w:r w:rsidRPr="00DD4785">
              <w:rPr>
                <w:rFonts w:asciiTheme="minorHAnsi" w:hAnsiTheme="minorHAnsi" w:cstheme="minorHAnsi"/>
                <w:sz w:val="22"/>
                <w:szCs w:val="22"/>
              </w:rPr>
              <w:tab/>
              <w:t xml:space="preserve">The Parties will implement all necessary administrative, </w:t>
            </w:r>
            <w:proofErr w:type="gramStart"/>
            <w:r w:rsidRPr="00DD4785">
              <w:rPr>
                <w:rFonts w:asciiTheme="minorHAnsi" w:hAnsiTheme="minorHAnsi" w:cstheme="minorHAnsi"/>
                <w:sz w:val="22"/>
                <w:szCs w:val="22"/>
              </w:rPr>
              <w:t>physical</w:t>
            </w:r>
            <w:proofErr w:type="gramEnd"/>
            <w:r w:rsidRPr="00DD4785">
              <w:rPr>
                <w:rFonts w:asciiTheme="minorHAnsi" w:hAnsiTheme="minorHAnsi" w:cstheme="minorHAnsi"/>
                <w:sz w:val="22"/>
                <w:szCs w:val="22"/>
              </w:rPr>
              <w:t xml:space="preserve"> and technical safeguards designed to protect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from loss and accidental or unauthorized use, access, acquisition, alteration, destruction, damage or disclosure. This will ensure a level of security appropriate to the risk as required by ICH-GCP Guidelines and applicable law. </w:t>
            </w:r>
          </w:p>
        </w:tc>
        <w:tc>
          <w:tcPr>
            <w:tcW w:w="2544" w:type="pct"/>
            <w:tcMar>
              <w:top w:w="100" w:type="dxa"/>
              <w:left w:w="100" w:type="dxa"/>
              <w:bottom w:w="100" w:type="dxa"/>
              <w:right w:w="100" w:type="dxa"/>
            </w:tcMar>
          </w:tcPr>
          <w:p w14:paraId="4CDACF4B" w14:textId="77777777" w:rsidR="00584BFC" w:rsidRPr="00DD4785" w:rsidRDefault="00584BFC" w:rsidP="00A93516">
            <w:pPr>
              <w:autoSpaceDE w:val="0"/>
              <w:autoSpaceDN w:val="0"/>
              <w:adjustRightInd w:val="0"/>
              <w:jc w:val="both"/>
              <w:rPr>
                <w:rFonts w:asciiTheme="minorHAnsi" w:hAnsiTheme="minorHAnsi" w:cstheme="minorHAnsi"/>
                <w:sz w:val="22"/>
                <w:szCs w:val="22"/>
              </w:rPr>
            </w:pPr>
            <w:r w:rsidRPr="00DD4785">
              <w:rPr>
                <w:rFonts w:asciiTheme="minorHAnsi" w:hAnsiTheme="minorHAnsi" w:cstheme="minorHAnsi"/>
                <w:sz w:val="22"/>
                <w:szCs w:val="22"/>
              </w:rPr>
              <w:t>a.</w:t>
            </w:r>
            <w:r w:rsidRPr="00DD4785">
              <w:rPr>
                <w:rFonts w:asciiTheme="minorHAnsi" w:hAnsiTheme="minorHAnsi" w:cstheme="minorHAnsi"/>
                <w:sz w:val="22"/>
                <w:szCs w:val="22"/>
              </w:rPr>
              <w:tab/>
            </w:r>
            <w:r w:rsidRPr="00DD4785">
              <w:rPr>
                <w:rFonts w:asciiTheme="minorHAnsi" w:hAnsiTheme="minorHAnsi" w:cstheme="minorHAnsi"/>
                <w:sz w:val="22"/>
                <w:szCs w:val="22"/>
                <w:lang w:val="cs-CZ"/>
              </w:rPr>
              <w:t>Smluvní strany zavedou veškerá nezbytná administrativní, fyzická a technická bezpečnostní opatření určená k ochraně osobních údajů před ztrátou a náhodným nebo neoprávněným použitím, přístupem, získáním, změnou, zničením, poškozením nebo zpřístupněním. Tím se zajistí úroveň bezpečnosti odpovídající riziku, jak to vyžadují směrnice ICH-SKP a platné zákony.</w:t>
            </w:r>
            <w:r w:rsidRPr="00DD4785">
              <w:rPr>
                <w:rFonts w:asciiTheme="minorHAnsi" w:hAnsiTheme="minorHAnsi" w:cstheme="minorHAnsi"/>
                <w:sz w:val="22"/>
                <w:szCs w:val="22"/>
              </w:rPr>
              <w:t xml:space="preserve"> </w:t>
            </w:r>
          </w:p>
        </w:tc>
      </w:tr>
      <w:tr w:rsidR="00584BFC" w:rsidRPr="00873986" w14:paraId="60EFB9A8" w14:textId="77777777" w:rsidTr="00A93516">
        <w:tc>
          <w:tcPr>
            <w:tcW w:w="2456" w:type="pct"/>
            <w:tcMar>
              <w:top w:w="100" w:type="dxa"/>
              <w:left w:w="100" w:type="dxa"/>
              <w:bottom w:w="100" w:type="dxa"/>
              <w:right w:w="100" w:type="dxa"/>
            </w:tcMar>
          </w:tcPr>
          <w:p w14:paraId="5816B3F8" w14:textId="1436210D" w:rsidR="00584BFC" w:rsidRPr="00DD4785" w:rsidRDefault="00584BFC" w:rsidP="00A93516">
            <w:pPr>
              <w:autoSpaceDE w:val="0"/>
              <w:autoSpaceDN w:val="0"/>
              <w:adjustRightInd w:val="0"/>
              <w:ind w:firstLine="42"/>
              <w:jc w:val="both"/>
              <w:rPr>
                <w:rFonts w:asciiTheme="minorHAnsi" w:hAnsiTheme="minorHAnsi" w:cstheme="minorHAnsi"/>
                <w:sz w:val="22"/>
                <w:szCs w:val="22"/>
              </w:rPr>
            </w:pPr>
            <w:r w:rsidRPr="00DD4785">
              <w:rPr>
                <w:rFonts w:asciiTheme="minorHAnsi" w:hAnsiTheme="minorHAnsi" w:cstheme="minorHAnsi"/>
                <w:sz w:val="22"/>
                <w:szCs w:val="22"/>
              </w:rPr>
              <w:t>b.</w:t>
            </w:r>
            <w:r w:rsidRPr="00DD4785">
              <w:rPr>
                <w:rFonts w:asciiTheme="minorHAnsi" w:hAnsiTheme="minorHAnsi" w:cstheme="minorHAnsi"/>
                <w:sz w:val="22"/>
                <w:szCs w:val="22"/>
              </w:rPr>
              <w:tab/>
            </w:r>
            <w:r w:rsidRPr="00DD4785">
              <w:rPr>
                <w:rFonts w:asciiTheme="minorHAnsi" w:hAnsiTheme="minorHAnsi" w:cstheme="minorHAnsi"/>
                <w:iCs/>
                <w:sz w:val="22"/>
                <w:szCs w:val="22"/>
              </w:rPr>
              <w:t xml:space="preserve">Institution and Principal Investigator shall implement appropriate technical, physical, and organizational measures to ensure a level of security appropriate to the risk to Personal </w:t>
            </w:r>
            <w:r w:rsidR="004D6DCB" w:rsidRPr="00DD4785">
              <w:rPr>
                <w:rFonts w:asciiTheme="minorHAnsi" w:hAnsiTheme="minorHAnsi" w:cstheme="minorHAnsi"/>
                <w:sz w:val="22"/>
                <w:szCs w:val="22"/>
              </w:rPr>
              <w:t>Data</w:t>
            </w:r>
            <w:r w:rsidRPr="00DD4785">
              <w:rPr>
                <w:rFonts w:asciiTheme="minorHAnsi" w:hAnsiTheme="minorHAnsi" w:cstheme="minorHAnsi"/>
                <w:iCs/>
                <w:sz w:val="22"/>
                <w:szCs w:val="22"/>
              </w:rPr>
              <w:t xml:space="preserve"> as required by all applicable laws. Technical and organizational measures include, but may not limited to:</w:t>
            </w:r>
          </w:p>
        </w:tc>
        <w:tc>
          <w:tcPr>
            <w:tcW w:w="2544" w:type="pct"/>
            <w:tcMar>
              <w:top w:w="100" w:type="dxa"/>
              <w:left w:w="100" w:type="dxa"/>
              <w:bottom w:w="100" w:type="dxa"/>
              <w:right w:w="100" w:type="dxa"/>
            </w:tcMar>
          </w:tcPr>
          <w:p w14:paraId="7A030550" w14:textId="77777777" w:rsidR="00584BFC" w:rsidRPr="00DD4785" w:rsidRDefault="00584BFC" w:rsidP="00A93516">
            <w:pPr>
              <w:autoSpaceDE w:val="0"/>
              <w:autoSpaceDN w:val="0"/>
              <w:adjustRightInd w:val="0"/>
              <w:ind w:left="37" w:hanging="25"/>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b.</w:t>
            </w:r>
            <w:r w:rsidRPr="00DD4785">
              <w:rPr>
                <w:rFonts w:asciiTheme="minorHAnsi" w:eastAsia="Calibri" w:hAnsiTheme="minorHAnsi" w:cstheme="minorHAnsi"/>
                <w:sz w:val="22"/>
                <w:szCs w:val="22"/>
                <w:lang w:val="cs-CZ"/>
              </w:rPr>
              <w:tab/>
              <w:t>Zdravotnická instituce a hlavní zkoušející zavedou vhodná technická, fyzická a organizační opatření k zajištění úrovně bezpečnosti odpovídající riziku pro osobní údaje, jak to vyžadují všechny platné zákony. Technická a organizační opatření zahrnují mimo jiné:</w:t>
            </w:r>
          </w:p>
        </w:tc>
      </w:tr>
      <w:tr w:rsidR="00584BFC" w:rsidRPr="00873986" w14:paraId="3B133B2B" w14:textId="77777777" w:rsidTr="00A93516">
        <w:tc>
          <w:tcPr>
            <w:tcW w:w="2456" w:type="pct"/>
            <w:tcMar>
              <w:top w:w="100" w:type="dxa"/>
              <w:left w:w="100" w:type="dxa"/>
              <w:bottom w:w="100" w:type="dxa"/>
              <w:right w:w="100" w:type="dxa"/>
            </w:tcMar>
          </w:tcPr>
          <w:p w14:paraId="67B25BF0"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proofErr w:type="spellStart"/>
            <w:r w:rsidRPr="00DD4785">
              <w:rPr>
                <w:rFonts w:asciiTheme="minorHAnsi" w:hAnsiTheme="minorHAnsi" w:cstheme="minorHAnsi"/>
                <w:sz w:val="22"/>
                <w:szCs w:val="22"/>
              </w:rPr>
              <w:t>i</w:t>
            </w:r>
            <w:proofErr w:type="spellEnd"/>
            <w:r w:rsidRPr="00DD4785">
              <w:rPr>
                <w:rFonts w:asciiTheme="minorHAnsi" w:hAnsiTheme="minorHAnsi" w:cstheme="minorHAnsi"/>
                <w:sz w:val="22"/>
                <w:szCs w:val="22"/>
              </w:rPr>
              <w:t>.</w:t>
            </w:r>
            <w:r w:rsidRPr="00DD4785">
              <w:rPr>
                <w:rFonts w:asciiTheme="minorHAnsi" w:hAnsiTheme="minorHAnsi" w:cstheme="minorHAnsi"/>
                <w:sz w:val="22"/>
                <w:szCs w:val="22"/>
              </w:rPr>
              <w:tab/>
              <w:t>Written policies regarding information security, including disaster recovery and backup policies;</w:t>
            </w:r>
          </w:p>
        </w:tc>
        <w:tc>
          <w:tcPr>
            <w:tcW w:w="2544" w:type="pct"/>
            <w:tcMar>
              <w:top w:w="100" w:type="dxa"/>
              <w:left w:w="100" w:type="dxa"/>
              <w:bottom w:w="100" w:type="dxa"/>
              <w:right w:w="100" w:type="dxa"/>
            </w:tcMar>
          </w:tcPr>
          <w:p w14:paraId="407DF455"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i.</w:t>
            </w:r>
            <w:r w:rsidRPr="00DD4785">
              <w:rPr>
                <w:rFonts w:asciiTheme="minorHAnsi" w:eastAsia="Calibri" w:hAnsiTheme="minorHAnsi" w:cstheme="minorHAnsi"/>
                <w:sz w:val="22"/>
                <w:szCs w:val="22"/>
                <w:lang w:val="cs-CZ"/>
              </w:rPr>
              <w:tab/>
              <w:t>písemné zásady týkající se bezpečnosti informací, včetně zásad pro obnovu po havárii a zálohování,</w:t>
            </w:r>
          </w:p>
        </w:tc>
      </w:tr>
      <w:tr w:rsidR="00584BFC" w:rsidRPr="00873986" w14:paraId="1CDF027D" w14:textId="77777777" w:rsidTr="00A93516">
        <w:tc>
          <w:tcPr>
            <w:tcW w:w="2456" w:type="pct"/>
            <w:tcMar>
              <w:top w:w="100" w:type="dxa"/>
              <w:left w:w="100" w:type="dxa"/>
              <w:bottom w:w="100" w:type="dxa"/>
              <w:right w:w="100" w:type="dxa"/>
            </w:tcMar>
          </w:tcPr>
          <w:p w14:paraId="6BD1B5BD"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r w:rsidRPr="00DD4785">
              <w:rPr>
                <w:rFonts w:asciiTheme="minorHAnsi" w:hAnsiTheme="minorHAnsi" w:cstheme="minorHAnsi"/>
                <w:sz w:val="22"/>
                <w:szCs w:val="22"/>
              </w:rPr>
              <w:t>ii.</w:t>
            </w:r>
            <w:r w:rsidRPr="00DD4785">
              <w:rPr>
                <w:rFonts w:asciiTheme="minorHAnsi" w:hAnsiTheme="minorHAnsi" w:cstheme="minorHAnsi"/>
                <w:sz w:val="22"/>
                <w:szCs w:val="22"/>
              </w:rPr>
              <w:tab/>
              <w:t>Password authentication to systems, including workstations, in accordance with industry standards;</w:t>
            </w:r>
          </w:p>
        </w:tc>
        <w:tc>
          <w:tcPr>
            <w:tcW w:w="2544" w:type="pct"/>
            <w:tcMar>
              <w:top w:w="100" w:type="dxa"/>
              <w:left w:w="100" w:type="dxa"/>
              <w:bottom w:w="100" w:type="dxa"/>
              <w:right w:w="100" w:type="dxa"/>
            </w:tcMar>
          </w:tcPr>
          <w:p w14:paraId="6735FAAF"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proofErr w:type="spellStart"/>
            <w:r w:rsidRPr="00DD4785">
              <w:rPr>
                <w:rFonts w:asciiTheme="minorHAnsi" w:eastAsia="Calibri" w:hAnsiTheme="minorHAnsi" w:cstheme="minorHAnsi"/>
                <w:sz w:val="22"/>
                <w:szCs w:val="22"/>
                <w:lang w:val="cs-CZ"/>
              </w:rPr>
              <w:t>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ověřování hesel do systémů, včetně pracovních stanic, v souladu s oborovými standardy,</w:t>
            </w:r>
          </w:p>
        </w:tc>
      </w:tr>
      <w:tr w:rsidR="00584BFC" w:rsidRPr="00873986" w14:paraId="17CA1559" w14:textId="77777777" w:rsidTr="00A93516">
        <w:tc>
          <w:tcPr>
            <w:tcW w:w="2456" w:type="pct"/>
            <w:tcMar>
              <w:top w:w="100" w:type="dxa"/>
              <w:left w:w="100" w:type="dxa"/>
              <w:bottom w:w="100" w:type="dxa"/>
              <w:right w:w="100" w:type="dxa"/>
            </w:tcMar>
          </w:tcPr>
          <w:p w14:paraId="326F3301"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r w:rsidRPr="00DD4785">
              <w:rPr>
                <w:rFonts w:asciiTheme="minorHAnsi" w:hAnsiTheme="minorHAnsi" w:cstheme="minorHAnsi"/>
                <w:sz w:val="22"/>
                <w:szCs w:val="22"/>
              </w:rPr>
              <w:t>iii.</w:t>
            </w:r>
            <w:r w:rsidRPr="00DD4785">
              <w:rPr>
                <w:rFonts w:asciiTheme="minorHAnsi" w:hAnsiTheme="minorHAnsi" w:cstheme="minorHAnsi"/>
                <w:sz w:val="22"/>
                <w:szCs w:val="22"/>
              </w:rPr>
              <w:tab/>
              <w:t xml:space="preserve">Encryption during electronic storage on portable media and when transmitted electronically; </w:t>
            </w:r>
          </w:p>
        </w:tc>
        <w:tc>
          <w:tcPr>
            <w:tcW w:w="2544" w:type="pct"/>
            <w:tcMar>
              <w:top w:w="100" w:type="dxa"/>
              <w:left w:w="100" w:type="dxa"/>
              <w:bottom w:w="100" w:type="dxa"/>
              <w:right w:w="100" w:type="dxa"/>
            </w:tcMar>
          </w:tcPr>
          <w:p w14:paraId="6F046CAD"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proofErr w:type="spellStart"/>
            <w:r w:rsidRPr="00DD4785">
              <w:rPr>
                <w:rFonts w:asciiTheme="minorHAnsi" w:eastAsia="Calibri" w:hAnsiTheme="minorHAnsi" w:cstheme="minorHAnsi"/>
                <w:sz w:val="22"/>
                <w:szCs w:val="22"/>
                <w:lang w:val="cs-CZ"/>
              </w:rPr>
              <w:t>iii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 xml:space="preserve">šifrování během elektronického ukládání na přenosných médiích a při elektronickém přenosu, </w:t>
            </w:r>
          </w:p>
        </w:tc>
      </w:tr>
      <w:tr w:rsidR="00584BFC" w:rsidRPr="00873986" w14:paraId="4B82CB87" w14:textId="77777777" w:rsidTr="00A93516">
        <w:tc>
          <w:tcPr>
            <w:tcW w:w="2456" w:type="pct"/>
            <w:tcMar>
              <w:top w:w="100" w:type="dxa"/>
              <w:left w:w="100" w:type="dxa"/>
              <w:bottom w:w="100" w:type="dxa"/>
              <w:right w:w="100" w:type="dxa"/>
            </w:tcMar>
          </w:tcPr>
          <w:p w14:paraId="3EA1AB68"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r w:rsidRPr="00DD4785">
              <w:rPr>
                <w:rFonts w:asciiTheme="minorHAnsi" w:hAnsiTheme="minorHAnsi" w:cstheme="minorHAnsi"/>
                <w:sz w:val="22"/>
                <w:szCs w:val="22"/>
              </w:rPr>
              <w:t>iv.</w:t>
            </w:r>
            <w:r w:rsidRPr="00DD4785">
              <w:rPr>
                <w:rFonts w:asciiTheme="minorHAnsi" w:hAnsiTheme="minorHAnsi" w:cstheme="minorHAnsi"/>
                <w:sz w:val="22"/>
                <w:szCs w:val="22"/>
              </w:rPr>
              <w:tab/>
              <w:t>Restriction of physical and logical access to Data and Janssen Confidential Information;</w:t>
            </w:r>
          </w:p>
        </w:tc>
        <w:tc>
          <w:tcPr>
            <w:tcW w:w="2544" w:type="pct"/>
            <w:tcMar>
              <w:top w:w="100" w:type="dxa"/>
              <w:left w:w="100" w:type="dxa"/>
              <w:bottom w:w="100" w:type="dxa"/>
              <w:right w:w="100" w:type="dxa"/>
            </w:tcMar>
          </w:tcPr>
          <w:p w14:paraId="5B3997D6"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proofErr w:type="spellStart"/>
            <w:r w:rsidRPr="00DD4785">
              <w:rPr>
                <w:rFonts w:asciiTheme="minorHAnsi" w:eastAsia="Calibri" w:hAnsiTheme="minorHAnsi" w:cstheme="minorHAnsi"/>
                <w:sz w:val="22"/>
                <w:szCs w:val="22"/>
                <w:lang w:val="cs-CZ"/>
              </w:rPr>
              <w:t>iv</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omezení fyzického a logického přístupu k údajům a důvěrným informacím společnosti Janssen,</w:t>
            </w:r>
          </w:p>
        </w:tc>
      </w:tr>
      <w:tr w:rsidR="00584BFC" w:rsidRPr="00873986" w14:paraId="7D5B31F7" w14:textId="77777777" w:rsidTr="00A93516">
        <w:tc>
          <w:tcPr>
            <w:tcW w:w="2456" w:type="pct"/>
            <w:tcMar>
              <w:top w:w="100" w:type="dxa"/>
              <w:left w:w="100" w:type="dxa"/>
              <w:bottom w:w="100" w:type="dxa"/>
              <w:right w:w="100" w:type="dxa"/>
            </w:tcMar>
          </w:tcPr>
          <w:p w14:paraId="73C6CB43"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r w:rsidRPr="00DD4785">
              <w:rPr>
                <w:rFonts w:asciiTheme="minorHAnsi" w:hAnsiTheme="minorHAnsi" w:cstheme="minorHAnsi"/>
                <w:sz w:val="22"/>
                <w:szCs w:val="22"/>
              </w:rPr>
              <w:t>v.</w:t>
            </w:r>
            <w:r w:rsidRPr="00DD4785">
              <w:rPr>
                <w:rFonts w:asciiTheme="minorHAnsi" w:hAnsiTheme="minorHAnsi" w:cstheme="minorHAnsi"/>
                <w:sz w:val="22"/>
                <w:szCs w:val="22"/>
              </w:rPr>
              <w:tab/>
              <w:t>Sanitization or destruction of media containing Data or Janssen Confidential Information, including hard drives and USB flash drives, such that the information cannot be recovered or reconstructed by any ordinary means, in accordance with industry standards;</w:t>
            </w:r>
          </w:p>
        </w:tc>
        <w:tc>
          <w:tcPr>
            <w:tcW w:w="2544" w:type="pct"/>
            <w:tcMar>
              <w:top w:w="100" w:type="dxa"/>
              <w:left w:w="100" w:type="dxa"/>
              <w:bottom w:w="100" w:type="dxa"/>
              <w:right w:w="100" w:type="dxa"/>
            </w:tcMar>
          </w:tcPr>
          <w:p w14:paraId="2C70C5A6"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v.</w:t>
            </w:r>
            <w:r w:rsidRPr="00DD4785">
              <w:rPr>
                <w:rFonts w:asciiTheme="minorHAnsi" w:eastAsia="Calibri" w:hAnsiTheme="minorHAnsi" w:cstheme="minorHAnsi"/>
                <w:sz w:val="22"/>
                <w:szCs w:val="22"/>
                <w:lang w:val="cs-CZ"/>
              </w:rPr>
              <w:tab/>
              <w:t xml:space="preserve">sanitaci nebo zničení médií obsahujících údaje nebo důvěrné informace společnosti Janssen, včetně pevných disků a USB </w:t>
            </w:r>
            <w:proofErr w:type="spellStart"/>
            <w:r w:rsidRPr="00DD4785">
              <w:rPr>
                <w:rFonts w:asciiTheme="minorHAnsi" w:eastAsia="Calibri" w:hAnsiTheme="minorHAnsi" w:cstheme="minorHAnsi"/>
                <w:sz w:val="22"/>
                <w:szCs w:val="22"/>
                <w:lang w:val="cs-CZ"/>
              </w:rPr>
              <w:t>flash</w:t>
            </w:r>
            <w:proofErr w:type="spellEnd"/>
            <w:r w:rsidRPr="00DD4785">
              <w:rPr>
                <w:rFonts w:asciiTheme="minorHAnsi" w:eastAsia="Calibri" w:hAnsiTheme="minorHAnsi" w:cstheme="minorHAnsi"/>
                <w:sz w:val="22"/>
                <w:szCs w:val="22"/>
                <w:lang w:val="cs-CZ"/>
              </w:rPr>
              <w:t xml:space="preserve"> disků, tak aby tyto informace nebylo možné obnovit nebo rekonstruovat žádným běžným způsobem v souladu s oborovými standardy,</w:t>
            </w:r>
          </w:p>
        </w:tc>
      </w:tr>
      <w:tr w:rsidR="00584BFC" w:rsidRPr="00873986" w14:paraId="730616EF" w14:textId="77777777" w:rsidTr="00A93516">
        <w:tc>
          <w:tcPr>
            <w:tcW w:w="2456" w:type="pct"/>
            <w:tcMar>
              <w:top w:w="100" w:type="dxa"/>
              <w:left w:w="100" w:type="dxa"/>
              <w:bottom w:w="100" w:type="dxa"/>
              <w:right w:w="100" w:type="dxa"/>
            </w:tcMar>
          </w:tcPr>
          <w:p w14:paraId="2E98C791"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r w:rsidRPr="00DD4785">
              <w:rPr>
                <w:rFonts w:asciiTheme="minorHAnsi" w:hAnsiTheme="minorHAnsi" w:cstheme="minorHAnsi"/>
                <w:sz w:val="22"/>
                <w:szCs w:val="22"/>
              </w:rPr>
              <w:lastRenderedPageBreak/>
              <w:t>vi.</w:t>
            </w:r>
            <w:r w:rsidRPr="00DD4785">
              <w:rPr>
                <w:rFonts w:asciiTheme="minorHAnsi" w:hAnsiTheme="minorHAnsi" w:cstheme="minorHAnsi"/>
                <w:sz w:val="22"/>
                <w:szCs w:val="22"/>
              </w:rPr>
              <w:tab/>
              <w:t>Malware and virus protection, including automatic signature updates;</w:t>
            </w:r>
          </w:p>
        </w:tc>
        <w:tc>
          <w:tcPr>
            <w:tcW w:w="2544" w:type="pct"/>
            <w:tcMar>
              <w:top w:w="100" w:type="dxa"/>
              <w:left w:w="100" w:type="dxa"/>
              <w:bottom w:w="100" w:type="dxa"/>
              <w:right w:w="100" w:type="dxa"/>
            </w:tcMar>
          </w:tcPr>
          <w:p w14:paraId="362CE2D0"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proofErr w:type="spellStart"/>
            <w:r w:rsidRPr="00DD4785">
              <w:rPr>
                <w:rFonts w:asciiTheme="minorHAnsi" w:eastAsia="Calibri" w:hAnsiTheme="minorHAnsi" w:cstheme="minorHAnsi"/>
                <w:sz w:val="22"/>
                <w:szCs w:val="22"/>
                <w:lang w:val="cs-CZ"/>
              </w:rPr>
              <w:t>vi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ochranu proti malwaru a virům, včetně automatických aktualizací podpisů,</w:t>
            </w:r>
          </w:p>
        </w:tc>
      </w:tr>
      <w:tr w:rsidR="00584BFC" w:rsidRPr="00873986" w14:paraId="1F0CC992" w14:textId="77777777" w:rsidTr="00A93516">
        <w:tc>
          <w:tcPr>
            <w:tcW w:w="2456" w:type="pct"/>
            <w:tcMar>
              <w:top w:w="100" w:type="dxa"/>
              <w:left w:w="100" w:type="dxa"/>
              <w:bottom w:w="100" w:type="dxa"/>
              <w:right w:w="100" w:type="dxa"/>
            </w:tcMar>
          </w:tcPr>
          <w:p w14:paraId="4BAAB2B4"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r w:rsidRPr="00DD4785">
              <w:rPr>
                <w:rFonts w:asciiTheme="minorHAnsi" w:hAnsiTheme="minorHAnsi" w:cstheme="minorHAnsi"/>
                <w:sz w:val="22"/>
                <w:szCs w:val="22"/>
              </w:rPr>
              <w:t>vii.</w:t>
            </w:r>
            <w:r w:rsidRPr="00DD4785">
              <w:rPr>
                <w:rFonts w:asciiTheme="minorHAnsi" w:hAnsiTheme="minorHAnsi" w:cstheme="minorHAnsi"/>
                <w:sz w:val="22"/>
                <w:szCs w:val="22"/>
              </w:rPr>
              <w:tab/>
              <w:t>Prompt patching of software and firmware for systems and devices; and</w:t>
            </w:r>
          </w:p>
        </w:tc>
        <w:tc>
          <w:tcPr>
            <w:tcW w:w="2544" w:type="pct"/>
            <w:tcMar>
              <w:top w:w="100" w:type="dxa"/>
              <w:left w:w="100" w:type="dxa"/>
              <w:bottom w:w="100" w:type="dxa"/>
              <w:right w:w="100" w:type="dxa"/>
            </w:tcMar>
          </w:tcPr>
          <w:p w14:paraId="6E96822C"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lang w:val="pl-PL"/>
              </w:rPr>
            </w:pPr>
            <w:proofErr w:type="spellStart"/>
            <w:r w:rsidRPr="00DD4785">
              <w:rPr>
                <w:rFonts w:asciiTheme="minorHAnsi" w:eastAsia="Calibri" w:hAnsiTheme="minorHAnsi" w:cstheme="minorHAnsi"/>
                <w:sz w:val="22"/>
                <w:szCs w:val="22"/>
                <w:lang w:val="cs-CZ"/>
              </w:rPr>
              <w:t>vii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pohotové opravy softwaru a firmwaru pro systémy a zařízení a</w:t>
            </w:r>
          </w:p>
        </w:tc>
      </w:tr>
      <w:tr w:rsidR="00584BFC" w:rsidRPr="00873986" w14:paraId="77EACF37" w14:textId="77777777" w:rsidTr="00A93516">
        <w:tc>
          <w:tcPr>
            <w:tcW w:w="2456" w:type="pct"/>
            <w:tcMar>
              <w:top w:w="100" w:type="dxa"/>
              <w:left w:w="100" w:type="dxa"/>
              <w:bottom w:w="100" w:type="dxa"/>
              <w:right w:w="100" w:type="dxa"/>
            </w:tcMar>
          </w:tcPr>
          <w:p w14:paraId="489DBBFB"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r w:rsidRPr="00DD4785">
              <w:rPr>
                <w:rFonts w:asciiTheme="minorHAnsi" w:hAnsiTheme="minorHAnsi" w:cstheme="minorHAnsi"/>
                <w:sz w:val="22"/>
                <w:szCs w:val="22"/>
              </w:rPr>
              <w:t>viii.</w:t>
            </w:r>
            <w:r w:rsidRPr="00DD4785">
              <w:rPr>
                <w:rFonts w:asciiTheme="minorHAnsi" w:hAnsiTheme="minorHAnsi" w:cstheme="minorHAnsi"/>
                <w:sz w:val="22"/>
                <w:szCs w:val="22"/>
              </w:rPr>
              <w:tab/>
              <w:t>Strong authentication in accordance with industry standards for remote access to Data or Janssen Confidential Information, including access to SaaS platforms.</w:t>
            </w:r>
          </w:p>
        </w:tc>
        <w:tc>
          <w:tcPr>
            <w:tcW w:w="2544" w:type="pct"/>
            <w:tcMar>
              <w:top w:w="100" w:type="dxa"/>
              <w:left w:w="100" w:type="dxa"/>
              <w:bottom w:w="100" w:type="dxa"/>
              <w:right w:w="100" w:type="dxa"/>
            </w:tcMar>
          </w:tcPr>
          <w:p w14:paraId="66417322" w14:textId="77777777" w:rsidR="00584BFC" w:rsidRPr="00DD4785" w:rsidRDefault="00584BFC" w:rsidP="00A93516">
            <w:pPr>
              <w:autoSpaceDE w:val="0"/>
              <w:autoSpaceDN w:val="0"/>
              <w:adjustRightInd w:val="0"/>
              <w:ind w:left="1440" w:hanging="360"/>
              <w:jc w:val="both"/>
              <w:rPr>
                <w:rFonts w:asciiTheme="minorHAnsi" w:hAnsiTheme="minorHAnsi" w:cstheme="minorHAnsi"/>
                <w:sz w:val="22"/>
                <w:szCs w:val="22"/>
              </w:rPr>
            </w:pPr>
            <w:proofErr w:type="spellStart"/>
            <w:r w:rsidRPr="00DD4785">
              <w:rPr>
                <w:rFonts w:asciiTheme="minorHAnsi" w:eastAsia="Calibri" w:hAnsiTheme="minorHAnsi" w:cstheme="minorHAnsi"/>
                <w:sz w:val="22"/>
                <w:szCs w:val="22"/>
                <w:lang w:val="cs-CZ"/>
              </w:rPr>
              <w:t>viii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 xml:space="preserve">robustní ověřování v souladu s oborovými standardy pro vzdálený přístup k údajům nebo důvěrným informacím společnosti Janssen, včetně přístupu k platformám </w:t>
            </w:r>
            <w:proofErr w:type="spellStart"/>
            <w:r w:rsidRPr="00DD4785">
              <w:rPr>
                <w:rFonts w:asciiTheme="minorHAnsi" w:eastAsia="Calibri" w:hAnsiTheme="minorHAnsi" w:cstheme="minorHAnsi"/>
                <w:sz w:val="22"/>
                <w:szCs w:val="22"/>
                <w:lang w:val="cs-CZ"/>
              </w:rPr>
              <w:t>SaaS</w:t>
            </w:r>
            <w:proofErr w:type="spellEnd"/>
            <w:r w:rsidRPr="00DD4785">
              <w:rPr>
                <w:rFonts w:asciiTheme="minorHAnsi" w:eastAsia="Calibri" w:hAnsiTheme="minorHAnsi" w:cstheme="minorHAnsi"/>
                <w:sz w:val="22"/>
                <w:szCs w:val="22"/>
                <w:lang w:val="cs-CZ"/>
              </w:rPr>
              <w:t>.</w:t>
            </w:r>
          </w:p>
        </w:tc>
      </w:tr>
      <w:tr w:rsidR="00584BFC" w:rsidRPr="00873986" w14:paraId="47783D2C" w14:textId="77777777" w:rsidTr="00A93516">
        <w:tc>
          <w:tcPr>
            <w:tcW w:w="2456" w:type="pct"/>
            <w:tcMar>
              <w:top w:w="100" w:type="dxa"/>
              <w:left w:w="100" w:type="dxa"/>
              <w:bottom w:w="100" w:type="dxa"/>
              <w:right w:w="100" w:type="dxa"/>
            </w:tcMar>
          </w:tcPr>
          <w:p w14:paraId="061C7874" w14:textId="7B9EA67E" w:rsidR="00584BFC" w:rsidRPr="00DD4785" w:rsidRDefault="00584BFC" w:rsidP="00A93516">
            <w:pPr>
              <w:autoSpaceDE w:val="0"/>
              <w:autoSpaceDN w:val="0"/>
              <w:adjustRightInd w:val="0"/>
              <w:ind w:left="42" w:hanging="25"/>
              <w:jc w:val="both"/>
              <w:rPr>
                <w:rFonts w:asciiTheme="minorHAnsi" w:hAnsiTheme="minorHAnsi" w:cstheme="minorHAnsi"/>
                <w:sz w:val="22"/>
                <w:szCs w:val="22"/>
              </w:rPr>
            </w:pPr>
            <w:r w:rsidRPr="00DD4785">
              <w:rPr>
                <w:rFonts w:asciiTheme="minorHAnsi" w:hAnsiTheme="minorHAnsi" w:cstheme="minorHAnsi"/>
                <w:sz w:val="22"/>
                <w:szCs w:val="22"/>
              </w:rPr>
              <w:t>c.</w:t>
            </w:r>
            <w:r w:rsidRPr="00DD4785">
              <w:rPr>
                <w:rFonts w:asciiTheme="minorHAnsi" w:hAnsiTheme="minorHAnsi" w:cstheme="minorHAnsi"/>
                <w:sz w:val="22"/>
                <w:szCs w:val="22"/>
              </w:rPr>
              <w:tab/>
            </w:r>
            <w:r w:rsidRPr="00DD4785">
              <w:rPr>
                <w:rFonts w:asciiTheme="minorHAnsi" w:hAnsiTheme="minorHAnsi" w:cstheme="minorHAnsi"/>
                <w:iCs/>
                <w:sz w:val="22"/>
                <w:szCs w:val="22"/>
              </w:rPr>
              <w:t xml:space="preserve">Institution and Principal Investigator shall impose a duty of strict confidentiality on any persons authorized to access or Process the Personal </w:t>
            </w:r>
            <w:r w:rsidR="004D6DCB" w:rsidRPr="00DD4785">
              <w:rPr>
                <w:rFonts w:asciiTheme="minorHAnsi" w:hAnsiTheme="minorHAnsi" w:cstheme="minorHAnsi"/>
                <w:sz w:val="22"/>
                <w:szCs w:val="22"/>
              </w:rPr>
              <w:t>Data</w:t>
            </w:r>
            <w:r w:rsidRPr="00DD4785">
              <w:rPr>
                <w:rFonts w:asciiTheme="minorHAnsi" w:hAnsiTheme="minorHAnsi" w:cstheme="minorHAnsi"/>
                <w:iCs/>
                <w:sz w:val="22"/>
                <w:szCs w:val="22"/>
              </w:rPr>
              <w:t>.</w:t>
            </w:r>
          </w:p>
        </w:tc>
        <w:tc>
          <w:tcPr>
            <w:tcW w:w="2544" w:type="pct"/>
            <w:tcMar>
              <w:top w:w="100" w:type="dxa"/>
              <w:left w:w="100" w:type="dxa"/>
              <w:bottom w:w="100" w:type="dxa"/>
              <w:right w:w="100" w:type="dxa"/>
            </w:tcMar>
          </w:tcPr>
          <w:p w14:paraId="0D45BD34" w14:textId="77777777" w:rsidR="00584BFC" w:rsidRPr="00DD4785" w:rsidRDefault="00584BFC" w:rsidP="00A93516">
            <w:pPr>
              <w:autoSpaceDE w:val="0"/>
              <w:autoSpaceDN w:val="0"/>
              <w:adjustRightInd w:val="0"/>
              <w:ind w:left="37" w:hanging="25"/>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c.</w:t>
            </w:r>
            <w:r w:rsidRPr="00DD4785">
              <w:rPr>
                <w:rFonts w:asciiTheme="minorHAnsi" w:eastAsia="Calibri" w:hAnsiTheme="minorHAnsi" w:cstheme="minorHAnsi"/>
                <w:sz w:val="22"/>
                <w:szCs w:val="22"/>
                <w:lang w:val="cs-CZ"/>
              </w:rPr>
              <w:tab/>
              <w:t xml:space="preserve">Zdravotnická instituce a hlavní zkoušející </w:t>
            </w:r>
            <w:proofErr w:type="gramStart"/>
            <w:r w:rsidRPr="00DD4785">
              <w:rPr>
                <w:rFonts w:asciiTheme="minorHAnsi" w:eastAsia="Calibri" w:hAnsiTheme="minorHAnsi" w:cstheme="minorHAnsi"/>
                <w:sz w:val="22"/>
                <w:szCs w:val="22"/>
                <w:lang w:val="cs-CZ"/>
              </w:rPr>
              <w:t>uloží</w:t>
            </w:r>
            <w:proofErr w:type="gramEnd"/>
            <w:r w:rsidRPr="00DD4785">
              <w:rPr>
                <w:rFonts w:asciiTheme="minorHAnsi" w:eastAsia="Calibri" w:hAnsiTheme="minorHAnsi" w:cstheme="minorHAnsi"/>
                <w:sz w:val="22"/>
                <w:szCs w:val="22"/>
                <w:lang w:val="cs-CZ"/>
              </w:rPr>
              <w:t xml:space="preserve"> povinnost přísné důvěrnosti všem osobám oprávněným k přístupu k osobním údajům nebo k jejich zpracování.</w:t>
            </w:r>
          </w:p>
        </w:tc>
      </w:tr>
      <w:tr w:rsidR="00584BFC" w:rsidRPr="00873986" w14:paraId="34809B71" w14:textId="77777777" w:rsidTr="00A93516">
        <w:tc>
          <w:tcPr>
            <w:tcW w:w="2456" w:type="pct"/>
            <w:tcMar>
              <w:top w:w="100" w:type="dxa"/>
              <w:left w:w="100" w:type="dxa"/>
              <w:bottom w:w="100" w:type="dxa"/>
              <w:right w:w="100" w:type="dxa"/>
            </w:tcMar>
          </w:tcPr>
          <w:p w14:paraId="6ACF8D2F"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hAnsiTheme="minorHAnsi" w:cstheme="minorHAnsi"/>
                <w:b/>
                <w:sz w:val="22"/>
                <w:szCs w:val="22"/>
              </w:rPr>
              <w:t>8.</w:t>
            </w:r>
            <w:r w:rsidRPr="00DD4785">
              <w:rPr>
                <w:rFonts w:asciiTheme="minorHAnsi" w:hAnsiTheme="minorHAnsi" w:cstheme="minorHAnsi"/>
                <w:b/>
                <w:sz w:val="22"/>
                <w:szCs w:val="22"/>
              </w:rPr>
              <w:tab/>
              <w:t>Responsibilities</w:t>
            </w:r>
          </w:p>
        </w:tc>
        <w:tc>
          <w:tcPr>
            <w:tcW w:w="2544" w:type="pct"/>
            <w:tcMar>
              <w:top w:w="100" w:type="dxa"/>
              <w:left w:w="100" w:type="dxa"/>
              <w:bottom w:w="100" w:type="dxa"/>
              <w:right w:w="100" w:type="dxa"/>
            </w:tcMar>
          </w:tcPr>
          <w:p w14:paraId="376839DD"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eastAsia="Calibri" w:hAnsiTheme="minorHAnsi" w:cstheme="minorHAnsi"/>
                <w:b/>
                <w:bCs/>
                <w:sz w:val="22"/>
                <w:szCs w:val="22"/>
                <w:lang w:val="cs-CZ"/>
              </w:rPr>
              <w:t>8.</w:t>
            </w:r>
            <w:r w:rsidRPr="00DD4785">
              <w:rPr>
                <w:rFonts w:asciiTheme="minorHAnsi" w:eastAsia="Calibri" w:hAnsiTheme="minorHAnsi" w:cstheme="minorHAnsi"/>
                <w:b/>
                <w:bCs/>
                <w:sz w:val="22"/>
                <w:szCs w:val="22"/>
                <w:lang w:val="cs-CZ"/>
              </w:rPr>
              <w:tab/>
              <w:t>Povinnosti</w:t>
            </w:r>
          </w:p>
        </w:tc>
      </w:tr>
      <w:tr w:rsidR="00584BFC" w:rsidRPr="00873986" w14:paraId="0AF7AD60" w14:textId="77777777" w:rsidTr="00A93516">
        <w:tc>
          <w:tcPr>
            <w:tcW w:w="2456" w:type="pct"/>
            <w:tcMar>
              <w:top w:w="100" w:type="dxa"/>
              <w:left w:w="100" w:type="dxa"/>
              <w:bottom w:w="100" w:type="dxa"/>
              <w:right w:w="100" w:type="dxa"/>
            </w:tcMar>
          </w:tcPr>
          <w:p w14:paraId="44D814D1" w14:textId="77777777" w:rsidR="00584BFC" w:rsidRPr="00DD4785" w:rsidRDefault="00584BFC" w:rsidP="00A93516">
            <w:pPr>
              <w:autoSpaceDE w:val="0"/>
              <w:autoSpaceDN w:val="0"/>
              <w:adjustRightInd w:val="0"/>
              <w:ind w:left="792" w:hanging="432"/>
              <w:jc w:val="both"/>
              <w:rPr>
                <w:rFonts w:asciiTheme="minorHAnsi" w:hAnsiTheme="minorHAnsi" w:cstheme="minorHAnsi"/>
                <w:sz w:val="22"/>
                <w:szCs w:val="22"/>
              </w:rPr>
            </w:pPr>
            <w:r w:rsidRPr="00DD4785">
              <w:rPr>
                <w:rFonts w:asciiTheme="minorHAnsi" w:hAnsiTheme="minorHAnsi" w:cstheme="minorHAnsi"/>
                <w:sz w:val="22"/>
                <w:szCs w:val="22"/>
              </w:rPr>
              <w:t>a.</w:t>
            </w:r>
            <w:r w:rsidRPr="00DD4785">
              <w:rPr>
                <w:rFonts w:asciiTheme="minorHAnsi" w:hAnsiTheme="minorHAnsi" w:cstheme="minorHAnsi"/>
                <w:sz w:val="22"/>
                <w:szCs w:val="22"/>
              </w:rPr>
              <w:tab/>
            </w:r>
            <w:r w:rsidRPr="00DD4785">
              <w:rPr>
                <w:rFonts w:asciiTheme="minorHAnsi" w:hAnsiTheme="minorHAnsi" w:cstheme="minorHAnsi"/>
                <w:i/>
                <w:sz w:val="22"/>
                <w:szCs w:val="22"/>
              </w:rPr>
              <w:t>Oversight of Personnel</w:t>
            </w:r>
            <w:r w:rsidRPr="00DD4785">
              <w:rPr>
                <w:rFonts w:asciiTheme="minorHAnsi" w:hAnsiTheme="minorHAnsi" w:cstheme="minorHAnsi"/>
                <w:sz w:val="22"/>
                <w:szCs w:val="22"/>
              </w:rPr>
              <w:t xml:space="preserve">. </w:t>
            </w:r>
          </w:p>
        </w:tc>
        <w:tc>
          <w:tcPr>
            <w:tcW w:w="2544" w:type="pct"/>
            <w:tcMar>
              <w:top w:w="100" w:type="dxa"/>
              <w:left w:w="100" w:type="dxa"/>
              <w:bottom w:w="100" w:type="dxa"/>
              <w:right w:w="100" w:type="dxa"/>
            </w:tcMar>
          </w:tcPr>
          <w:p w14:paraId="30A37CCE" w14:textId="77777777" w:rsidR="00584BFC" w:rsidRPr="00DD4785" w:rsidRDefault="00584BFC" w:rsidP="00A93516">
            <w:pPr>
              <w:autoSpaceDE w:val="0"/>
              <w:autoSpaceDN w:val="0"/>
              <w:adjustRightInd w:val="0"/>
              <w:ind w:left="792" w:hanging="432"/>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a.</w:t>
            </w:r>
            <w:r w:rsidRPr="00DD4785">
              <w:rPr>
                <w:rFonts w:asciiTheme="minorHAnsi" w:eastAsia="Calibri" w:hAnsiTheme="minorHAnsi" w:cstheme="minorHAnsi"/>
                <w:sz w:val="22"/>
                <w:szCs w:val="22"/>
                <w:lang w:val="cs-CZ"/>
              </w:rPr>
              <w:tab/>
            </w:r>
            <w:r w:rsidRPr="00DD4785">
              <w:rPr>
                <w:rFonts w:asciiTheme="minorHAnsi" w:eastAsia="Calibri" w:hAnsiTheme="minorHAnsi" w:cstheme="minorHAnsi"/>
                <w:i/>
                <w:iCs/>
                <w:sz w:val="22"/>
                <w:szCs w:val="22"/>
                <w:lang w:val="cs-CZ"/>
              </w:rPr>
              <w:t>Dohled nad personálem</w:t>
            </w:r>
            <w:r w:rsidRPr="00DD4785">
              <w:rPr>
                <w:rFonts w:asciiTheme="minorHAnsi" w:eastAsia="Calibri" w:hAnsiTheme="minorHAnsi" w:cstheme="minorHAnsi"/>
                <w:sz w:val="22"/>
                <w:szCs w:val="22"/>
                <w:lang w:val="cs-CZ"/>
              </w:rPr>
              <w:t xml:space="preserve">. </w:t>
            </w:r>
          </w:p>
        </w:tc>
      </w:tr>
      <w:tr w:rsidR="00584BFC" w:rsidRPr="00873986" w14:paraId="538CCBEB" w14:textId="77777777" w:rsidTr="00A93516">
        <w:tc>
          <w:tcPr>
            <w:tcW w:w="2456" w:type="pct"/>
            <w:tcMar>
              <w:top w:w="100" w:type="dxa"/>
              <w:left w:w="100" w:type="dxa"/>
              <w:bottom w:w="100" w:type="dxa"/>
              <w:right w:w="100" w:type="dxa"/>
            </w:tcMar>
          </w:tcPr>
          <w:p w14:paraId="5AC2FABD" w14:textId="3A068A42" w:rsidR="00584BFC" w:rsidRPr="00DD4785" w:rsidRDefault="00584BFC" w:rsidP="00A93516">
            <w:pPr>
              <w:autoSpaceDE w:val="0"/>
              <w:autoSpaceDN w:val="0"/>
              <w:adjustRightInd w:val="0"/>
              <w:ind w:left="1224" w:hanging="504"/>
              <w:jc w:val="both"/>
              <w:rPr>
                <w:rFonts w:asciiTheme="minorHAnsi" w:hAnsiTheme="minorHAnsi" w:cstheme="minorHAnsi"/>
                <w:sz w:val="22"/>
                <w:szCs w:val="22"/>
              </w:rPr>
            </w:pPr>
            <w:proofErr w:type="spellStart"/>
            <w:r w:rsidRPr="00DD4785">
              <w:rPr>
                <w:rFonts w:asciiTheme="minorHAnsi" w:hAnsiTheme="minorHAnsi" w:cstheme="minorHAnsi"/>
                <w:sz w:val="22"/>
                <w:szCs w:val="22"/>
              </w:rPr>
              <w:t>i</w:t>
            </w:r>
            <w:proofErr w:type="spellEnd"/>
            <w:r w:rsidRPr="00DD4785">
              <w:rPr>
                <w:rFonts w:asciiTheme="minorHAnsi" w:hAnsiTheme="minorHAnsi" w:cstheme="minorHAnsi"/>
                <w:sz w:val="22"/>
                <w:szCs w:val="22"/>
              </w:rPr>
              <w:t>.</w:t>
            </w:r>
            <w:r w:rsidRPr="00DD4785">
              <w:rPr>
                <w:rFonts w:asciiTheme="minorHAnsi" w:hAnsiTheme="minorHAnsi" w:cstheme="minorHAnsi"/>
                <w:sz w:val="22"/>
                <w:szCs w:val="22"/>
              </w:rPr>
              <w:tab/>
            </w:r>
            <w:r w:rsidRPr="00DD4785">
              <w:rPr>
                <w:rFonts w:asciiTheme="minorHAnsi" w:hAnsiTheme="minorHAnsi" w:cstheme="minorHAnsi"/>
                <w:i/>
                <w:sz w:val="22"/>
                <w:szCs w:val="22"/>
              </w:rPr>
              <w:t>Confidentiality</w:t>
            </w:r>
            <w:r w:rsidRPr="00DD4785">
              <w:rPr>
                <w:rFonts w:asciiTheme="minorHAnsi" w:hAnsiTheme="minorHAnsi" w:cstheme="minorHAnsi"/>
                <w:sz w:val="22"/>
                <w:szCs w:val="22"/>
              </w:rPr>
              <w:t xml:space="preserve">. The Parties shall ensure that their personnel engaged in the Processing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are informed of the confidential nature of the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have received appropriate training on their responsibilities, and have executed written confidentiality agreements. Institution shall ensure that such confidentiality obligations survive the termination of the personnel engagement.</w:t>
            </w:r>
          </w:p>
        </w:tc>
        <w:tc>
          <w:tcPr>
            <w:tcW w:w="2544" w:type="pct"/>
            <w:tcMar>
              <w:top w:w="100" w:type="dxa"/>
              <w:left w:w="100" w:type="dxa"/>
              <w:bottom w:w="100" w:type="dxa"/>
              <w:right w:w="100" w:type="dxa"/>
            </w:tcMar>
          </w:tcPr>
          <w:p w14:paraId="051A0DB7" w14:textId="77777777" w:rsidR="00584BFC" w:rsidRPr="00DD4785" w:rsidRDefault="00584BFC" w:rsidP="00A93516">
            <w:pPr>
              <w:autoSpaceDE w:val="0"/>
              <w:autoSpaceDN w:val="0"/>
              <w:adjustRightInd w:val="0"/>
              <w:ind w:left="1224" w:hanging="504"/>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t>i.</w:t>
            </w:r>
            <w:r w:rsidRPr="00DD4785">
              <w:rPr>
                <w:rFonts w:asciiTheme="minorHAnsi" w:eastAsia="Calibri" w:hAnsiTheme="minorHAnsi" w:cstheme="minorHAnsi"/>
                <w:sz w:val="22"/>
                <w:szCs w:val="22"/>
                <w:lang w:val="cs-CZ"/>
              </w:rPr>
              <w:tab/>
            </w:r>
            <w:r w:rsidRPr="00DD4785">
              <w:rPr>
                <w:rFonts w:asciiTheme="minorHAnsi" w:eastAsia="Calibri" w:hAnsiTheme="minorHAnsi" w:cstheme="minorHAnsi"/>
                <w:i/>
                <w:iCs/>
                <w:sz w:val="22"/>
                <w:szCs w:val="22"/>
                <w:lang w:val="cs-CZ"/>
              </w:rPr>
              <w:t>Důvěrnost</w:t>
            </w:r>
            <w:r w:rsidRPr="00DD4785">
              <w:rPr>
                <w:rFonts w:asciiTheme="minorHAnsi" w:eastAsia="Calibri" w:hAnsiTheme="minorHAnsi" w:cstheme="minorHAnsi"/>
                <w:sz w:val="22"/>
                <w:szCs w:val="22"/>
                <w:lang w:val="cs-CZ"/>
              </w:rPr>
              <w:t>. Strany zajistí, aby jejich personál zapojený do zpracování osobních údajů byl informován o důvěrné povaze osobních údajů, absolvoval příslušné školení týkající se jeho povinností a podepsal písemné smlouvy o zachování mlčenlivosti. Zdravotnická instituce zajistí, aby tyto povinnosti zachování důvěrnosti přetrvaly i po ukončení zapojení personálu.</w:t>
            </w:r>
          </w:p>
        </w:tc>
      </w:tr>
      <w:tr w:rsidR="00584BFC" w:rsidRPr="00873986" w14:paraId="117D5D1B" w14:textId="77777777" w:rsidTr="00A93516">
        <w:tc>
          <w:tcPr>
            <w:tcW w:w="2456" w:type="pct"/>
            <w:tcMar>
              <w:top w:w="100" w:type="dxa"/>
              <w:left w:w="100" w:type="dxa"/>
              <w:bottom w:w="100" w:type="dxa"/>
              <w:right w:w="100" w:type="dxa"/>
            </w:tcMar>
          </w:tcPr>
          <w:p w14:paraId="5B77D72D" w14:textId="27F2CC43" w:rsidR="00584BFC" w:rsidRPr="00DD4785" w:rsidRDefault="00584BFC" w:rsidP="00A93516">
            <w:pPr>
              <w:autoSpaceDE w:val="0"/>
              <w:autoSpaceDN w:val="0"/>
              <w:adjustRightInd w:val="0"/>
              <w:ind w:left="1224" w:hanging="504"/>
              <w:jc w:val="both"/>
              <w:rPr>
                <w:rFonts w:asciiTheme="minorHAnsi" w:hAnsiTheme="minorHAnsi" w:cstheme="minorHAnsi"/>
                <w:sz w:val="22"/>
                <w:szCs w:val="22"/>
              </w:rPr>
            </w:pPr>
            <w:r w:rsidRPr="00DD4785">
              <w:rPr>
                <w:rFonts w:asciiTheme="minorHAnsi" w:hAnsiTheme="minorHAnsi" w:cstheme="minorHAnsi"/>
                <w:sz w:val="22"/>
                <w:szCs w:val="22"/>
              </w:rPr>
              <w:t>ii.</w:t>
            </w:r>
            <w:r w:rsidRPr="00DD4785">
              <w:rPr>
                <w:rFonts w:asciiTheme="minorHAnsi" w:hAnsiTheme="minorHAnsi" w:cstheme="minorHAnsi"/>
                <w:sz w:val="22"/>
                <w:szCs w:val="22"/>
              </w:rPr>
              <w:tab/>
            </w:r>
            <w:r w:rsidRPr="00DD4785">
              <w:rPr>
                <w:rFonts w:asciiTheme="minorHAnsi" w:hAnsiTheme="minorHAnsi" w:cstheme="minorHAnsi"/>
                <w:i/>
                <w:sz w:val="22"/>
                <w:szCs w:val="22"/>
              </w:rPr>
              <w:t>Limitation of Access.</w:t>
            </w:r>
            <w:r w:rsidRPr="00DD4785">
              <w:rPr>
                <w:rFonts w:asciiTheme="minorHAnsi" w:hAnsiTheme="minorHAnsi" w:cstheme="minorHAnsi"/>
                <w:sz w:val="22"/>
                <w:szCs w:val="22"/>
              </w:rPr>
              <w:t xml:space="preserve"> The Parties shall ensure that access to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is limited to those personnel performing services in accordance with the Agreement.</w:t>
            </w:r>
          </w:p>
        </w:tc>
        <w:tc>
          <w:tcPr>
            <w:tcW w:w="2544" w:type="pct"/>
            <w:tcMar>
              <w:top w:w="100" w:type="dxa"/>
              <w:left w:w="100" w:type="dxa"/>
              <w:bottom w:w="100" w:type="dxa"/>
              <w:right w:w="100" w:type="dxa"/>
            </w:tcMar>
          </w:tcPr>
          <w:p w14:paraId="1F86CD44" w14:textId="77777777" w:rsidR="00584BFC" w:rsidRPr="00DD4785" w:rsidRDefault="00584BFC" w:rsidP="00A93516">
            <w:pPr>
              <w:autoSpaceDE w:val="0"/>
              <w:autoSpaceDN w:val="0"/>
              <w:adjustRightInd w:val="0"/>
              <w:ind w:left="1224" w:hanging="504"/>
              <w:jc w:val="both"/>
              <w:rPr>
                <w:rFonts w:asciiTheme="minorHAnsi" w:hAnsiTheme="minorHAnsi" w:cstheme="minorHAnsi"/>
                <w:sz w:val="22"/>
                <w:szCs w:val="22"/>
              </w:rPr>
            </w:pPr>
            <w:proofErr w:type="spellStart"/>
            <w:r w:rsidRPr="00DD4785">
              <w:rPr>
                <w:rFonts w:asciiTheme="minorHAnsi" w:eastAsia="Calibri" w:hAnsiTheme="minorHAnsi" w:cstheme="minorHAnsi"/>
                <w:sz w:val="22"/>
                <w:szCs w:val="22"/>
                <w:lang w:val="cs-CZ"/>
              </w:rPr>
              <w:t>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r>
            <w:r w:rsidRPr="00DD4785">
              <w:rPr>
                <w:rFonts w:asciiTheme="minorHAnsi" w:eastAsia="Calibri" w:hAnsiTheme="minorHAnsi" w:cstheme="minorHAnsi"/>
                <w:i/>
                <w:iCs/>
                <w:sz w:val="22"/>
                <w:szCs w:val="22"/>
                <w:lang w:val="cs-CZ"/>
              </w:rPr>
              <w:t>Omezení přístupu.</w:t>
            </w:r>
            <w:r w:rsidRPr="00DD4785">
              <w:rPr>
                <w:rFonts w:asciiTheme="minorHAnsi" w:eastAsia="Calibri" w:hAnsiTheme="minorHAnsi" w:cstheme="minorHAnsi"/>
                <w:sz w:val="22"/>
                <w:szCs w:val="22"/>
                <w:lang w:val="cs-CZ"/>
              </w:rPr>
              <w:t xml:space="preserve"> Smluvní strany zajistí, aby přístup k osobním údajům byl omezen na ten personál, který poskytuje služby v souladu se smlouvou.</w:t>
            </w:r>
          </w:p>
        </w:tc>
      </w:tr>
      <w:tr w:rsidR="00584BFC" w:rsidRPr="00873986" w14:paraId="1009AD4D" w14:textId="77777777" w:rsidTr="00A93516">
        <w:tc>
          <w:tcPr>
            <w:tcW w:w="2456" w:type="pct"/>
            <w:tcMar>
              <w:top w:w="100" w:type="dxa"/>
              <w:left w:w="100" w:type="dxa"/>
              <w:bottom w:w="100" w:type="dxa"/>
              <w:right w:w="100" w:type="dxa"/>
            </w:tcMar>
          </w:tcPr>
          <w:p w14:paraId="11699F84" w14:textId="77777777" w:rsidR="00584BFC" w:rsidRPr="00DD4785" w:rsidRDefault="00584BFC" w:rsidP="00A93516">
            <w:pPr>
              <w:autoSpaceDE w:val="0"/>
              <w:autoSpaceDN w:val="0"/>
              <w:adjustRightInd w:val="0"/>
              <w:ind w:left="1224" w:hanging="504"/>
              <w:jc w:val="both"/>
              <w:rPr>
                <w:rFonts w:asciiTheme="minorHAnsi" w:hAnsiTheme="minorHAnsi" w:cstheme="minorHAnsi"/>
                <w:sz w:val="22"/>
                <w:szCs w:val="22"/>
              </w:rPr>
            </w:pPr>
            <w:r w:rsidRPr="00DD4785">
              <w:rPr>
                <w:rFonts w:asciiTheme="minorHAnsi" w:hAnsiTheme="minorHAnsi" w:cstheme="minorHAnsi"/>
                <w:sz w:val="22"/>
                <w:szCs w:val="22"/>
              </w:rPr>
              <w:t>iii.</w:t>
            </w:r>
            <w:r w:rsidRPr="00DD4785">
              <w:rPr>
                <w:rFonts w:asciiTheme="minorHAnsi" w:hAnsiTheme="minorHAnsi" w:cstheme="minorHAnsi"/>
                <w:sz w:val="22"/>
                <w:szCs w:val="22"/>
              </w:rPr>
              <w:tab/>
            </w:r>
            <w:r w:rsidRPr="00DD4785">
              <w:rPr>
                <w:rFonts w:asciiTheme="minorHAnsi" w:hAnsiTheme="minorHAnsi" w:cstheme="minorHAnsi"/>
                <w:i/>
                <w:sz w:val="22"/>
                <w:szCs w:val="22"/>
              </w:rPr>
              <w:t>Sub-contractors</w:t>
            </w:r>
            <w:r w:rsidRPr="00DD4785">
              <w:rPr>
                <w:rFonts w:asciiTheme="minorHAnsi" w:hAnsiTheme="minorHAnsi" w:cstheme="minorHAnsi"/>
                <w:sz w:val="22"/>
                <w:szCs w:val="22"/>
              </w:rPr>
              <w:t xml:space="preserve">. Institution may involve service providers in the </w:t>
            </w:r>
            <w:r w:rsidRPr="00DD4785">
              <w:rPr>
                <w:rFonts w:asciiTheme="minorHAnsi" w:hAnsiTheme="minorHAnsi" w:cstheme="minorHAnsi"/>
                <w:sz w:val="22"/>
                <w:szCs w:val="22"/>
              </w:rPr>
              <w:lastRenderedPageBreak/>
              <w:t>conduct of the Clinical Trial, which are to be considered sub-contractors (“</w:t>
            </w:r>
            <w:r w:rsidRPr="00DD4785">
              <w:rPr>
                <w:rFonts w:asciiTheme="minorHAnsi" w:hAnsiTheme="minorHAnsi" w:cstheme="minorHAnsi"/>
                <w:b/>
                <w:sz w:val="22"/>
                <w:szCs w:val="22"/>
              </w:rPr>
              <w:t>Sub-contractors</w:t>
            </w:r>
            <w:r w:rsidRPr="00DD4785">
              <w:rPr>
                <w:rFonts w:asciiTheme="minorHAnsi" w:hAnsiTheme="minorHAnsi" w:cstheme="minorHAnsi"/>
                <w:sz w:val="22"/>
                <w:szCs w:val="22"/>
              </w:rPr>
              <w:t xml:space="preserve">”), if agreed in writing by Janssen and subject to the following conditions: </w:t>
            </w:r>
          </w:p>
        </w:tc>
        <w:tc>
          <w:tcPr>
            <w:tcW w:w="2544" w:type="pct"/>
            <w:tcMar>
              <w:top w:w="100" w:type="dxa"/>
              <w:left w:w="100" w:type="dxa"/>
              <w:bottom w:w="100" w:type="dxa"/>
              <w:right w:w="100" w:type="dxa"/>
            </w:tcMar>
          </w:tcPr>
          <w:p w14:paraId="1C19421A" w14:textId="77777777" w:rsidR="00584BFC" w:rsidRPr="00DD4785" w:rsidRDefault="00584BFC" w:rsidP="00A93516">
            <w:pPr>
              <w:autoSpaceDE w:val="0"/>
              <w:autoSpaceDN w:val="0"/>
              <w:adjustRightInd w:val="0"/>
              <w:ind w:left="1224" w:hanging="504"/>
              <w:jc w:val="both"/>
              <w:rPr>
                <w:rFonts w:asciiTheme="minorHAnsi" w:hAnsiTheme="minorHAnsi" w:cstheme="minorHAnsi"/>
                <w:sz w:val="22"/>
                <w:szCs w:val="22"/>
              </w:rPr>
            </w:pPr>
            <w:proofErr w:type="spellStart"/>
            <w:r w:rsidRPr="00DD4785">
              <w:rPr>
                <w:rFonts w:asciiTheme="minorHAnsi" w:eastAsia="Calibri" w:hAnsiTheme="minorHAnsi" w:cstheme="minorHAnsi"/>
                <w:sz w:val="22"/>
                <w:szCs w:val="22"/>
                <w:lang w:val="cs-CZ"/>
              </w:rPr>
              <w:lastRenderedPageBreak/>
              <w:t>iii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r>
            <w:r w:rsidRPr="00DD4785">
              <w:rPr>
                <w:rFonts w:asciiTheme="minorHAnsi" w:eastAsia="Calibri" w:hAnsiTheme="minorHAnsi" w:cstheme="minorHAnsi"/>
                <w:i/>
                <w:iCs/>
                <w:sz w:val="22"/>
                <w:szCs w:val="22"/>
                <w:lang w:val="cs-CZ"/>
              </w:rPr>
              <w:t>Subdodavatelé</w:t>
            </w:r>
            <w:r w:rsidRPr="00DD4785">
              <w:rPr>
                <w:rFonts w:asciiTheme="minorHAnsi" w:eastAsia="Calibri" w:hAnsiTheme="minorHAnsi" w:cstheme="minorHAnsi"/>
                <w:sz w:val="22"/>
                <w:szCs w:val="22"/>
                <w:lang w:val="cs-CZ"/>
              </w:rPr>
              <w:t xml:space="preserve">. Zdravotnická instituce může do provádění klinického </w:t>
            </w:r>
            <w:r w:rsidRPr="00DD4785">
              <w:rPr>
                <w:rFonts w:asciiTheme="minorHAnsi" w:eastAsia="Calibri" w:hAnsiTheme="minorHAnsi" w:cstheme="minorHAnsi"/>
                <w:sz w:val="22"/>
                <w:szCs w:val="22"/>
                <w:lang w:val="cs-CZ"/>
              </w:rPr>
              <w:lastRenderedPageBreak/>
              <w:t>hodnocení zapojit poskytovatele služeb, kteří budou považováni za subdodavatele (dále jen „</w:t>
            </w:r>
            <w:r w:rsidRPr="00DD4785">
              <w:rPr>
                <w:rFonts w:asciiTheme="minorHAnsi" w:eastAsia="Calibri" w:hAnsiTheme="minorHAnsi" w:cstheme="minorHAnsi"/>
                <w:b/>
                <w:bCs/>
                <w:sz w:val="22"/>
                <w:szCs w:val="22"/>
                <w:lang w:val="cs-CZ"/>
              </w:rPr>
              <w:t>subdodavatelé</w:t>
            </w:r>
            <w:r w:rsidRPr="00DD4785">
              <w:rPr>
                <w:rFonts w:asciiTheme="minorHAnsi" w:eastAsia="Calibri" w:hAnsiTheme="minorHAnsi" w:cstheme="minorHAnsi"/>
                <w:sz w:val="22"/>
                <w:szCs w:val="22"/>
                <w:lang w:val="cs-CZ"/>
              </w:rPr>
              <w:t xml:space="preserve">“), pokud to společnost Janssen písemně odsouhlasí a za následujících podmínek: </w:t>
            </w:r>
          </w:p>
        </w:tc>
      </w:tr>
      <w:tr w:rsidR="00584BFC" w:rsidRPr="00873986" w14:paraId="5297C195" w14:textId="77777777" w:rsidTr="00A93516">
        <w:tc>
          <w:tcPr>
            <w:tcW w:w="2456" w:type="pct"/>
            <w:tcMar>
              <w:top w:w="100" w:type="dxa"/>
              <w:left w:w="100" w:type="dxa"/>
              <w:bottom w:w="100" w:type="dxa"/>
              <w:right w:w="100" w:type="dxa"/>
            </w:tcMar>
          </w:tcPr>
          <w:p w14:paraId="5E4A0BE2" w14:textId="77777777" w:rsidR="00584BFC" w:rsidRPr="00DD4785" w:rsidRDefault="00584BFC" w:rsidP="00A93516">
            <w:pPr>
              <w:tabs>
                <w:tab w:val="left" w:pos="1800"/>
              </w:tabs>
              <w:autoSpaceDE w:val="0"/>
              <w:autoSpaceDN w:val="0"/>
              <w:adjustRightInd w:val="0"/>
              <w:ind w:left="1800" w:hanging="360"/>
              <w:jc w:val="both"/>
              <w:rPr>
                <w:rFonts w:asciiTheme="minorHAnsi" w:hAnsiTheme="minorHAnsi" w:cstheme="minorHAnsi"/>
                <w:sz w:val="22"/>
                <w:szCs w:val="22"/>
              </w:rPr>
            </w:pPr>
            <w:r w:rsidRPr="00DD4785">
              <w:rPr>
                <w:rFonts w:asciiTheme="minorHAnsi" w:hAnsiTheme="minorHAnsi" w:cstheme="minorHAnsi"/>
                <w:sz w:val="22"/>
                <w:szCs w:val="22"/>
              </w:rPr>
              <w:lastRenderedPageBreak/>
              <w:t>1.</w:t>
            </w:r>
            <w:r w:rsidRPr="00DD4785">
              <w:rPr>
                <w:rFonts w:asciiTheme="minorHAnsi" w:hAnsiTheme="minorHAnsi" w:cstheme="minorHAnsi"/>
                <w:sz w:val="22"/>
                <w:szCs w:val="22"/>
              </w:rPr>
              <w:tab/>
              <w:t>Institution shall enter into an agreement with each Sub-contractor that contains terms consistent with and no less stringent than the terms of this Exhibit as they apply to Institution. Such agreement with include a requirement to abide by the restrictions and conditions under the laws and regulations regarding data protection and privacy, in particular the obligation to provide sufficient guarantees to implement appropriate technical and organizational measures in such a manner that the processing will meet the requirements of the GDPR.</w:t>
            </w:r>
          </w:p>
        </w:tc>
        <w:tc>
          <w:tcPr>
            <w:tcW w:w="2544" w:type="pct"/>
            <w:tcMar>
              <w:top w:w="100" w:type="dxa"/>
              <w:left w:w="100" w:type="dxa"/>
              <w:bottom w:w="100" w:type="dxa"/>
              <w:right w:w="100" w:type="dxa"/>
            </w:tcMar>
          </w:tcPr>
          <w:p w14:paraId="59B6BDAF" w14:textId="77777777" w:rsidR="00584BFC" w:rsidRPr="00DD4785" w:rsidRDefault="00584BFC" w:rsidP="00A93516">
            <w:pPr>
              <w:tabs>
                <w:tab w:val="left" w:pos="1800"/>
              </w:tabs>
              <w:autoSpaceDE w:val="0"/>
              <w:autoSpaceDN w:val="0"/>
              <w:adjustRightInd w:val="0"/>
              <w:ind w:left="1800" w:hanging="360"/>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t>1.</w:t>
            </w:r>
            <w:r w:rsidRPr="00DD4785">
              <w:rPr>
                <w:rFonts w:asciiTheme="minorHAnsi" w:eastAsia="Calibri" w:hAnsiTheme="minorHAnsi" w:cstheme="minorHAnsi"/>
                <w:sz w:val="22"/>
                <w:szCs w:val="22"/>
                <w:lang w:val="cs-CZ"/>
              </w:rPr>
              <w:tab/>
              <w:t>Zdravotnická instituce uzavře s každým subdodavatelem smlouvu, která obsahuje podmínky, které jsou v souladu s podmínkami této přílohy a nejsou méně přísné než podmínky této přílohy, které se vztahují na zdravotnickou instituci. Taková dohoda zahrnuje požadavek dodržovat omezení a podmínky podle zákonů a předpisů týkajících se ochrany údajů a soukromí, zejména povinnost poskytnout dostatečné záruky zavedení vhodných technických a organizačních opatření takovým způsobem, aby zpracování splňovalo požadavky GDPR.</w:t>
            </w:r>
          </w:p>
        </w:tc>
      </w:tr>
      <w:tr w:rsidR="00584BFC" w:rsidRPr="00873986" w14:paraId="254657AA" w14:textId="77777777" w:rsidTr="00A93516">
        <w:tc>
          <w:tcPr>
            <w:tcW w:w="2456" w:type="pct"/>
            <w:tcMar>
              <w:top w:w="100" w:type="dxa"/>
              <w:left w:w="100" w:type="dxa"/>
              <w:bottom w:w="100" w:type="dxa"/>
              <w:right w:w="100" w:type="dxa"/>
            </w:tcMar>
          </w:tcPr>
          <w:p w14:paraId="22EA5742" w14:textId="77777777" w:rsidR="00584BFC" w:rsidRPr="00DD4785" w:rsidRDefault="00584BFC" w:rsidP="00A93516">
            <w:pPr>
              <w:tabs>
                <w:tab w:val="left" w:pos="1800"/>
              </w:tabs>
              <w:autoSpaceDE w:val="0"/>
              <w:autoSpaceDN w:val="0"/>
              <w:adjustRightInd w:val="0"/>
              <w:ind w:left="1800" w:hanging="360"/>
              <w:jc w:val="both"/>
              <w:rPr>
                <w:rFonts w:asciiTheme="minorHAnsi" w:hAnsiTheme="minorHAnsi" w:cstheme="minorHAnsi"/>
                <w:sz w:val="22"/>
                <w:szCs w:val="22"/>
              </w:rPr>
            </w:pPr>
            <w:r w:rsidRPr="00DD4785">
              <w:rPr>
                <w:rFonts w:asciiTheme="minorHAnsi" w:hAnsiTheme="minorHAnsi" w:cstheme="minorHAnsi"/>
                <w:sz w:val="22"/>
                <w:szCs w:val="22"/>
              </w:rPr>
              <w:t>2.</w:t>
            </w:r>
            <w:r w:rsidRPr="00DD4785">
              <w:rPr>
                <w:rFonts w:asciiTheme="minorHAnsi" w:hAnsiTheme="minorHAnsi" w:cstheme="minorHAnsi"/>
                <w:sz w:val="22"/>
                <w:szCs w:val="22"/>
              </w:rPr>
              <w:tab/>
              <w:t>Where the Sub-contractor fails in the performance of its obligations under such agreement, including its data protection obligations, Institution shall remain fully liable to Janssen for such failure.</w:t>
            </w:r>
          </w:p>
        </w:tc>
        <w:tc>
          <w:tcPr>
            <w:tcW w:w="2544" w:type="pct"/>
            <w:tcMar>
              <w:top w:w="100" w:type="dxa"/>
              <w:left w:w="100" w:type="dxa"/>
              <w:bottom w:w="100" w:type="dxa"/>
              <w:right w:w="100" w:type="dxa"/>
            </w:tcMar>
          </w:tcPr>
          <w:p w14:paraId="1322488F" w14:textId="77777777" w:rsidR="00584BFC" w:rsidRPr="00DD4785" w:rsidRDefault="00584BFC" w:rsidP="00A93516">
            <w:pPr>
              <w:tabs>
                <w:tab w:val="left" w:pos="1800"/>
              </w:tabs>
              <w:autoSpaceDE w:val="0"/>
              <w:autoSpaceDN w:val="0"/>
              <w:adjustRightInd w:val="0"/>
              <w:ind w:left="1800" w:hanging="360"/>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2.</w:t>
            </w:r>
            <w:r w:rsidRPr="00DD4785">
              <w:rPr>
                <w:rFonts w:asciiTheme="minorHAnsi" w:eastAsia="Calibri" w:hAnsiTheme="minorHAnsi" w:cstheme="minorHAnsi"/>
                <w:sz w:val="22"/>
                <w:szCs w:val="22"/>
                <w:lang w:val="cs-CZ"/>
              </w:rPr>
              <w:tab/>
              <w:t>Pokud subdodavatel nesplní své závazky podle takové smlouvy, včetně svých povinností v oblasti ochrany údajů, zdravotnická instituce zůstane plně odpovědná společnosti Janssen za takové selhání.</w:t>
            </w:r>
          </w:p>
        </w:tc>
      </w:tr>
      <w:tr w:rsidR="00584BFC" w:rsidRPr="00873986" w14:paraId="0D645942" w14:textId="77777777" w:rsidTr="00A93516">
        <w:tc>
          <w:tcPr>
            <w:tcW w:w="2456" w:type="pct"/>
            <w:tcMar>
              <w:top w:w="100" w:type="dxa"/>
              <w:left w:w="100" w:type="dxa"/>
              <w:bottom w:w="100" w:type="dxa"/>
              <w:right w:w="100" w:type="dxa"/>
            </w:tcMar>
          </w:tcPr>
          <w:p w14:paraId="169DD3B3" w14:textId="1D787BB3" w:rsidR="00584BFC" w:rsidRPr="00DD4785" w:rsidRDefault="00584BFC" w:rsidP="00A93516">
            <w:pPr>
              <w:autoSpaceDE w:val="0"/>
              <w:autoSpaceDN w:val="0"/>
              <w:adjustRightInd w:val="0"/>
              <w:ind w:left="792" w:hanging="432"/>
              <w:jc w:val="both"/>
              <w:rPr>
                <w:rFonts w:asciiTheme="minorHAnsi" w:hAnsiTheme="minorHAnsi" w:cstheme="minorHAnsi"/>
                <w:sz w:val="22"/>
                <w:szCs w:val="22"/>
              </w:rPr>
            </w:pPr>
            <w:r w:rsidRPr="00DD4785">
              <w:rPr>
                <w:rFonts w:asciiTheme="minorHAnsi" w:hAnsiTheme="minorHAnsi" w:cstheme="minorHAnsi"/>
                <w:sz w:val="22"/>
                <w:szCs w:val="22"/>
              </w:rPr>
              <w:t>b.</w:t>
            </w:r>
            <w:r w:rsidRPr="00DD4785">
              <w:rPr>
                <w:rFonts w:asciiTheme="minorHAnsi" w:hAnsiTheme="minorHAnsi" w:cstheme="minorHAnsi"/>
                <w:sz w:val="22"/>
                <w:szCs w:val="22"/>
              </w:rPr>
              <w:tab/>
            </w:r>
            <w:r w:rsidRPr="00DD4785">
              <w:rPr>
                <w:rFonts w:asciiTheme="minorHAnsi" w:hAnsiTheme="minorHAnsi" w:cstheme="minorHAnsi"/>
                <w:i/>
                <w:sz w:val="22"/>
                <w:szCs w:val="22"/>
              </w:rPr>
              <w:t>Cooperation.</w:t>
            </w:r>
            <w:r w:rsidRPr="00DD4785">
              <w:rPr>
                <w:rFonts w:asciiTheme="minorHAnsi" w:hAnsiTheme="minorHAnsi" w:cstheme="minorHAnsi"/>
                <w:sz w:val="22"/>
                <w:szCs w:val="22"/>
              </w:rPr>
              <w:t xml:space="preserve"> Principal Investigator and Institution shall notify Janssen without undue delay of any inquiry they receive from a privacy or law enforcement authority to disclose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other than as authorized in the Protocol or </w:t>
            </w:r>
            <w:proofErr w:type="gramStart"/>
            <w:r w:rsidRPr="00DD4785">
              <w:rPr>
                <w:rFonts w:asciiTheme="minorHAnsi" w:hAnsiTheme="minorHAnsi" w:cstheme="minorHAnsi"/>
                <w:sz w:val="22"/>
                <w:szCs w:val="22"/>
              </w:rPr>
              <w:t>Agreement, unless</w:t>
            </w:r>
            <w:proofErr w:type="gramEnd"/>
            <w:r w:rsidRPr="00DD4785">
              <w:rPr>
                <w:rFonts w:asciiTheme="minorHAnsi" w:hAnsiTheme="minorHAnsi" w:cstheme="minorHAnsi"/>
                <w:sz w:val="22"/>
                <w:szCs w:val="22"/>
              </w:rPr>
              <w:t xml:space="preserve"> such notification is </w:t>
            </w:r>
            <w:r w:rsidRPr="00DD4785">
              <w:rPr>
                <w:rFonts w:asciiTheme="minorHAnsi" w:hAnsiTheme="minorHAnsi" w:cstheme="minorHAnsi"/>
                <w:sz w:val="22"/>
                <w:szCs w:val="22"/>
              </w:rPr>
              <w:lastRenderedPageBreak/>
              <w:t xml:space="preserve">prohibited by applicable law. </w:t>
            </w:r>
            <w:bookmarkStart w:id="61" w:name="_Hlk7795260"/>
            <w:r w:rsidRPr="00DD4785">
              <w:rPr>
                <w:rFonts w:asciiTheme="minorHAnsi" w:hAnsiTheme="minorHAnsi" w:cstheme="minorHAnsi"/>
                <w:sz w:val="22"/>
                <w:szCs w:val="22"/>
              </w:rPr>
              <w:t xml:space="preserve">Institution shall exercise commercially reasonable efforts to prevent and limit any such disclosure, to otherwise preserve the confidentiality of the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and shall cooperate with Janssen with respect to any action taken with respect to such request, complaint, </w:t>
            </w:r>
            <w:proofErr w:type="gramStart"/>
            <w:r w:rsidRPr="00DD4785">
              <w:rPr>
                <w:rFonts w:asciiTheme="minorHAnsi" w:hAnsiTheme="minorHAnsi" w:cstheme="minorHAnsi"/>
                <w:sz w:val="22"/>
                <w:szCs w:val="22"/>
              </w:rPr>
              <w:t>order</w:t>
            </w:r>
            <w:proofErr w:type="gramEnd"/>
            <w:r w:rsidRPr="00DD4785">
              <w:rPr>
                <w:rFonts w:asciiTheme="minorHAnsi" w:hAnsiTheme="minorHAnsi" w:cstheme="minorHAnsi"/>
                <w:sz w:val="22"/>
                <w:szCs w:val="22"/>
              </w:rPr>
              <w:t xml:space="preserve"> or other document, including to obtain an appropriate protective order or other reliable assurance that confidential treatment will be accorded to the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w:t>
            </w:r>
            <w:bookmarkEnd w:id="61"/>
            <w:r w:rsidRPr="00DD4785">
              <w:rPr>
                <w:rFonts w:asciiTheme="minorHAnsi" w:hAnsiTheme="minorHAnsi" w:cstheme="minorHAnsi"/>
                <w:sz w:val="22"/>
                <w:szCs w:val="22"/>
              </w:rPr>
              <w:t xml:space="preserve"> Institution shall cooperate with Janssen and with Janssen authorized representatives in responding to inquiries, claims and complaints regarding the Processing of the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w:t>
            </w:r>
          </w:p>
        </w:tc>
        <w:tc>
          <w:tcPr>
            <w:tcW w:w="2544" w:type="pct"/>
            <w:tcMar>
              <w:top w:w="100" w:type="dxa"/>
              <w:left w:w="100" w:type="dxa"/>
              <w:bottom w:w="100" w:type="dxa"/>
              <w:right w:w="100" w:type="dxa"/>
            </w:tcMar>
          </w:tcPr>
          <w:p w14:paraId="3FCF43AF" w14:textId="77777777" w:rsidR="00584BFC" w:rsidRPr="00DD4785" w:rsidRDefault="00584BFC" w:rsidP="00A93516">
            <w:pPr>
              <w:autoSpaceDE w:val="0"/>
              <w:autoSpaceDN w:val="0"/>
              <w:adjustRightInd w:val="0"/>
              <w:ind w:left="792" w:hanging="432"/>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lastRenderedPageBreak/>
              <w:t>b.</w:t>
            </w:r>
            <w:r w:rsidRPr="00DD4785">
              <w:rPr>
                <w:rFonts w:asciiTheme="minorHAnsi" w:eastAsia="Calibri" w:hAnsiTheme="minorHAnsi" w:cstheme="minorHAnsi"/>
                <w:sz w:val="22"/>
                <w:szCs w:val="22"/>
                <w:lang w:val="cs-CZ"/>
              </w:rPr>
              <w:tab/>
            </w:r>
            <w:r w:rsidRPr="00DD4785">
              <w:rPr>
                <w:rFonts w:asciiTheme="minorHAnsi" w:eastAsia="Calibri" w:hAnsiTheme="minorHAnsi" w:cstheme="minorHAnsi"/>
                <w:i/>
                <w:iCs/>
                <w:sz w:val="22"/>
                <w:szCs w:val="22"/>
                <w:lang w:val="cs-CZ"/>
              </w:rPr>
              <w:t>Spolupráce</w:t>
            </w:r>
            <w:r w:rsidRPr="00DD4785">
              <w:rPr>
                <w:rFonts w:asciiTheme="minorHAnsi" w:eastAsia="Calibri" w:hAnsiTheme="minorHAnsi" w:cstheme="minorHAnsi"/>
                <w:sz w:val="22"/>
                <w:szCs w:val="22"/>
                <w:lang w:val="cs-CZ"/>
              </w:rPr>
              <w:t xml:space="preserve">. Hlavní zkoušející a zdravotnická instituce budou bez zbytečného odkladu informovat společnost Janssen o jakémkoli dotazu, který </w:t>
            </w:r>
            <w:proofErr w:type="gramStart"/>
            <w:r w:rsidRPr="00DD4785">
              <w:rPr>
                <w:rFonts w:asciiTheme="minorHAnsi" w:eastAsia="Calibri" w:hAnsiTheme="minorHAnsi" w:cstheme="minorHAnsi"/>
                <w:sz w:val="22"/>
                <w:szCs w:val="22"/>
                <w:lang w:val="cs-CZ"/>
              </w:rPr>
              <w:t>obdrží</w:t>
            </w:r>
            <w:proofErr w:type="gramEnd"/>
            <w:r w:rsidRPr="00DD4785">
              <w:rPr>
                <w:rFonts w:asciiTheme="minorHAnsi" w:eastAsia="Calibri" w:hAnsiTheme="minorHAnsi" w:cstheme="minorHAnsi"/>
                <w:sz w:val="22"/>
                <w:szCs w:val="22"/>
                <w:lang w:val="cs-CZ"/>
              </w:rPr>
              <w:t xml:space="preserve"> od úřadu pro ochranu osobních údajů nebo donucovacího orgánu o zpřístupnění osobních údajů jinak, než jak je povoleno protokolem nebo smlouvou, </w:t>
            </w:r>
            <w:r w:rsidRPr="00DD4785">
              <w:rPr>
                <w:rFonts w:asciiTheme="minorHAnsi" w:eastAsia="Calibri" w:hAnsiTheme="minorHAnsi" w:cstheme="minorHAnsi"/>
                <w:sz w:val="22"/>
                <w:szCs w:val="22"/>
                <w:lang w:val="cs-CZ"/>
              </w:rPr>
              <w:lastRenderedPageBreak/>
              <w:t xml:space="preserve">pokud takové oznámení nezakazuje platný zákon. Zdravotnická instituce vyvine komerčně přiměřené úsilí, aby zabránilo jakémukoli takovému zpřístupnění a omezilo jej, aby jinak zachovalo důvěrnost osobních údajů, a bude spolupracovat se společností Janssen s ohledem na jakékoli kroky podniknuté v souvislosti s takovou žádostí, stížností, příkazem nebo jiným dokumentem, včetně získání vhodného ochranného příkazu nebo jiného spolehlivého ujištění, že bude s osobními údaji nakládáno důvěrně. Zdravotnická instituce bude spolupracovat se společností Janssen a s oprávněnými zástupci společnosti Janssen při odpovídání na dotazy, nároky a stížnosti týkající se zpracování osobních údajů. </w:t>
            </w:r>
          </w:p>
        </w:tc>
      </w:tr>
      <w:tr w:rsidR="00584BFC" w:rsidRPr="00873986" w14:paraId="4660613D" w14:textId="77777777" w:rsidTr="00A93516">
        <w:tc>
          <w:tcPr>
            <w:tcW w:w="2456" w:type="pct"/>
            <w:tcMar>
              <w:top w:w="100" w:type="dxa"/>
              <w:left w:w="100" w:type="dxa"/>
              <w:bottom w:w="100" w:type="dxa"/>
              <w:right w:w="100" w:type="dxa"/>
            </w:tcMar>
          </w:tcPr>
          <w:p w14:paraId="5DC0F3CB" w14:textId="322E4B88"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lastRenderedPageBreak/>
              <w:t>c.</w:t>
            </w:r>
            <w:r w:rsidRPr="00DD4785">
              <w:rPr>
                <w:rFonts w:asciiTheme="minorHAnsi" w:hAnsiTheme="minorHAnsi" w:cstheme="minorHAnsi"/>
                <w:sz w:val="22"/>
                <w:szCs w:val="22"/>
              </w:rPr>
              <w:tab/>
            </w:r>
            <w:r w:rsidRPr="00DD4785">
              <w:rPr>
                <w:rFonts w:asciiTheme="minorHAnsi" w:hAnsiTheme="minorHAnsi" w:cstheme="minorHAnsi"/>
                <w:i/>
                <w:sz w:val="22"/>
                <w:szCs w:val="22"/>
              </w:rPr>
              <w:t xml:space="preserve">Consent. </w:t>
            </w:r>
            <w:r w:rsidRPr="00DD4785">
              <w:rPr>
                <w:rFonts w:asciiTheme="minorHAnsi" w:hAnsiTheme="minorHAnsi" w:cstheme="minorHAnsi"/>
                <w:sz w:val="22"/>
                <w:szCs w:val="22"/>
              </w:rPr>
              <w:t xml:space="preserve">Institution and Investigator shall retain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collected and used for the Clinical Trial in accordance with the laws and regulations and as described in the informed consent form. Such informed consent form shall include </w:t>
            </w:r>
            <w:proofErr w:type="gramStart"/>
            <w:r w:rsidRPr="00DD4785">
              <w:rPr>
                <w:rFonts w:asciiTheme="minorHAnsi" w:hAnsiTheme="minorHAnsi" w:cstheme="minorHAnsi"/>
                <w:sz w:val="22"/>
                <w:szCs w:val="22"/>
              </w:rPr>
              <w:t>any and all</w:t>
            </w:r>
            <w:proofErr w:type="gramEnd"/>
            <w:r w:rsidRPr="00DD4785">
              <w:rPr>
                <w:rFonts w:asciiTheme="minorHAnsi" w:hAnsiTheme="minorHAnsi" w:cstheme="minorHAnsi"/>
                <w:sz w:val="22"/>
                <w:szCs w:val="22"/>
              </w:rPr>
              <w:t xml:space="preserve"> requirements in conformity with laws and regulations regarding data protection and privacy. </w:t>
            </w:r>
          </w:p>
        </w:tc>
        <w:tc>
          <w:tcPr>
            <w:tcW w:w="2544" w:type="pct"/>
            <w:tcMar>
              <w:top w:w="100" w:type="dxa"/>
              <w:left w:w="100" w:type="dxa"/>
              <w:bottom w:w="100" w:type="dxa"/>
              <w:right w:w="100" w:type="dxa"/>
            </w:tcMar>
          </w:tcPr>
          <w:p w14:paraId="4E55A323" w14:textId="77777777" w:rsidR="00584BFC" w:rsidRPr="00DD4785" w:rsidRDefault="00584BFC" w:rsidP="00A93516">
            <w:pPr>
              <w:ind w:left="792" w:hanging="432"/>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t>c.</w:t>
            </w:r>
            <w:r w:rsidRPr="00DD4785">
              <w:rPr>
                <w:rFonts w:asciiTheme="minorHAnsi" w:eastAsia="Calibri" w:hAnsiTheme="minorHAnsi" w:cstheme="minorHAnsi"/>
                <w:sz w:val="22"/>
                <w:szCs w:val="22"/>
                <w:lang w:val="cs-CZ"/>
              </w:rPr>
              <w:tab/>
            </w:r>
            <w:r w:rsidRPr="00DD4785">
              <w:rPr>
                <w:rFonts w:asciiTheme="minorHAnsi" w:eastAsia="Calibri" w:hAnsiTheme="minorHAnsi" w:cstheme="minorHAnsi"/>
                <w:i/>
                <w:iCs/>
                <w:sz w:val="22"/>
                <w:szCs w:val="22"/>
                <w:lang w:val="cs-CZ"/>
              </w:rPr>
              <w:t xml:space="preserve">Souhlas. </w:t>
            </w:r>
            <w:r w:rsidRPr="00DD4785">
              <w:rPr>
                <w:rFonts w:asciiTheme="minorHAnsi" w:eastAsia="Calibri" w:hAnsiTheme="minorHAnsi" w:cstheme="minorHAnsi"/>
                <w:sz w:val="22"/>
                <w:szCs w:val="22"/>
                <w:lang w:val="cs-CZ"/>
              </w:rPr>
              <w:t xml:space="preserve">Zdravotnická instituce a zkoušející budou uchovávat osobní údaje shromážděné a používané pro klinické hodnocení v souladu se zákony a předpisy a tak, jak je popsáno ve formuláři informovaného souhlasu. Tento formulář informovaného souhlasu musí obsahovat veškeré požadavky v souladu se zákony a předpisy týkajícími se ochrany údajů a soukromí. </w:t>
            </w:r>
          </w:p>
        </w:tc>
      </w:tr>
      <w:tr w:rsidR="00584BFC" w:rsidRPr="00873986" w14:paraId="3899A94D" w14:textId="77777777" w:rsidTr="00A93516">
        <w:tc>
          <w:tcPr>
            <w:tcW w:w="2456" w:type="pct"/>
            <w:tcMar>
              <w:top w:w="100" w:type="dxa"/>
              <w:left w:w="100" w:type="dxa"/>
              <w:bottom w:w="100" w:type="dxa"/>
              <w:right w:w="100" w:type="dxa"/>
            </w:tcMar>
          </w:tcPr>
          <w:p w14:paraId="7A7F2DBC" w14:textId="77777777" w:rsidR="00584BFC" w:rsidRPr="00DD4785" w:rsidRDefault="00584BFC" w:rsidP="00A93516">
            <w:pPr>
              <w:keepNext/>
              <w:autoSpaceDE w:val="0"/>
              <w:autoSpaceDN w:val="0"/>
              <w:adjustRightInd w:val="0"/>
              <w:ind w:left="360" w:hanging="360"/>
              <w:jc w:val="both"/>
              <w:rPr>
                <w:rFonts w:asciiTheme="minorHAnsi" w:hAnsiTheme="minorHAnsi" w:cstheme="minorHAnsi"/>
                <w:b/>
                <w:sz w:val="22"/>
                <w:szCs w:val="22"/>
              </w:rPr>
            </w:pPr>
            <w:r w:rsidRPr="00DD4785">
              <w:rPr>
                <w:rFonts w:asciiTheme="minorHAnsi" w:hAnsiTheme="minorHAnsi" w:cstheme="minorHAnsi"/>
                <w:b/>
                <w:sz w:val="22"/>
                <w:szCs w:val="22"/>
              </w:rPr>
              <w:t>8.</w:t>
            </w:r>
            <w:r w:rsidRPr="00DD4785">
              <w:rPr>
                <w:rFonts w:asciiTheme="minorHAnsi" w:hAnsiTheme="minorHAnsi" w:cstheme="minorHAnsi"/>
                <w:b/>
                <w:sz w:val="22"/>
                <w:szCs w:val="22"/>
              </w:rPr>
              <w:tab/>
              <w:t>Privacy Incidents</w:t>
            </w:r>
          </w:p>
        </w:tc>
        <w:tc>
          <w:tcPr>
            <w:tcW w:w="2544" w:type="pct"/>
            <w:tcMar>
              <w:top w:w="100" w:type="dxa"/>
              <w:left w:w="100" w:type="dxa"/>
              <w:bottom w:w="100" w:type="dxa"/>
              <w:right w:w="100" w:type="dxa"/>
            </w:tcMar>
          </w:tcPr>
          <w:p w14:paraId="7C0A778F" w14:textId="77777777" w:rsidR="00584BFC" w:rsidRPr="00DD4785" w:rsidRDefault="00584BFC" w:rsidP="00A93516">
            <w:pPr>
              <w:keepNext/>
              <w:autoSpaceDE w:val="0"/>
              <w:autoSpaceDN w:val="0"/>
              <w:adjustRightInd w:val="0"/>
              <w:ind w:left="360" w:hanging="360"/>
              <w:jc w:val="both"/>
              <w:rPr>
                <w:rFonts w:asciiTheme="minorHAnsi" w:hAnsiTheme="minorHAnsi" w:cstheme="minorHAnsi"/>
                <w:b/>
                <w:sz w:val="22"/>
                <w:szCs w:val="22"/>
                <w:lang w:val="pl-PL"/>
              </w:rPr>
            </w:pPr>
            <w:r w:rsidRPr="00DD4785">
              <w:rPr>
                <w:rFonts w:asciiTheme="minorHAnsi" w:eastAsia="Calibri" w:hAnsiTheme="minorHAnsi" w:cstheme="minorHAnsi"/>
                <w:b/>
                <w:bCs/>
                <w:sz w:val="22"/>
                <w:szCs w:val="22"/>
                <w:lang w:val="cs-CZ"/>
              </w:rPr>
              <w:t>8.</w:t>
            </w:r>
            <w:r w:rsidRPr="00DD4785">
              <w:rPr>
                <w:rFonts w:asciiTheme="minorHAnsi" w:eastAsia="Calibri" w:hAnsiTheme="minorHAnsi" w:cstheme="minorHAnsi"/>
                <w:b/>
                <w:bCs/>
                <w:sz w:val="22"/>
                <w:szCs w:val="22"/>
                <w:lang w:val="cs-CZ"/>
              </w:rPr>
              <w:tab/>
              <w:t>Incidenty v oblasti ochrany osobních údajů</w:t>
            </w:r>
          </w:p>
        </w:tc>
      </w:tr>
      <w:tr w:rsidR="00584BFC" w:rsidRPr="00873986" w14:paraId="31580BA9" w14:textId="77777777" w:rsidTr="00A93516">
        <w:tc>
          <w:tcPr>
            <w:tcW w:w="2456" w:type="pct"/>
            <w:tcMar>
              <w:top w:w="100" w:type="dxa"/>
              <w:left w:w="100" w:type="dxa"/>
              <w:bottom w:w="100" w:type="dxa"/>
              <w:right w:w="100" w:type="dxa"/>
            </w:tcMar>
          </w:tcPr>
          <w:p w14:paraId="7A00CEA7" w14:textId="11FEFEE0"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t>a.</w:t>
            </w:r>
            <w:r w:rsidRPr="00DD4785">
              <w:rPr>
                <w:rFonts w:asciiTheme="minorHAnsi" w:hAnsiTheme="minorHAnsi" w:cstheme="minorHAnsi"/>
                <w:sz w:val="22"/>
                <w:szCs w:val="22"/>
              </w:rPr>
              <w:tab/>
            </w:r>
            <w:r w:rsidRPr="00DD4785">
              <w:rPr>
                <w:rFonts w:asciiTheme="minorHAnsi" w:hAnsiTheme="minorHAnsi" w:cstheme="minorHAnsi"/>
                <w:i/>
                <w:sz w:val="22"/>
                <w:szCs w:val="22"/>
              </w:rPr>
              <w:t>Notification of Privacy Incidents.</w:t>
            </w:r>
            <w:r w:rsidRPr="00DD4785">
              <w:rPr>
                <w:rFonts w:asciiTheme="minorHAnsi" w:hAnsiTheme="minorHAnsi" w:cstheme="minorHAnsi"/>
                <w:sz w:val="22"/>
                <w:szCs w:val="22"/>
              </w:rPr>
              <w:t xml:space="preserve"> Institution and Principal Investigator agree to notify the Site Manager of Janssen/CRO, and Janssen’s European Data Protection Officer at </w:t>
            </w:r>
            <w:proofErr w:type="spellStart"/>
            <w:r w:rsidR="009D59BA" w:rsidRPr="00E569F8">
              <w:rPr>
                <w:rFonts w:ascii="Calibri" w:hAnsi="Calibri" w:cs="Tahoma"/>
                <w:bCs/>
                <w:sz w:val="22"/>
                <w:szCs w:val="22"/>
                <w:highlight w:val="black"/>
              </w:rPr>
              <w:t>xxxxxxxxxxxxxxxxxxxxxx</w:t>
            </w:r>
            <w:proofErr w:type="spellEnd"/>
            <w:r w:rsidR="009D59BA" w:rsidRPr="00DD4785">
              <w:rPr>
                <w:rFonts w:asciiTheme="minorHAnsi" w:hAnsiTheme="minorHAnsi" w:cstheme="minorHAnsi"/>
                <w:sz w:val="22"/>
                <w:szCs w:val="22"/>
              </w:rPr>
              <w:t xml:space="preserve"> </w:t>
            </w:r>
            <w:r w:rsidRPr="00DD4785">
              <w:rPr>
                <w:rFonts w:asciiTheme="minorHAnsi" w:hAnsiTheme="minorHAnsi" w:cstheme="minorHAnsi"/>
                <w:sz w:val="22"/>
                <w:szCs w:val="22"/>
              </w:rPr>
              <w:t xml:space="preserve">within twenty-four (24) hours of the discovery of a Privacy Incident. When notifying the Data Protection Officer, Principal Investigator and Institution will provide information about the identity of the Clinical Trial, the clinical site, and contact information of the </w:t>
            </w:r>
            <w:r w:rsidRPr="00DD4785">
              <w:rPr>
                <w:rFonts w:asciiTheme="minorHAnsi" w:hAnsiTheme="minorHAnsi" w:cstheme="minorHAnsi"/>
                <w:sz w:val="22"/>
                <w:szCs w:val="22"/>
              </w:rPr>
              <w:lastRenderedPageBreak/>
              <w:t>Site Manager (the contact at Janssen/CRO).</w:t>
            </w:r>
          </w:p>
        </w:tc>
        <w:tc>
          <w:tcPr>
            <w:tcW w:w="2544" w:type="pct"/>
            <w:tcMar>
              <w:top w:w="100" w:type="dxa"/>
              <w:left w:w="100" w:type="dxa"/>
              <w:bottom w:w="100" w:type="dxa"/>
              <w:right w:w="100" w:type="dxa"/>
            </w:tcMar>
          </w:tcPr>
          <w:p w14:paraId="0C04DB27" w14:textId="7D8CC87C" w:rsidR="00584BFC" w:rsidRPr="00DD4785" w:rsidRDefault="00584BFC" w:rsidP="00A93516">
            <w:pPr>
              <w:ind w:left="792" w:hanging="432"/>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lastRenderedPageBreak/>
              <w:t>a.</w:t>
            </w:r>
            <w:r w:rsidRPr="00DD4785">
              <w:rPr>
                <w:rFonts w:asciiTheme="minorHAnsi" w:eastAsia="Calibri" w:hAnsiTheme="minorHAnsi" w:cstheme="minorHAnsi"/>
                <w:sz w:val="22"/>
                <w:szCs w:val="22"/>
                <w:lang w:val="cs-CZ"/>
              </w:rPr>
              <w:tab/>
            </w:r>
            <w:r w:rsidRPr="00DD4785">
              <w:rPr>
                <w:rFonts w:asciiTheme="minorHAnsi" w:eastAsia="Calibri" w:hAnsiTheme="minorHAnsi" w:cstheme="minorHAnsi"/>
                <w:i/>
                <w:iCs/>
                <w:sz w:val="22"/>
                <w:szCs w:val="22"/>
                <w:lang w:val="cs-CZ"/>
              </w:rPr>
              <w:t>Oznámení o incidentech v oblasti ochrany osobních údajů.</w:t>
            </w:r>
            <w:r w:rsidRPr="00DD4785">
              <w:rPr>
                <w:rFonts w:asciiTheme="minorHAnsi" w:eastAsia="Calibri" w:hAnsiTheme="minorHAnsi" w:cstheme="minorHAnsi"/>
                <w:sz w:val="22"/>
                <w:szCs w:val="22"/>
                <w:lang w:val="cs-CZ"/>
              </w:rPr>
              <w:t xml:space="preserve"> Zdravotnická instituce a hlavní zkoušející souhlasí s tím, že budou informovat manažera pracoviště společnosti Janssen/CRO a evropského pověřence pro ochranu osobních údajů společnosti Janssen na adrese </w:t>
            </w:r>
            <w:proofErr w:type="spellStart"/>
            <w:r w:rsidR="009D59BA" w:rsidRPr="00E569F8">
              <w:rPr>
                <w:rFonts w:ascii="Calibri" w:hAnsi="Calibri" w:cs="Tahoma"/>
                <w:bCs/>
                <w:sz w:val="22"/>
                <w:szCs w:val="22"/>
                <w:highlight w:val="black"/>
              </w:rPr>
              <w:t>xxxxxxxxxxxxxxxxxxxxxx</w:t>
            </w:r>
            <w:proofErr w:type="spellEnd"/>
            <w:r w:rsidR="009D59BA" w:rsidRPr="00DD4785">
              <w:rPr>
                <w:rFonts w:asciiTheme="minorHAnsi" w:eastAsia="Calibri" w:hAnsiTheme="minorHAnsi" w:cstheme="minorHAnsi"/>
                <w:sz w:val="22"/>
                <w:szCs w:val="22"/>
                <w:lang w:val="cs-CZ"/>
              </w:rPr>
              <w:t xml:space="preserve"> </w:t>
            </w:r>
            <w:r w:rsidRPr="00DD4785">
              <w:rPr>
                <w:rFonts w:asciiTheme="minorHAnsi" w:eastAsia="Calibri" w:hAnsiTheme="minorHAnsi" w:cstheme="minorHAnsi"/>
                <w:sz w:val="22"/>
                <w:szCs w:val="22"/>
                <w:lang w:val="cs-CZ"/>
              </w:rPr>
              <w:t xml:space="preserve">do dvaceti čtyř (24) hodin od zjištění incidentu v oblasti ochrany osobních údajů. Při oznámení pověřenci pro ochranu osobních údajů poskytnou hlavní zkoušející a zdravotnická instituce informace </w:t>
            </w:r>
            <w:r w:rsidRPr="00DD4785">
              <w:rPr>
                <w:rFonts w:asciiTheme="minorHAnsi" w:eastAsia="Calibri" w:hAnsiTheme="minorHAnsi" w:cstheme="minorHAnsi"/>
                <w:sz w:val="22"/>
                <w:szCs w:val="22"/>
                <w:lang w:val="cs-CZ"/>
              </w:rPr>
              <w:lastRenderedPageBreak/>
              <w:t>o totožnosti klinického hodnocení, klinickém pracovišti a kontaktní údaje manažera pracoviště (kontaktní osoba ve společnosti Janssen/CRO).</w:t>
            </w:r>
          </w:p>
        </w:tc>
      </w:tr>
      <w:tr w:rsidR="00584BFC" w:rsidRPr="00873986" w14:paraId="40170045" w14:textId="77777777" w:rsidTr="00A93516">
        <w:tc>
          <w:tcPr>
            <w:tcW w:w="2456" w:type="pct"/>
            <w:tcMar>
              <w:top w:w="100" w:type="dxa"/>
              <w:left w:w="100" w:type="dxa"/>
              <w:bottom w:w="100" w:type="dxa"/>
              <w:right w:w="100" w:type="dxa"/>
            </w:tcMar>
          </w:tcPr>
          <w:p w14:paraId="19C4177B" w14:textId="77777777"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lastRenderedPageBreak/>
              <w:t>b.</w:t>
            </w:r>
            <w:r w:rsidRPr="00DD4785">
              <w:rPr>
                <w:rFonts w:asciiTheme="minorHAnsi" w:hAnsiTheme="minorHAnsi" w:cstheme="minorHAnsi"/>
                <w:sz w:val="22"/>
                <w:szCs w:val="22"/>
              </w:rPr>
              <w:tab/>
            </w:r>
            <w:proofErr w:type="gramStart"/>
            <w:r w:rsidRPr="00DD4785">
              <w:rPr>
                <w:rFonts w:asciiTheme="minorHAnsi" w:hAnsiTheme="minorHAnsi" w:cstheme="minorHAnsi"/>
                <w:sz w:val="22"/>
                <w:szCs w:val="22"/>
              </w:rPr>
              <w:t>In the course of</w:t>
            </w:r>
            <w:proofErr w:type="gramEnd"/>
            <w:r w:rsidRPr="00DD4785">
              <w:rPr>
                <w:rFonts w:asciiTheme="minorHAnsi" w:hAnsiTheme="minorHAnsi" w:cstheme="minorHAnsi"/>
                <w:sz w:val="22"/>
                <w:szCs w:val="22"/>
              </w:rPr>
              <w:t xml:space="preserve"> such notification, Institution and Principal Investigator will provide, as feasible, sufficient information for the Parties to jointly assess the Privacy Incident and make any required notification to any competent authority within the timeline required by applicable law. Such information may include, but is not necessarily limited to: </w:t>
            </w:r>
          </w:p>
        </w:tc>
        <w:tc>
          <w:tcPr>
            <w:tcW w:w="2544" w:type="pct"/>
            <w:tcMar>
              <w:top w:w="100" w:type="dxa"/>
              <w:left w:w="100" w:type="dxa"/>
              <w:bottom w:w="100" w:type="dxa"/>
              <w:right w:w="100" w:type="dxa"/>
            </w:tcMar>
          </w:tcPr>
          <w:p w14:paraId="12C58F4C" w14:textId="77777777"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b.</w:t>
            </w:r>
            <w:r w:rsidRPr="00DD4785">
              <w:rPr>
                <w:rFonts w:asciiTheme="minorHAnsi" w:eastAsia="Calibri" w:hAnsiTheme="minorHAnsi" w:cstheme="minorHAnsi"/>
                <w:sz w:val="22"/>
                <w:szCs w:val="22"/>
                <w:lang w:val="cs-CZ"/>
              </w:rPr>
              <w:tab/>
              <w:t xml:space="preserve">V průběhu takového oznámení zdravotnická instituce a hlavní zkoušející poskytnou, je-li to proveditelné, dostatečné informace, aby smluvní strany mohly společně posoudit incident v oblasti ochrany osobních údajů a učinit veškerá požadovaná oznámení příslušnému orgánu ve lhůtě požadované platnými zákony. Tyto informace mohou zahrnovat, ale nejsou nutně omezeny na: </w:t>
            </w:r>
          </w:p>
        </w:tc>
      </w:tr>
      <w:tr w:rsidR="00584BFC" w:rsidRPr="00873986" w14:paraId="3E969378" w14:textId="77777777" w:rsidTr="00A93516">
        <w:tc>
          <w:tcPr>
            <w:tcW w:w="2456" w:type="pct"/>
            <w:tcMar>
              <w:top w:w="100" w:type="dxa"/>
              <w:left w:w="100" w:type="dxa"/>
              <w:bottom w:w="100" w:type="dxa"/>
              <w:right w:w="100" w:type="dxa"/>
            </w:tcMar>
          </w:tcPr>
          <w:p w14:paraId="4D72309B" w14:textId="35148184" w:rsidR="00584BFC" w:rsidRPr="00DD4785" w:rsidRDefault="00584BFC" w:rsidP="00A93516">
            <w:pPr>
              <w:autoSpaceDE w:val="0"/>
              <w:autoSpaceDN w:val="0"/>
              <w:adjustRightInd w:val="0"/>
              <w:ind w:left="1460" w:hanging="360"/>
              <w:jc w:val="both"/>
              <w:rPr>
                <w:rFonts w:asciiTheme="minorHAnsi" w:hAnsiTheme="minorHAnsi" w:cstheme="minorHAnsi"/>
                <w:sz w:val="22"/>
                <w:szCs w:val="22"/>
              </w:rPr>
            </w:pPr>
            <w:proofErr w:type="spellStart"/>
            <w:r w:rsidRPr="00DD4785">
              <w:rPr>
                <w:rFonts w:asciiTheme="minorHAnsi" w:hAnsiTheme="minorHAnsi" w:cstheme="minorHAnsi"/>
                <w:sz w:val="22"/>
                <w:szCs w:val="22"/>
              </w:rPr>
              <w:t>i</w:t>
            </w:r>
            <w:proofErr w:type="spellEnd"/>
            <w:r w:rsidRPr="00DD4785">
              <w:rPr>
                <w:rFonts w:asciiTheme="minorHAnsi" w:hAnsiTheme="minorHAnsi" w:cstheme="minorHAnsi"/>
                <w:sz w:val="22"/>
                <w:szCs w:val="22"/>
              </w:rPr>
              <w:t>.</w:t>
            </w:r>
            <w:r w:rsidRPr="00DD4785">
              <w:rPr>
                <w:rFonts w:asciiTheme="minorHAnsi" w:hAnsiTheme="minorHAnsi" w:cstheme="minorHAnsi"/>
                <w:sz w:val="22"/>
                <w:szCs w:val="22"/>
              </w:rPr>
              <w:tab/>
              <w:t xml:space="preserve">The nature of the Privacy Incident, the categories and approximate number of data subjects and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records; </w:t>
            </w:r>
          </w:p>
        </w:tc>
        <w:tc>
          <w:tcPr>
            <w:tcW w:w="2544" w:type="pct"/>
            <w:tcMar>
              <w:top w:w="100" w:type="dxa"/>
              <w:left w:w="100" w:type="dxa"/>
              <w:bottom w:w="100" w:type="dxa"/>
              <w:right w:w="100" w:type="dxa"/>
            </w:tcMar>
          </w:tcPr>
          <w:p w14:paraId="30BF8679" w14:textId="77777777" w:rsidR="00584BFC" w:rsidRPr="00DD4785" w:rsidRDefault="00584BFC" w:rsidP="00A93516">
            <w:pPr>
              <w:autoSpaceDE w:val="0"/>
              <w:autoSpaceDN w:val="0"/>
              <w:adjustRightInd w:val="0"/>
              <w:ind w:left="1313" w:hanging="360"/>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i.</w:t>
            </w:r>
            <w:r w:rsidRPr="00DD4785">
              <w:rPr>
                <w:rFonts w:asciiTheme="minorHAnsi" w:eastAsia="Calibri" w:hAnsiTheme="minorHAnsi" w:cstheme="minorHAnsi"/>
                <w:sz w:val="22"/>
                <w:szCs w:val="22"/>
                <w:lang w:val="cs-CZ"/>
              </w:rPr>
              <w:tab/>
              <w:t xml:space="preserve">Takové oznámení musí specifikovat povahu incidentu v oblasti ochrany osobních údajů, kategorie a přibližný počet subjektů údajů a záznamů osobních údajů, kterých se takový incident týká, </w:t>
            </w:r>
          </w:p>
        </w:tc>
      </w:tr>
      <w:tr w:rsidR="00584BFC" w:rsidRPr="00873986" w14:paraId="70149028" w14:textId="77777777" w:rsidTr="00A93516">
        <w:tc>
          <w:tcPr>
            <w:tcW w:w="2456" w:type="pct"/>
            <w:tcMar>
              <w:top w:w="100" w:type="dxa"/>
              <w:left w:w="100" w:type="dxa"/>
              <w:bottom w:w="100" w:type="dxa"/>
              <w:right w:w="100" w:type="dxa"/>
            </w:tcMar>
          </w:tcPr>
          <w:p w14:paraId="31A42F52" w14:textId="77777777" w:rsidR="00584BFC" w:rsidRPr="00DD4785" w:rsidRDefault="00584BFC" w:rsidP="00A93516">
            <w:pPr>
              <w:autoSpaceDE w:val="0"/>
              <w:autoSpaceDN w:val="0"/>
              <w:adjustRightInd w:val="0"/>
              <w:ind w:left="1460" w:hanging="360"/>
              <w:jc w:val="both"/>
              <w:rPr>
                <w:rFonts w:asciiTheme="minorHAnsi" w:hAnsiTheme="minorHAnsi" w:cstheme="minorHAnsi"/>
                <w:sz w:val="22"/>
                <w:szCs w:val="22"/>
              </w:rPr>
            </w:pPr>
            <w:r w:rsidRPr="00DD4785">
              <w:rPr>
                <w:rFonts w:asciiTheme="minorHAnsi" w:hAnsiTheme="minorHAnsi" w:cstheme="minorHAnsi"/>
                <w:sz w:val="22"/>
                <w:szCs w:val="22"/>
              </w:rPr>
              <w:t>ii.</w:t>
            </w:r>
            <w:r w:rsidRPr="00DD4785">
              <w:rPr>
                <w:rFonts w:asciiTheme="minorHAnsi" w:hAnsiTheme="minorHAnsi" w:cstheme="minorHAnsi"/>
                <w:sz w:val="22"/>
                <w:szCs w:val="22"/>
              </w:rPr>
              <w:tab/>
              <w:t xml:space="preserve">The likely consequences of the Privacy Incident, in so far as consequences </w:t>
            </w:r>
            <w:proofErr w:type="gramStart"/>
            <w:r w:rsidRPr="00DD4785">
              <w:rPr>
                <w:rFonts w:asciiTheme="minorHAnsi" w:hAnsiTheme="minorHAnsi" w:cstheme="minorHAnsi"/>
                <w:sz w:val="22"/>
                <w:szCs w:val="22"/>
              </w:rPr>
              <w:t>are able to</w:t>
            </w:r>
            <w:proofErr w:type="gramEnd"/>
            <w:r w:rsidRPr="00DD4785">
              <w:rPr>
                <w:rFonts w:asciiTheme="minorHAnsi" w:hAnsiTheme="minorHAnsi" w:cstheme="minorHAnsi"/>
                <w:sz w:val="22"/>
                <w:szCs w:val="22"/>
              </w:rPr>
              <w:t xml:space="preserve"> be determined; and</w:t>
            </w:r>
          </w:p>
        </w:tc>
        <w:tc>
          <w:tcPr>
            <w:tcW w:w="2544" w:type="pct"/>
            <w:tcMar>
              <w:top w:w="100" w:type="dxa"/>
              <w:left w:w="100" w:type="dxa"/>
              <w:bottom w:w="100" w:type="dxa"/>
              <w:right w:w="100" w:type="dxa"/>
            </w:tcMar>
          </w:tcPr>
          <w:p w14:paraId="02B836A2" w14:textId="77777777" w:rsidR="00584BFC" w:rsidRPr="00DD4785" w:rsidRDefault="00584BFC" w:rsidP="00A93516">
            <w:pPr>
              <w:autoSpaceDE w:val="0"/>
              <w:autoSpaceDN w:val="0"/>
              <w:adjustRightInd w:val="0"/>
              <w:ind w:left="1313" w:hanging="360"/>
              <w:jc w:val="both"/>
              <w:rPr>
                <w:rFonts w:asciiTheme="minorHAnsi" w:hAnsiTheme="minorHAnsi" w:cstheme="minorHAnsi"/>
                <w:sz w:val="22"/>
                <w:szCs w:val="22"/>
              </w:rPr>
            </w:pPr>
            <w:proofErr w:type="spellStart"/>
            <w:r w:rsidRPr="00DD4785">
              <w:rPr>
                <w:rFonts w:asciiTheme="minorHAnsi" w:eastAsia="Calibri" w:hAnsiTheme="minorHAnsi" w:cstheme="minorHAnsi"/>
                <w:sz w:val="22"/>
                <w:szCs w:val="22"/>
                <w:lang w:val="cs-CZ"/>
              </w:rPr>
              <w:t>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pravděpodobné důsledky incidentu týkajícího se ochrany osobních údajů, pokud je možné důsledky určit a</w:t>
            </w:r>
          </w:p>
        </w:tc>
      </w:tr>
      <w:tr w:rsidR="00584BFC" w:rsidRPr="00873986" w14:paraId="36C62770" w14:textId="77777777" w:rsidTr="00A93516">
        <w:tc>
          <w:tcPr>
            <w:tcW w:w="2456" w:type="pct"/>
            <w:tcMar>
              <w:top w:w="100" w:type="dxa"/>
              <w:left w:w="100" w:type="dxa"/>
              <w:bottom w:w="100" w:type="dxa"/>
              <w:right w:w="100" w:type="dxa"/>
            </w:tcMar>
          </w:tcPr>
          <w:p w14:paraId="5FEB4E49" w14:textId="77777777" w:rsidR="00584BFC" w:rsidRPr="00DD4785" w:rsidRDefault="00584BFC" w:rsidP="00A93516">
            <w:pPr>
              <w:autoSpaceDE w:val="0"/>
              <w:autoSpaceDN w:val="0"/>
              <w:adjustRightInd w:val="0"/>
              <w:ind w:left="1460" w:hanging="360"/>
              <w:jc w:val="both"/>
              <w:rPr>
                <w:rFonts w:asciiTheme="minorHAnsi" w:hAnsiTheme="minorHAnsi" w:cstheme="minorHAnsi"/>
                <w:sz w:val="22"/>
                <w:szCs w:val="22"/>
              </w:rPr>
            </w:pPr>
            <w:r w:rsidRPr="00DD4785">
              <w:rPr>
                <w:rFonts w:asciiTheme="minorHAnsi" w:hAnsiTheme="minorHAnsi" w:cstheme="minorHAnsi"/>
                <w:sz w:val="22"/>
                <w:szCs w:val="22"/>
              </w:rPr>
              <w:t>iii.</w:t>
            </w:r>
            <w:r w:rsidRPr="00DD4785">
              <w:rPr>
                <w:rFonts w:asciiTheme="minorHAnsi" w:hAnsiTheme="minorHAnsi" w:cstheme="minorHAnsi"/>
                <w:sz w:val="22"/>
                <w:szCs w:val="22"/>
              </w:rPr>
              <w:tab/>
              <w:t xml:space="preserve">Any measures taken to address or mitigate the incident. </w:t>
            </w:r>
          </w:p>
        </w:tc>
        <w:tc>
          <w:tcPr>
            <w:tcW w:w="2544" w:type="pct"/>
            <w:tcMar>
              <w:top w:w="100" w:type="dxa"/>
              <w:left w:w="100" w:type="dxa"/>
              <w:bottom w:w="100" w:type="dxa"/>
              <w:right w:w="100" w:type="dxa"/>
            </w:tcMar>
          </w:tcPr>
          <w:p w14:paraId="61272BBF" w14:textId="77777777" w:rsidR="00584BFC" w:rsidRPr="00DD4785" w:rsidRDefault="00584BFC" w:rsidP="00A93516">
            <w:pPr>
              <w:autoSpaceDE w:val="0"/>
              <w:autoSpaceDN w:val="0"/>
              <w:adjustRightInd w:val="0"/>
              <w:ind w:left="1313" w:hanging="360"/>
              <w:jc w:val="both"/>
              <w:rPr>
                <w:rFonts w:asciiTheme="minorHAnsi" w:hAnsiTheme="minorHAnsi" w:cstheme="minorHAnsi"/>
                <w:sz w:val="22"/>
                <w:szCs w:val="22"/>
              </w:rPr>
            </w:pPr>
            <w:proofErr w:type="spellStart"/>
            <w:r w:rsidRPr="00DD4785">
              <w:rPr>
                <w:rFonts w:asciiTheme="minorHAnsi" w:eastAsia="Calibri" w:hAnsiTheme="minorHAnsi" w:cstheme="minorHAnsi"/>
                <w:sz w:val="22"/>
                <w:szCs w:val="22"/>
                <w:lang w:val="cs-CZ"/>
              </w:rPr>
              <w:t>iii</w:t>
            </w:r>
            <w:proofErr w:type="spellEnd"/>
            <w:r w:rsidRPr="00DD4785">
              <w:rPr>
                <w:rFonts w:asciiTheme="minorHAnsi" w:eastAsia="Calibri" w:hAnsiTheme="minorHAnsi" w:cstheme="minorHAnsi"/>
                <w:sz w:val="22"/>
                <w:szCs w:val="22"/>
                <w:lang w:val="cs-CZ"/>
              </w:rPr>
              <w:t>.</w:t>
            </w:r>
            <w:r w:rsidRPr="00DD4785">
              <w:rPr>
                <w:rFonts w:asciiTheme="minorHAnsi" w:eastAsia="Calibri" w:hAnsiTheme="minorHAnsi" w:cstheme="minorHAnsi"/>
                <w:sz w:val="22"/>
                <w:szCs w:val="22"/>
                <w:lang w:val="cs-CZ"/>
              </w:rPr>
              <w:tab/>
              <w:t xml:space="preserve">jakákoli opatření přijatá k vyřešení nebo zmírnění incidentu. </w:t>
            </w:r>
          </w:p>
        </w:tc>
      </w:tr>
      <w:tr w:rsidR="00584BFC" w:rsidRPr="00873986" w14:paraId="784A9DE4" w14:textId="77777777" w:rsidTr="00A93516">
        <w:tc>
          <w:tcPr>
            <w:tcW w:w="2456" w:type="pct"/>
            <w:tcMar>
              <w:top w:w="100" w:type="dxa"/>
              <w:left w:w="100" w:type="dxa"/>
              <w:bottom w:w="100" w:type="dxa"/>
              <w:right w:w="100" w:type="dxa"/>
            </w:tcMar>
          </w:tcPr>
          <w:p w14:paraId="6AE3C07D" w14:textId="77777777"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t>c.</w:t>
            </w:r>
            <w:r w:rsidRPr="00DD4785">
              <w:rPr>
                <w:rFonts w:asciiTheme="minorHAnsi" w:hAnsiTheme="minorHAnsi" w:cstheme="minorHAnsi"/>
                <w:sz w:val="22"/>
                <w:szCs w:val="22"/>
              </w:rPr>
              <w:tab/>
              <w:t xml:space="preserve">Janssen will decide </w:t>
            </w:r>
            <w:proofErr w:type="gramStart"/>
            <w:r w:rsidRPr="00DD4785">
              <w:rPr>
                <w:rFonts w:asciiTheme="minorHAnsi" w:hAnsiTheme="minorHAnsi" w:cstheme="minorHAnsi"/>
                <w:sz w:val="22"/>
                <w:szCs w:val="22"/>
              </w:rPr>
              <w:t>on the basis of</w:t>
            </w:r>
            <w:proofErr w:type="gramEnd"/>
            <w:r w:rsidRPr="00DD4785">
              <w:rPr>
                <w:rFonts w:asciiTheme="minorHAnsi" w:hAnsiTheme="minorHAnsi" w:cstheme="minorHAnsi"/>
                <w:sz w:val="22"/>
                <w:szCs w:val="22"/>
              </w:rPr>
              <w:t xml:space="preserve"> all available information and applicable law if the Privacy Incident will be considered a Privacy Incident and arrange for notification to data subjects and/or Regulatory Authorities if required by law. Where Janssen decides that notification is required by law, Janssen shall be responsible for providing such notification. For the avoidance of doubt, for any Privacy Incident that relates to medical records of the Trial Subjects in the (electronic) health record of Institution, Institution and Investigator are </w:t>
            </w:r>
            <w:r w:rsidRPr="00DD4785">
              <w:rPr>
                <w:rFonts w:asciiTheme="minorHAnsi" w:hAnsiTheme="minorHAnsi" w:cstheme="minorHAnsi"/>
                <w:sz w:val="22"/>
                <w:szCs w:val="22"/>
              </w:rPr>
              <w:lastRenderedPageBreak/>
              <w:t xml:space="preserve">responsible to decide on the basis of all available information and applicable law if the Privacy Incident will be considered a Privacy Incident and arrange for notification to data subjects and/or Regulatory Authorities if required by law, as well as inform Janssen in any event of the occurrence of the Privacy Incident in accordance with Section 6.3.3 of the Agreement. </w:t>
            </w:r>
          </w:p>
        </w:tc>
        <w:tc>
          <w:tcPr>
            <w:tcW w:w="2544" w:type="pct"/>
            <w:tcMar>
              <w:top w:w="100" w:type="dxa"/>
              <w:left w:w="100" w:type="dxa"/>
              <w:bottom w:w="100" w:type="dxa"/>
              <w:right w:w="100" w:type="dxa"/>
            </w:tcMar>
          </w:tcPr>
          <w:p w14:paraId="3E5C5C38" w14:textId="77777777" w:rsidR="00584BFC" w:rsidRPr="00DD4785" w:rsidRDefault="00584BFC" w:rsidP="00A93516">
            <w:pPr>
              <w:ind w:left="792" w:hanging="432"/>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lastRenderedPageBreak/>
              <w:t>c.</w:t>
            </w:r>
            <w:r w:rsidRPr="00DD4785">
              <w:rPr>
                <w:rFonts w:asciiTheme="minorHAnsi" w:eastAsia="Calibri" w:hAnsiTheme="minorHAnsi" w:cstheme="minorHAnsi"/>
                <w:sz w:val="22"/>
                <w:szCs w:val="22"/>
                <w:lang w:val="cs-CZ"/>
              </w:rPr>
              <w:tab/>
              <w:t xml:space="preserve">Společnost Janssen rozhodne na základě všech dostupných informací a platných zákonů, zda bude incident v oblasti ochrany osobních údajů považován za incident v oblasti ochrany osobních údajů, a zajistí oznámení subjektům údajů a/nebo regulačním úřadům, pokud to vyžaduje zákon. Pokud společnost Janssen rozhodne, že je oznámení vyžadováno zákonem, bude společnost Janssen odpovědná za poskytnutí takového oznámení. Aby se předešlo pochybnostem, v případě jakéhokoli incidentu týkajícího se ochrany osobních údajů, který se týká zdravotních </w:t>
            </w:r>
            <w:r w:rsidRPr="00DD4785">
              <w:rPr>
                <w:rFonts w:asciiTheme="minorHAnsi" w:eastAsia="Calibri" w:hAnsiTheme="minorHAnsi" w:cstheme="minorHAnsi"/>
                <w:sz w:val="22"/>
                <w:szCs w:val="22"/>
                <w:lang w:val="cs-CZ"/>
              </w:rPr>
              <w:lastRenderedPageBreak/>
              <w:t xml:space="preserve">záznamů subjektů hodnocení v (elektronických) zdravotních záznamech zdravotnické instituce, zdravotnická instituce a zkoušející jsou povinni rozhodnout na základě všech dostupných informací a platných zákonů, zda bude incident ochrany osobních údajů považován za incident ochrany osobních údajů, a zajistit oznámení subjektům údajů a/nebo regulačním orgánům, pokud to vyžaduje zákon, a v každém případě informovat společnost Janssen o incidentu v oblasti ochrany osobních údajů v souladu s oddílem 6.3.3 smlouvy. </w:t>
            </w:r>
          </w:p>
        </w:tc>
      </w:tr>
      <w:tr w:rsidR="00584BFC" w:rsidRPr="00873986" w14:paraId="6076A501" w14:textId="77777777" w:rsidTr="00A93516">
        <w:tc>
          <w:tcPr>
            <w:tcW w:w="2456" w:type="pct"/>
            <w:tcMar>
              <w:top w:w="100" w:type="dxa"/>
              <w:left w:w="100" w:type="dxa"/>
              <w:bottom w:w="100" w:type="dxa"/>
              <w:right w:w="100" w:type="dxa"/>
            </w:tcMar>
          </w:tcPr>
          <w:p w14:paraId="619833F4" w14:textId="6EB96803"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lastRenderedPageBreak/>
              <w:t>d.</w:t>
            </w:r>
            <w:r w:rsidRPr="00DD4785">
              <w:rPr>
                <w:rFonts w:asciiTheme="minorHAnsi" w:hAnsiTheme="minorHAnsi" w:cstheme="minorHAnsi"/>
                <w:sz w:val="22"/>
                <w:szCs w:val="22"/>
              </w:rPr>
              <w:tab/>
            </w:r>
            <w:r w:rsidRPr="00DD4785">
              <w:rPr>
                <w:rFonts w:asciiTheme="minorHAnsi" w:hAnsiTheme="minorHAnsi" w:cstheme="minorHAnsi"/>
                <w:i/>
                <w:sz w:val="22"/>
                <w:szCs w:val="22"/>
              </w:rPr>
              <w:t>Assistance in the Event of a Privacy Incident.</w:t>
            </w:r>
            <w:r w:rsidRPr="00DD4785">
              <w:rPr>
                <w:rFonts w:asciiTheme="minorHAnsi" w:hAnsiTheme="minorHAnsi" w:cstheme="minorHAnsi"/>
                <w:sz w:val="22"/>
                <w:szCs w:val="22"/>
              </w:rPr>
              <w:t xml:space="preserve"> In the event of a Privacy Incident relating to the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collected or received by Institution under this Agreement, Institution and Principal Investigator agree to assist and fully cooperate as instructed by Janssen with any internal investigation or external investigation by third parties, such as law enforcement, through the provision of information, employees, interviews, materials, databases, or any and all other items required to fully investigate and resolve any such incidents and provide information necessary to provide required notifications. Institution agrees to take such remedial actions as the Parties mutually agree is warranted, such agreement not to be unreasonably withheld by Institution and Principal Investigator.</w:t>
            </w:r>
          </w:p>
        </w:tc>
        <w:tc>
          <w:tcPr>
            <w:tcW w:w="2544" w:type="pct"/>
            <w:tcMar>
              <w:top w:w="100" w:type="dxa"/>
              <w:left w:w="100" w:type="dxa"/>
              <w:bottom w:w="100" w:type="dxa"/>
              <w:right w:w="100" w:type="dxa"/>
            </w:tcMar>
          </w:tcPr>
          <w:p w14:paraId="270E08DC" w14:textId="77777777" w:rsidR="00584BFC" w:rsidRPr="00DD4785" w:rsidRDefault="00584BFC" w:rsidP="00A93516">
            <w:pPr>
              <w:ind w:left="792" w:hanging="432"/>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t>d.</w:t>
            </w:r>
            <w:r w:rsidRPr="00DD4785">
              <w:rPr>
                <w:rFonts w:asciiTheme="minorHAnsi" w:eastAsia="Calibri" w:hAnsiTheme="minorHAnsi" w:cstheme="minorHAnsi"/>
                <w:sz w:val="22"/>
                <w:szCs w:val="22"/>
                <w:lang w:val="cs-CZ"/>
              </w:rPr>
              <w:tab/>
            </w:r>
            <w:r w:rsidRPr="00DD4785">
              <w:rPr>
                <w:rFonts w:asciiTheme="minorHAnsi" w:eastAsia="Calibri" w:hAnsiTheme="minorHAnsi" w:cstheme="minorHAnsi"/>
                <w:i/>
                <w:iCs/>
                <w:sz w:val="22"/>
                <w:szCs w:val="22"/>
                <w:lang w:val="cs-CZ"/>
              </w:rPr>
              <w:t>Pomoc v případě incidentu v oblasti ochrany osobních údajů.</w:t>
            </w:r>
            <w:r w:rsidRPr="00DD4785">
              <w:rPr>
                <w:rFonts w:asciiTheme="minorHAnsi" w:eastAsia="Calibri" w:hAnsiTheme="minorHAnsi" w:cstheme="minorHAnsi"/>
                <w:sz w:val="22"/>
                <w:szCs w:val="22"/>
                <w:lang w:val="cs-CZ"/>
              </w:rPr>
              <w:t xml:space="preserve"> V případě incidentu v oblasti ochrany osobních údajů týkajícího se osobních údajů shromážděných nebo přijatých zdravotnickou institucí podle této smlouvy, zdravotnická instituce a hlavní zkoušející souhlasí s tím, že budou pomáhat a plně spolupracovat podle pokynů společnosti Janssen při jakémkoli interním nebo externím vyšetřování třetími stranami, jako jsou donucovací orgány, a poskytnou informace, zaměstnance, pohovory, materiály, databáze či jakékoli jiné potřeby potřebné k úplnému prošetření a vyřešení takových incidentů a poskytnutí informací nezbytných k poskytnutí požadovaných oznámení. Zdravotnická instituce souhlasí, že podnikne taková nápravná opatření, na kterých se strany vzájemně dohodnou, přičemž zdravotnická instituce a hlavní zkoušející takovou dohodu bezdůvodně neodepřou.</w:t>
            </w:r>
          </w:p>
        </w:tc>
      </w:tr>
      <w:tr w:rsidR="00584BFC" w:rsidRPr="00873986" w14:paraId="27C56C3F" w14:textId="77777777" w:rsidTr="00A93516">
        <w:tc>
          <w:tcPr>
            <w:tcW w:w="2456" w:type="pct"/>
            <w:tcMar>
              <w:top w:w="100" w:type="dxa"/>
              <w:left w:w="100" w:type="dxa"/>
              <w:bottom w:w="100" w:type="dxa"/>
              <w:right w:w="100" w:type="dxa"/>
            </w:tcMar>
          </w:tcPr>
          <w:p w14:paraId="42A50356" w14:textId="77777777"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t>e.</w:t>
            </w:r>
            <w:r w:rsidRPr="00DD4785">
              <w:rPr>
                <w:rFonts w:asciiTheme="minorHAnsi" w:hAnsiTheme="minorHAnsi" w:cstheme="minorHAnsi"/>
                <w:sz w:val="22"/>
                <w:szCs w:val="22"/>
              </w:rPr>
              <w:tab/>
              <w:t xml:space="preserve">Institution and Investigator shall not disclose, without Janssen prior written approval, any information related to the suspected Privacy Incident to any third party other than a Sub-contractor hired to investigate/mitigate such Privacy Incident </w:t>
            </w:r>
            <w:r w:rsidRPr="00DD4785">
              <w:rPr>
                <w:rFonts w:asciiTheme="minorHAnsi" w:hAnsiTheme="minorHAnsi" w:cstheme="minorHAnsi"/>
                <w:sz w:val="22"/>
                <w:szCs w:val="22"/>
              </w:rPr>
              <w:lastRenderedPageBreak/>
              <w:t xml:space="preserve">and bound by confidentiality obligations, except as required by applicable law. </w:t>
            </w:r>
          </w:p>
        </w:tc>
        <w:tc>
          <w:tcPr>
            <w:tcW w:w="2544" w:type="pct"/>
            <w:tcMar>
              <w:top w:w="100" w:type="dxa"/>
              <w:left w:w="100" w:type="dxa"/>
              <w:bottom w:w="100" w:type="dxa"/>
              <w:right w:w="100" w:type="dxa"/>
            </w:tcMar>
          </w:tcPr>
          <w:p w14:paraId="4F7DCA44" w14:textId="77777777"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lastRenderedPageBreak/>
              <w:t>e.</w:t>
            </w:r>
            <w:r w:rsidRPr="00DD4785">
              <w:rPr>
                <w:rFonts w:asciiTheme="minorHAnsi" w:eastAsia="Calibri" w:hAnsiTheme="minorHAnsi" w:cstheme="minorHAnsi"/>
                <w:sz w:val="22"/>
                <w:szCs w:val="22"/>
                <w:lang w:val="cs-CZ"/>
              </w:rPr>
              <w:tab/>
              <w:t xml:space="preserve">Zdravotnická instituce a zkoušející nezpřístupní bez předchozího písemného souhlasu společnosti Janssen žádné informace týkající se podezření na incident v oblasti ochrany osobních údajů žádné třetí straně jiné než subdodavateli zjednanému </w:t>
            </w:r>
            <w:r w:rsidRPr="00DD4785">
              <w:rPr>
                <w:rFonts w:asciiTheme="minorHAnsi" w:eastAsia="Calibri" w:hAnsiTheme="minorHAnsi" w:cstheme="minorHAnsi"/>
                <w:sz w:val="22"/>
                <w:szCs w:val="22"/>
                <w:lang w:val="cs-CZ"/>
              </w:rPr>
              <w:lastRenderedPageBreak/>
              <w:t xml:space="preserve">k vyšetření/zmírnění dopadů takového incidentu v oblasti ochrany osobních údajů a vázanému povinnostmi zachovat důvěrnost, s výjimkou případů, kdy to vyžadují platné zákony. </w:t>
            </w:r>
          </w:p>
        </w:tc>
      </w:tr>
      <w:tr w:rsidR="00584BFC" w:rsidRPr="00873986" w14:paraId="4734B181" w14:textId="77777777" w:rsidTr="00A93516">
        <w:tc>
          <w:tcPr>
            <w:tcW w:w="2456" w:type="pct"/>
            <w:tcMar>
              <w:top w:w="100" w:type="dxa"/>
              <w:left w:w="100" w:type="dxa"/>
              <w:bottom w:w="100" w:type="dxa"/>
              <w:right w:w="100" w:type="dxa"/>
            </w:tcMar>
          </w:tcPr>
          <w:p w14:paraId="5BD662AF" w14:textId="77777777"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lastRenderedPageBreak/>
              <w:t>f.</w:t>
            </w:r>
            <w:r w:rsidRPr="00DD4785">
              <w:rPr>
                <w:rFonts w:asciiTheme="minorHAnsi" w:hAnsiTheme="minorHAnsi" w:cstheme="minorHAnsi"/>
                <w:sz w:val="22"/>
                <w:szCs w:val="22"/>
              </w:rPr>
              <w:tab/>
              <w:t>Notwithstanding section [x] of the Agreement Institution and Investigator agree to indemnify Janssen for all losses resulting from any Privacy Incident due to negligence or willful misconduct by Institution or Investigator, its agents, its affiliates, or any Sub-contractor retained by Institution, including but not limited to legal damages, government penalties, and/or mitigation expenses.</w:t>
            </w:r>
          </w:p>
        </w:tc>
        <w:tc>
          <w:tcPr>
            <w:tcW w:w="2544" w:type="pct"/>
            <w:tcMar>
              <w:top w:w="100" w:type="dxa"/>
              <w:left w:w="100" w:type="dxa"/>
              <w:bottom w:w="100" w:type="dxa"/>
              <w:right w:w="100" w:type="dxa"/>
            </w:tcMar>
          </w:tcPr>
          <w:p w14:paraId="4A94BD73" w14:textId="77777777"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eastAsia="Calibri" w:hAnsiTheme="minorHAnsi" w:cstheme="minorHAnsi"/>
                <w:sz w:val="22"/>
                <w:szCs w:val="22"/>
                <w:lang w:val="cs-CZ"/>
              </w:rPr>
              <w:t>f.</w:t>
            </w:r>
            <w:r w:rsidRPr="00DD4785">
              <w:rPr>
                <w:rFonts w:asciiTheme="minorHAnsi" w:eastAsia="Calibri" w:hAnsiTheme="minorHAnsi" w:cstheme="minorHAnsi"/>
                <w:sz w:val="22"/>
                <w:szCs w:val="22"/>
                <w:lang w:val="cs-CZ"/>
              </w:rPr>
              <w:tab/>
              <w:t>Bez ohledu na oddíl [x] smlouvy se zdravotnická instituce a zkoušející zavazují odškodnit společnost Janssen za veškeré ztráty vyplývající z jakéhokoli incidentu v oblasti ochrany osobních údajů v důsledku nedbalosti nebo úmyslného pochybení ze strany zdravotnické instituce nebo zkoušejícího, jeho zástupců, přidružených společností nebo jakéhokoli subdodavatele najatého zdravotnickou institucí, mimo jiné včetně právních škod, vládních sankcí a/nebo výdajů na zmírnění dopadů.</w:t>
            </w:r>
          </w:p>
        </w:tc>
      </w:tr>
      <w:tr w:rsidR="00584BFC" w:rsidRPr="00873986" w14:paraId="322F9134" w14:textId="77777777" w:rsidTr="00A93516">
        <w:tc>
          <w:tcPr>
            <w:tcW w:w="2456" w:type="pct"/>
            <w:tcMar>
              <w:top w:w="100" w:type="dxa"/>
              <w:left w:w="100" w:type="dxa"/>
              <w:bottom w:w="100" w:type="dxa"/>
              <w:right w:w="100" w:type="dxa"/>
            </w:tcMar>
          </w:tcPr>
          <w:p w14:paraId="4B8A7BB4" w14:textId="77777777" w:rsidR="00584BFC" w:rsidRPr="00DD4785" w:rsidRDefault="00584BFC" w:rsidP="00A93516">
            <w:pPr>
              <w:keepNext/>
              <w:autoSpaceDE w:val="0"/>
              <w:autoSpaceDN w:val="0"/>
              <w:adjustRightInd w:val="0"/>
              <w:ind w:left="360" w:hanging="360"/>
              <w:jc w:val="both"/>
              <w:rPr>
                <w:rFonts w:asciiTheme="minorHAnsi" w:hAnsiTheme="minorHAnsi" w:cstheme="minorHAnsi"/>
                <w:b/>
                <w:sz w:val="22"/>
                <w:szCs w:val="22"/>
              </w:rPr>
            </w:pPr>
            <w:r w:rsidRPr="00DD4785">
              <w:rPr>
                <w:rFonts w:asciiTheme="minorHAnsi" w:hAnsiTheme="minorHAnsi" w:cstheme="minorHAnsi"/>
                <w:b/>
                <w:sz w:val="22"/>
                <w:szCs w:val="22"/>
              </w:rPr>
              <w:t>8.</w:t>
            </w:r>
            <w:r w:rsidRPr="00DD4785">
              <w:rPr>
                <w:rFonts w:asciiTheme="minorHAnsi" w:hAnsiTheme="minorHAnsi" w:cstheme="minorHAnsi"/>
                <w:b/>
                <w:sz w:val="22"/>
                <w:szCs w:val="22"/>
              </w:rPr>
              <w:tab/>
              <w:t xml:space="preserve">Rights of Data Subjects </w:t>
            </w:r>
          </w:p>
        </w:tc>
        <w:tc>
          <w:tcPr>
            <w:tcW w:w="2544" w:type="pct"/>
            <w:tcMar>
              <w:top w:w="100" w:type="dxa"/>
              <w:left w:w="100" w:type="dxa"/>
              <w:bottom w:w="100" w:type="dxa"/>
              <w:right w:w="100" w:type="dxa"/>
            </w:tcMar>
          </w:tcPr>
          <w:p w14:paraId="1AB87A11" w14:textId="77777777" w:rsidR="00584BFC" w:rsidRPr="00DD4785" w:rsidRDefault="00584BFC" w:rsidP="00A93516">
            <w:pPr>
              <w:keepNext/>
              <w:autoSpaceDE w:val="0"/>
              <w:autoSpaceDN w:val="0"/>
              <w:adjustRightInd w:val="0"/>
              <w:ind w:left="360" w:hanging="360"/>
              <w:jc w:val="both"/>
              <w:rPr>
                <w:rFonts w:asciiTheme="minorHAnsi" w:hAnsiTheme="minorHAnsi" w:cstheme="minorHAnsi"/>
                <w:b/>
                <w:sz w:val="22"/>
                <w:szCs w:val="22"/>
              </w:rPr>
            </w:pPr>
            <w:r w:rsidRPr="00DD4785">
              <w:rPr>
                <w:rFonts w:asciiTheme="minorHAnsi" w:eastAsia="Calibri" w:hAnsiTheme="minorHAnsi" w:cstheme="minorHAnsi"/>
                <w:b/>
                <w:bCs/>
                <w:sz w:val="22"/>
                <w:szCs w:val="22"/>
                <w:lang w:val="cs-CZ"/>
              </w:rPr>
              <w:t>8.</w:t>
            </w:r>
            <w:r w:rsidRPr="00DD4785">
              <w:rPr>
                <w:rFonts w:asciiTheme="minorHAnsi" w:eastAsia="Calibri" w:hAnsiTheme="minorHAnsi" w:cstheme="minorHAnsi"/>
                <w:b/>
                <w:bCs/>
                <w:sz w:val="22"/>
                <w:szCs w:val="22"/>
                <w:lang w:val="cs-CZ"/>
              </w:rPr>
              <w:tab/>
              <w:t xml:space="preserve">Práva subjektů údajů </w:t>
            </w:r>
          </w:p>
        </w:tc>
      </w:tr>
      <w:tr w:rsidR="00584BFC" w:rsidRPr="00873986" w14:paraId="47C0AAA5" w14:textId="77777777" w:rsidTr="00A93516">
        <w:tc>
          <w:tcPr>
            <w:tcW w:w="2456" w:type="pct"/>
            <w:tcMar>
              <w:top w:w="100" w:type="dxa"/>
              <w:left w:w="100" w:type="dxa"/>
              <w:bottom w:w="100" w:type="dxa"/>
              <w:right w:w="100" w:type="dxa"/>
            </w:tcMar>
          </w:tcPr>
          <w:p w14:paraId="65E2461D" w14:textId="59D82ABB"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t>a.</w:t>
            </w:r>
            <w:r w:rsidRPr="00DD4785">
              <w:rPr>
                <w:rFonts w:asciiTheme="minorHAnsi" w:hAnsiTheme="minorHAnsi" w:cstheme="minorHAnsi"/>
                <w:sz w:val="22"/>
                <w:szCs w:val="22"/>
              </w:rPr>
              <w:tab/>
              <w:t xml:space="preserve">The Parties agree that, as between them, Institution and Investigator are best able to manage requests from data subjects for access, amendment, transfer, (portability), blocking (restriction), objection to Processing, or deletion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In the event Janssen receives such a request from a data subject, Janssen shall forward the request to Institution and Investigator. </w:t>
            </w:r>
          </w:p>
        </w:tc>
        <w:tc>
          <w:tcPr>
            <w:tcW w:w="2544" w:type="pct"/>
            <w:tcMar>
              <w:top w:w="100" w:type="dxa"/>
              <w:left w:w="100" w:type="dxa"/>
              <w:bottom w:w="100" w:type="dxa"/>
              <w:right w:w="100" w:type="dxa"/>
            </w:tcMar>
          </w:tcPr>
          <w:p w14:paraId="34A8B8A7" w14:textId="77777777" w:rsidR="00584BFC" w:rsidRPr="00DD4785" w:rsidRDefault="00584BFC" w:rsidP="00A93516">
            <w:pPr>
              <w:ind w:left="792" w:hanging="432"/>
              <w:jc w:val="both"/>
              <w:rPr>
                <w:rFonts w:asciiTheme="minorHAnsi" w:hAnsiTheme="minorHAnsi" w:cstheme="minorHAnsi"/>
                <w:sz w:val="22"/>
                <w:szCs w:val="22"/>
                <w:lang w:val="cs-CZ"/>
              </w:rPr>
            </w:pPr>
            <w:r w:rsidRPr="00DD4785">
              <w:rPr>
                <w:rFonts w:asciiTheme="minorHAnsi" w:hAnsiTheme="minorHAnsi" w:cstheme="minorHAnsi"/>
                <w:sz w:val="22"/>
                <w:szCs w:val="22"/>
                <w:lang w:val="cs-CZ"/>
              </w:rPr>
              <w:t>a.</w:t>
            </w:r>
            <w:r w:rsidRPr="00DD4785">
              <w:rPr>
                <w:rFonts w:asciiTheme="minorHAnsi" w:hAnsiTheme="minorHAnsi" w:cstheme="minorHAnsi"/>
                <w:sz w:val="22"/>
                <w:szCs w:val="22"/>
                <w:lang w:val="cs-CZ"/>
              </w:rPr>
              <w:tab/>
              <w:t xml:space="preserve">Smluvní strany souhlasí, že zdravotnická instituce a zkoušející jsou nejlépe schopni spravovat žádosti subjektů údajů o přístup, změnu, předávání, (přenositelnost), blokování (omezení), námitku proti zpracování nebo výmaz osobních údajů. V případě, že společnost Janssen </w:t>
            </w:r>
            <w:proofErr w:type="gramStart"/>
            <w:r w:rsidRPr="00DD4785">
              <w:rPr>
                <w:rFonts w:asciiTheme="minorHAnsi" w:hAnsiTheme="minorHAnsi" w:cstheme="minorHAnsi"/>
                <w:sz w:val="22"/>
                <w:szCs w:val="22"/>
                <w:lang w:val="cs-CZ"/>
              </w:rPr>
              <w:t>obdrží</w:t>
            </w:r>
            <w:proofErr w:type="gramEnd"/>
            <w:r w:rsidRPr="00DD4785">
              <w:rPr>
                <w:rFonts w:asciiTheme="minorHAnsi" w:hAnsiTheme="minorHAnsi" w:cstheme="minorHAnsi"/>
                <w:sz w:val="22"/>
                <w:szCs w:val="22"/>
                <w:lang w:val="cs-CZ"/>
              </w:rPr>
              <w:t xml:space="preserve"> takovou žádost od subjektu údajů, předá žádost zdravotnické instituci a zkoušejícímu. </w:t>
            </w:r>
          </w:p>
        </w:tc>
      </w:tr>
      <w:tr w:rsidR="00584BFC" w:rsidRPr="00873986" w14:paraId="161670A1" w14:textId="77777777" w:rsidTr="00A93516">
        <w:tc>
          <w:tcPr>
            <w:tcW w:w="2456" w:type="pct"/>
            <w:tcMar>
              <w:top w:w="100" w:type="dxa"/>
              <w:left w:w="100" w:type="dxa"/>
              <w:bottom w:w="100" w:type="dxa"/>
              <w:right w:w="100" w:type="dxa"/>
            </w:tcMar>
          </w:tcPr>
          <w:p w14:paraId="455F5CD3" w14:textId="54EC3AA6"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t>b.</w:t>
            </w:r>
            <w:r w:rsidRPr="00DD4785">
              <w:rPr>
                <w:rFonts w:asciiTheme="minorHAnsi" w:hAnsiTheme="minorHAnsi" w:cstheme="minorHAnsi"/>
                <w:sz w:val="22"/>
                <w:szCs w:val="22"/>
              </w:rPr>
              <w:tab/>
              <w:t xml:space="preserve">Institution and Investigator shall honor a data subject’s request to access his/her available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relating to the Clinical Trial. Institution shall provide the means for data subjects to have their privacy questions and complaints addressed in a timely manner within a month from request, or up to 2 months if additional time is required to address a complicated request, and in line with the content of the informed consent form. Janssen agrees to fully collaborate with </w:t>
            </w:r>
            <w:r w:rsidRPr="00DD4785">
              <w:rPr>
                <w:rFonts w:asciiTheme="minorHAnsi" w:hAnsiTheme="minorHAnsi" w:cstheme="minorHAnsi"/>
                <w:sz w:val="22"/>
                <w:szCs w:val="22"/>
              </w:rPr>
              <w:lastRenderedPageBreak/>
              <w:t xml:space="preserve">Institution and Investigator as may be required to address a data subject’s request, </w:t>
            </w:r>
            <w:proofErr w:type="gramStart"/>
            <w:r w:rsidRPr="00DD4785">
              <w:rPr>
                <w:rFonts w:asciiTheme="minorHAnsi" w:hAnsiTheme="minorHAnsi" w:cstheme="minorHAnsi"/>
                <w:sz w:val="22"/>
                <w:szCs w:val="22"/>
              </w:rPr>
              <w:t>in particular concerning</w:t>
            </w:r>
            <w:proofErr w:type="gramEnd"/>
            <w:r w:rsidRPr="00DD4785">
              <w:rPr>
                <w:rFonts w:asciiTheme="minorHAnsi" w:hAnsiTheme="minorHAnsi" w:cstheme="minorHAnsi"/>
                <w:sz w:val="22"/>
                <w:szCs w:val="22"/>
              </w:rPr>
              <w:t xml:space="preserve"> the pseudonymized data that is provided to Janssen, and requests related to measures for cross -border transfer.</w:t>
            </w:r>
          </w:p>
        </w:tc>
        <w:tc>
          <w:tcPr>
            <w:tcW w:w="2544" w:type="pct"/>
            <w:tcMar>
              <w:top w:w="100" w:type="dxa"/>
              <w:left w:w="100" w:type="dxa"/>
              <w:bottom w:w="100" w:type="dxa"/>
              <w:right w:w="100" w:type="dxa"/>
            </w:tcMar>
          </w:tcPr>
          <w:p w14:paraId="7678DF2B" w14:textId="77777777" w:rsidR="00584BFC" w:rsidRPr="00DD4785" w:rsidRDefault="00584BFC" w:rsidP="00A93516">
            <w:pPr>
              <w:ind w:left="792" w:hanging="432"/>
              <w:jc w:val="both"/>
              <w:rPr>
                <w:rFonts w:asciiTheme="minorHAnsi" w:hAnsiTheme="minorHAnsi" w:cstheme="minorHAnsi"/>
                <w:sz w:val="22"/>
                <w:szCs w:val="22"/>
                <w:lang w:val="cs-CZ"/>
              </w:rPr>
            </w:pPr>
            <w:r w:rsidRPr="00DD4785">
              <w:rPr>
                <w:rFonts w:asciiTheme="minorHAnsi" w:hAnsiTheme="minorHAnsi" w:cstheme="minorHAnsi"/>
                <w:sz w:val="22"/>
                <w:szCs w:val="22"/>
                <w:lang w:val="cs-CZ"/>
              </w:rPr>
              <w:lastRenderedPageBreak/>
              <w:t>b.</w:t>
            </w:r>
            <w:r w:rsidRPr="00DD4785">
              <w:rPr>
                <w:rFonts w:asciiTheme="minorHAnsi" w:hAnsiTheme="minorHAnsi" w:cstheme="minorHAnsi"/>
                <w:sz w:val="22"/>
                <w:szCs w:val="22"/>
                <w:lang w:val="cs-CZ"/>
              </w:rPr>
              <w:tab/>
              <w:t xml:space="preserve">Zdravotnická instituce a zkoušející vyhoví žádosti subjektu údajů o přístup k jeho dostupným osobním údajům týkajícím se klinického hodnocení. Zdravotnická instituce poskytne subjektům údajů prostředky k tomu, aby jejich otázky a stížnosti týkající se ochrany osobních údajů byly řešeny včas do jednoho měsíce od podání žádosti, nebo do 2 měsíců, pokud je k vyřešení komplikované žádosti zapotřebí více času, a v souladu s obsahem formuláře informovaného souhlasu. </w:t>
            </w:r>
            <w:r w:rsidRPr="00DD4785">
              <w:rPr>
                <w:rFonts w:asciiTheme="minorHAnsi" w:hAnsiTheme="minorHAnsi" w:cstheme="minorHAnsi"/>
                <w:sz w:val="22"/>
                <w:szCs w:val="22"/>
                <w:lang w:val="cs-CZ"/>
              </w:rPr>
              <w:lastRenderedPageBreak/>
              <w:t>Společnost Janssen souhlasí, že bude plně spolupracovat se zdravotnickou institucí a zkoušejícím, jak může být požadováno při řešení žádosti subjektu údajů, zejména pokud jde o </w:t>
            </w:r>
            <w:proofErr w:type="spellStart"/>
            <w:r w:rsidRPr="00DD4785">
              <w:rPr>
                <w:rFonts w:asciiTheme="minorHAnsi" w:hAnsiTheme="minorHAnsi" w:cstheme="minorHAnsi"/>
                <w:sz w:val="22"/>
                <w:szCs w:val="22"/>
                <w:lang w:val="cs-CZ"/>
              </w:rPr>
              <w:t>pseudonymizované</w:t>
            </w:r>
            <w:proofErr w:type="spellEnd"/>
            <w:r w:rsidRPr="00DD4785">
              <w:rPr>
                <w:rFonts w:asciiTheme="minorHAnsi" w:hAnsiTheme="minorHAnsi" w:cstheme="minorHAnsi"/>
                <w:sz w:val="22"/>
                <w:szCs w:val="22"/>
                <w:lang w:val="cs-CZ"/>
              </w:rPr>
              <w:t xml:space="preserve"> údaje, které jsou společnosti Janssen poskytnuty, a žádosti týkající se opatření pro přeshraniční předávání údajů.</w:t>
            </w:r>
          </w:p>
        </w:tc>
      </w:tr>
      <w:tr w:rsidR="00584BFC" w:rsidRPr="00DD4785" w14:paraId="33603A68" w14:textId="77777777" w:rsidTr="00A93516">
        <w:tc>
          <w:tcPr>
            <w:tcW w:w="2456" w:type="pct"/>
            <w:tcMar>
              <w:top w:w="100" w:type="dxa"/>
              <w:left w:w="100" w:type="dxa"/>
              <w:bottom w:w="100" w:type="dxa"/>
              <w:right w:w="100" w:type="dxa"/>
            </w:tcMar>
          </w:tcPr>
          <w:p w14:paraId="75EB9BA3" w14:textId="6C359308"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lastRenderedPageBreak/>
              <w:t>c.</w:t>
            </w:r>
            <w:r w:rsidRPr="00DD4785">
              <w:rPr>
                <w:rFonts w:asciiTheme="minorHAnsi" w:hAnsiTheme="minorHAnsi" w:cstheme="minorHAnsi"/>
                <w:sz w:val="22"/>
                <w:szCs w:val="22"/>
              </w:rPr>
              <w:tab/>
              <w:t xml:space="preserve">Institution shall respond to data subjects’ requests for access, amendment, transfer, blocking, objection to Processing, or deletion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in accordance with applicable laws and the Agreement. Institution acknowledges that </w:t>
            </w:r>
            <w:proofErr w:type="gramStart"/>
            <w:r w:rsidRPr="00DD4785">
              <w:rPr>
                <w:rFonts w:asciiTheme="minorHAnsi" w:hAnsiTheme="minorHAnsi" w:cstheme="minorHAnsi"/>
                <w:sz w:val="22"/>
                <w:szCs w:val="22"/>
              </w:rPr>
              <w:t>in order to</w:t>
            </w:r>
            <w:proofErr w:type="gramEnd"/>
            <w:r w:rsidRPr="00DD4785">
              <w:rPr>
                <w:rFonts w:asciiTheme="minorHAnsi" w:hAnsiTheme="minorHAnsi" w:cstheme="minorHAnsi"/>
                <w:sz w:val="22"/>
                <w:szCs w:val="22"/>
              </w:rPr>
              <w:t xml:space="preserve"> maintain the integrity of study results, the ability to exercise such rights, in particular access, amend, block, or delete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may be limited, in accordance with applicable laws and regulations.</w:t>
            </w:r>
          </w:p>
        </w:tc>
        <w:tc>
          <w:tcPr>
            <w:tcW w:w="2544" w:type="pct"/>
            <w:tcMar>
              <w:top w:w="100" w:type="dxa"/>
              <w:left w:w="100" w:type="dxa"/>
              <w:bottom w:w="100" w:type="dxa"/>
              <w:right w:w="100" w:type="dxa"/>
            </w:tcMar>
          </w:tcPr>
          <w:p w14:paraId="6ABEC388" w14:textId="77777777" w:rsidR="00584BFC" w:rsidRPr="00DD4785" w:rsidRDefault="00584BFC" w:rsidP="00A93516">
            <w:pPr>
              <w:ind w:left="792" w:hanging="432"/>
              <w:jc w:val="both"/>
              <w:rPr>
                <w:rFonts w:asciiTheme="minorHAnsi" w:hAnsiTheme="minorHAnsi" w:cstheme="minorHAnsi"/>
                <w:sz w:val="22"/>
                <w:szCs w:val="22"/>
                <w:lang w:val="cs-CZ"/>
              </w:rPr>
            </w:pPr>
            <w:r w:rsidRPr="00DD4785">
              <w:rPr>
                <w:rFonts w:asciiTheme="minorHAnsi" w:hAnsiTheme="minorHAnsi" w:cstheme="minorHAnsi"/>
                <w:sz w:val="22"/>
                <w:szCs w:val="22"/>
                <w:lang w:val="cs-CZ"/>
              </w:rPr>
              <w:t>c.</w:t>
            </w:r>
            <w:r w:rsidRPr="00DD4785">
              <w:rPr>
                <w:rFonts w:asciiTheme="minorHAnsi" w:hAnsiTheme="minorHAnsi" w:cstheme="minorHAnsi"/>
                <w:sz w:val="22"/>
                <w:szCs w:val="22"/>
                <w:lang w:val="cs-CZ"/>
              </w:rPr>
              <w:tab/>
              <w:t>Zdravotnická instituce bude reagovat na žádosti subjektů údajů o přístup, změnu, předávání, blokování, námitku proti zpracování nebo výmaz osobních údajů v souladu s platnými zákony a smlouvou. Zdravotnická instituce bere na vědomí, že za účelem zachování integrity výsledků studie může být možnost upravit, omezit nebo odstranit osobní údaje v souladu s platnými zákony omezena.</w:t>
            </w:r>
          </w:p>
        </w:tc>
      </w:tr>
      <w:tr w:rsidR="00584BFC" w:rsidRPr="00DD4785" w14:paraId="4B03BB83" w14:textId="77777777" w:rsidTr="00A93516">
        <w:tc>
          <w:tcPr>
            <w:tcW w:w="2456" w:type="pct"/>
            <w:tcMar>
              <w:top w:w="100" w:type="dxa"/>
              <w:left w:w="100" w:type="dxa"/>
              <w:bottom w:w="100" w:type="dxa"/>
              <w:right w:w="100" w:type="dxa"/>
            </w:tcMar>
          </w:tcPr>
          <w:p w14:paraId="0DAD873E" w14:textId="5E5697C9" w:rsidR="00584BFC" w:rsidRPr="00DD4785" w:rsidRDefault="00584BFC" w:rsidP="00A93516">
            <w:pPr>
              <w:ind w:left="792" w:hanging="432"/>
              <w:jc w:val="both"/>
              <w:rPr>
                <w:rFonts w:asciiTheme="minorHAnsi" w:hAnsiTheme="minorHAnsi" w:cstheme="minorHAnsi"/>
                <w:sz w:val="22"/>
                <w:szCs w:val="22"/>
              </w:rPr>
            </w:pPr>
            <w:r w:rsidRPr="00DD4785">
              <w:rPr>
                <w:rFonts w:asciiTheme="minorHAnsi" w:hAnsiTheme="minorHAnsi" w:cstheme="minorHAnsi"/>
                <w:sz w:val="22"/>
                <w:szCs w:val="22"/>
              </w:rPr>
              <w:t>d.</w:t>
            </w:r>
            <w:r w:rsidRPr="00DD4785">
              <w:rPr>
                <w:rFonts w:asciiTheme="minorHAnsi" w:hAnsiTheme="minorHAnsi" w:cstheme="minorHAnsi"/>
                <w:sz w:val="22"/>
                <w:szCs w:val="22"/>
              </w:rPr>
              <w:tab/>
              <w:t xml:space="preserve">Janssen acknowledges that data subjects may withdraw their informed consent to their Clinical Trial participation. Institution shall promptly notify Janssen of any such withdrawal that may affect the use of the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under the Agreement or this Exhibit.</w:t>
            </w:r>
          </w:p>
        </w:tc>
        <w:tc>
          <w:tcPr>
            <w:tcW w:w="2544" w:type="pct"/>
            <w:tcMar>
              <w:top w:w="100" w:type="dxa"/>
              <w:left w:w="100" w:type="dxa"/>
              <w:bottom w:w="100" w:type="dxa"/>
              <w:right w:w="100" w:type="dxa"/>
            </w:tcMar>
          </w:tcPr>
          <w:p w14:paraId="552A18BC" w14:textId="77777777" w:rsidR="00584BFC" w:rsidRPr="00DD4785" w:rsidRDefault="00584BFC" w:rsidP="00A93516">
            <w:pPr>
              <w:ind w:left="792" w:hanging="432"/>
              <w:jc w:val="both"/>
              <w:rPr>
                <w:rFonts w:asciiTheme="minorHAnsi" w:hAnsiTheme="minorHAnsi" w:cstheme="minorHAnsi"/>
                <w:sz w:val="22"/>
                <w:szCs w:val="22"/>
                <w:lang w:val="cs-CZ"/>
              </w:rPr>
            </w:pPr>
            <w:r w:rsidRPr="00DD4785">
              <w:rPr>
                <w:rFonts w:asciiTheme="minorHAnsi" w:hAnsiTheme="minorHAnsi" w:cstheme="minorHAnsi"/>
                <w:sz w:val="22"/>
                <w:szCs w:val="22"/>
                <w:lang w:val="cs-CZ"/>
              </w:rPr>
              <w:t>d.</w:t>
            </w:r>
            <w:r w:rsidRPr="00DD4785">
              <w:rPr>
                <w:rFonts w:asciiTheme="minorHAnsi" w:hAnsiTheme="minorHAnsi" w:cstheme="minorHAnsi"/>
                <w:sz w:val="22"/>
                <w:szCs w:val="22"/>
                <w:lang w:val="cs-CZ"/>
              </w:rPr>
              <w:tab/>
              <w:t>Společnost Janssen bere na vědomí, že subjekty údajů mohou odvolat svůj informovaný souhlas s účastí v klinickém hodnocení. Zdravotnická instituce bude neprodleně informovat společnost Janssen o jakémkoli takovém odvolání, které může ovlivnit použití osobních údajů podle této smlouvy nebo této přílohy.</w:t>
            </w:r>
          </w:p>
        </w:tc>
      </w:tr>
      <w:tr w:rsidR="00584BFC" w:rsidRPr="00DD4785" w14:paraId="21355330" w14:textId="77777777" w:rsidTr="00A93516">
        <w:tc>
          <w:tcPr>
            <w:tcW w:w="2456" w:type="pct"/>
            <w:tcMar>
              <w:top w:w="100" w:type="dxa"/>
              <w:left w:w="100" w:type="dxa"/>
              <w:bottom w:w="100" w:type="dxa"/>
              <w:right w:w="100" w:type="dxa"/>
            </w:tcMar>
          </w:tcPr>
          <w:p w14:paraId="693D7AE9"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hAnsiTheme="minorHAnsi" w:cstheme="minorHAnsi"/>
                <w:b/>
                <w:sz w:val="22"/>
                <w:szCs w:val="22"/>
              </w:rPr>
              <w:t>9.</w:t>
            </w:r>
            <w:r w:rsidRPr="00DD4785">
              <w:rPr>
                <w:rFonts w:asciiTheme="minorHAnsi" w:hAnsiTheme="minorHAnsi" w:cstheme="minorHAnsi"/>
                <w:b/>
                <w:sz w:val="22"/>
                <w:szCs w:val="22"/>
              </w:rPr>
              <w:tab/>
              <w:t xml:space="preserve">Cross-Border Data Transfers </w:t>
            </w:r>
          </w:p>
        </w:tc>
        <w:tc>
          <w:tcPr>
            <w:tcW w:w="2544" w:type="pct"/>
            <w:tcMar>
              <w:top w:w="100" w:type="dxa"/>
              <w:left w:w="100" w:type="dxa"/>
              <w:bottom w:w="100" w:type="dxa"/>
              <w:right w:w="100" w:type="dxa"/>
            </w:tcMar>
          </w:tcPr>
          <w:p w14:paraId="76A1332E" w14:textId="77777777" w:rsidR="00584BFC" w:rsidRPr="00DD4785" w:rsidRDefault="00584BFC" w:rsidP="00A93516">
            <w:pPr>
              <w:autoSpaceDE w:val="0"/>
              <w:autoSpaceDN w:val="0"/>
              <w:adjustRightInd w:val="0"/>
              <w:ind w:left="360" w:hanging="360"/>
              <w:jc w:val="both"/>
              <w:rPr>
                <w:rFonts w:asciiTheme="minorHAnsi" w:hAnsiTheme="minorHAnsi" w:cstheme="minorHAnsi"/>
                <w:b/>
                <w:sz w:val="22"/>
                <w:szCs w:val="22"/>
              </w:rPr>
            </w:pPr>
            <w:r w:rsidRPr="00DD4785">
              <w:rPr>
                <w:rFonts w:asciiTheme="minorHAnsi" w:eastAsia="Calibri" w:hAnsiTheme="minorHAnsi" w:cstheme="minorHAnsi"/>
                <w:b/>
                <w:bCs/>
                <w:sz w:val="22"/>
                <w:szCs w:val="22"/>
                <w:lang w:val="cs-CZ"/>
              </w:rPr>
              <w:t>9.</w:t>
            </w:r>
            <w:r w:rsidRPr="00DD4785">
              <w:rPr>
                <w:rFonts w:asciiTheme="minorHAnsi" w:eastAsia="Calibri" w:hAnsiTheme="minorHAnsi" w:cstheme="minorHAnsi"/>
                <w:b/>
                <w:bCs/>
                <w:sz w:val="22"/>
                <w:szCs w:val="22"/>
                <w:lang w:val="cs-CZ"/>
              </w:rPr>
              <w:tab/>
              <w:t>Přeshraniční předávání údajů</w:t>
            </w:r>
          </w:p>
        </w:tc>
      </w:tr>
      <w:tr w:rsidR="00584BFC" w:rsidRPr="00103264" w14:paraId="504C2E26" w14:textId="77777777" w:rsidTr="00A93516">
        <w:tc>
          <w:tcPr>
            <w:tcW w:w="2456" w:type="pct"/>
            <w:tcMar>
              <w:top w:w="100" w:type="dxa"/>
              <w:left w:w="100" w:type="dxa"/>
              <w:bottom w:w="100" w:type="dxa"/>
              <w:right w:w="100" w:type="dxa"/>
            </w:tcMar>
          </w:tcPr>
          <w:p w14:paraId="15C52C6F" w14:textId="210F4F1F" w:rsidR="00584BFC" w:rsidRPr="00DD4785" w:rsidRDefault="00584BFC" w:rsidP="00A93516">
            <w:pPr>
              <w:jc w:val="both"/>
              <w:rPr>
                <w:rFonts w:asciiTheme="minorHAnsi" w:hAnsiTheme="minorHAnsi" w:cstheme="minorHAnsi"/>
                <w:sz w:val="22"/>
                <w:szCs w:val="22"/>
              </w:rPr>
            </w:pPr>
            <w:r w:rsidRPr="00DD4785">
              <w:rPr>
                <w:rFonts w:asciiTheme="minorHAnsi" w:hAnsiTheme="minorHAnsi" w:cstheme="minorHAnsi"/>
                <w:sz w:val="22"/>
                <w:szCs w:val="22"/>
              </w:rPr>
              <w:t xml:space="preserve">Institution and Investigator shall not transfer any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outside the European Economic Area or Switzerland without express written approval from Janssen. In the event Janssen requests Institution or Investigator to transfer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across national borders and</w:t>
            </w:r>
            <w:r w:rsidRPr="00DD4785">
              <w:rPr>
                <w:rFonts w:asciiTheme="minorHAnsi" w:hAnsiTheme="minorHAnsi" w:cstheme="minorHAnsi"/>
                <w:b/>
                <w:sz w:val="22"/>
                <w:szCs w:val="22"/>
              </w:rPr>
              <w:t xml:space="preserve"> </w:t>
            </w:r>
            <w:r w:rsidRPr="00DD4785">
              <w:rPr>
                <w:rFonts w:asciiTheme="minorHAnsi" w:hAnsiTheme="minorHAnsi" w:cstheme="minorHAnsi"/>
                <w:sz w:val="22"/>
                <w:szCs w:val="22"/>
              </w:rPr>
              <w:t xml:space="preserve">without prejudice to the data subject’s rights, Institution and Investigator agree to consult with Janssen to ensure the lawful export of Personal </w:t>
            </w:r>
            <w:r w:rsidR="004D6DCB" w:rsidRPr="00DD4785">
              <w:rPr>
                <w:rFonts w:asciiTheme="minorHAnsi" w:hAnsiTheme="minorHAnsi" w:cstheme="minorHAnsi"/>
                <w:sz w:val="22"/>
                <w:szCs w:val="22"/>
              </w:rPr>
              <w:t>Data</w:t>
            </w:r>
            <w:r w:rsidRPr="00DD4785">
              <w:rPr>
                <w:rFonts w:asciiTheme="minorHAnsi" w:hAnsiTheme="minorHAnsi" w:cstheme="minorHAnsi"/>
                <w:sz w:val="22"/>
                <w:szCs w:val="22"/>
              </w:rPr>
              <w:t xml:space="preserve">, the terms of which may be outlined in a separate agreement. Where Personal </w:t>
            </w:r>
            <w:r w:rsidR="004D6DCB" w:rsidRPr="00DD4785">
              <w:rPr>
                <w:rFonts w:asciiTheme="minorHAnsi" w:hAnsiTheme="minorHAnsi" w:cstheme="minorHAnsi"/>
                <w:sz w:val="22"/>
                <w:szCs w:val="22"/>
              </w:rPr>
              <w:t xml:space="preserve">Data </w:t>
            </w:r>
            <w:r w:rsidRPr="00DD4785">
              <w:rPr>
                <w:rFonts w:asciiTheme="minorHAnsi" w:hAnsiTheme="minorHAnsi" w:cstheme="minorHAnsi"/>
                <w:sz w:val="22"/>
                <w:szCs w:val="22"/>
              </w:rPr>
              <w:t xml:space="preserve">located within the European Union will be transferred to or </w:t>
            </w:r>
            <w:r w:rsidRPr="00DD4785">
              <w:rPr>
                <w:rFonts w:asciiTheme="minorHAnsi" w:hAnsiTheme="minorHAnsi" w:cstheme="minorHAnsi"/>
                <w:sz w:val="22"/>
                <w:szCs w:val="22"/>
              </w:rPr>
              <w:lastRenderedPageBreak/>
              <w:t xml:space="preserve">accessed by Institution from a country within the European Union to a country outside the European Union, the transfer and Processing shall be done in accordance with Chapter V of the GDPR. </w:t>
            </w:r>
          </w:p>
        </w:tc>
        <w:tc>
          <w:tcPr>
            <w:tcW w:w="2544" w:type="pct"/>
            <w:tcMar>
              <w:top w:w="100" w:type="dxa"/>
              <w:left w:w="100" w:type="dxa"/>
              <w:bottom w:w="100" w:type="dxa"/>
              <w:right w:w="100" w:type="dxa"/>
            </w:tcMar>
          </w:tcPr>
          <w:p w14:paraId="4846698D" w14:textId="77777777" w:rsidR="00584BFC" w:rsidRPr="00103264" w:rsidRDefault="00584BFC" w:rsidP="00A93516">
            <w:pPr>
              <w:jc w:val="both"/>
              <w:rPr>
                <w:rFonts w:asciiTheme="minorHAnsi" w:hAnsiTheme="minorHAnsi" w:cstheme="minorHAnsi"/>
                <w:sz w:val="22"/>
                <w:szCs w:val="22"/>
                <w:lang w:val="cs-CZ"/>
              </w:rPr>
            </w:pPr>
            <w:r w:rsidRPr="00DD4785">
              <w:rPr>
                <w:rFonts w:asciiTheme="minorHAnsi" w:eastAsia="Calibri" w:hAnsiTheme="minorHAnsi" w:cstheme="minorHAnsi"/>
                <w:sz w:val="22"/>
                <w:szCs w:val="22"/>
                <w:lang w:val="cs-CZ"/>
              </w:rPr>
              <w:lastRenderedPageBreak/>
              <w:t>Zdravotnická instituce a zkoušející nepředají žádné osobní údaje mimo Evropský hospodářský prostor nebo Švýcarsko bez výslovného písemného souhlasu společnosti Janssen. V případě, že společnost Janssen požádá zdravotnická instituce nebo zkoušejícího o předání osobních údajů přes státní hranice, a</w:t>
            </w:r>
            <w:r w:rsidRPr="00DD4785">
              <w:rPr>
                <w:rFonts w:asciiTheme="minorHAnsi" w:eastAsia="Calibri" w:hAnsiTheme="minorHAnsi" w:cstheme="minorHAnsi"/>
                <w:b/>
                <w:bCs/>
                <w:sz w:val="22"/>
                <w:szCs w:val="22"/>
                <w:lang w:val="cs-CZ"/>
              </w:rPr>
              <w:t xml:space="preserve"> </w:t>
            </w:r>
            <w:r w:rsidRPr="00DD4785">
              <w:rPr>
                <w:rFonts w:asciiTheme="minorHAnsi" w:eastAsia="Calibri" w:hAnsiTheme="minorHAnsi" w:cstheme="minorHAnsi"/>
                <w:sz w:val="22"/>
                <w:szCs w:val="22"/>
                <w:lang w:val="cs-CZ"/>
              </w:rPr>
              <w:t xml:space="preserve">aniž by tím byla dotčena práva subjektu údajů, zdravotnická instituce a zkoušející souhlasí, že se společností Janssen projednají, aby zajistili zákonný vývoz osobních údajů, jehož podmínky mohou být stanoveny samostatnou smlouvou. Pokud budou osobní údaje nacházející se v Evropské unii předány </w:t>
            </w:r>
            <w:r w:rsidRPr="00DD4785">
              <w:rPr>
                <w:rFonts w:asciiTheme="minorHAnsi" w:eastAsia="Calibri" w:hAnsiTheme="minorHAnsi" w:cstheme="minorHAnsi"/>
                <w:sz w:val="22"/>
                <w:szCs w:val="22"/>
                <w:lang w:val="cs-CZ"/>
              </w:rPr>
              <w:lastRenderedPageBreak/>
              <w:t>zdravotnické instituci ze země v Evropské unii do země mimo Evropskou unii nebo k nim zdravotnické zařízení získá přístup, bude předání a zpracování provedeno v souladu s kapitolou V GDPR.</w:t>
            </w:r>
            <w:r w:rsidRPr="00103264">
              <w:rPr>
                <w:rFonts w:asciiTheme="minorHAnsi" w:eastAsia="Calibri" w:hAnsiTheme="minorHAnsi" w:cstheme="minorHAnsi"/>
                <w:sz w:val="22"/>
                <w:szCs w:val="22"/>
                <w:lang w:val="cs-CZ"/>
              </w:rPr>
              <w:t xml:space="preserve"> </w:t>
            </w:r>
          </w:p>
        </w:tc>
      </w:tr>
    </w:tbl>
    <w:p w14:paraId="66E35AD5" w14:textId="77777777" w:rsidR="00584BFC" w:rsidRPr="00103264" w:rsidRDefault="00584BFC">
      <w:pPr>
        <w:rPr>
          <w:rFonts w:asciiTheme="minorHAnsi" w:hAnsiTheme="minorHAnsi" w:cstheme="minorHAnsi"/>
          <w:sz w:val="22"/>
          <w:szCs w:val="22"/>
          <w:lang w:val="cs-CZ"/>
        </w:rPr>
      </w:pPr>
    </w:p>
    <w:sectPr w:rsidR="00584BFC" w:rsidRPr="00103264" w:rsidSect="00707E23">
      <w:headerReference w:type="default" r:id="rId9"/>
      <w:footerReference w:type="even" r:id="rId10"/>
      <w:footerReference w:type="default" r:id="rId11"/>
      <w:pgSz w:w="12240" w:h="15840"/>
      <w:pgMar w:top="1134" w:right="1361" w:bottom="1134" w:left="136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98BF" w14:textId="77777777" w:rsidR="00C02962" w:rsidRDefault="00C02962">
      <w:r>
        <w:separator/>
      </w:r>
    </w:p>
  </w:endnote>
  <w:endnote w:type="continuationSeparator" w:id="0">
    <w:p w14:paraId="61AB6F4C" w14:textId="77777777" w:rsidR="00C02962" w:rsidRDefault="00C02962">
      <w:r>
        <w:continuationSeparator/>
      </w:r>
    </w:p>
  </w:endnote>
  <w:endnote w:type="continuationNotice" w:id="1">
    <w:p w14:paraId="1EAC9043" w14:textId="77777777" w:rsidR="00C02962" w:rsidRDefault="00C02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3935" w14:textId="77777777" w:rsidR="00102071" w:rsidRDefault="00102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F86DAA" w14:textId="77777777" w:rsidR="00102071" w:rsidRDefault="00102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169D" w14:textId="77777777" w:rsidR="00102071" w:rsidRDefault="00102071">
    <w:pPr>
      <w:pStyle w:val="Footer"/>
      <w:ind w:right="360"/>
      <w:rPr>
        <w:rFonts w:asciiTheme="minorHAnsi" w:hAnsiTheme="minorHAnsi" w:cs="Tahoma"/>
        <w:sz w:val="16"/>
        <w:szCs w:val="16"/>
      </w:rPr>
    </w:pPr>
  </w:p>
  <w:tbl>
    <w:tblPr>
      <w:tblStyle w:val="TableGrid"/>
      <w:tblW w:w="9634" w:type="dxa"/>
      <w:tblLook w:val="04A0" w:firstRow="1" w:lastRow="0" w:firstColumn="1" w:lastColumn="0" w:noHBand="0" w:noVBand="1"/>
    </w:tblPr>
    <w:tblGrid>
      <w:gridCol w:w="4815"/>
      <w:gridCol w:w="4819"/>
    </w:tblGrid>
    <w:tr w:rsidR="00102071" w14:paraId="38B54477" w14:textId="77777777" w:rsidTr="00B3067C">
      <w:tc>
        <w:tcPr>
          <w:tcW w:w="4815" w:type="dxa"/>
        </w:tcPr>
        <w:p w14:paraId="4D2F9585" w14:textId="47B531F0" w:rsidR="00102071" w:rsidRDefault="00102071">
          <w:pPr>
            <w:pStyle w:val="Footer"/>
            <w:rPr>
              <w:rFonts w:asciiTheme="minorHAnsi" w:hAnsiTheme="minorHAnsi" w:cs="Tahoma"/>
              <w:sz w:val="16"/>
              <w:szCs w:val="16"/>
            </w:rPr>
          </w:pPr>
          <w:r>
            <w:rPr>
              <w:rFonts w:asciiTheme="minorHAnsi" w:hAnsiTheme="minorHAnsi" w:cs="Tahoma"/>
              <w:sz w:val="16"/>
              <w:szCs w:val="16"/>
            </w:rPr>
            <w:t>Clinical Trial Agreement between CRO, Janssen and Institution and Principal Investigator – Czech Republic contract template - Version December 2019</w:t>
          </w:r>
        </w:p>
      </w:tc>
      <w:tc>
        <w:tcPr>
          <w:tcW w:w="4819" w:type="dxa"/>
        </w:tcPr>
        <w:p w14:paraId="3587E051" w14:textId="77777777" w:rsidR="00102071" w:rsidRDefault="00102071">
          <w:pPr>
            <w:pStyle w:val="Footer"/>
            <w:ind w:right="360"/>
            <w:rPr>
              <w:rFonts w:asciiTheme="minorHAnsi" w:hAnsiTheme="minorHAnsi" w:cs="Tahoma"/>
              <w:sz w:val="16"/>
              <w:szCs w:val="16"/>
              <w:lang w:val="cs-CZ"/>
            </w:rPr>
          </w:pPr>
          <w:r>
            <w:rPr>
              <w:rFonts w:asciiTheme="minorHAnsi" w:hAnsiTheme="minorHAnsi"/>
              <w:sz w:val="16"/>
              <w:lang w:val="cs-CZ"/>
            </w:rPr>
            <w:t xml:space="preserve">Smlouva o klinickém hodnocení mezi CRO, společností Janssen, poskytovatelem a hlavním zkoušejícím – </w:t>
          </w:r>
          <w:r>
            <w:rPr>
              <w:rFonts w:asciiTheme="minorHAnsi" w:hAnsiTheme="minorHAnsi"/>
              <w:sz w:val="16"/>
              <w:lang w:val="cs-CZ"/>
            </w:rPr>
            <w:br/>
            <w:t xml:space="preserve">vzor smlouvy pro Českou republiku – verze z prosince 2019 </w:t>
          </w:r>
        </w:p>
      </w:tc>
    </w:tr>
    <w:tr w:rsidR="00102071" w14:paraId="7D755813" w14:textId="77777777" w:rsidTr="00B3067C">
      <w:tc>
        <w:tcPr>
          <w:tcW w:w="4815" w:type="dxa"/>
        </w:tcPr>
        <w:p w14:paraId="16C71175" w14:textId="0E8B745F" w:rsidR="00102071" w:rsidRDefault="00102071" w:rsidP="00707E23">
          <w:pPr>
            <w:pStyle w:val="Footer"/>
            <w:ind w:right="360"/>
            <w:rPr>
              <w:rFonts w:asciiTheme="minorHAnsi" w:hAnsiTheme="minorHAnsi" w:cs="Tahoma"/>
              <w:sz w:val="16"/>
              <w:szCs w:val="16"/>
            </w:rPr>
          </w:pPr>
          <w:r>
            <w:rPr>
              <w:rFonts w:asciiTheme="minorHAnsi" w:hAnsiTheme="minorHAnsi" w:cs="Tahoma"/>
              <w:sz w:val="16"/>
              <w:szCs w:val="16"/>
            </w:rPr>
            <w:t xml:space="preserve">PI Name: </w:t>
          </w:r>
          <w:proofErr w:type="spellStart"/>
          <w:r w:rsidR="000D3FC3" w:rsidRPr="00044436">
            <w:rPr>
              <w:rFonts w:asciiTheme="minorHAnsi" w:hAnsiTheme="minorHAnsi" w:cs="Tahoma"/>
              <w:sz w:val="16"/>
              <w:szCs w:val="16"/>
              <w:highlight w:val="black"/>
            </w:rPr>
            <w:t>xxxxxxxxxxxxxxx</w:t>
          </w:r>
          <w:proofErr w:type="spellEnd"/>
          <w:r w:rsidR="000D3FC3" w:rsidRPr="00044436">
            <w:rPr>
              <w:rFonts w:asciiTheme="minorHAnsi" w:hAnsiTheme="minorHAnsi" w:cs="Tahoma"/>
              <w:sz w:val="16"/>
              <w:szCs w:val="16"/>
              <w:highlight w:val="black"/>
            </w:rPr>
            <w:t>.</w:t>
          </w:r>
        </w:p>
      </w:tc>
      <w:tc>
        <w:tcPr>
          <w:tcW w:w="4819" w:type="dxa"/>
        </w:tcPr>
        <w:p w14:paraId="6DF57ACF" w14:textId="189603E0" w:rsidR="00102071" w:rsidRDefault="00102071">
          <w:pPr>
            <w:pStyle w:val="Footer"/>
            <w:ind w:right="360"/>
            <w:rPr>
              <w:rFonts w:asciiTheme="minorHAnsi" w:hAnsiTheme="minorHAnsi" w:cs="Tahoma"/>
              <w:sz w:val="16"/>
              <w:szCs w:val="16"/>
              <w:lang w:val="cs-CZ"/>
            </w:rPr>
          </w:pPr>
          <w:r>
            <w:rPr>
              <w:rFonts w:asciiTheme="minorHAnsi" w:hAnsiTheme="minorHAnsi"/>
              <w:sz w:val="16"/>
              <w:lang w:val="cs-CZ"/>
            </w:rPr>
            <w:t xml:space="preserve">Jméno hlavního zkoušejícího: </w:t>
          </w:r>
          <w:proofErr w:type="spellStart"/>
          <w:r w:rsidR="00CD217A" w:rsidRPr="00044436">
            <w:rPr>
              <w:rFonts w:asciiTheme="minorHAnsi" w:hAnsiTheme="minorHAnsi" w:cs="Tahoma"/>
              <w:sz w:val="16"/>
              <w:szCs w:val="16"/>
              <w:highlight w:val="black"/>
            </w:rPr>
            <w:t>xxxxxxxxxxxxxxx</w:t>
          </w:r>
          <w:proofErr w:type="spellEnd"/>
          <w:r w:rsidR="00CD217A" w:rsidRPr="00044436">
            <w:rPr>
              <w:rFonts w:asciiTheme="minorHAnsi" w:hAnsiTheme="minorHAnsi" w:cs="Tahoma"/>
              <w:sz w:val="16"/>
              <w:szCs w:val="16"/>
              <w:highlight w:val="black"/>
            </w:rPr>
            <w:t>.</w:t>
          </w:r>
        </w:p>
      </w:tc>
    </w:tr>
    <w:tr w:rsidR="00102071" w14:paraId="35991700" w14:textId="77777777" w:rsidTr="00B3067C">
      <w:tc>
        <w:tcPr>
          <w:tcW w:w="4815" w:type="dxa"/>
        </w:tcPr>
        <w:p w14:paraId="11CFF0D7" w14:textId="0A5F0BEF" w:rsidR="00102071" w:rsidRDefault="00102071" w:rsidP="00707E23">
          <w:pPr>
            <w:pStyle w:val="Footer"/>
            <w:tabs>
              <w:tab w:val="clear" w:pos="4320"/>
              <w:tab w:val="clear" w:pos="8640"/>
              <w:tab w:val="left" w:pos="1320"/>
            </w:tabs>
            <w:ind w:right="360"/>
            <w:rPr>
              <w:rFonts w:asciiTheme="minorHAnsi" w:hAnsiTheme="minorHAnsi" w:cs="Tahoma"/>
              <w:sz w:val="16"/>
              <w:szCs w:val="16"/>
            </w:rPr>
          </w:pPr>
          <w:r>
            <w:rPr>
              <w:rFonts w:asciiTheme="minorHAnsi" w:hAnsiTheme="minorHAnsi" w:cs="Tahoma"/>
              <w:sz w:val="16"/>
              <w:szCs w:val="16"/>
            </w:rPr>
            <w:t xml:space="preserve">Protocol #: </w:t>
          </w:r>
          <w:r w:rsidRPr="00515C7B">
            <w:rPr>
              <w:rFonts w:asciiTheme="minorHAnsi" w:hAnsiTheme="minorHAnsi" w:cs="Tahoma"/>
              <w:sz w:val="16"/>
              <w:szCs w:val="16"/>
            </w:rPr>
            <w:t>67953964MDD300</w:t>
          </w:r>
          <w:r w:rsidR="00836722">
            <w:rPr>
              <w:rFonts w:asciiTheme="minorHAnsi" w:hAnsiTheme="minorHAnsi" w:cs="Tahoma"/>
              <w:sz w:val="16"/>
              <w:szCs w:val="16"/>
            </w:rPr>
            <w:t>3</w:t>
          </w:r>
        </w:p>
      </w:tc>
      <w:tc>
        <w:tcPr>
          <w:tcW w:w="4819" w:type="dxa"/>
        </w:tcPr>
        <w:p w14:paraId="71571A4E" w14:textId="3453EF8B" w:rsidR="00102071" w:rsidRDefault="00102071">
          <w:pPr>
            <w:pStyle w:val="Footer"/>
            <w:ind w:right="360"/>
            <w:rPr>
              <w:rFonts w:asciiTheme="minorHAnsi" w:hAnsiTheme="minorHAnsi" w:cs="Tahoma"/>
              <w:sz w:val="16"/>
              <w:szCs w:val="16"/>
              <w:lang w:val="cs-CZ"/>
            </w:rPr>
          </w:pPr>
          <w:r>
            <w:rPr>
              <w:rFonts w:asciiTheme="minorHAnsi" w:hAnsiTheme="minorHAnsi"/>
              <w:sz w:val="16"/>
              <w:lang w:val="cs-CZ"/>
            </w:rPr>
            <w:t>Protokol č.</w:t>
          </w:r>
          <w:r w:rsidRPr="00515C7B">
            <w:rPr>
              <w:rFonts w:asciiTheme="minorHAnsi" w:hAnsiTheme="minorHAnsi" w:cs="Tahoma"/>
              <w:sz w:val="16"/>
              <w:szCs w:val="16"/>
            </w:rPr>
            <w:t xml:space="preserve"> 67953964MDD300</w:t>
          </w:r>
          <w:r w:rsidR="00836722">
            <w:rPr>
              <w:rFonts w:asciiTheme="minorHAnsi" w:hAnsiTheme="minorHAnsi" w:cs="Tahoma"/>
              <w:sz w:val="16"/>
              <w:szCs w:val="16"/>
            </w:rPr>
            <w:t>3</w:t>
          </w:r>
        </w:p>
      </w:tc>
    </w:tr>
    <w:tr w:rsidR="00102071" w14:paraId="6742E2F5" w14:textId="77777777" w:rsidTr="00B3067C">
      <w:tc>
        <w:tcPr>
          <w:tcW w:w="4815" w:type="dxa"/>
        </w:tcPr>
        <w:p w14:paraId="4D142DCC" w14:textId="22256AB0" w:rsidR="00102071" w:rsidRDefault="00102071">
          <w:pPr>
            <w:pStyle w:val="Footer"/>
            <w:jc w:val="center"/>
            <w:rPr>
              <w:rFonts w:asciiTheme="minorHAnsi" w:hAnsiTheme="minorHAnsi" w:cs="Tahoma"/>
              <w:sz w:val="16"/>
              <w:szCs w:val="16"/>
            </w:rPr>
          </w:pPr>
          <w:r>
            <w:rPr>
              <w:rFonts w:asciiTheme="minorHAnsi" w:hAnsiTheme="minorHAnsi" w:cs="Tahoma"/>
              <w:sz w:val="16"/>
              <w:szCs w:val="16"/>
            </w:rPr>
            <w:t xml:space="preserve">Page </w:t>
          </w:r>
          <w:r>
            <w:rPr>
              <w:rStyle w:val="PageNumber"/>
              <w:rFonts w:asciiTheme="minorHAnsi" w:hAnsiTheme="minorHAnsi" w:cs="Tahoma"/>
              <w:sz w:val="16"/>
              <w:szCs w:val="16"/>
            </w:rPr>
            <w:fldChar w:fldCharType="begin"/>
          </w:r>
          <w:r>
            <w:rPr>
              <w:rStyle w:val="PageNumber"/>
              <w:rFonts w:asciiTheme="minorHAnsi" w:hAnsiTheme="minorHAnsi" w:cs="Tahoma"/>
              <w:sz w:val="16"/>
              <w:szCs w:val="16"/>
            </w:rPr>
            <w:instrText xml:space="preserve"> PAGE </w:instrText>
          </w:r>
          <w:r>
            <w:rPr>
              <w:rStyle w:val="PageNumber"/>
              <w:rFonts w:asciiTheme="minorHAnsi" w:hAnsiTheme="minorHAnsi" w:cs="Tahoma"/>
              <w:sz w:val="16"/>
              <w:szCs w:val="16"/>
            </w:rPr>
            <w:fldChar w:fldCharType="separate"/>
          </w:r>
          <w:r w:rsidR="005F63C3">
            <w:rPr>
              <w:rStyle w:val="PageNumber"/>
              <w:rFonts w:asciiTheme="minorHAnsi" w:hAnsiTheme="minorHAnsi" w:cs="Tahoma"/>
              <w:noProof/>
              <w:sz w:val="16"/>
              <w:szCs w:val="16"/>
            </w:rPr>
            <w:t>140</w:t>
          </w:r>
          <w:r>
            <w:rPr>
              <w:rStyle w:val="PageNumber"/>
              <w:rFonts w:asciiTheme="minorHAnsi" w:hAnsiTheme="minorHAnsi" w:cs="Tahoma"/>
              <w:sz w:val="16"/>
              <w:szCs w:val="16"/>
            </w:rPr>
            <w:fldChar w:fldCharType="end"/>
          </w:r>
          <w:r>
            <w:rPr>
              <w:rStyle w:val="PageNumber"/>
              <w:rFonts w:asciiTheme="minorHAnsi" w:hAnsiTheme="minorHAnsi" w:cs="Tahoma"/>
              <w:sz w:val="16"/>
              <w:szCs w:val="16"/>
            </w:rPr>
            <w:t xml:space="preserve"> of </w:t>
          </w:r>
          <w:r>
            <w:rPr>
              <w:rStyle w:val="PageNumber"/>
              <w:rFonts w:asciiTheme="minorHAnsi" w:hAnsiTheme="minorHAnsi" w:cs="Tahoma"/>
              <w:sz w:val="16"/>
              <w:szCs w:val="16"/>
            </w:rPr>
            <w:fldChar w:fldCharType="begin"/>
          </w:r>
          <w:r>
            <w:rPr>
              <w:rStyle w:val="PageNumber"/>
              <w:rFonts w:asciiTheme="minorHAnsi" w:hAnsiTheme="minorHAnsi" w:cs="Tahoma"/>
              <w:sz w:val="16"/>
              <w:szCs w:val="16"/>
            </w:rPr>
            <w:instrText xml:space="preserve"> NUMPAGES </w:instrText>
          </w:r>
          <w:r>
            <w:rPr>
              <w:rStyle w:val="PageNumber"/>
              <w:rFonts w:asciiTheme="minorHAnsi" w:hAnsiTheme="minorHAnsi" w:cs="Tahoma"/>
              <w:sz w:val="16"/>
              <w:szCs w:val="16"/>
            </w:rPr>
            <w:fldChar w:fldCharType="separate"/>
          </w:r>
          <w:r w:rsidR="005F63C3">
            <w:rPr>
              <w:rStyle w:val="PageNumber"/>
              <w:rFonts w:asciiTheme="minorHAnsi" w:hAnsiTheme="minorHAnsi" w:cs="Tahoma"/>
              <w:noProof/>
              <w:sz w:val="16"/>
              <w:szCs w:val="16"/>
            </w:rPr>
            <w:t>140</w:t>
          </w:r>
          <w:r>
            <w:rPr>
              <w:rStyle w:val="PageNumber"/>
              <w:rFonts w:asciiTheme="minorHAnsi" w:hAnsiTheme="minorHAnsi" w:cs="Tahoma"/>
              <w:sz w:val="16"/>
              <w:szCs w:val="16"/>
            </w:rPr>
            <w:fldChar w:fldCharType="end"/>
          </w:r>
        </w:p>
      </w:tc>
      <w:tc>
        <w:tcPr>
          <w:tcW w:w="4819" w:type="dxa"/>
        </w:tcPr>
        <w:p w14:paraId="1A2DB9F0" w14:textId="7EC37C70" w:rsidR="00102071" w:rsidRDefault="00102071">
          <w:pPr>
            <w:pStyle w:val="Footer"/>
            <w:ind w:right="360"/>
            <w:jc w:val="center"/>
            <w:rPr>
              <w:rFonts w:asciiTheme="minorHAnsi" w:hAnsiTheme="minorHAnsi" w:cs="Tahoma"/>
              <w:sz w:val="16"/>
              <w:szCs w:val="16"/>
              <w:lang w:val="cs-CZ"/>
            </w:rPr>
          </w:pPr>
          <w:r>
            <w:rPr>
              <w:rFonts w:asciiTheme="minorHAnsi" w:hAnsiTheme="minorHAnsi"/>
              <w:sz w:val="16"/>
              <w:lang w:val="cs-CZ"/>
            </w:rPr>
            <w:t xml:space="preserve">Strana </w:t>
          </w:r>
          <w:r>
            <w:rPr>
              <w:rFonts w:asciiTheme="minorHAnsi" w:hAnsiTheme="minorHAnsi" w:cs="Tahoma"/>
              <w:sz w:val="16"/>
              <w:szCs w:val="16"/>
              <w:lang w:val="cs-CZ"/>
            </w:rPr>
            <w:fldChar w:fldCharType="begin"/>
          </w:r>
          <w:r>
            <w:rPr>
              <w:rFonts w:asciiTheme="minorHAnsi" w:hAnsiTheme="minorHAnsi" w:cs="Tahoma"/>
              <w:sz w:val="16"/>
              <w:szCs w:val="16"/>
              <w:lang w:val="cs-CZ"/>
            </w:rPr>
            <w:instrText xml:space="preserve"> PAGE </w:instrText>
          </w:r>
          <w:r>
            <w:rPr>
              <w:rFonts w:asciiTheme="minorHAnsi" w:hAnsiTheme="minorHAnsi" w:cs="Tahoma"/>
              <w:sz w:val="16"/>
              <w:szCs w:val="16"/>
              <w:lang w:val="cs-CZ"/>
            </w:rPr>
            <w:fldChar w:fldCharType="separate"/>
          </w:r>
          <w:r w:rsidR="005F63C3">
            <w:rPr>
              <w:rFonts w:asciiTheme="minorHAnsi" w:hAnsiTheme="minorHAnsi" w:cs="Tahoma"/>
              <w:noProof/>
              <w:sz w:val="16"/>
              <w:szCs w:val="16"/>
              <w:lang w:val="cs-CZ"/>
            </w:rPr>
            <w:t>140</w:t>
          </w:r>
          <w:r>
            <w:rPr>
              <w:rFonts w:asciiTheme="minorHAnsi" w:hAnsiTheme="minorHAnsi" w:cs="Tahoma"/>
              <w:sz w:val="16"/>
              <w:szCs w:val="16"/>
              <w:lang w:val="cs-CZ"/>
            </w:rPr>
            <w:fldChar w:fldCharType="end"/>
          </w:r>
          <w:r>
            <w:rPr>
              <w:rFonts w:asciiTheme="minorHAnsi" w:hAnsiTheme="minorHAnsi"/>
              <w:sz w:val="16"/>
              <w:lang w:val="cs-CZ"/>
            </w:rPr>
            <w:t xml:space="preserve"> / </w:t>
          </w:r>
          <w:r>
            <w:rPr>
              <w:rFonts w:asciiTheme="minorHAnsi" w:hAnsiTheme="minorHAnsi" w:cs="Tahoma"/>
              <w:sz w:val="16"/>
              <w:szCs w:val="16"/>
              <w:lang w:val="cs-CZ"/>
            </w:rPr>
            <w:fldChar w:fldCharType="begin"/>
          </w:r>
          <w:r>
            <w:rPr>
              <w:rFonts w:asciiTheme="minorHAnsi" w:hAnsiTheme="minorHAnsi" w:cs="Tahoma"/>
              <w:sz w:val="16"/>
              <w:szCs w:val="16"/>
              <w:lang w:val="cs-CZ"/>
            </w:rPr>
            <w:instrText xml:space="preserve"> NUMPAGES </w:instrText>
          </w:r>
          <w:r>
            <w:rPr>
              <w:rFonts w:asciiTheme="minorHAnsi" w:hAnsiTheme="minorHAnsi" w:cs="Tahoma"/>
              <w:sz w:val="16"/>
              <w:szCs w:val="16"/>
              <w:lang w:val="cs-CZ"/>
            </w:rPr>
            <w:fldChar w:fldCharType="separate"/>
          </w:r>
          <w:r w:rsidR="005F63C3">
            <w:rPr>
              <w:rFonts w:asciiTheme="minorHAnsi" w:hAnsiTheme="minorHAnsi" w:cs="Tahoma"/>
              <w:noProof/>
              <w:sz w:val="16"/>
              <w:szCs w:val="16"/>
              <w:lang w:val="cs-CZ"/>
            </w:rPr>
            <w:t>140</w:t>
          </w:r>
          <w:r>
            <w:rPr>
              <w:rFonts w:asciiTheme="minorHAnsi" w:hAnsiTheme="minorHAnsi" w:cs="Tahoma"/>
              <w:sz w:val="16"/>
              <w:szCs w:val="16"/>
              <w:lang w:val="cs-CZ"/>
            </w:rPr>
            <w:fldChar w:fldCharType="end"/>
          </w:r>
        </w:p>
      </w:tc>
    </w:tr>
  </w:tbl>
  <w:p w14:paraId="0C09C8BE" w14:textId="77777777" w:rsidR="00102071" w:rsidRDefault="00102071" w:rsidP="00707E23">
    <w:pPr>
      <w:pStyle w:val="Footer"/>
      <w:ind w:right="360"/>
      <w:rPr>
        <w:rFonts w:asciiTheme="minorHAnsi" w:hAnsiTheme="minorHAnsi"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F8DE" w14:textId="77777777" w:rsidR="00C02962" w:rsidRDefault="00C02962">
      <w:r>
        <w:separator/>
      </w:r>
    </w:p>
  </w:footnote>
  <w:footnote w:type="continuationSeparator" w:id="0">
    <w:p w14:paraId="3E9294C8" w14:textId="77777777" w:rsidR="00C02962" w:rsidRDefault="00C02962">
      <w:r>
        <w:continuationSeparator/>
      </w:r>
    </w:p>
  </w:footnote>
  <w:footnote w:type="continuationNotice" w:id="1">
    <w:p w14:paraId="197674D6" w14:textId="77777777" w:rsidR="00C02962" w:rsidRDefault="00C02962"/>
  </w:footnote>
  <w:footnote w:id="2">
    <w:p w14:paraId="432933DE" w14:textId="77777777" w:rsidR="008D2338" w:rsidRPr="00DD4785" w:rsidRDefault="008D2338" w:rsidP="00FB47D8">
      <w:pPr>
        <w:pStyle w:val="FootnoteText"/>
        <w:jc w:val="both"/>
      </w:pPr>
      <w:r w:rsidRPr="00DD4785">
        <w:rPr>
          <w:rStyle w:val="FootnoteReference"/>
        </w:rPr>
        <w:footnoteRef/>
      </w:r>
      <w:r w:rsidRPr="00DD4785">
        <w:t xml:space="preserve">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w:t>
      </w:r>
      <w:proofErr w:type="gramStart"/>
      <w:r w:rsidRPr="00DD4785">
        <w:t>in particular be</w:t>
      </w:r>
      <w:proofErr w:type="gramEnd"/>
      <w:r w:rsidRPr="00DD4785">
        <w:t xml:space="preserve"> the case where the controller and processor rely on the standard contractual clauses included in Decision 2021/915.</w:t>
      </w:r>
    </w:p>
    <w:p w14:paraId="1EB79BD4" w14:textId="77777777" w:rsidR="008D2338" w:rsidRPr="00C509C1" w:rsidRDefault="008D2338" w:rsidP="00FB47D8">
      <w:pPr>
        <w:pStyle w:val="FootnoteText"/>
        <w:jc w:val="both"/>
        <w:rPr>
          <w:lang w:val="cs-CZ"/>
        </w:rPr>
      </w:pPr>
      <w:r w:rsidRPr="00DD4785">
        <w:rPr>
          <w:vertAlign w:val="superscript"/>
        </w:rPr>
        <w:t>1</w:t>
      </w:r>
      <w:r w:rsidRPr="00DD4785">
        <w:rPr>
          <w:lang w:val="cs-CZ"/>
        </w:rPr>
        <w:t>Pokud je vývozcem údajů zpracovatel, na nějž se vztahuje nařízení (EU) 2016/679 a který jedná jménem orgánu nebo instituce Unie jako správce, spoléhání se na tyto doložky při zapojení jiného zpracovatele (dílčí zpracování), na kterého se nařízení (EU) 2016/679 nevztahuje, rovněž zajišťuje soulad s čl. 29 odst. 4 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1247/2002/ES (Úř. věst. L 295 ze dne 21.11.2018, s. 39), v rozsahu, v němž jsou tyto doložky v souladu s povinnostmi týkajícími se ochrany údajů stanovenými ve smlouvě nebo jiném právním aktu mezi správcem a zpracovatelem podle čl. 29 odst. 3 nařízení (EU) 2018/1725. To bude zejména případ, kdy se správce a zpracovatel spoléhají na standardní smluvní doložky obsažené v rozhodnutí 2021/915.</w:t>
      </w:r>
      <w:r w:rsidRPr="00C509C1">
        <w:rPr>
          <w:lang w:val="cs-CZ"/>
        </w:rPr>
        <w:t xml:space="preserve"> </w:t>
      </w:r>
      <w:r w:rsidRPr="00C509C1">
        <w:rPr>
          <w:lang w:val="cs-CZ"/>
        </w:rPr>
        <w:tab/>
      </w:r>
    </w:p>
  </w:footnote>
  <w:footnote w:id="3">
    <w:p w14:paraId="03CD09A4" w14:textId="77777777" w:rsidR="00CE3460" w:rsidRPr="00FB47D8" w:rsidRDefault="00CE3460" w:rsidP="00FB47D8">
      <w:pPr>
        <w:pStyle w:val="FootnoteText"/>
        <w:jc w:val="both"/>
      </w:pPr>
      <w:r w:rsidRPr="0088755D">
        <w:rPr>
          <w:rStyle w:val="FootnoteReference"/>
        </w:rPr>
        <w:t>2</w:t>
      </w:r>
      <w:r w:rsidRPr="0088755D">
        <w:t xml:space="preserve"> </w:t>
      </w:r>
      <w:r w:rsidRPr="0088755D">
        <w:rPr>
          <w:lang w:val="cs-CZ"/>
        </w:rPr>
        <w:t xml:space="preserve"> </w:t>
      </w:r>
      <w:r w:rsidRPr="0088755D">
        <w:rPr>
          <w:lang w:val="cs-CZ"/>
        </w:rPr>
        <w:tab/>
      </w:r>
      <w:r w:rsidRPr="00DD4785">
        <w:t xml:space="preserve">This includes whether the transfer and further processing involves personal data revealing racial or ethnic origin, political opinions, religious or philosophical beliefs, or trade union membership, genetic </w:t>
      </w:r>
      <w:proofErr w:type="gramStart"/>
      <w:r w:rsidRPr="00DD4785">
        <w:t>data</w:t>
      </w:r>
      <w:proofErr w:type="gramEnd"/>
      <w:r w:rsidRPr="00DD4785">
        <w:t xml:space="preserve"> or biometric data for the purpose of uniquely identifying a natural person, data concerning health or a person’s sex life or sexual orientation, or data relating to criminal convictions or offences.</w:t>
      </w:r>
      <w:r w:rsidRPr="00FB47D8">
        <w:t xml:space="preserve"> </w:t>
      </w:r>
    </w:p>
    <w:p w14:paraId="6BF7853C" w14:textId="2B4080CE" w:rsidR="00CE3460" w:rsidRPr="00C509C1" w:rsidRDefault="00CE3460" w:rsidP="00FB47D8">
      <w:pPr>
        <w:pStyle w:val="FootnoteText"/>
        <w:jc w:val="both"/>
        <w:rPr>
          <w:lang w:val="cs-CZ"/>
        </w:rPr>
      </w:pPr>
      <w:r w:rsidRPr="00DD4785">
        <w:rPr>
          <w:vertAlign w:val="superscript"/>
          <w:lang w:val="cs-CZ"/>
        </w:rPr>
        <w:t>2</w:t>
      </w:r>
      <w:r w:rsidR="00101909">
        <w:rPr>
          <w:vertAlign w:val="superscript"/>
          <w:lang w:val="cs-CZ"/>
        </w:rPr>
        <w:t xml:space="preserve"> </w:t>
      </w:r>
      <w:r w:rsidRPr="00DD4785">
        <w:rPr>
          <w:lang w:val="cs-CZ"/>
        </w:rPr>
        <w:t xml:space="preserve">Patří </w:t>
      </w:r>
      <w:proofErr w:type="gramStart"/>
      <w:r w:rsidRPr="00DD4785">
        <w:rPr>
          <w:lang w:val="cs-CZ"/>
        </w:rPr>
        <w:t>sem</w:t>
      </w:r>
      <w:proofErr w:type="gramEnd"/>
      <w:r w:rsidRPr="00DD4785">
        <w:rPr>
          <w:lang w:val="cs-CZ"/>
        </w:rPr>
        <w:t xml:space="preserve"> to, zda předání a další zpracování zahrnuje osobní údaje odhalující rasový nebo etnický původ, politické názory, náboženské nebo filozofické přesvědčení nebo členství v odborech, genetické údaje nebo biometrické údaje za účelem jedinečné identifikace fyzické osoby, údaje týkající se zdraví nebo sexuálního života nebo sexuální orientace osoby nebo údaje týkající se odsouzení za trestný čin nebo trestných činů.</w:t>
      </w:r>
    </w:p>
  </w:footnote>
  <w:footnote w:id="4">
    <w:p w14:paraId="6DC9BC38" w14:textId="77777777" w:rsidR="00800EFF" w:rsidRPr="00DD4785" w:rsidRDefault="00800EFF" w:rsidP="00FB47D8">
      <w:pPr>
        <w:pStyle w:val="FootnoteText"/>
        <w:jc w:val="both"/>
      </w:pPr>
      <w:r w:rsidRPr="00DD4785">
        <w:rPr>
          <w:vertAlign w:val="superscript"/>
          <w:lang w:val="cs-CZ"/>
        </w:rPr>
        <w:t>3</w:t>
      </w:r>
      <w:r w:rsidRPr="00DD4785">
        <w:rPr>
          <w:lang w:val="cs-CZ"/>
        </w:rPr>
        <w:t xml:space="preserve"> </w:t>
      </w:r>
      <w:r w:rsidRPr="00DD4785">
        <w:t>The data importer may offer independent dispute resolution through an arbitration body only if it is established in a country that has ratified the New York Convention on Enforcement of Arbitration Awards.</w:t>
      </w:r>
    </w:p>
    <w:p w14:paraId="6F46A947" w14:textId="77777777" w:rsidR="00800EFF" w:rsidRPr="00630B86" w:rsidRDefault="00800EFF" w:rsidP="00FB47D8">
      <w:pPr>
        <w:pStyle w:val="FootnoteText"/>
        <w:jc w:val="both"/>
        <w:rPr>
          <w:vertAlign w:val="superscript"/>
        </w:rPr>
      </w:pPr>
      <w:r w:rsidRPr="00DD4785">
        <w:rPr>
          <w:vertAlign w:val="superscript"/>
        </w:rPr>
        <w:t>3</w:t>
      </w:r>
      <w:r w:rsidRPr="00DD4785">
        <w:t xml:space="preserve"> </w:t>
      </w:r>
      <w:r w:rsidRPr="00DD4785">
        <w:rPr>
          <w:lang w:val="cs-CZ"/>
        </w:rPr>
        <w:t>Dovozce údajů může nabídnout nezávislé řešení sporů prostřednictvím rozhodčího orgánu pouze v případě, že je usazen v zemi, která ratifikovala Newyorskou úmluvu o prosazování rozhodčích nálezů.</w:t>
      </w:r>
    </w:p>
  </w:footnote>
  <w:footnote w:id="5">
    <w:p w14:paraId="5BD374BB" w14:textId="77777777" w:rsidR="004273E7" w:rsidRPr="00DD4785" w:rsidRDefault="004273E7" w:rsidP="000E4D6A">
      <w:pPr>
        <w:pStyle w:val="FootnoteText"/>
        <w:jc w:val="both"/>
      </w:pPr>
      <w:r w:rsidRPr="00DD4785">
        <w:rPr>
          <w:rStyle w:val="FootnoteReference"/>
        </w:rPr>
        <w:t>4</w:t>
      </w:r>
      <w:r w:rsidRPr="00DD4785">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rsidRPr="00DD4785">
        <w:t>time-frame</w:t>
      </w:r>
      <w:proofErr w:type="gramEnd"/>
      <w:r w:rsidRPr="00DD4785">
        <w:t xml:space="preserve">. This refers </w:t>
      </w:r>
      <w:proofErr w:type="gramStart"/>
      <w:r w:rsidRPr="00DD4785">
        <w:t>in particular to</w:t>
      </w:r>
      <w:proofErr w:type="gramEnd"/>
      <w:r w:rsidRPr="00DD4785">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rsidRPr="00DD4785">
        <w:t>have to</w:t>
      </w:r>
      <w:proofErr w:type="gramEnd"/>
      <w:r w:rsidRPr="00DD4785">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 </w:t>
      </w:r>
    </w:p>
    <w:p w14:paraId="5A32038C" w14:textId="77777777" w:rsidR="004273E7" w:rsidRPr="00C509C1" w:rsidRDefault="004273E7" w:rsidP="000E4D6A">
      <w:pPr>
        <w:pStyle w:val="FootnoteText"/>
        <w:jc w:val="both"/>
        <w:rPr>
          <w:lang w:val="cs-CZ"/>
        </w:rPr>
      </w:pPr>
      <w:r w:rsidRPr="00DD4785">
        <w:rPr>
          <w:vertAlign w:val="superscript"/>
        </w:rPr>
        <w:t>4</w:t>
      </w:r>
      <w:r w:rsidRPr="00DD4785">
        <w:rPr>
          <w:lang w:val="cs-CZ"/>
        </w:rPr>
        <w:t>Pokud jde o dopad takových právních předpisů a postupů na dodržování těchto doložek, za součást celkového posouzení lze považovat různé prvky. Mezi tyto prvky mohou patřit relevantní a zdokumentované praktické zkušenosti s předchozími případy žádostí o zpřístupnění od orgánů veřejné moci nebo neexistence takových žádostí, které pokrývají dostatečně reprezentativní časový rámec. Týká se to zejména interních záznamů nebo jiné dokumentace vypracovávané průběžně v souladu s náležitou péčí a certifikované na úrovni vrcholového vedení za předpokladu, že tyto informace lze v souladu s právními předpisy sdílet s třetími stranami. Pokud se na základě této praktické zkušenosti dospěje k závěru, že dovozci údajů nebude bráněno v dodržování těchto doložek, je třeba to podpořit dalšími relevantními, objektivními prvky a je na smluvních stranách, aby pečlivě zvážily, zda tyto prvky mají společně dostatečnou váhu na podporu tohoto závěru, pokud jde o jejich spolehlivost a reprezentativnost. Smluvní strany musí zejména zohlednit, zda jsou jejich praktické zkušenosti potvrzeny veřejně dostupnými nebo jinak přístupnými spolehlivými informacemi o existenci či neexistenci žádostí ve stejném odvětví a/nebo o uplatňování práva v praxi, jako je například judikatura a zprávy nezávislých dozorových orgánů, a nejsou s nimi v rozporu.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1FB5" w14:textId="77777777" w:rsidR="00102071" w:rsidRDefault="00102071">
    <w:pPr>
      <w:pStyle w:val="Header"/>
      <w:rPr>
        <w:rFonts w:ascii="Arial" w:hAnsi="Arial" w:cs="Arial"/>
        <w:sz w:val="20"/>
        <w:szCs w:val="20"/>
      </w:rPr>
    </w:pPr>
  </w:p>
  <w:p w14:paraId="55904DD3" w14:textId="77777777" w:rsidR="00102071" w:rsidRDefault="00102071">
    <w:pPr>
      <w:pStyle w:val="Header"/>
    </w:pPr>
  </w:p>
  <w:p w14:paraId="1C068726" w14:textId="77777777" w:rsidR="00102071" w:rsidRDefault="00102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70E"/>
    <w:multiLevelType w:val="hybridMultilevel"/>
    <w:tmpl w:val="7C5C796E"/>
    <w:lvl w:ilvl="0" w:tplc="D4148FB2">
      <w:start w:val="3"/>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1E3A"/>
    <w:multiLevelType w:val="hybridMultilevel"/>
    <w:tmpl w:val="4DF2A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17D13"/>
    <w:multiLevelType w:val="hybridMultilevel"/>
    <w:tmpl w:val="06EE4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27BFC"/>
    <w:multiLevelType w:val="hybridMultilevel"/>
    <w:tmpl w:val="17E89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0C22"/>
    <w:multiLevelType w:val="hybridMultilevel"/>
    <w:tmpl w:val="D8CEDE84"/>
    <w:lvl w:ilvl="0" w:tplc="DB8E7B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43AA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1A4C11"/>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907E32"/>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457F1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470810"/>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218D4"/>
    <w:multiLevelType w:val="hybridMultilevel"/>
    <w:tmpl w:val="5C186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5E3413"/>
    <w:multiLevelType w:val="hybridMultilevel"/>
    <w:tmpl w:val="B846C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664697"/>
    <w:multiLevelType w:val="hybridMultilevel"/>
    <w:tmpl w:val="E408C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53FD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C92BF8"/>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3840B7"/>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861A18"/>
    <w:multiLevelType w:val="hybridMultilevel"/>
    <w:tmpl w:val="D8CEDE8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895DDC"/>
    <w:multiLevelType w:val="hybridMultilevel"/>
    <w:tmpl w:val="F33A9FA2"/>
    <w:lvl w:ilvl="0" w:tplc="27A4354C">
      <w:start w:val="1"/>
      <w:numFmt w:val="decimal"/>
      <w:lvlText w:val="%1."/>
      <w:lvlJc w:val="left"/>
      <w:pPr>
        <w:ind w:left="720" w:hanging="360"/>
      </w:pPr>
      <w:rPr>
        <w:rFonts w:hint="default"/>
        <w:color w:val="FF66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65838"/>
    <w:multiLevelType w:val="hybridMultilevel"/>
    <w:tmpl w:val="C5F256D8"/>
    <w:lvl w:ilvl="0" w:tplc="FFFFFFFF">
      <w:start w:val="1"/>
      <w:numFmt w:val="decimal"/>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45D1047"/>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2F5B28"/>
    <w:multiLevelType w:val="hybridMultilevel"/>
    <w:tmpl w:val="AE987EC0"/>
    <w:lvl w:ilvl="0" w:tplc="EB6E931A">
      <w:start w:val="5"/>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93382"/>
    <w:multiLevelType w:val="hybridMultilevel"/>
    <w:tmpl w:val="6DC20B2A"/>
    <w:lvl w:ilvl="0" w:tplc="19D21180">
      <w:start w:val="3"/>
      <w:numFmt w:val="lowerRoman"/>
      <w:lvlText w:val="(%1)"/>
      <w:lvlJc w:val="left"/>
      <w:pPr>
        <w:ind w:left="810" w:hanging="720"/>
      </w:pPr>
      <w:rPr>
        <w:rFonts w:hint="default"/>
        <w:b/>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22" w15:restartNumberingAfterBreak="0">
    <w:nsid w:val="73030A46"/>
    <w:multiLevelType w:val="multilevel"/>
    <w:tmpl w:val="8EFA7F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846839"/>
    <w:multiLevelType w:val="hybridMultilevel"/>
    <w:tmpl w:val="A39882AE"/>
    <w:lvl w:ilvl="0" w:tplc="63620F62">
      <w:start w:val="1"/>
      <w:numFmt w:val="decimal"/>
      <w:lvlText w:val="%1."/>
      <w:lvlJc w:val="left"/>
      <w:pPr>
        <w:ind w:left="720" w:hanging="360"/>
      </w:pPr>
      <w:rPr>
        <w:rFonts w:hint="default"/>
        <w:color w:val="FF66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1403A"/>
    <w:multiLevelType w:val="hybridMultilevel"/>
    <w:tmpl w:val="74B0F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51361"/>
    <w:multiLevelType w:val="hybridMultilevel"/>
    <w:tmpl w:val="C882B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C71FE9"/>
    <w:multiLevelType w:val="hybridMultilevel"/>
    <w:tmpl w:val="ECD68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74B65"/>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4B1B38"/>
    <w:multiLevelType w:val="hybridMultilevel"/>
    <w:tmpl w:val="C5F256D8"/>
    <w:lvl w:ilvl="0" w:tplc="FFFFFFFF">
      <w:start w:val="1"/>
      <w:numFmt w:val="decimal"/>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E0011E"/>
    <w:multiLevelType w:val="hybridMultilevel"/>
    <w:tmpl w:val="2CBC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60261"/>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912A45"/>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7941465">
    <w:abstractNumId w:val="22"/>
  </w:num>
  <w:num w:numId="2" w16cid:durableId="1817838054">
    <w:abstractNumId w:val="4"/>
  </w:num>
  <w:num w:numId="3" w16cid:durableId="1790735688">
    <w:abstractNumId w:val="0"/>
  </w:num>
  <w:num w:numId="4" w16cid:durableId="1572809416">
    <w:abstractNumId w:val="20"/>
  </w:num>
  <w:num w:numId="5" w16cid:durableId="458381109">
    <w:abstractNumId w:val="16"/>
  </w:num>
  <w:num w:numId="6" w16cid:durableId="1900482277">
    <w:abstractNumId w:val="21"/>
  </w:num>
  <w:num w:numId="7" w16cid:durableId="1388340433">
    <w:abstractNumId w:val="12"/>
  </w:num>
  <w:num w:numId="8" w16cid:durableId="604315167">
    <w:abstractNumId w:val="10"/>
  </w:num>
  <w:num w:numId="9" w16cid:durableId="972558928">
    <w:abstractNumId w:val="14"/>
  </w:num>
  <w:num w:numId="10" w16cid:durableId="465973746">
    <w:abstractNumId w:val="8"/>
  </w:num>
  <w:num w:numId="11" w16cid:durableId="762995939">
    <w:abstractNumId w:val="6"/>
  </w:num>
  <w:num w:numId="12" w16cid:durableId="304554382">
    <w:abstractNumId w:val="30"/>
  </w:num>
  <w:num w:numId="13" w16cid:durableId="865678214">
    <w:abstractNumId w:val="27"/>
  </w:num>
  <w:num w:numId="14" w16cid:durableId="1207838380">
    <w:abstractNumId w:val="7"/>
  </w:num>
  <w:num w:numId="15" w16cid:durableId="351691451">
    <w:abstractNumId w:val="9"/>
  </w:num>
  <w:num w:numId="16" w16cid:durableId="93944132">
    <w:abstractNumId w:val="31"/>
  </w:num>
  <w:num w:numId="17" w16cid:durableId="1840460491">
    <w:abstractNumId w:val="15"/>
  </w:num>
  <w:num w:numId="18" w16cid:durableId="971834612">
    <w:abstractNumId w:val="19"/>
  </w:num>
  <w:num w:numId="19" w16cid:durableId="1075055348">
    <w:abstractNumId w:val="5"/>
  </w:num>
  <w:num w:numId="20" w16cid:durableId="1658724916">
    <w:abstractNumId w:val="25"/>
  </w:num>
  <w:num w:numId="21" w16cid:durableId="1822651373">
    <w:abstractNumId w:val="13"/>
  </w:num>
  <w:num w:numId="22" w16cid:durableId="2096659334">
    <w:abstractNumId w:val="18"/>
  </w:num>
  <w:num w:numId="23" w16cid:durableId="927345371">
    <w:abstractNumId w:val="28"/>
  </w:num>
  <w:num w:numId="24" w16cid:durableId="223294884">
    <w:abstractNumId w:val="11"/>
  </w:num>
  <w:num w:numId="25" w16cid:durableId="1011637569">
    <w:abstractNumId w:val="1"/>
  </w:num>
  <w:num w:numId="26" w16cid:durableId="1390805776">
    <w:abstractNumId w:val="24"/>
  </w:num>
  <w:num w:numId="27" w16cid:durableId="1743327757">
    <w:abstractNumId w:val="26"/>
  </w:num>
  <w:num w:numId="28" w16cid:durableId="495807488">
    <w:abstractNumId w:val="2"/>
  </w:num>
  <w:num w:numId="29" w16cid:durableId="375860601">
    <w:abstractNumId w:val="17"/>
  </w:num>
  <w:num w:numId="30" w16cid:durableId="1125349553">
    <w:abstractNumId w:val="29"/>
  </w:num>
  <w:num w:numId="31" w16cid:durableId="1282498018">
    <w:abstractNumId w:val="23"/>
  </w:num>
  <w:num w:numId="32" w16cid:durableId="61829526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2A"/>
    <w:rsid w:val="00002CF5"/>
    <w:rsid w:val="00003680"/>
    <w:rsid w:val="000119A9"/>
    <w:rsid w:val="00012C27"/>
    <w:rsid w:val="00013E38"/>
    <w:rsid w:val="00014125"/>
    <w:rsid w:val="00021387"/>
    <w:rsid w:val="00022B61"/>
    <w:rsid w:val="000237F8"/>
    <w:rsid w:val="00024F3D"/>
    <w:rsid w:val="00035B0F"/>
    <w:rsid w:val="0004497F"/>
    <w:rsid w:val="000561C9"/>
    <w:rsid w:val="000614B4"/>
    <w:rsid w:val="000628E5"/>
    <w:rsid w:val="00064635"/>
    <w:rsid w:val="00071498"/>
    <w:rsid w:val="000725E6"/>
    <w:rsid w:val="000757EC"/>
    <w:rsid w:val="0007598E"/>
    <w:rsid w:val="00082BE3"/>
    <w:rsid w:val="0008606F"/>
    <w:rsid w:val="00087D7F"/>
    <w:rsid w:val="00091498"/>
    <w:rsid w:val="0009475D"/>
    <w:rsid w:val="000A0D3C"/>
    <w:rsid w:val="000A5FE1"/>
    <w:rsid w:val="000A6B0B"/>
    <w:rsid w:val="000A74F1"/>
    <w:rsid w:val="000A7A2D"/>
    <w:rsid w:val="000B791A"/>
    <w:rsid w:val="000D2B21"/>
    <w:rsid w:val="000D347A"/>
    <w:rsid w:val="000D3FC3"/>
    <w:rsid w:val="000D5BB9"/>
    <w:rsid w:val="000D6973"/>
    <w:rsid w:val="000E09F3"/>
    <w:rsid w:val="000E0F4B"/>
    <w:rsid w:val="000E14DE"/>
    <w:rsid w:val="000E4D6A"/>
    <w:rsid w:val="000E72B5"/>
    <w:rsid w:val="000F045F"/>
    <w:rsid w:val="000F266C"/>
    <w:rsid w:val="000F3E45"/>
    <w:rsid w:val="00101909"/>
    <w:rsid w:val="00102071"/>
    <w:rsid w:val="00103264"/>
    <w:rsid w:val="001032F6"/>
    <w:rsid w:val="00103E6A"/>
    <w:rsid w:val="00105612"/>
    <w:rsid w:val="0010736E"/>
    <w:rsid w:val="00107D40"/>
    <w:rsid w:val="00112899"/>
    <w:rsid w:val="00112B25"/>
    <w:rsid w:val="001148D0"/>
    <w:rsid w:val="00115D09"/>
    <w:rsid w:val="00120CA0"/>
    <w:rsid w:val="00123D35"/>
    <w:rsid w:val="00123EEA"/>
    <w:rsid w:val="0012419C"/>
    <w:rsid w:val="00125463"/>
    <w:rsid w:val="001267F2"/>
    <w:rsid w:val="00131FE4"/>
    <w:rsid w:val="00132431"/>
    <w:rsid w:val="0013327D"/>
    <w:rsid w:val="0013498B"/>
    <w:rsid w:val="001412DE"/>
    <w:rsid w:val="001478B0"/>
    <w:rsid w:val="00153E44"/>
    <w:rsid w:val="00160A8A"/>
    <w:rsid w:val="00161E10"/>
    <w:rsid w:val="00165B3C"/>
    <w:rsid w:val="00174E88"/>
    <w:rsid w:val="00176360"/>
    <w:rsid w:val="00181794"/>
    <w:rsid w:val="001A0738"/>
    <w:rsid w:val="001A1127"/>
    <w:rsid w:val="001A3881"/>
    <w:rsid w:val="001A389E"/>
    <w:rsid w:val="001A4479"/>
    <w:rsid w:val="001A598A"/>
    <w:rsid w:val="001A77FD"/>
    <w:rsid w:val="001B6028"/>
    <w:rsid w:val="001C001F"/>
    <w:rsid w:val="001C0988"/>
    <w:rsid w:val="001C1163"/>
    <w:rsid w:val="001C1772"/>
    <w:rsid w:val="001D0114"/>
    <w:rsid w:val="001D034A"/>
    <w:rsid w:val="001D725F"/>
    <w:rsid w:val="001D79D9"/>
    <w:rsid w:val="001E0904"/>
    <w:rsid w:val="001E4340"/>
    <w:rsid w:val="001F3702"/>
    <w:rsid w:val="001F52F6"/>
    <w:rsid w:val="00201850"/>
    <w:rsid w:val="00203770"/>
    <w:rsid w:val="00205122"/>
    <w:rsid w:val="00213A8D"/>
    <w:rsid w:val="00213B2A"/>
    <w:rsid w:val="0022354B"/>
    <w:rsid w:val="0022796B"/>
    <w:rsid w:val="00233CE9"/>
    <w:rsid w:val="002367C5"/>
    <w:rsid w:val="00236852"/>
    <w:rsid w:val="002368FE"/>
    <w:rsid w:val="00236C62"/>
    <w:rsid w:val="002415E4"/>
    <w:rsid w:val="0024332C"/>
    <w:rsid w:val="002436CF"/>
    <w:rsid w:val="00244067"/>
    <w:rsid w:val="002447E2"/>
    <w:rsid w:val="00244EF2"/>
    <w:rsid w:val="00246FF6"/>
    <w:rsid w:val="00250B7E"/>
    <w:rsid w:val="00251818"/>
    <w:rsid w:val="00254C9A"/>
    <w:rsid w:val="002619EF"/>
    <w:rsid w:val="00264124"/>
    <w:rsid w:val="00264B8D"/>
    <w:rsid w:val="00266705"/>
    <w:rsid w:val="00286F31"/>
    <w:rsid w:val="002A05BB"/>
    <w:rsid w:val="002A158B"/>
    <w:rsid w:val="002A3E69"/>
    <w:rsid w:val="002A60BF"/>
    <w:rsid w:val="002B0D1F"/>
    <w:rsid w:val="002B2FB0"/>
    <w:rsid w:val="002B7715"/>
    <w:rsid w:val="002C046D"/>
    <w:rsid w:val="002D0C7C"/>
    <w:rsid w:val="002D4842"/>
    <w:rsid w:val="002D4D09"/>
    <w:rsid w:val="002D6034"/>
    <w:rsid w:val="002D654E"/>
    <w:rsid w:val="002F0C9C"/>
    <w:rsid w:val="002F251B"/>
    <w:rsid w:val="002F3C57"/>
    <w:rsid w:val="002F5BB9"/>
    <w:rsid w:val="0030388C"/>
    <w:rsid w:val="003040C3"/>
    <w:rsid w:val="00307908"/>
    <w:rsid w:val="00307C6B"/>
    <w:rsid w:val="00316DBD"/>
    <w:rsid w:val="00317740"/>
    <w:rsid w:val="003217F9"/>
    <w:rsid w:val="003218F3"/>
    <w:rsid w:val="00322AA0"/>
    <w:rsid w:val="00327567"/>
    <w:rsid w:val="0033228C"/>
    <w:rsid w:val="0033257A"/>
    <w:rsid w:val="00346FEA"/>
    <w:rsid w:val="003508E3"/>
    <w:rsid w:val="003509CE"/>
    <w:rsid w:val="00361326"/>
    <w:rsid w:val="00363592"/>
    <w:rsid w:val="00365930"/>
    <w:rsid w:val="003700EB"/>
    <w:rsid w:val="00373041"/>
    <w:rsid w:val="00373105"/>
    <w:rsid w:val="003800B4"/>
    <w:rsid w:val="003806CD"/>
    <w:rsid w:val="003812D8"/>
    <w:rsid w:val="0039007B"/>
    <w:rsid w:val="00392F2A"/>
    <w:rsid w:val="003945B2"/>
    <w:rsid w:val="00395A78"/>
    <w:rsid w:val="003A4976"/>
    <w:rsid w:val="003B00D8"/>
    <w:rsid w:val="003B0158"/>
    <w:rsid w:val="003B24B4"/>
    <w:rsid w:val="003B7AF8"/>
    <w:rsid w:val="003C3D29"/>
    <w:rsid w:val="003C514D"/>
    <w:rsid w:val="003C59EB"/>
    <w:rsid w:val="003D25FB"/>
    <w:rsid w:val="003D4FE1"/>
    <w:rsid w:val="003D7D94"/>
    <w:rsid w:val="003E341D"/>
    <w:rsid w:val="003F1AC9"/>
    <w:rsid w:val="003F4ECC"/>
    <w:rsid w:val="003F55EA"/>
    <w:rsid w:val="003F65EA"/>
    <w:rsid w:val="004008E7"/>
    <w:rsid w:val="004010A6"/>
    <w:rsid w:val="004019C2"/>
    <w:rsid w:val="00402587"/>
    <w:rsid w:val="00402695"/>
    <w:rsid w:val="00412D95"/>
    <w:rsid w:val="00416328"/>
    <w:rsid w:val="0041653C"/>
    <w:rsid w:val="00422ABC"/>
    <w:rsid w:val="004273E7"/>
    <w:rsid w:val="0043244F"/>
    <w:rsid w:val="004361F4"/>
    <w:rsid w:val="00436C75"/>
    <w:rsid w:val="00437BA1"/>
    <w:rsid w:val="0045219F"/>
    <w:rsid w:val="00457501"/>
    <w:rsid w:val="004606BE"/>
    <w:rsid w:val="00462988"/>
    <w:rsid w:val="004654FA"/>
    <w:rsid w:val="00472775"/>
    <w:rsid w:val="004732DC"/>
    <w:rsid w:val="004735EA"/>
    <w:rsid w:val="00485DB1"/>
    <w:rsid w:val="00486D4B"/>
    <w:rsid w:val="00491E6F"/>
    <w:rsid w:val="004A36E8"/>
    <w:rsid w:val="004A44A9"/>
    <w:rsid w:val="004A44FC"/>
    <w:rsid w:val="004B7C15"/>
    <w:rsid w:val="004C09A0"/>
    <w:rsid w:val="004C0A61"/>
    <w:rsid w:val="004C6947"/>
    <w:rsid w:val="004C7FF1"/>
    <w:rsid w:val="004D2B33"/>
    <w:rsid w:val="004D6DCB"/>
    <w:rsid w:val="004E2349"/>
    <w:rsid w:val="004E2568"/>
    <w:rsid w:val="004E30CD"/>
    <w:rsid w:val="004E4F9D"/>
    <w:rsid w:val="004E64DC"/>
    <w:rsid w:val="004E6C21"/>
    <w:rsid w:val="004F03D0"/>
    <w:rsid w:val="004F35B9"/>
    <w:rsid w:val="004F3DBD"/>
    <w:rsid w:val="004F4137"/>
    <w:rsid w:val="004F469B"/>
    <w:rsid w:val="004F566A"/>
    <w:rsid w:val="0050009F"/>
    <w:rsid w:val="00501685"/>
    <w:rsid w:val="00506900"/>
    <w:rsid w:val="0050762F"/>
    <w:rsid w:val="00507B37"/>
    <w:rsid w:val="00515C7B"/>
    <w:rsid w:val="00520ACD"/>
    <w:rsid w:val="00521CF8"/>
    <w:rsid w:val="00530D3A"/>
    <w:rsid w:val="00533CFE"/>
    <w:rsid w:val="005366B1"/>
    <w:rsid w:val="00536854"/>
    <w:rsid w:val="00541BBF"/>
    <w:rsid w:val="005426CB"/>
    <w:rsid w:val="00542B31"/>
    <w:rsid w:val="00542F82"/>
    <w:rsid w:val="00544E02"/>
    <w:rsid w:val="00556416"/>
    <w:rsid w:val="0056041F"/>
    <w:rsid w:val="00561E39"/>
    <w:rsid w:val="00564BF8"/>
    <w:rsid w:val="00566EA3"/>
    <w:rsid w:val="00567572"/>
    <w:rsid w:val="0057071D"/>
    <w:rsid w:val="00572F80"/>
    <w:rsid w:val="005773FB"/>
    <w:rsid w:val="00580ED2"/>
    <w:rsid w:val="00584BFC"/>
    <w:rsid w:val="00595B7C"/>
    <w:rsid w:val="00596793"/>
    <w:rsid w:val="005A2453"/>
    <w:rsid w:val="005A737E"/>
    <w:rsid w:val="005A765C"/>
    <w:rsid w:val="005B000B"/>
    <w:rsid w:val="005C2438"/>
    <w:rsid w:val="005C3827"/>
    <w:rsid w:val="005C605A"/>
    <w:rsid w:val="005D3AF4"/>
    <w:rsid w:val="005E01B2"/>
    <w:rsid w:val="005E45D1"/>
    <w:rsid w:val="005E6142"/>
    <w:rsid w:val="005E6948"/>
    <w:rsid w:val="005E70AD"/>
    <w:rsid w:val="005E73EA"/>
    <w:rsid w:val="005F3465"/>
    <w:rsid w:val="005F3469"/>
    <w:rsid w:val="005F4E0A"/>
    <w:rsid w:val="005F63C3"/>
    <w:rsid w:val="005F7902"/>
    <w:rsid w:val="006046D5"/>
    <w:rsid w:val="006047D9"/>
    <w:rsid w:val="00605EB7"/>
    <w:rsid w:val="006108BD"/>
    <w:rsid w:val="00610B66"/>
    <w:rsid w:val="006127EB"/>
    <w:rsid w:val="00620F6B"/>
    <w:rsid w:val="00621299"/>
    <w:rsid w:val="00621F4D"/>
    <w:rsid w:val="00624FFC"/>
    <w:rsid w:val="00627605"/>
    <w:rsid w:val="00637831"/>
    <w:rsid w:val="0064331E"/>
    <w:rsid w:val="00643B51"/>
    <w:rsid w:val="006453DF"/>
    <w:rsid w:val="006538A5"/>
    <w:rsid w:val="00653994"/>
    <w:rsid w:val="00655034"/>
    <w:rsid w:val="0066046C"/>
    <w:rsid w:val="006662CE"/>
    <w:rsid w:val="00667129"/>
    <w:rsid w:val="00670E22"/>
    <w:rsid w:val="00674DE0"/>
    <w:rsid w:val="00676F6A"/>
    <w:rsid w:val="0068002A"/>
    <w:rsid w:val="00684509"/>
    <w:rsid w:val="0068475A"/>
    <w:rsid w:val="00692A5E"/>
    <w:rsid w:val="00693262"/>
    <w:rsid w:val="0069598F"/>
    <w:rsid w:val="006A44D4"/>
    <w:rsid w:val="006A4A2C"/>
    <w:rsid w:val="006A4F0E"/>
    <w:rsid w:val="006A5102"/>
    <w:rsid w:val="006A7515"/>
    <w:rsid w:val="006B4761"/>
    <w:rsid w:val="006B4B67"/>
    <w:rsid w:val="006B5A49"/>
    <w:rsid w:val="006B6915"/>
    <w:rsid w:val="006B732A"/>
    <w:rsid w:val="006C3555"/>
    <w:rsid w:val="006C4758"/>
    <w:rsid w:val="006C58A0"/>
    <w:rsid w:val="006D1EB8"/>
    <w:rsid w:val="006D382E"/>
    <w:rsid w:val="006D5D4D"/>
    <w:rsid w:val="006E2252"/>
    <w:rsid w:val="006E2C2F"/>
    <w:rsid w:val="006E5A28"/>
    <w:rsid w:val="006E5B77"/>
    <w:rsid w:val="006E72B3"/>
    <w:rsid w:val="006F127E"/>
    <w:rsid w:val="006F551C"/>
    <w:rsid w:val="00700487"/>
    <w:rsid w:val="00700EAC"/>
    <w:rsid w:val="007014E7"/>
    <w:rsid w:val="00701E22"/>
    <w:rsid w:val="00707E23"/>
    <w:rsid w:val="00707E25"/>
    <w:rsid w:val="00713BAE"/>
    <w:rsid w:val="00715C46"/>
    <w:rsid w:val="00721BD6"/>
    <w:rsid w:val="00725019"/>
    <w:rsid w:val="00726EE5"/>
    <w:rsid w:val="00735B7D"/>
    <w:rsid w:val="00737001"/>
    <w:rsid w:val="00737FBA"/>
    <w:rsid w:val="00743845"/>
    <w:rsid w:val="00753DE8"/>
    <w:rsid w:val="00756CE2"/>
    <w:rsid w:val="00756D54"/>
    <w:rsid w:val="00761F7F"/>
    <w:rsid w:val="007623E4"/>
    <w:rsid w:val="00763555"/>
    <w:rsid w:val="00764ADF"/>
    <w:rsid w:val="00764E42"/>
    <w:rsid w:val="00767C23"/>
    <w:rsid w:val="00771470"/>
    <w:rsid w:val="007725F1"/>
    <w:rsid w:val="00776314"/>
    <w:rsid w:val="007811C6"/>
    <w:rsid w:val="007826DD"/>
    <w:rsid w:val="007835EB"/>
    <w:rsid w:val="00783C20"/>
    <w:rsid w:val="00790848"/>
    <w:rsid w:val="00795D07"/>
    <w:rsid w:val="00797F54"/>
    <w:rsid w:val="007A208F"/>
    <w:rsid w:val="007A5924"/>
    <w:rsid w:val="007C09C0"/>
    <w:rsid w:val="007C5C65"/>
    <w:rsid w:val="007D1CF1"/>
    <w:rsid w:val="007D404E"/>
    <w:rsid w:val="007D6985"/>
    <w:rsid w:val="007E0145"/>
    <w:rsid w:val="007E2F9C"/>
    <w:rsid w:val="007E3E68"/>
    <w:rsid w:val="007E51EE"/>
    <w:rsid w:val="007E7065"/>
    <w:rsid w:val="007F370D"/>
    <w:rsid w:val="00800EFF"/>
    <w:rsid w:val="008034F7"/>
    <w:rsid w:val="0080411A"/>
    <w:rsid w:val="008115B6"/>
    <w:rsid w:val="008125CE"/>
    <w:rsid w:val="00816381"/>
    <w:rsid w:val="0081650C"/>
    <w:rsid w:val="0081782F"/>
    <w:rsid w:val="008209CE"/>
    <w:rsid w:val="00820C55"/>
    <w:rsid w:val="00823A05"/>
    <w:rsid w:val="00825EC0"/>
    <w:rsid w:val="00827BFA"/>
    <w:rsid w:val="00831E8F"/>
    <w:rsid w:val="00833994"/>
    <w:rsid w:val="008340D0"/>
    <w:rsid w:val="008350C9"/>
    <w:rsid w:val="00835C3F"/>
    <w:rsid w:val="00836722"/>
    <w:rsid w:val="0084186D"/>
    <w:rsid w:val="0084427F"/>
    <w:rsid w:val="00847C82"/>
    <w:rsid w:val="00850EE6"/>
    <w:rsid w:val="0085517B"/>
    <w:rsid w:val="00860119"/>
    <w:rsid w:val="00861BA9"/>
    <w:rsid w:val="00873986"/>
    <w:rsid w:val="008746C9"/>
    <w:rsid w:val="00874FBB"/>
    <w:rsid w:val="00875680"/>
    <w:rsid w:val="008769D5"/>
    <w:rsid w:val="00885D44"/>
    <w:rsid w:val="00892D3D"/>
    <w:rsid w:val="00894039"/>
    <w:rsid w:val="008942CD"/>
    <w:rsid w:val="00896AF3"/>
    <w:rsid w:val="008A2B3B"/>
    <w:rsid w:val="008B62E5"/>
    <w:rsid w:val="008B7595"/>
    <w:rsid w:val="008C25C1"/>
    <w:rsid w:val="008C5966"/>
    <w:rsid w:val="008C7015"/>
    <w:rsid w:val="008D1A2D"/>
    <w:rsid w:val="008D2338"/>
    <w:rsid w:val="008E1028"/>
    <w:rsid w:val="008F379E"/>
    <w:rsid w:val="008F6707"/>
    <w:rsid w:val="008F7F04"/>
    <w:rsid w:val="00901E2E"/>
    <w:rsid w:val="00903184"/>
    <w:rsid w:val="00907C91"/>
    <w:rsid w:val="00910309"/>
    <w:rsid w:val="00911EC8"/>
    <w:rsid w:val="00912643"/>
    <w:rsid w:val="00921544"/>
    <w:rsid w:val="00931997"/>
    <w:rsid w:val="009322AE"/>
    <w:rsid w:val="00934AE3"/>
    <w:rsid w:val="009364EE"/>
    <w:rsid w:val="00942C0C"/>
    <w:rsid w:val="00942C35"/>
    <w:rsid w:val="00942E03"/>
    <w:rsid w:val="00944635"/>
    <w:rsid w:val="00945796"/>
    <w:rsid w:val="009512E1"/>
    <w:rsid w:val="00957B16"/>
    <w:rsid w:val="00964A0A"/>
    <w:rsid w:val="0097223B"/>
    <w:rsid w:val="009744CF"/>
    <w:rsid w:val="009772DF"/>
    <w:rsid w:val="00977CB3"/>
    <w:rsid w:val="00980FA1"/>
    <w:rsid w:val="00987C44"/>
    <w:rsid w:val="00991A18"/>
    <w:rsid w:val="009A0839"/>
    <w:rsid w:val="009A14A2"/>
    <w:rsid w:val="009A6981"/>
    <w:rsid w:val="009A6A00"/>
    <w:rsid w:val="009B3383"/>
    <w:rsid w:val="009B5FFC"/>
    <w:rsid w:val="009B711C"/>
    <w:rsid w:val="009B7452"/>
    <w:rsid w:val="009B7BA0"/>
    <w:rsid w:val="009C3021"/>
    <w:rsid w:val="009C7386"/>
    <w:rsid w:val="009D16C7"/>
    <w:rsid w:val="009D59BA"/>
    <w:rsid w:val="009D7C2A"/>
    <w:rsid w:val="009E171B"/>
    <w:rsid w:val="009E1C51"/>
    <w:rsid w:val="009E3E7F"/>
    <w:rsid w:val="009E45A6"/>
    <w:rsid w:val="009E52E6"/>
    <w:rsid w:val="009F7990"/>
    <w:rsid w:val="00A0744E"/>
    <w:rsid w:val="00A1189A"/>
    <w:rsid w:val="00A141CE"/>
    <w:rsid w:val="00A170B7"/>
    <w:rsid w:val="00A17E0A"/>
    <w:rsid w:val="00A242A7"/>
    <w:rsid w:val="00A24A84"/>
    <w:rsid w:val="00A27190"/>
    <w:rsid w:val="00A30ABA"/>
    <w:rsid w:val="00A3512B"/>
    <w:rsid w:val="00A37BA4"/>
    <w:rsid w:val="00A37D98"/>
    <w:rsid w:val="00A43A90"/>
    <w:rsid w:val="00A56F82"/>
    <w:rsid w:val="00A60061"/>
    <w:rsid w:val="00A6106C"/>
    <w:rsid w:val="00A6307E"/>
    <w:rsid w:val="00A73303"/>
    <w:rsid w:val="00A760F6"/>
    <w:rsid w:val="00A764F9"/>
    <w:rsid w:val="00A77D77"/>
    <w:rsid w:val="00A811AE"/>
    <w:rsid w:val="00A86634"/>
    <w:rsid w:val="00A91C0A"/>
    <w:rsid w:val="00A92174"/>
    <w:rsid w:val="00A933A3"/>
    <w:rsid w:val="00A93506"/>
    <w:rsid w:val="00A9469A"/>
    <w:rsid w:val="00AA042A"/>
    <w:rsid w:val="00AA04D3"/>
    <w:rsid w:val="00AA28BD"/>
    <w:rsid w:val="00AA5CB4"/>
    <w:rsid w:val="00AA5E2E"/>
    <w:rsid w:val="00AB1513"/>
    <w:rsid w:val="00AB20FB"/>
    <w:rsid w:val="00AB2D96"/>
    <w:rsid w:val="00AB6B56"/>
    <w:rsid w:val="00AB7DCD"/>
    <w:rsid w:val="00AC08B4"/>
    <w:rsid w:val="00AC6B3C"/>
    <w:rsid w:val="00AD0ACF"/>
    <w:rsid w:val="00AD1ACD"/>
    <w:rsid w:val="00AD4B88"/>
    <w:rsid w:val="00AD6653"/>
    <w:rsid w:val="00AE2114"/>
    <w:rsid w:val="00AF3109"/>
    <w:rsid w:val="00AF524D"/>
    <w:rsid w:val="00AF7A64"/>
    <w:rsid w:val="00B0050C"/>
    <w:rsid w:val="00B0717B"/>
    <w:rsid w:val="00B10035"/>
    <w:rsid w:val="00B136C9"/>
    <w:rsid w:val="00B228ED"/>
    <w:rsid w:val="00B25904"/>
    <w:rsid w:val="00B278A8"/>
    <w:rsid w:val="00B3067C"/>
    <w:rsid w:val="00B413F6"/>
    <w:rsid w:val="00B552CF"/>
    <w:rsid w:val="00B63E8B"/>
    <w:rsid w:val="00B714C0"/>
    <w:rsid w:val="00B811A4"/>
    <w:rsid w:val="00B823CC"/>
    <w:rsid w:val="00B82F39"/>
    <w:rsid w:val="00B926AF"/>
    <w:rsid w:val="00B93587"/>
    <w:rsid w:val="00B945C6"/>
    <w:rsid w:val="00B94A32"/>
    <w:rsid w:val="00BA0F1D"/>
    <w:rsid w:val="00BA4E6E"/>
    <w:rsid w:val="00BA79C8"/>
    <w:rsid w:val="00BB009A"/>
    <w:rsid w:val="00BB1B2D"/>
    <w:rsid w:val="00BB2CB5"/>
    <w:rsid w:val="00BB3242"/>
    <w:rsid w:val="00BB3807"/>
    <w:rsid w:val="00BB6164"/>
    <w:rsid w:val="00BB63FC"/>
    <w:rsid w:val="00BC0450"/>
    <w:rsid w:val="00BC2514"/>
    <w:rsid w:val="00BC3AC7"/>
    <w:rsid w:val="00BC7C8D"/>
    <w:rsid w:val="00BC7DBF"/>
    <w:rsid w:val="00BC7F11"/>
    <w:rsid w:val="00BD277E"/>
    <w:rsid w:val="00BD5AB7"/>
    <w:rsid w:val="00BD78F9"/>
    <w:rsid w:val="00BE56F3"/>
    <w:rsid w:val="00BE69D5"/>
    <w:rsid w:val="00BF1ED0"/>
    <w:rsid w:val="00BF304A"/>
    <w:rsid w:val="00C01B16"/>
    <w:rsid w:val="00C02197"/>
    <w:rsid w:val="00C02962"/>
    <w:rsid w:val="00C031FD"/>
    <w:rsid w:val="00C06497"/>
    <w:rsid w:val="00C10B92"/>
    <w:rsid w:val="00C11B72"/>
    <w:rsid w:val="00C1479C"/>
    <w:rsid w:val="00C1516C"/>
    <w:rsid w:val="00C176E0"/>
    <w:rsid w:val="00C2384E"/>
    <w:rsid w:val="00C242D1"/>
    <w:rsid w:val="00C250EB"/>
    <w:rsid w:val="00C31231"/>
    <w:rsid w:val="00C465D8"/>
    <w:rsid w:val="00C46CC6"/>
    <w:rsid w:val="00C506DF"/>
    <w:rsid w:val="00C553B7"/>
    <w:rsid w:val="00C578A0"/>
    <w:rsid w:val="00C668FD"/>
    <w:rsid w:val="00C67CB0"/>
    <w:rsid w:val="00C721DB"/>
    <w:rsid w:val="00C74F02"/>
    <w:rsid w:val="00C81A69"/>
    <w:rsid w:val="00C85571"/>
    <w:rsid w:val="00C86753"/>
    <w:rsid w:val="00C90530"/>
    <w:rsid w:val="00C9094E"/>
    <w:rsid w:val="00C91380"/>
    <w:rsid w:val="00C913F8"/>
    <w:rsid w:val="00C947A4"/>
    <w:rsid w:val="00CA4B15"/>
    <w:rsid w:val="00CA6F72"/>
    <w:rsid w:val="00CA71B6"/>
    <w:rsid w:val="00CA7829"/>
    <w:rsid w:val="00CB08FD"/>
    <w:rsid w:val="00CB1332"/>
    <w:rsid w:val="00CB3E39"/>
    <w:rsid w:val="00CB55A1"/>
    <w:rsid w:val="00CB5F72"/>
    <w:rsid w:val="00CB6BC1"/>
    <w:rsid w:val="00CC5C9E"/>
    <w:rsid w:val="00CC6D37"/>
    <w:rsid w:val="00CD217A"/>
    <w:rsid w:val="00CD3073"/>
    <w:rsid w:val="00CD31BE"/>
    <w:rsid w:val="00CD330E"/>
    <w:rsid w:val="00CD4E06"/>
    <w:rsid w:val="00CE11EF"/>
    <w:rsid w:val="00CE3460"/>
    <w:rsid w:val="00CF196A"/>
    <w:rsid w:val="00CF5877"/>
    <w:rsid w:val="00D0233E"/>
    <w:rsid w:val="00D065E5"/>
    <w:rsid w:val="00D07352"/>
    <w:rsid w:val="00D135D6"/>
    <w:rsid w:val="00D152A5"/>
    <w:rsid w:val="00D251C7"/>
    <w:rsid w:val="00D25AFF"/>
    <w:rsid w:val="00D3060C"/>
    <w:rsid w:val="00D3083E"/>
    <w:rsid w:val="00D3094C"/>
    <w:rsid w:val="00D34CE5"/>
    <w:rsid w:val="00D36EF4"/>
    <w:rsid w:val="00D37804"/>
    <w:rsid w:val="00D40C7D"/>
    <w:rsid w:val="00D54350"/>
    <w:rsid w:val="00D545A6"/>
    <w:rsid w:val="00D557F1"/>
    <w:rsid w:val="00D6273A"/>
    <w:rsid w:val="00D62B82"/>
    <w:rsid w:val="00D62E3C"/>
    <w:rsid w:val="00D66C31"/>
    <w:rsid w:val="00D67CF4"/>
    <w:rsid w:val="00D779A1"/>
    <w:rsid w:val="00D8047C"/>
    <w:rsid w:val="00D80666"/>
    <w:rsid w:val="00D87D01"/>
    <w:rsid w:val="00D91BC8"/>
    <w:rsid w:val="00DA3966"/>
    <w:rsid w:val="00DA6377"/>
    <w:rsid w:val="00DA6C8E"/>
    <w:rsid w:val="00DB2114"/>
    <w:rsid w:val="00DB2BB5"/>
    <w:rsid w:val="00DB4A29"/>
    <w:rsid w:val="00DC1CEE"/>
    <w:rsid w:val="00DC5129"/>
    <w:rsid w:val="00DD4785"/>
    <w:rsid w:val="00DD4D81"/>
    <w:rsid w:val="00DD6F1B"/>
    <w:rsid w:val="00DD6FEA"/>
    <w:rsid w:val="00DD79C4"/>
    <w:rsid w:val="00DE0F51"/>
    <w:rsid w:val="00DE1021"/>
    <w:rsid w:val="00DE1030"/>
    <w:rsid w:val="00DE571D"/>
    <w:rsid w:val="00DE6BB3"/>
    <w:rsid w:val="00DE7A9C"/>
    <w:rsid w:val="00DF2B74"/>
    <w:rsid w:val="00DF6B0C"/>
    <w:rsid w:val="00DF6DDA"/>
    <w:rsid w:val="00DF7F0F"/>
    <w:rsid w:val="00E007C3"/>
    <w:rsid w:val="00E0377A"/>
    <w:rsid w:val="00E071DE"/>
    <w:rsid w:val="00E1057E"/>
    <w:rsid w:val="00E125DB"/>
    <w:rsid w:val="00E148A9"/>
    <w:rsid w:val="00E20F56"/>
    <w:rsid w:val="00E228DC"/>
    <w:rsid w:val="00E23824"/>
    <w:rsid w:val="00E351FA"/>
    <w:rsid w:val="00E45A00"/>
    <w:rsid w:val="00E510ED"/>
    <w:rsid w:val="00E57581"/>
    <w:rsid w:val="00E63927"/>
    <w:rsid w:val="00E71E81"/>
    <w:rsid w:val="00E73443"/>
    <w:rsid w:val="00E748BC"/>
    <w:rsid w:val="00E76450"/>
    <w:rsid w:val="00E779BF"/>
    <w:rsid w:val="00E8112A"/>
    <w:rsid w:val="00E81ED1"/>
    <w:rsid w:val="00E823E1"/>
    <w:rsid w:val="00E84634"/>
    <w:rsid w:val="00E84D8C"/>
    <w:rsid w:val="00E86151"/>
    <w:rsid w:val="00E8750F"/>
    <w:rsid w:val="00E94440"/>
    <w:rsid w:val="00E94AB8"/>
    <w:rsid w:val="00E94FCE"/>
    <w:rsid w:val="00EA2625"/>
    <w:rsid w:val="00EA5217"/>
    <w:rsid w:val="00EA6357"/>
    <w:rsid w:val="00EA7904"/>
    <w:rsid w:val="00EA79B6"/>
    <w:rsid w:val="00EB31D9"/>
    <w:rsid w:val="00EB368D"/>
    <w:rsid w:val="00EB6D16"/>
    <w:rsid w:val="00EC1D84"/>
    <w:rsid w:val="00EC2D19"/>
    <w:rsid w:val="00EC2D8D"/>
    <w:rsid w:val="00EC3D6B"/>
    <w:rsid w:val="00EC680F"/>
    <w:rsid w:val="00ED25DE"/>
    <w:rsid w:val="00ED71FE"/>
    <w:rsid w:val="00ED72F2"/>
    <w:rsid w:val="00EE1868"/>
    <w:rsid w:val="00EE3A58"/>
    <w:rsid w:val="00EE5E30"/>
    <w:rsid w:val="00EE7371"/>
    <w:rsid w:val="00EE752C"/>
    <w:rsid w:val="00EF2EEB"/>
    <w:rsid w:val="00EF3372"/>
    <w:rsid w:val="00EF5C79"/>
    <w:rsid w:val="00F01D4B"/>
    <w:rsid w:val="00F031EB"/>
    <w:rsid w:val="00F049F1"/>
    <w:rsid w:val="00F05CCE"/>
    <w:rsid w:val="00F103FB"/>
    <w:rsid w:val="00F11DCB"/>
    <w:rsid w:val="00F12605"/>
    <w:rsid w:val="00F16A23"/>
    <w:rsid w:val="00F2369C"/>
    <w:rsid w:val="00F26BDC"/>
    <w:rsid w:val="00F2771A"/>
    <w:rsid w:val="00F3022E"/>
    <w:rsid w:val="00F31142"/>
    <w:rsid w:val="00F32122"/>
    <w:rsid w:val="00F37FB0"/>
    <w:rsid w:val="00F41B36"/>
    <w:rsid w:val="00F446C6"/>
    <w:rsid w:val="00F45415"/>
    <w:rsid w:val="00F455F9"/>
    <w:rsid w:val="00F47487"/>
    <w:rsid w:val="00F51296"/>
    <w:rsid w:val="00F5211B"/>
    <w:rsid w:val="00F55024"/>
    <w:rsid w:val="00F57763"/>
    <w:rsid w:val="00F57821"/>
    <w:rsid w:val="00F6014D"/>
    <w:rsid w:val="00F66D75"/>
    <w:rsid w:val="00F728AD"/>
    <w:rsid w:val="00F733FD"/>
    <w:rsid w:val="00F803D1"/>
    <w:rsid w:val="00F81EF5"/>
    <w:rsid w:val="00F863D5"/>
    <w:rsid w:val="00F8691E"/>
    <w:rsid w:val="00F90162"/>
    <w:rsid w:val="00F906F3"/>
    <w:rsid w:val="00F935F3"/>
    <w:rsid w:val="00F951C4"/>
    <w:rsid w:val="00FA27E8"/>
    <w:rsid w:val="00FA5ADB"/>
    <w:rsid w:val="00FA6B9A"/>
    <w:rsid w:val="00FA79B7"/>
    <w:rsid w:val="00FA7B59"/>
    <w:rsid w:val="00FB0677"/>
    <w:rsid w:val="00FB3767"/>
    <w:rsid w:val="00FB47D8"/>
    <w:rsid w:val="00FB62AC"/>
    <w:rsid w:val="00FC1433"/>
    <w:rsid w:val="00FC1C3B"/>
    <w:rsid w:val="00FC6AD1"/>
    <w:rsid w:val="00FC7E4D"/>
    <w:rsid w:val="00FD129D"/>
    <w:rsid w:val="00FD3B8A"/>
    <w:rsid w:val="00FD4FC7"/>
    <w:rsid w:val="00FD79F1"/>
    <w:rsid w:val="00FE123D"/>
    <w:rsid w:val="00FE53F9"/>
    <w:rsid w:val="00FE6879"/>
    <w:rsid w:val="00FE7F94"/>
    <w:rsid w:val="00FF0230"/>
    <w:rsid w:val="00FF0818"/>
    <w:rsid w:val="00FF32C2"/>
    <w:rsid w:val="00FF7856"/>
  </w:rsids>
  <m:mathPr>
    <m:mathFont m:val="Cambria Math"/>
    <m:brkBin m:val="before"/>
    <m:brkBinSub m:val="--"/>
    <m:smallFrac m:val="0"/>
    <m:dispDef/>
    <m:lMargin m:val="0"/>
    <m:rMargin m:val="0"/>
    <m:defJc m:val="centerGroup"/>
    <m:wrapIndent m:val="1440"/>
    <m:intLim m:val="subSup"/>
    <m:naryLim m:val="undOvr"/>
  </m:mathPr>
  <w:themeFontLang w:val="cs-CZ"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5D59"/>
  <w15:docId w15:val="{FCF3FEE8-7C61-42C0-AD58-34BB890B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center" w:pos="4680"/>
      </w:tabs>
      <w:suppressAutoHyphens/>
      <w:jc w:val="center"/>
      <w:outlineLvl w:val="0"/>
    </w:pPr>
    <w:rPr>
      <w:rFonts w:ascii="Arial" w:hAnsi="Arial" w:cs="Arial"/>
      <w:b/>
      <w:bCs/>
      <w:sz w:val="20"/>
    </w:rPr>
  </w:style>
  <w:style w:type="paragraph" w:styleId="Heading2">
    <w:name w:val="heading 2"/>
    <w:basedOn w:val="Normal"/>
    <w:next w:val="Normal"/>
    <w:qFormat/>
    <w:pPr>
      <w:keepNext/>
      <w:tabs>
        <w:tab w:val="left" w:pos="-720"/>
      </w:tabs>
      <w:suppressAutoHyphens/>
      <w:jc w:val="both"/>
      <w:outlineLvl w:val="1"/>
    </w:pPr>
    <w:rPr>
      <w:rFonts w:ascii="Arial" w:hAnsi="Arial" w:cs="Arial"/>
      <w:b/>
      <w:bCs/>
      <w:sz w:val="18"/>
    </w:rPr>
  </w:style>
  <w:style w:type="paragraph" w:styleId="Heading3">
    <w:name w:val="heading 3"/>
    <w:basedOn w:val="Normal"/>
    <w:next w:val="Normal"/>
    <w:qFormat/>
    <w:pPr>
      <w:keepNext/>
      <w:tabs>
        <w:tab w:val="center" w:pos="4680"/>
      </w:tabs>
      <w:suppressAutoHyphens/>
      <w:jc w:val="center"/>
      <w:outlineLvl w:val="2"/>
    </w:pPr>
    <w:rPr>
      <w:b/>
      <w:bCs/>
    </w:rPr>
  </w:style>
  <w:style w:type="paragraph" w:styleId="Heading4">
    <w:name w:val="heading 4"/>
    <w:basedOn w:val="Normal"/>
    <w:next w:val="Normal"/>
    <w:qFormat/>
    <w:pPr>
      <w:keepNext/>
      <w:tabs>
        <w:tab w:val="left" w:pos="-720"/>
      </w:tabs>
      <w:suppressAutoHyphens/>
      <w:jc w:val="both"/>
      <w:outlineLvl w:val="3"/>
    </w:pPr>
    <w:rPr>
      <w:rFonts w:ascii="Arial" w:hAnsi="Arial" w:cs="Arial"/>
      <w:b/>
      <w:bCs/>
      <w:sz w:val="20"/>
    </w:rPr>
  </w:style>
  <w:style w:type="paragraph" w:styleId="Heading5">
    <w:name w:val="heading 5"/>
    <w:basedOn w:val="Normal"/>
    <w:next w:val="Normal"/>
    <w:link w:val="Heading5Char"/>
    <w:uiPriority w:val="9"/>
    <w:semiHidden/>
    <w:unhideWhenUsed/>
    <w:qFormat/>
    <w:rsid w:val="00B63E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Normal"/>
    <w:link w:val="TitleChar"/>
    <w:qFormat/>
    <w:pPr>
      <w:tabs>
        <w:tab w:val="left" w:pos="-720"/>
      </w:tabs>
      <w:suppressAutoHyphens/>
      <w:jc w:val="center"/>
    </w:pPr>
    <w:rPr>
      <w:rFonts w:ascii="Arial" w:hAnsi="Arial"/>
      <w:b/>
      <w:sz w:val="20"/>
      <w:szCs w:val="20"/>
    </w:rPr>
  </w:style>
  <w:style w:type="paragraph" w:styleId="Header">
    <w:name w:val="header"/>
    <w:basedOn w:val="Normal"/>
    <w:link w:val="HeaderChar"/>
    <w:pPr>
      <w:tabs>
        <w:tab w:val="center" w:pos="4703"/>
        <w:tab w:val="right" w:pos="9406"/>
      </w:tabs>
    </w:pPr>
  </w:style>
  <w:style w:type="character" w:styleId="Hyperlink">
    <w:name w:val="Hyperlink"/>
    <w:basedOn w:val="DefaultParagraphFont"/>
    <w:rPr>
      <w:color w:val="0000FF"/>
      <w:u w:val="single"/>
    </w:rPr>
  </w:style>
  <w:style w:type="paragraph" w:styleId="BodyText">
    <w:name w:val="Body Text"/>
    <w:aliases w:val="b1,Texto independiente,正文文本,Textkörper"/>
    <w:basedOn w:val="Normal"/>
    <w:link w:val="BodyTextChar"/>
    <w:pPr>
      <w:tabs>
        <w:tab w:val="left" w:pos="-720"/>
      </w:tabs>
      <w:suppressAutoHyphens/>
      <w:jc w:val="both"/>
    </w:pPr>
    <w:rPr>
      <w:rFonts w:ascii="Arial" w:hAnsi="Arial"/>
      <w:b/>
      <w:szCs w:val="20"/>
    </w:rPr>
  </w:style>
  <w:style w:type="paragraph" w:styleId="BodyTextIndent3">
    <w:name w:val="Body Text Indent 3"/>
    <w:basedOn w:val="Normal"/>
    <w:semiHidden/>
    <w:pPr>
      <w:tabs>
        <w:tab w:val="left" w:pos="-720"/>
      </w:tabs>
      <w:suppressAutoHyphens/>
      <w:ind w:left="540" w:hanging="540"/>
      <w:jc w:val="both"/>
    </w:pPr>
    <w:rPr>
      <w:rFonts w:ascii="Arial" w:hAnsi="Arial" w:cs="Arial"/>
      <w:sz w:val="20"/>
    </w:rPr>
  </w:style>
  <w:style w:type="paragraph" w:styleId="BodyTextIndent">
    <w:name w:val="Body Text Indent"/>
    <w:basedOn w:val="Normal"/>
    <w:semiHidden/>
    <w:pPr>
      <w:tabs>
        <w:tab w:val="left" w:pos="-720"/>
      </w:tabs>
      <w:suppressAutoHyphens/>
      <w:ind w:left="720"/>
      <w:jc w:val="both"/>
    </w:pPr>
    <w:rPr>
      <w:rFonts w:ascii="Arial" w:hAnsi="Arial" w:cs="Arial"/>
      <w:sz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character" w:styleId="FollowedHyperlink">
    <w:name w:val="FollowedHyperlink"/>
    <w:basedOn w:val="DefaultParagraphFont"/>
    <w:semiHidden/>
    <w:rPr>
      <w:color w:val="800080"/>
      <w:u w:val="single"/>
    </w:rPr>
  </w:style>
  <w:style w:type="character" w:styleId="CommentReference">
    <w:name w:val="annotation reference"/>
    <w:basedOn w:val="DefaultParagraphFont"/>
    <w:semiHidden/>
    <w:rPr>
      <w:sz w:val="16"/>
      <w:szCs w:val="16"/>
    </w:rPr>
  </w:style>
  <w:style w:type="paragraph" w:styleId="CommentText">
    <w:name w:val="annotation text"/>
    <w:aliases w:val="Char,Char Char Char,Style 7,Znak"/>
    <w:basedOn w:val="Normal"/>
    <w:link w:val="CommentTextChar"/>
    <w:semiHidden/>
    <w:qFormat/>
    <w:rPr>
      <w:sz w:val="20"/>
      <w:szCs w:val="20"/>
    </w:rPr>
  </w:style>
  <w:style w:type="paragraph" w:styleId="BodyText3">
    <w:name w:val="Body Text 3"/>
    <w:basedOn w:val="Normal"/>
    <w:semiHidden/>
    <w:pPr>
      <w:tabs>
        <w:tab w:val="left" w:pos="-720"/>
      </w:tabs>
      <w:suppressAutoHyphens/>
      <w:jc w:val="both"/>
    </w:pPr>
    <w:rPr>
      <w:rFonts w:ascii="Arial" w:hAnsi="Arial"/>
      <w:sz w:val="20"/>
      <w:szCs w:val="20"/>
    </w:rPr>
  </w:style>
  <w:style w:type="paragraph" w:styleId="BodyTextIndent2">
    <w:name w:val="Body Text Indent 2"/>
    <w:basedOn w:val="Normal"/>
    <w:semiHidden/>
    <w:pPr>
      <w:tabs>
        <w:tab w:val="left" w:pos="-720"/>
      </w:tabs>
      <w:suppressAutoHyphens/>
      <w:ind w:left="1418"/>
      <w:jc w:val="both"/>
    </w:pPr>
    <w:rPr>
      <w:rFonts w:ascii="Arial" w:hAnsi="Aria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Revision">
    <w:name w:val="Revision"/>
    <w:hidden/>
    <w:uiPriority w:val="99"/>
    <w:semiHidden/>
    <w:rPr>
      <w:sz w:val="24"/>
      <w:szCs w:val="24"/>
      <w:lang w:eastAsia="en-US"/>
    </w:rPr>
  </w:style>
  <w:style w:type="character" w:customStyle="1" w:styleId="DeltaViewMoveDestination">
    <w:name w:val="DeltaView Move Destination"/>
    <w:uiPriority w:val="99"/>
    <w:rPr>
      <w:color w:val="00C000"/>
      <w:u w:val="doubl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aliases w:val="Char Char,Char Char Char Char,Style 7 Char,Znak Char"/>
    <w:basedOn w:val="DefaultParagraphFont"/>
    <w:link w:val="CommentText"/>
    <w:semiHidden/>
    <w:qFormat/>
    <w:rPr>
      <w:lang w:eastAsia="en-US"/>
    </w:rPr>
  </w:style>
  <w:style w:type="character" w:customStyle="1" w:styleId="CommentSubjectChar">
    <w:name w:val="Comment Subject Char"/>
    <w:basedOn w:val="CommentTextChar"/>
    <w:link w:val="CommentSubject"/>
    <w:rPr>
      <w:lang w:eastAsia="en-US"/>
    </w:rPr>
  </w:style>
  <w:style w:type="paragraph" w:styleId="NormalWeb">
    <w:name w:val="Normal (Web)"/>
    <w:basedOn w:val="Normal"/>
    <w:uiPriority w:val="99"/>
    <w:unhideWhenUsed/>
    <w:pPr>
      <w:spacing w:before="100" w:beforeAutospacing="1" w:after="100" w:afterAutospacing="1"/>
    </w:pPr>
    <w:rPr>
      <w:lang w:val="en-CA" w:eastAsia="en-CA"/>
    </w:r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rPr>
      <w:sz w:val="24"/>
      <w:szCs w:val="24"/>
      <w:lang w:eastAsia="en-US"/>
    </w:rPr>
  </w:style>
  <w:style w:type="character" w:customStyle="1" w:styleId="TitleChar">
    <w:name w:val="Title Char"/>
    <w:aliases w:val="t Char"/>
    <w:basedOn w:val="DefaultParagraphFont"/>
    <w:link w:val="Title"/>
    <w:locked/>
    <w:rPr>
      <w:rFonts w:ascii="Arial" w:hAnsi="Arial"/>
      <w:b/>
      <w:lang w:eastAsia="en-US"/>
    </w:rPr>
  </w:style>
  <w:style w:type="paragraph" w:styleId="NoSpacing">
    <w:name w:val="No Spacing"/>
    <w:uiPriority w:val="1"/>
    <w:qFormat/>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UnderlineAfter12pt">
    <w:name w:val="Style Style Heading 2 + Underline + After:  12 pt"/>
    <w:basedOn w:val="Normal"/>
    <w:uiPriority w:val="99"/>
    <w:pPr>
      <w:keepNext/>
      <w:spacing w:after="240"/>
    </w:pPr>
    <w:rPr>
      <w:rFonts w:ascii="Arial" w:eastAsia="Calibri" w:hAnsi="Arial" w:cs="Arial"/>
      <w:b/>
      <w:bCs/>
      <w:i/>
      <w:iCs/>
      <w:sz w:val="22"/>
      <w:szCs w:val="22"/>
    </w:rPr>
  </w:style>
  <w:style w:type="character" w:customStyle="1" w:styleId="Nevyeenzmnka1">
    <w:name w:val="Nevyřešená zmínka1"/>
    <w:basedOn w:val="DefaultParagraphFont"/>
    <w:uiPriority w:val="99"/>
    <w:semiHidden/>
    <w:unhideWhenUsed/>
    <w:rsid w:val="00D8047C"/>
    <w:rPr>
      <w:color w:val="605E5C"/>
      <w:shd w:val="clear" w:color="auto" w:fill="E1DFDD"/>
    </w:rPr>
  </w:style>
  <w:style w:type="paragraph" w:styleId="EndnoteText">
    <w:name w:val="endnote text"/>
    <w:basedOn w:val="Normal"/>
    <w:link w:val="EndnoteTextChar"/>
    <w:uiPriority w:val="99"/>
    <w:unhideWhenUsed/>
    <w:rsid w:val="00C553B7"/>
    <w:rPr>
      <w:rFonts w:asciiTheme="minorHAnsi" w:eastAsiaTheme="minorHAnsi" w:hAnsiTheme="minorHAnsi" w:cstheme="minorBidi"/>
      <w:sz w:val="20"/>
      <w:szCs w:val="20"/>
      <w:lang w:val="nl-BE"/>
    </w:rPr>
  </w:style>
  <w:style w:type="character" w:customStyle="1" w:styleId="EndnoteTextChar">
    <w:name w:val="Endnote Text Char"/>
    <w:basedOn w:val="DefaultParagraphFont"/>
    <w:link w:val="EndnoteText"/>
    <w:uiPriority w:val="99"/>
    <w:rsid w:val="00C553B7"/>
    <w:rPr>
      <w:rFonts w:asciiTheme="minorHAnsi" w:eastAsiaTheme="minorHAnsi" w:hAnsiTheme="minorHAnsi" w:cstheme="minorBidi"/>
      <w:lang w:val="nl-BE" w:eastAsia="en-US"/>
    </w:rPr>
  </w:style>
  <w:style w:type="character" w:styleId="EndnoteReference">
    <w:name w:val="endnote reference"/>
    <w:basedOn w:val="DefaultParagraphFont"/>
    <w:uiPriority w:val="99"/>
    <w:semiHidden/>
    <w:unhideWhenUsed/>
    <w:rsid w:val="00C553B7"/>
    <w:rPr>
      <w:vertAlign w:val="superscript"/>
    </w:rPr>
  </w:style>
  <w:style w:type="character" w:customStyle="1" w:styleId="BodyTextChar">
    <w:name w:val="Body Text Char"/>
    <w:aliases w:val="b1 Char,Texto independiente Char,正文文本 Char,Textkörper Char"/>
    <w:basedOn w:val="DefaultParagraphFont"/>
    <w:link w:val="BodyText"/>
    <w:rsid w:val="00E148A9"/>
    <w:rPr>
      <w:rFonts w:ascii="Arial" w:hAnsi="Arial"/>
      <w:b/>
      <w:sz w:val="24"/>
      <w:lang w:eastAsia="en-US"/>
    </w:rPr>
  </w:style>
  <w:style w:type="character" w:styleId="Strong">
    <w:name w:val="Strong"/>
    <w:uiPriority w:val="22"/>
    <w:qFormat/>
    <w:rsid w:val="001F3702"/>
    <w:rPr>
      <w:b/>
      <w:bCs/>
    </w:rPr>
  </w:style>
  <w:style w:type="paragraph" w:styleId="FootnoteText">
    <w:name w:val="footnote text"/>
    <w:basedOn w:val="Normal"/>
    <w:link w:val="FootnoteTextChar"/>
    <w:uiPriority w:val="99"/>
    <w:semiHidden/>
    <w:unhideWhenUsed/>
    <w:rsid w:val="00D3060C"/>
    <w:rPr>
      <w:sz w:val="20"/>
      <w:szCs w:val="20"/>
    </w:rPr>
  </w:style>
  <w:style w:type="character" w:customStyle="1" w:styleId="FootnoteTextChar">
    <w:name w:val="Footnote Text Char"/>
    <w:basedOn w:val="DefaultParagraphFont"/>
    <w:link w:val="FootnoteText"/>
    <w:uiPriority w:val="99"/>
    <w:semiHidden/>
    <w:rsid w:val="00D3060C"/>
    <w:rPr>
      <w:lang w:eastAsia="en-US"/>
    </w:rPr>
  </w:style>
  <w:style w:type="character" w:styleId="FootnoteReference">
    <w:name w:val="footnote reference"/>
    <w:basedOn w:val="DefaultParagraphFont"/>
    <w:uiPriority w:val="99"/>
    <w:semiHidden/>
    <w:unhideWhenUsed/>
    <w:rsid w:val="00D3060C"/>
    <w:rPr>
      <w:vertAlign w:val="superscript"/>
    </w:rPr>
  </w:style>
  <w:style w:type="character" w:customStyle="1" w:styleId="Heading5Char">
    <w:name w:val="Heading 5 Char"/>
    <w:basedOn w:val="DefaultParagraphFont"/>
    <w:link w:val="Heading5"/>
    <w:uiPriority w:val="9"/>
    <w:semiHidden/>
    <w:rsid w:val="00B63E8B"/>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9931">
      <w:bodyDiv w:val="1"/>
      <w:marLeft w:val="0"/>
      <w:marRight w:val="0"/>
      <w:marTop w:val="0"/>
      <w:marBottom w:val="0"/>
      <w:divBdr>
        <w:top w:val="none" w:sz="0" w:space="0" w:color="auto"/>
        <w:left w:val="none" w:sz="0" w:space="0" w:color="auto"/>
        <w:bottom w:val="none" w:sz="0" w:space="0" w:color="auto"/>
        <w:right w:val="none" w:sz="0" w:space="0" w:color="auto"/>
      </w:divBdr>
    </w:div>
    <w:div w:id="148834337">
      <w:bodyDiv w:val="1"/>
      <w:marLeft w:val="30"/>
      <w:marRight w:val="30"/>
      <w:marTop w:val="0"/>
      <w:marBottom w:val="0"/>
      <w:divBdr>
        <w:top w:val="none" w:sz="0" w:space="0" w:color="auto"/>
        <w:left w:val="none" w:sz="0" w:space="0" w:color="auto"/>
        <w:bottom w:val="none" w:sz="0" w:space="0" w:color="auto"/>
        <w:right w:val="none" w:sz="0" w:space="0" w:color="auto"/>
      </w:divBdr>
      <w:divsChild>
        <w:div w:id="1161235127">
          <w:marLeft w:val="0"/>
          <w:marRight w:val="0"/>
          <w:marTop w:val="0"/>
          <w:marBottom w:val="0"/>
          <w:divBdr>
            <w:top w:val="none" w:sz="0" w:space="0" w:color="auto"/>
            <w:left w:val="none" w:sz="0" w:space="0" w:color="auto"/>
            <w:bottom w:val="none" w:sz="0" w:space="0" w:color="auto"/>
            <w:right w:val="none" w:sz="0" w:space="0" w:color="auto"/>
          </w:divBdr>
          <w:divsChild>
            <w:div w:id="78144207">
              <w:marLeft w:val="0"/>
              <w:marRight w:val="0"/>
              <w:marTop w:val="0"/>
              <w:marBottom w:val="0"/>
              <w:divBdr>
                <w:top w:val="none" w:sz="0" w:space="0" w:color="auto"/>
                <w:left w:val="none" w:sz="0" w:space="0" w:color="auto"/>
                <w:bottom w:val="none" w:sz="0" w:space="0" w:color="auto"/>
                <w:right w:val="none" w:sz="0" w:space="0" w:color="auto"/>
              </w:divBdr>
              <w:divsChild>
                <w:div w:id="257831823">
                  <w:marLeft w:val="180"/>
                  <w:marRight w:val="0"/>
                  <w:marTop w:val="0"/>
                  <w:marBottom w:val="0"/>
                  <w:divBdr>
                    <w:top w:val="none" w:sz="0" w:space="0" w:color="auto"/>
                    <w:left w:val="none" w:sz="0" w:space="0" w:color="auto"/>
                    <w:bottom w:val="none" w:sz="0" w:space="0" w:color="auto"/>
                    <w:right w:val="none" w:sz="0" w:space="0" w:color="auto"/>
                  </w:divBdr>
                  <w:divsChild>
                    <w:div w:id="4774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6681">
      <w:bodyDiv w:val="1"/>
      <w:marLeft w:val="0"/>
      <w:marRight w:val="0"/>
      <w:marTop w:val="0"/>
      <w:marBottom w:val="0"/>
      <w:divBdr>
        <w:top w:val="none" w:sz="0" w:space="0" w:color="auto"/>
        <w:left w:val="none" w:sz="0" w:space="0" w:color="auto"/>
        <w:bottom w:val="none" w:sz="0" w:space="0" w:color="auto"/>
        <w:right w:val="none" w:sz="0" w:space="0" w:color="auto"/>
      </w:divBdr>
    </w:div>
    <w:div w:id="395860954">
      <w:bodyDiv w:val="1"/>
      <w:marLeft w:val="0"/>
      <w:marRight w:val="0"/>
      <w:marTop w:val="0"/>
      <w:marBottom w:val="0"/>
      <w:divBdr>
        <w:top w:val="none" w:sz="0" w:space="0" w:color="auto"/>
        <w:left w:val="none" w:sz="0" w:space="0" w:color="auto"/>
        <w:bottom w:val="none" w:sz="0" w:space="0" w:color="auto"/>
        <w:right w:val="none" w:sz="0" w:space="0" w:color="auto"/>
      </w:divBdr>
    </w:div>
    <w:div w:id="719520306">
      <w:bodyDiv w:val="1"/>
      <w:marLeft w:val="0"/>
      <w:marRight w:val="0"/>
      <w:marTop w:val="0"/>
      <w:marBottom w:val="0"/>
      <w:divBdr>
        <w:top w:val="none" w:sz="0" w:space="0" w:color="auto"/>
        <w:left w:val="none" w:sz="0" w:space="0" w:color="auto"/>
        <w:bottom w:val="none" w:sz="0" w:space="0" w:color="auto"/>
        <w:right w:val="none" w:sz="0" w:space="0" w:color="auto"/>
      </w:divBdr>
    </w:div>
    <w:div w:id="756906501">
      <w:bodyDiv w:val="1"/>
      <w:marLeft w:val="0"/>
      <w:marRight w:val="0"/>
      <w:marTop w:val="0"/>
      <w:marBottom w:val="0"/>
      <w:divBdr>
        <w:top w:val="none" w:sz="0" w:space="0" w:color="auto"/>
        <w:left w:val="none" w:sz="0" w:space="0" w:color="auto"/>
        <w:bottom w:val="none" w:sz="0" w:space="0" w:color="auto"/>
        <w:right w:val="none" w:sz="0" w:space="0" w:color="auto"/>
      </w:divBdr>
    </w:div>
    <w:div w:id="855079358">
      <w:bodyDiv w:val="1"/>
      <w:marLeft w:val="0"/>
      <w:marRight w:val="0"/>
      <w:marTop w:val="0"/>
      <w:marBottom w:val="0"/>
      <w:divBdr>
        <w:top w:val="none" w:sz="0" w:space="0" w:color="auto"/>
        <w:left w:val="none" w:sz="0" w:space="0" w:color="auto"/>
        <w:bottom w:val="none" w:sz="0" w:space="0" w:color="auto"/>
        <w:right w:val="none" w:sz="0" w:space="0" w:color="auto"/>
      </w:divBdr>
    </w:div>
    <w:div w:id="938568277">
      <w:bodyDiv w:val="1"/>
      <w:marLeft w:val="0"/>
      <w:marRight w:val="0"/>
      <w:marTop w:val="0"/>
      <w:marBottom w:val="0"/>
      <w:divBdr>
        <w:top w:val="none" w:sz="0" w:space="0" w:color="auto"/>
        <w:left w:val="none" w:sz="0" w:space="0" w:color="auto"/>
        <w:bottom w:val="none" w:sz="0" w:space="0" w:color="auto"/>
        <w:right w:val="none" w:sz="0" w:space="0" w:color="auto"/>
      </w:divBdr>
    </w:div>
    <w:div w:id="1234509475">
      <w:bodyDiv w:val="1"/>
      <w:marLeft w:val="0"/>
      <w:marRight w:val="0"/>
      <w:marTop w:val="0"/>
      <w:marBottom w:val="0"/>
      <w:divBdr>
        <w:top w:val="none" w:sz="0" w:space="0" w:color="auto"/>
        <w:left w:val="none" w:sz="0" w:space="0" w:color="auto"/>
        <w:bottom w:val="none" w:sz="0" w:space="0" w:color="auto"/>
        <w:right w:val="none" w:sz="0" w:space="0" w:color="auto"/>
      </w:divBdr>
    </w:div>
    <w:div w:id="1403136869">
      <w:bodyDiv w:val="1"/>
      <w:marLeft w:val="0"/>
      <w:marRight w:val="0"/>
      <w:marTop w:val="0"/>
      <w:marBottom w:val="0"/>
      <w:divBdr>
        <w:top w:val="none" w:sz="0" w:space="0" w:color="auto"/>
        <w:left w:val="none" w:sz="0" w:space="0" w:color="auto"/>
        <w:bottom w:val="none" w:sz="0" w:space="0" w:color="auto"/>
        <w:right w:val="none" w:sz="0" w:space="0" w:color="auto"/>
      </w:divBdr>
    </w:div>
    <w:div w:id="17346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Responsible_x0020_Lawyer"><![CDATA[http://emealaw.jnj.com/LegalTeam/Lists/Who%20is%20Who/DispForm.aspx?ID=26&Source=http%3A%2F%2Femealaw%2Ejnj%2Ecom%2FLegalTeam%2FPages%2FWhoisWho%2Easpx%3FSortField%3DLast%255fx0020%255fName%26SortDir%3DAsc%26View%3D%257b96DC381E%252d7A77%252d42E3%252dB744, Joyce ter Heerdt]]></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6999-2916-4754-9C74-AB543B8BF69B}">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4C372D2-5347-43BB-A1CC-523D2BE1A0A1}">
  <ds:schemaRefs>
    <ds:schemaRef ds:uri="http://schemas.openxmlformats.org/officeDocument/2006/bibliography"/>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16</TotalTime>
  <Pages>83</Pages>
  <Words>32965</Words>
  <Characters>187906</Characters>
  <Application>Microsoft Office Word</Application>
  <DocSecurity>0</DocSecurity>
  <Lines>1565</Lines>
  <Paragraphs>440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220431</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2490431</vt:i4>
      </vt:variant>
      <vt:variant>
        <vt:i4>0</vt:i4>
      </vt:variant>
      <vt:variant>
        <vt:i4>0</vt:i4>
      </vt:variant>
      <vt:variant>
        <vt:i4>5</vt:i4>
      </vt:variant>
      <vt:variant>
        <vt:lpwstr>http://lde-corplaw.jnj.com/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Kochman</dc:creator>
  <cp:keywords>QTS-220719-033</cp:keywords>
  <cp:lastModifiedBy>Zemkova, Darina</cp:lastModifiedBy>
  <cp:revision>9</cp:revision>
  <dcterms:created xsi:type="dcterms:W3CDTF">2023-07-11T07:45:00Z</dcterms:created>
  <dcterms:modified xsi:type="dcterms:W3CDTF">2023-07-11T08:03:00Z</dcterms:modified>
</cp:coreProperties>
</file>