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5A" w:rsidRDefault="0052719B">
      <w:pPr>
        <w:pStyle w:val="Nadpis10"/>
        <w:framePr w:w="9120" w:h="918" w:hRule="exact" w:wrap="none" w:vAnchor="page" w:hAnchor="page" w:x="1391" w:y="1439"/>
        <w:shd w:val="clear" w:color="auto" w:fill="auto"/>
        <w:spacing w:after="214" w:line="320" w:lineRule="exact"/>
      </w:pPr>
      <w:bookmarkStart w:id="0" w:name="bookmark0"/>
      <w:r>
        <w:t>SMLOUVA O NÁJMU NEBYTOVÝCH PROSTOR</w:t>
      </w:r>
      <w:bookmarkEnd w:id="0"/>
    </w:p>
    <w:p w:rsidR="00D9075A" w:rsidRDefault="0052719B">
      <w:pPr>
        <w:pStyle w:val="Zkladntext30"/>
        <w:framePr w:w="9120" w:h="918" w:hRule="exact" w:wrap="none" w:vAnchor="page" w:hAnchor="page" w:x="1391" w:y="1439"/>
        <w:shd w:val="clear" w:color="auto" w:fill="auto"/>
        <w:spacing w:before="0" w:after="0" w:line="220" w:lineRule="exact"/>
        <w:ind w:firstLine="0"/>
      </w:pPr>
      <w:r>
        <w:rPr>
          <w:rStyle w:val="Zkladntext3NetunNekurzva"/>
        </w:rPr>
        <w:t xml:space="preserve">(dále jen </w:t>
      </w:r>
      <w:r>
        <w:t>„Smlouva")</w:t>
      </w:r>
    </w:p>
    <w:p w:rsidR="00D9075A" w:rsidRDefault="0052719B">
      <w:pPr>
        <w:pStyle w:val="Zkladntext20"/>
        <w:framePr w:w="9120" w:h="682" w:hRule="exact" w:wrap="none" w:vAnchor="page" w:hAnchor="page" w:x="1391" w:y="2514"/>
        <w:shd w:val="clear" w:color="auto" w:fill="auto"/>
        <w:spacing w:before="0" w:after="0"/>
        <w:ind w:firstLine="0"/>
      </w:pPr>
      <w:r>
        <w:t>kterou níže uvedeného dne, měsíce a roku, za podmínek a v souladu s příslušnými ustanoveními</w:t>
      </w:r>
      <w:r>
        <w:br/>
        <w:t>zákona č. 89/2012 Sb., občanský zákoník, ve znění pozdějších právních předpisů, uzavírají</w:t>
      </w:r>
    </w:p>
    <w:p w:rsidR="00D9075A" w:rsidRDefault="0052719B">
      <w:pPr>
        <w:pStyle w:val="Nadpis20"/>
        <w:framePr w:w="9120" w:h="4711" w:hRule="exact" w:wrap="none" w:vAnchor="page" w:hAnchor="page" w:x="1391" w:y="3651"/>
        <w:shd w:val="clear" w:color="auto" w:fill="auto"/>
        <w:spacing w:before="0"/>
        <w:ind w:left="440"/>
      </w:pPr>
      <w:bookmarkStart w:id="1" w:name="bookmark1"/>
      <w:r>
        <w:t xml:space="preserve">Střední škola </w:t>
      </w:r>
      <w:r>
        <w:t>obchodní, České Budějovice, Husova 9</w:t>
      </w:r>
      <w:bookmarkEnd w:id="1"/>
    </w:p>
    <w:p w:rsidR="00D9075A" w:rsidRDefault="0052719B">
      <w:pPr>
        <w:pStyle w:val="Zkladntext20"/>
        <w:framePr w:w="9120" w:h="4711" w:hRule="exact" w:wrap="none" w:vAnchor="page" w:hAnchor="page" w:x="1391" w:y="3651"/>
        <w:shd w:val="clear" w:color="auto" w:fill="auto"/>
        <w:spacing w:before="0" w:after="0" w:line="307" w:lineRule="exact"/>
        <w:ind w:left="440" w:hanging="440"/>
        <w:jc w:val="both"/>
      </w:pPr>
      <w:r>
        <w:t>IČ: 00510874, DIČ: CZ00510874</w:t>
      </w:r>
    </w:p>
    <w:p w:rsidR="00D9075A" w:rsidRDefault="0052719B">
      <w:pPr>
        <w:pStyle w:val="Zkladntext20"/>
        <w:framePr w:w="9120" w:h="4711" w:hRule="exact" w:wrap="none" w:vAnchor="page" w:hAnchor="page" w:x="1391" w:y="3651"/>
        <w:shd w:val="clear" w:color="auto" w:fill="auto"/>
        <w:spacing w:before="0" w:after="0" w:line="307" w:lineRule="exact"/>
        <w:ind w:left="440" w:hanging="440"/>
        <w:jc w:val="both"/>
      </w:pPr>
      <w:r>
        <w:t>se sídlem: Husova tř. 1846/9, 370 01 České Budějovice</w:t>
      </w:r>
    </w:p>
    <w:p w:rsidR="00D9075A" w:rsidRDefault="0052719B">
      <w:pPr>
        <w:pStyle w:val="Zkladntext20"/>
        <w:framePr w:w="9120" w:h="4711" w:hRule="exact" w:wrap="none" w:vAnchor="page" w:hAnchor="page" w:x="1391" w:y="3651"/>
        <w:shd w:val="clear" w:color="auto" w:fill="auto"/>
        <w:spacing w:before="0" w:after="0" w:line="307" w:lineRule="exact"/>
        <w:ind w:left="440" w:hanging="440"/>
        <w:jc w:val="both"/>
      </w:pPr>
      <w:r>
        <w:t>zastoupená Mgr. Jarmilou Benýškovou, ředitelkou školy</w:t>
      </w:r>
    </w:p>
    <w:p w:rsidR="00D9075A" w:rsidRDefault="0052719B">
      <w:pPr>
        <w:pStyle w:val="Zkladntext30"/>
        <w:framePr w:w="9120" w:h="4711" w:hRule="exact" w:wrap="none" w:vAnchor="page" w:hAnchor="page" w:x="1391" w:y="3651"/>
        <w:shd w:val="clear" w:color="auto" w:fill="auto"/>
        <w:spacing w:before="0" w:after="0" w:line="782" w:lineRule="exact"/>
        <w:ind w:right="4400" w:firstLine="0"/>
        <w:jc w:val="left"/>
      </w:pPr>
      <w:r>
        <w:rPr>
          <w:rStyle w:val="Zkladntext3NetunNekurzva"/>
        </w:rPr>
        <w:t xml:space="preserve">(dále jen </w:t>
      </w:r>
      <w:r>
        <w:t xml:space="preserve">„Pronajímatel") </w:t>
      </w:r>
      <w:r>
        <w:rPr>
          <w:rStyle w:val="Zkladntext3Nekurzva"/>
          <w:b/>
          <w:bCs/>
        </w:rPr>
        <w:t>a</w:t>
      </w:r>
    </w:p>
    <w:p w:rsidR="00D9075A" w:rsidRDefault="0052719B">
      <w:pPr>
        <w:pStyle w:val="Nadpis20"/>
        <w:framePr w:w="9120" w:h="4711" w:hRule="exact" w:wrap="none" w:vAnchor="page" w:hAnchor="page" w:x="1391" w:y="3651"/>
        <w:shd w:val="clear" w:color="auto" w:fill="auto"/>
        <w:spacing w:before="0"/>
        <w:ind w:left="440"/>
      </w:pPr>
      <w:bookmarkStart w:id="2" w:name="bookmark2"/>
      <w:r>
        <w:t xml:space="preserve">ScioŠkola České Budějovice - základní škola, s. r. </w:t>
      </w:r>
      <w:r>
        <w:t>o.,</w:t>
      </w:r>
      <w:bookmarkEnd w:id="2"/>
    </w:p>
    <w:p w:rsidR="00D9075A" w:rsidRDefault="0052719B">
      <w:pPr>
        <w:pStyle w:val="Zkladntext20"/>
        <w:framePr w:w="9120" w:h="4711" w:hRule="exact" w:wrap="none" w:vAnchor="page" w:hAnchor="page" w:x="1391" w:y="3651"/>
        <w:shd w:val="clear" w:color="auto" w:fill="auto"/>
        <w:spacing w:before="0" w:after="0" w:line="307" w:lineRule="exact"/>
        <w:ind w:left="440" w:hanging="440"/>
        <w:jc w:val="both"/>
      </w:pPr>
      <w:r>
        <w:t>IČ: 083 93 800</w:t>
      </w:r>
    </w:p>
    <w:p w:rsidR="00D9075A" w:rsidRDefault="0052719B">
      <w:pPr>
        <w:pStyle w:val="Zkladntext20"/>
        <w:framePr w:w="9120" w:h="4711" w:hRule="exact" w:wrap="none" w:vAnchor="page" w:hAnchor="page" w:x="1391" w:y="3651"/>
        <w:shd w:val="clear" w:color="auto" w:fill="auto"/>
        <w:spacing w:before="0" w:after="370" w:line="307" w:lineRule="exact"/>
        <w:ind w:right="2540" w:firstLine="0"/>
        <w:jc w:val="left"/>
      </w:pPr>
      <w:r>
        <w:t>se sídlem: Čechova 307/10, České Budějovice 6, 370 01 České Budějovice zastoupená: RNDr. Janem Krtičkou, jednatelem společnosti</w:t>
      </w:r>
    </w:p>
    <w:p w:rsidR="00D9075A" w:rsidRDefault="0052719B">
      <w:pPr>
        <w:pStyle w:val="Zkladntext30"/>
        <w:framePr w:w="9120" w:h="4711" w:hRule="exact" w:wrap="none" w:vAnchor="page" w:hAnchor="page" w:x="1391" w:y="3651"/>
        <w:shd w:val="clear" w:color="auto" w:fill="auto"/>
        <w:spacing w:before="0" w:after="0" w:line="220" w:lineRule="exact"/>
        <w:ind w:left="440"/>
        <w:jc w:val="both"/>
      </w:pPr>
      <w:r>
        <w:rPr>
          <w:rStyle w:val="Zkladntext3NetunNekurzva"/>
        </w:rPr>
        <w:t xml:space="preserve">(dále jen </w:t>
      </w:r>
      <w:r>
        <w:t>„Nájemce")</w:t>
      </w:r>
    </w:p>
    <w:p w:rsidR="00D9075A" w:rsidRDefault="0052719B">
      <w:pPr>
        <w:pStyle w:val="Zkladntext20"/>
        <w:framePr w:wrap="none" w:vAnchor="page" w:hAnchor="page" w:x="1391" w:y="9097"/>
        <w:shd w:val="clear" w:color="auto" w:fill="auto"/>
        <w:spacing w:before="0" w:after="0" w:line="220" w:lineRule="exact"/>
        <w:ind w:left="440" w:hanging="440"/>
        <w:jc w:val="both"/>
      </w:pPr>
      <w:r>
        <w:t xml:space="preserve">(společně dále také jako </w:t>
      </w:r>
      <w:r>
        <w:rPr>
          <w:rStyle w:val="Zkladntext2TunKurzva"/>
        </w:rPr>
        <w:t>„Smluvnístrany"</w:t>
      </w:r>
      <w:r>
        <w:t xml:space="preserve"> nebo jednotlivě jako </w:t>
      </w:r>
      <w:r>
        <w:rPr>
          <w:rStyle w:val="Zkladntext2TunKurzva"/>
        </w:rPr>
        <w:t>„Smluvnístrana")</w:t>
      </w:r>
    </w:p>
    <w:p w:rsidR="00D9075A" w:rsidRDefault="0052719B">
      <w:pPr>
        <w:pStyle w:val="Nadpis20"/>
        <w:framePr w:w="9120" w:h="3901" w:hRule="exact" w:wrap="none" w:vAnchor="page" w:hAnchor="page" w:x="1391" w:y="10785"/>
        <w:shd w:val="clear" w:color="auto" w:fill="auto"/>
        <w:spacing w:before="0" w:after="58" w:line="220" w:lineRule="exact"/>
        <w:ind w:firstLine="0"/>
        <w:jc w:val="center"/>
      </w:pPr>
      <w:bookmarkStart w:id="3" w:name="bookmark3"/>
      <w:r>
        <w:t>Článek I.</w:t>
      </w:r>
      <w:bookmarkEnd w:id="3"/>
    </w:p>
    <w:p w:rsidR="00D9075A" w:rsidRDefault="0052719B">
      <w:pPr>
        <w:pStyle w:val="Nadpis20"/>
        <w:framePr w:w="9120" w:h="3901" w:hRule="exact" w:wrap="none" w:vAnchor="page" w:hAnchor="page" w:x="1391" w:y="10785"/>
        <w:shd w:val="clear" w:color="auto" w:fill="auto"/>
        <w:spacing w:before="0" w:after="159" w:line="22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D9075A" w:rsidRDefault="0052719B">
      <w:pPr>
        <w:pStyle w:val="Zkladntext20"/>
        <w:framePr w:w="9120" w:h="3901" w:hRule="exact" w:wrap="none" w:vAnchor="page" w:hAnchor="page" w:x="1391" w:y="10785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00" w:line="307" w:lineRule="exact"/>
        <w:ind w:left="440" w:hanging="440"/>
        <w:jc w:val="both"/>
      </w:pPr>
      <w:r>
        <w:t>Pronajímatel prohlašuje, že výlučným vlastníkem následující nemovité věci je Jihočeský kraj, U Zimního stadionu 1952/2, České Budějovice 7, 370 01 České Budějovice, IČO 70890650, který jakožto zřizovatel předal Pronajímateli svůj níže spec</w:t>
      </w:r>
      <w:r>
        <w:t>ifikovaný nemovitý majetek k hospodaření se svěřeným majetkem kraje:</w:t>
      </w:r>
    </w:p>
    <w:p w:rsidR="00D9075A" w:rsidRDefault="0052719B">
      <w:pPr>
        <w:pStyle w:val="Zkladntext20"/>
        <w:framePr w:w="9120" w:h="3901" w:hRule="exact" w:wrap="none" w:vAnchor="page" w:hAnchor="page" w:x="1391" w:y="10785"/>
        <w:shd w:val="clear" w:color="auto" w:fill="auto"/>
        <w:spacing w:before="0" w:after="0" w:line="307" w:lineRule="exact"/>
        <w:ind w:left="760" w:hanging="320"/>
        <w:jc w:val="both"/>
      </w:pPr>
      <w:r>
        <w:t>- pozemek parc. č. 1650/12 zastavěná plocha a nádvoří, jehož součástí je stavba - budova: objekt občanské vybavenosti o výměře 626 m</w:t>
      </w:r>
      <w:r>
        <w:rPr>
          <w:vertAlign w:val="superscript"/>
        </w:rPr>
        <w:t>2</w:t>
      </w:r>
      <w:r>
        <w:t xml:space="preserve"> bez č. p. a pozemek parc. č. 1650/15 zastavěná plocha</w:t>
      </w:r>
      <w:r>
        <w:t xml:space="preserve"> a nádvoří, jehož součástí je stavba - budova: objekt občanské vybavenosti o výměře 423 m</w:t>
      </w:r>
      <w:r>
        <w:rPr>
          <w:vertAlign w:val="superscript"/>
        </w:rPr>
        <w:t>2</w:t>
      </w:r>
      <w:r>
        <w:t xml:space="preserve"> s č. p. 879 a na adrese Kněžskodvorská 879/33 A, České Budějovice 3, 370 04 České Budějovice,</w:t>
      </w:r>
    </w:p>
    <w:p w:rsidR="00D9075A" w:rsidRDefault="0052719B">
      <w:pPr>
        <w:pStyle w:val="ZhlavneboZpat0"/>
        <w:framePr w:wrap="none" w:vAnchor="page" w:hAnchor="page" w:x="5889" w:y="15614"/>
        <w:shd w:val="clear" w:color="auto" w:fill="auto"/>
        <w:spacing w:line="210" w:lineRule="exact"/>
      </w:pPr>
      <w:r>
        <w:t>1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5" w:h="4955" w:hRule="exact" w:wrap="none" w:vAnchor="page" w:hAnchor="page" w:x="1389" w:y="1375"/>
        <w:shd w:val="clear" w:color="auto" w:fill="auto"/>
        <w:spacing w:before="0" w:after="300" w:line="307" w:lineRule="exact"/>
        <w:ind w:left="420" w:firstLine="0"/>
        <w:jc w:val="both"/>
      </w:pPr>
      <w:r>
        <w:lastRenderedPageBreak/>
        <w:t xml:space="preserve">to vše zapsané v katastru nemovitostí na LV č. </w:t>
      </w:r>
      <w:r>
        <w:rPr>
          <w:rStyle w:val="Zkladntext2Tun"/>
        </w:rPr>
        <w:t xml:space="preserve">3868 </w:t>
      </w:r>
      <w:r>
        <w:t>pro obec České Budějovice, katastrální území České Budějovice 3, vedený u Katastrálního úřadu pro Jihočeský kraj, Katastrální pracoviště České Budějovice. Součástí této smlouvy je Příloha 1 Výpis List vla</w:t>
      </w:r>
      <w:r>
        <w:t>stnictví 3868.</w:t>
      </w:r>
    </w:p>
    <w:p w:rsidR="00D9075A" w:rsidRDefault="0052719B">
      <w:pPr>
        <w:pStyle w:val="Zkladntext20"/>
        <w:framePr w:w="9125" w:h="4955" w:hRule="exact" w:wrap="none" w:vAnchor="page" w:hAnchor="page" w:x="1389" w:y="1375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300" w:line="307" w:lineRule="exact"/>
        <w:ind w:left="420" w:hanging="420"/>
        <w:jc w:val="both"/>
      </w:pPr>
      <w:r>
        <w:t>Pronajímatel prohlašuje, že je oprávněn přenechat Nájemci předmět nájmu do jeho nájemního užívání. Oprávnění Pronajímatele k tomuto právnímu jednání vyplývá ze Zřizovací listiny ze dne 1. 1. 2023, ve znění dodatků 1 - 23.</w:t>
      </w:r>
    </w:p>
    <w:p w:rsidR="00D9075A" w:rsidRDefault="0052719B">
      <w:pPr>
        <w:pStyle w:val="Zkladntext20"/>
        <w:framePr w:w="9125" w:h="4955" w:hRule="exact" w:wrap="none" w:vAnchor="page" w:hAnchor="page" w:x="1389" w:y="1375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296" w:line="307" w:lineRule="exact"/>
        <w:ind w:left="420" w:hanging="420"/>
        <w:jc w:val="both"/>
      </w:pPr>
      <w:r>
        <w:t>Předmětem této Smlo</w:t>
      </w:r>
      <w:r>
        <w:t>uvy je pronájem nebytových prostor, které jsou vyznačeny v Příloze 1. (Seznam místností s výměrami), v Příloze 2 (Půdorys 1. NP, 2. NP a 3.NP s vyznačením předmětu nájmu). Celková užitná plocha pronajatých nebytových prostor činí 1 271,93 m</w:t>
      </w:r>
      <w:r>
        <w:rPr>
          <w:vertAlign w:val="superscript"/>
        </w:rPr>
        <w:t>2</w:t>
      </w:r>
      <w:r>
        <w:t xml:space="preserve">. Pronajímatel </w:t>
      </w:r>
      <w:r>
        <w:t xml:space="preserve">touto smlouvou pronajímá nebytový prostor nájemci, aby jej užíval k účelu, za podmínek a v čase v této smlouvě dále vymezených (dále jen </w:t>
      </w:r>
      <w:r>
        <w:rPr>
          <w:rStyle w:val="Zkladntext2TunKurzva"/>
        </w:rPr>
        <w:t>„předmět nájmu").</w:t>
      </w:r>
    </w:p>
    <w:p w:rsidR="00D9075A" w:rsidRDefault="0052719B">
      <w:pPr>
        <w:pStyle w:val="Zkladntext20"/>
        <w:framePr w:w="9125" w:h="4955" w:hRule="exact" w:wrap="none" w:vAnchor="page" w:hAnchor="page" w:x="1389" w:y="1375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/>
        <w:ind w:left="420" w:hanging="420"/>
        <w:jc w:val="both"/>
      </w:pPr>
      <w:r>
        <w:t>Předmět nájmu se přenechá k užívání s vnitřním vybavením (movitý majetek ve výdejně), který je uveden</w:t>
      </w:r>
      <w:r>
        <w:t xml:space="preserve"> v Příloze 5.</w:t>
      </w:r>
    </w:p>
    <w:p w:rsidR="00D9075A" w:rsidRDefault="0052719B">
      <w:pPr>
        <w:pStyle w:val="Nadpis20"/>
        <w:framePr w:w="9125" w:h="5644" w:hRule="exact" w:wrap="none" w:vAnchor="page" w:hAnchor="page" w:x="1389" w:y="6705"/>
        <w:shd w:val="clear" w:color="auto" w:fill="auto"/>
        <w:spacing w:before="0" w:after="27" w:line="220" w:lineRule="exact"/>
        <w:ind w:firstLine="0"/>
        <w:jc w:val="center"/>
      </w:pPr>
      <w:bookmarkStart w:id="5" w:name="bookmark5"/>
      <w:r>
        <w:t>Článek II.</w:t>
      </w:r>
      <w:bookmarkEnd w:id="5"/>
    </w:p>
    <w:p w:rsidR="00D9075A" w:rsidRDefault="0052719B">
      <w:pPr>
        <w:pStyle w:val="Nadpis20"/>
        <w:framePr w:w="9125" w:h="5644" w:hRule="exact" w:wrap="none" w:vAnchor="page" w:hAnchor="page" w:x="1389" w:y="6705"/>
        <w:shd w:val="clear" w:color="auto" w:fill="auto"/>
        <w:spacing w:before="0" w:after="159" w:line="220" w:lineRule="exact"/>
        <w:ind w:firstLine="0"/>
        <w:jc w:val="center"/>
      </w:pPr>
      <w:bookmarkStart w:id="6" w:name="bookmark6"/>
      <w:r>
        <w:t>Účel nájmu</w:t>
      </w:r>
      <w:bookmarkEnd w:id="6"/>
    </w:p>
    <w:p w:rsidR="00D9075A" w:rsidRDefault="0052719B">
      <w:pPr>
        <w:pStyle w:val="Zkladntext20"/>
        <w:framePr w:w="9125" w:h="5644" w:hRule="exact" w:wrap="none" w:vAnchor="page" w:hAnchor="page" w:x="1389" w:y="6705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300" w:line="307" w:lineRule="exact"/>
        <w:ind w:left="420" w:hanging="420"/>
        <w:jc w:val="both"/>
      </w:pPr>
      <w:r>
        <w:t xml:space="preserve">Pronajímatel přenechává Nájemci předmět nájmu vymezený v čl. I. odst. 1. 3. této Smlouvy do nájmu a Nájemce tento předmět nájmu do nájmu přijímá a zavazuje se jej užívat v souladu s účelem a k činnostem touto Smlouvou </w:t>
      </w:r>
      <w:r>
        <w:t>specifikovaným.</w:t>
      </w:r>
    </w:p>
    <w:p w:rsidR="00D9075A" w:rsidRDefault="0052719B">
      <w:pPr>
        <w:pStyle w:val="Zkladntext20"/>
        <w:framePr w:w="9125" w:h="5644" w:hRule="exact" w:wrap="none" w:vAnchor="page" w:hAnchor="page" w:x="1389" w:y="6705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370" w:line="307" w:lineRule="exact"/>
        <w:ind w:left="420" w:hanging="420"/>
        <w:jc w:val="both"/>
      </w:pPr>
      <w:r>
        <w:t>Nájemce je oprávněn užívat předmět nájmu pro účely vzdělávání v základní škole, školní družině a školním klubu a poskytování školských služeb ve školní jídelně - výdejně, a k dalším doplňkovým činnostem bezprostředně souvisejícím s výše uve</w:t>
      </w:r>
      <w:r>
        <w:t>denými činnostmi.</w:t>
      </w:r>
    </w:p>
    <w:p w:rsidR="00D9075A" w:rsidRDefault="0052719B">
      <w:pPr>
        <w:pStyle w:val="Nadpis20"/>
        <w:framePr w:w="9125" w:h="5644" w:hRule="exact" w:wrap="none" w:vAnchor="page" w:hAnchor="page" w:x="1389" w:y="6705"/>
        <w:shd w:val="clear" w:color="auto" w:fill="auto"/>
        <w:spacing w:before="0" w:after="168" w:line="220" w:lineRule="exact"/>
        <w:ind w:firstLine="0"/>
        <w:jc w:val="center"/>
      </w:pPr>
      <w:bookmarkStart w:id="7" w:name="bookmark7"/>
      <w:r>
        <w:t>Článek III.</w:t>
      </w:r>
      <w:bookmarkEnd w:id="7"/>
    </w:p>
    <w:p w:rsidR="00D9075A" w:rsidRDefault="0052719B">
      <w:pPr>
        <w:pStyle w:val="Nadpis20"/>
        <w:framePr w:w="9125" w:h="5644" w:hRule="exact" w:wrap="none" w:vAnchor="page" w:hAnchor="page" w:x="1389" w:y="6705"/>
        <w:shd w:val="clear" w:color="auto" w:fill="auto"/>
        <w:spacing w:before="0"/>
        <w:ind w:firstLine="0"/>
        <w:jc w:val="center"/>
      </w:pPr>
      <w:bookmarkStart w:id="8" w:name="bookmark8"/>
      <w:r>
        <w:t>Nájemné</w:t>
      </w:r>
      <w:bookmarkEnd w:id="8"/>
    </w:p>
    <w:p w:rsidR="00D9075A" w:rsidRDefault="0052719B">
      <w:pPr>
        <w:pStyle w:val="Zkladntext20"/>
        <w:framePr w:w="9125" w:h="5644" w:hRule="exact" w:wrap="none" w:vAnchor="page" w:hAnchor="page" w:x="1389" w:y="6705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 w:line="307" w:lineRule="exact"/>
        <w:ind w:left="420" w:hanging="420"/>
        <w:jc w:val="both"/>
      </w:pPr>
      <w:r>
        <w:t xml:space="preserve">Výše měsíčního nájemného za předmět nájmu činí celkem 104 608 Kč (slovy: sto čtyři tisíce korun českých) (dále jen „nájemné"). Nájemné se skládá z nájmu nebytových prostor ve výši 102 908 Kč (slovy: sto dva tisíce </w:t>
      </w:r>
      <w:r>
        <w:t>devět set osm korun českých) bez DPH (dlouhodobý pronájem nebytových prostor je podle § 56a zákona o DPH osvobozen od povinnosti přiznat DPH na výstupu) a z nájmu movitých věcí 1 700 Kč (slovy: jeden tisíc sedm set korun českých) s 21 % DPH.</w:t>
      </w:r>
    </w:p>
    <w:p w:rsidR="00D9075A" w:rsidRDefault="0052719B">
      <w:pPr>
        <w:pStyle w:val="Zkladntext20"/>
        <w:framePr w:w="9125" w:h="1598" w:hRule="exact" w:wrap="none" w:vAnchor="page" w:hAnchor="page" w:x="1389" w:y="12762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 w:line="307" w:lineRule="exact"/>
        <w:ind w:left="420" w:hanging="420"/>
        <w:jc w:val="both"/>
      </w:pPr>
      <w:r>
        <w:t>V nájemném nej</w:t>
      </w:r>
      <w:r>
        <w:t xml:space="preserve">sou zahrnuty ceny za služby spojené s nájmem (dodávka elektrické energie, dodávka tepla a TUV, dodávka pitné vody, odvod odpadních vod a srážkové vody a zabezpečovací systém). V </w:t>
      </w:r>
      <w:r>
        <w:t>rámci zabezpečovacího systému bude Pronajímatelem předán přístupový kód a Nájem</w:t>
      </w:r>
      <w:r>
        <w:t>ce sdělí jména a příjmení a telefonní čísla osob, které budou kontaktními osobami pro komunikaci se zabezpečovací agenturou.</w:t>
      </w:r>
    </w:p>
    <w:p w:rsidR="00D9075A" w:rsidRDefault="0052719B">
      <w:pPr>
        <w:pStyle w:val="ZhlavneboZpat0"/>
        <w:framePr w:wrap="none" w:vAnchor="page" w:hAnchor="page" w:x="5877" w:y="15628"/>
        <w:shd w:val="clear" w:color="auto" w:fill="auto"/>
        <w:spacing w:line="210" w:lineRule="exact"/>
      </w:pPr>
      <w:r>
        <w:t>2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5" w:h="9322" w:hRule="exact" w:wrap="none" w:vAnchor="page" w:hAnchor="page" w:x="1389" w:y="1342"/>
        <w:shd w:val="clear" w:color="auto" w:fill="auto"/>
        <w:spacing w:before="0" w:after="0" w:line="307" w:lineRule="exact"/>
        <w:ind w:left="480" w:firstLine="0"/>
        <w:jc w:val="both"/>
      </w:pPr>
      <w:r>
        <w:lastRenderedPageBreak/>
        <w:t>Za poskytnuté služby bude Nájemce hradit měsíční paušál, a to na: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880" w:hanging="400"/>
        <w:jc w:val="left"/>
      </w:pPr>
      <w:r>
        <w:t xml:space="preserve">dodávku elektrické energie ve výši 7 </w:t>
      </w:r>
      <w:r>
        <w:t>500 Kč (slovy: sedm tisíc pět set korun českých) včetně platné sazby DPH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880" w:hanging="400"/>
        <w:jc w:val="left"/>
      </w:pPr>
      <w:r>
        <w:t>dodávku tepla a TUV ve výši 8 000 Kč (slovy: osm tisíc korun českých) včetně platné sazby DPH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880" w:hanging="400"/>
        <w:jc w:val="left"/>
      </w:pPr>
      <w:r>
        <w:t>dodávku pitné vody, odpadních vod a srážkové vody v budově ve výši 2 100 Kč (slovy: dva t</w:t>
      </w:r>
      <w:r>
        <w:t>isíce jedno sto korun českých) včetně platné sazby DPH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shd w:val="clear" w:color="auto" w:fill="auto"/>
        <w:spacing w:before="0" w:after="0" w:line="307" w:lineRule="exact"/>
        <w:ind w:left="480" w:firstLine="0"/>
        <w:jc w:val="both"/>
      </w:pPr>
      <w:r>
        <w:t>Měsíční paušál za všechny služby činí 17 600 Kč (slovy: sedmnáct tisíc šest set korun českých) včetně platných sazeb DPH.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shd w:val="clear" w:color="auto" w:fill="auto"/>
        <w:spacing w:before="0" w:after="240" w:line="307" w:lineRule="exact"/>
        <w:ind w:left="480" w:firstLine="0"/>
        <w:jc w:val="both"/>
      </w:pPr>
      <w:r>
        <w:t>Zabezpečovací systém nebude hrazen měsíčním paušálem, ale měsíční platbou v rám</w:t>
      </w:r>
      <w:r>
        <w:t>ci přefakturace hrazenou ve výši 1 000 Kč (slovy: jeden tisíc korun českých) včetně platné sazby DPH. Úklid, internetové připojení a mzdové náklady za obsluhu výměníkové stanice předmětu nájmu si Nájemce uhradí sám.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5"/>
        </w:numPr>
        <w:shd w:val="clear" w:color="auto" w:fill="auto"/>
        <w:tabs>
          <w:tab w:val="left" w:pos="432"/>
        </w:tabs>
        <w:spacing w:before="0" w:after="0" w:line="307" w:lineRule="exact"/>
        <w:ind w:left="320" w:hanging="320"/>
        <w:jc w:val="both"/>
      </w:pPr>
      <w:r>
        <w:t>Nájemce se zavazuje hradit nájemné dle č</w:t>
      </w:r>
      <w:r>
        <w:t>l. 3.1 a cenu služeb spojených s nájemným dle čl. 3.2 na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shd w:val="clear" w:color="auto" w:fill="auto"/>
        <w:spacing w:before="0" w:after="240" w:line="307" w:lineRule="exact"/>
        <w:ind w:left="480" w:firstLine="0"/>
        <w:jc w:val="both"/>
      </w:pPr>
      <w:r>
        <w:t>základě faktury vystavené Pronajímatelem, počínaje měsícem, kdy začne plynout nájem, na účet Pronajímatele č. 461173/0300 vedený u ČSOB. Den zaplacení nájemného je den, kdy peníze budou připsány na ú</w:t>
      </w:r>
      <w:r>
        <w:t>čet Pronajímatele. První nájemné včetně cen služeb spojených s nájemným za měsíc červenec je stanoveno ve výši 1/2 částky.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307" w:lineRule="exact"/>
        <w:ind w:left="320" w:hanging="320"/>
        <w:jc w:val="both"/>
      </w:pPr>
      <w:r>
        <w:t>Jednou za čtvrtletí Pronajímatel vyúčtuje na základě faktur dodaných dodavateli energií: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480" w:firstLine="0"/>
        <w:jc w:val="both"/>
      </w:pPr>
      <w:r>
        <w:t xml:space="preserve">skutečnou spotřebu dodávky elektrické </w:t>
      </w:r>
      <w:r>
        <w:t>energie dle podružných měřících zařízení,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480" w:firstLine="0"/>
        <w:jc w:val="both"/>
      </w:pPr>
      <w:r>
        <w:t>dodávky tepla a TUV v poměru 80 % Nájemce a 20 % Pronajímatel,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07" w:lineRule="exact"/>
        <w:ind w:left="880" w:hanging="400"/>
        <w:jc w:val="left"/>
      </w:pPr>
      <w:r>
        <w:t>dodávky pitné vody, odvod odpadních vod a srážkové vody v budově školy v poměru 90 % Nájemce a 10 % Pronajímatel.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shd w:val="clear" w:color="auto" w:fill="auto"/>
        <w:spacing w:before="0" w:after="240" w:line="307" w:lineRule="exact"/>
        <w:ind w:left="480" w:firstLine="0"/>
        <w:jc w:val="both"/>
      </w:pPr>
      <w:r>
        <w:t>První vyúčtování bude za měsíce červe</w:t>
      </w:r>
      <w:r>
        <w:t>nec, srpen a září 2020.</w:t>
      </w:r>
    </w:p>
    <w:p w:rsidR="00D9075A" w:rsidRDefault="0052719B">
      <w:pPr>
        <w:pStyle w:val="Zkladntext20"/>
        <w:framePr w:w="9125" w:h="9322" w:hRule="exact" w:wrap="none" w:vAnchor="page" w:hAnchor="page" w:x="1389" w:y="1342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307" w:lineRule="exact"/>
        <w:ind w:left="320" w:hanging="320"/>
        <w:jc w:val="both"/>
      </w:pPr>
      <w:r>
        <w:t>Pronajímatel je oprávněn každoročně zvýšit nájemné o výši inflace dle průměrného ročního indexu růstu spotřebitelských cen (ISC) Českého statistického úřadu za uplynulý kalendářní rok. Toto zvýšení bude účinné prvním dnem nového kal</w:t>
      </w:r>
      <w:r>
        <w:t>endářního roku.</w:t>
      </w:r>
    </w:p>
    <w:p w:rsidR="00D9075A" w:rsidRDefault="0052719B">
      <w:pPr>
        <w:pStyle w:val="Nadpis20"/>
        <w:framePr w:w="9125" w:h="4130" w:hRule="exact" w:wrap="none" w:vAnchor="page" w:hAnchor="page" w:x="1389" w:y="11289"/>
        <w:shd w:val="clear" w:color="auto" w:fill="auto"/>
        <w:spacing w:before="0" w:after="58" w:line="220" w:lineRule="exact"/>
        <w:ind w:firstLine="0"/>
        <w:jc w:val="center"/>
      </w:pPr>
      <w:bookmarkStart w:id="9" w:name="bookmark9"/>
      <w:r>
        <w:t>Článek IV.</w:t>
      </w:r>
      <w:bookmarkEnd w:id="9"/>
    </w:p>
    <w:p w:rsidR="00D9075A" w:rsidRDefault="0052719B">
      <w:pPr>
        <w:pStyle w:val="Nadpis20"/>
        <w:framePr w:w="9125" w:h="4130" w:hRule="exact" w:wrap="none" w:vAnchor="page" w:hAnchor="page" w:x="1389" w:y="11289"/>
        <w:shd w:val="clear" w:color="auto" w:fill="auto"/>
        <w:spacing w:before="0" w:after="95" w:line="220" w:lineRule="exact"/>
        <w:ind w:firstLine="0"/>
        <w:jc w:val="center"/>
      </w:pPr>
      <w:bookmarkStart w:id="10" w:name="bookmark10"/>
      <w:r>
        <w:t>Doba nájmu</w:t>
      </w:r>
      <w:bookmarkEnd w:id="10"/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6"/>
        </w:numPr>
        <w:shd w:val="clear" w:color="auto" w:fill="auto"/>
        <w:tabs>
          <w:tab w:val="left" w:pos="490"/>
        </w:tabs>
        <w:spacing w:before="0" w:after="244"/>
        <w:ind w:left="480" w:right="780" w:hanging="480"/>
        <w:jc w:val="left"/>
      </w:pPr>
      <w:r>
        <w:t>Tato Smlouva se uzavírá na dobu určitou 5 let, s tím, že nájemní doba začíná běžet dnem 01. 08. 2023 a končí 31. 07.2028.</w:t>
      </w:r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7"/>
        </w:numPr>
        <w:shd w:val="clear" w:color="auto" w:fill="auto"/>
        <w:tabs>
          <w:tab w:val="left" w:pos="581"/>
        </w:tabs>
        <w:spacing w:before="0" w:after="190" w:line="307" w:lineRule="exact"/>
        <w:ind w:left="600"/>
        <w:jc w:val="left"/>
      </w:pPr>
      <w:r>
        <w:t xml:space="preserve">Nájem zanikne uplynutím času, na který byl sjednán, na základě písemné dohody obou Smluvních </w:t>
      </w:r>
      <w:r>
        <w:t>stran nebo výpovědí, z důvodů uvedených v § 2308 a § 2309 občanského zákoníku.</w:t>
      </w:r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7"/>
        </w:numPr>
        <w:shd w:val="clear" w:color="auto" w:fill="auto"/>
        <w:tabs>
          <w:tab w:val="left" w:pos="581"/>
        </w:tabs>
        <w:spacing w:before="0" w:after="135" w:line="220" w:lineRule="exact"/>
        <w:ind w:left="320" w:hanging="320"/>
        <w:jc w:val="both"/>
      </w:pPr>
      <w:r>
        <w:t>Nájem na dobu určitou může nájemce vypovědět i před uplynutím ujednané doby,</w:t>
      </w:r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8"/>
        </w:numPr>
        <w:shd w:val="clear" w:color="auto" w:fill="auto"/>
        <w:tabs>
          <w:tab w:val="left" w:pos="927"/>
        </w:tabs>
        <w:spacing w:before="0" w:after="0" w:line="269" w:lineRule="exact"/>
        <w:ind w:left="600" w:firstLine="0"/>
        <w:jc w:val="both"/>
      </w:pPr>
      <w:r>
        <w:t>ztratí-li způsobilost k činnosti, k jejímuž výkonu je prostor sloužící podnikání určen,</w:t>
      </w:r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69" w:lineRule="exact"/>
        <w:ind w:left="880" w:hanging="280"/>
        <w:jc w:val="left"/>
      </w:pPr>
      <w:r>
        <w:t xml:space="preserve">přestane-li </w:t>
      </w:r>
      <w:r>
        <w:t>být najatý prostor z objektivních důvodů způsobilý k výkonu činnosti, k němuž byl určen, a pronajímatel nezajistí nájemci odpovídající náhradní prostor, nebo</w:t>
      </w:r>
    </w:p>
    <w:p w:rsidR="00D9075A" w:rsidRDefault="0052719B">
      <w:pPr>
        <w:pStyle w:val="Zkladntext20"/>
        <w:framePr w:w="9125" w:h="4130" w:hRule="exact" w:wrap="none" w:vAnchor="page" w:hAnchor="page" w:x="1389" w:y="11289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69" w:lineRule="exact"/>
        <w:ind w:left="600" w:firstLine="0"/>
        <w:jc w:val="both"/>
      </w:pPr>
      <w:r>
        <w:t>porušuje-li pronajímatel hrubě své povinnosti vůči nájemci</w:t>
      </w:r>
    </w:p>
    <w:p w:rsidR="00D9075A" w:rsidRDefault="0052719B">
      <w:pPr>
        <w:pStyle w:val="ZhlavneboZpat0"/>
        <w:framePr w:wrap="none" w:vAnchor="page" w:hAnchor="page" w:x="5877" w:y="15594"/>
        <w:shd w:val="clear" w:color="auto" w:fill="auto"/>
        <w:spacing w:line="210" w:lineRule="exact"/>
      </w:pPr>
      <w:r>
        <w:t>3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5" w:h="3278" w:hRule="exact" w:wrap="none" w:vAnchor="page" w:hAnchor="page" w:x="1389" w:y="1378"/>
        <w:numPr>
          <w:ilvl w:val="0"/>
          <w:numId w:val="8"/>
        </w:numPr>
        <w:shd w:val="clear" w:color="auto" w:fill="auto"/>
        <w:tabs>
          <w:tab w:val="left" w:pos="898"/>
        </w:tabs>
        <w:spacing w:before="0" w:after="240" w:line="269" w:lineRule="exact"/>
        <w:ind w:left="880" w:hanging="280"/>
        <w:jc w:val="both"/>
      </w:pPr>
      <w:r>
        <w:lastRenderedPageBreak/>
        <w:t xml:space="preserve">pokud dojde </w:t>
      </w:r>
      <w:r>
        <w:t>ze strany Pronájemce k úpravě ceny nájmu (viz bod 3.5) takovým způsobem, že se pronájem prostor stane pro Nájemce finančně nedostupným.</w:t>
      </w:r>
    </w:p>
    <w:p w:rsidR="00D9075A" w:rsidRDefault="0052719B">
      <w:pPr>
        <w:pStyle w:val="Zkladntext20"/>
        <w:framePr w:w="9125" w:h="3278" w:hRule="exact" w:wrap="none" w:vAnchor="page" w:hAnchor="page" w:x="1389" w:y="1378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69" w:lineRule="exact"/>
        <w:ind w:left="460" w:hanging="460"/>
        <w:jc w:val="both"/>
      </w:pPr>
      <w:r>
        <w:t>Jedná-li se o nájem na dobu určitou, má pronajímatel právo nájem vypovědět i před uplynutím ujednané doby,</w:t>
      </w:r>
    </w:p>
    <w:p w:rsidR="00D9075A" w:rsidRDefault="0052719B">
      <w:pPr>
        <w:pStyle w:val="Zkladntext20"/>
        <w:framePr w:w="9125" w:h="3278" w:hRule="exact" w:wrap="none" w:vAnchor="page" w:hAnchor="page" w:x="1389" w:y="1378"/>
        <w:numPr>
          <w:ilvl w:val="0"/>
          <w:numId w:val="9"/>
        </w:numPr>
        <w:shd w:val="clear" w:color="auto" w:fill="auto"/>
        <w:tabs>
          <w:tab w:val="left" w:pos="889"/>
        </w:tabs>
        <w:spacing w:before="0" w:after="0" w:line="264" w:lineRule="exact"/>
        <w:ind w:left="880" w:hanging="280"/>
        <w:jc w:val="both"/>
      </w:pPr>
      <w:r>
        <w:t>má-li být nem</w:t>
      </w:r>
      <w:r>
        <w:t>ovitá věc, v níž se prostor sloužící podnikání nachází, odstraněna, anebo přestavována tak, že to brání dalšímu užívání prostoru, a pronajímatel to při uzavření smlouvy nemusel ani nemohl předvídat, nebo</w:t>
      </w:r>
    </w:p>
    <w:p w:rsidR="00D9075A" w:rsidRDefault="0052719B">
      <w:pPr>
        <w:pStyle w:val="Zkladntext20"/>
        <w:framePr w:w="9125" w:h="3278" w:hRule="exact" w:wrap="none" w:vAnchor="page" w:hAnchor="page" w:x="1389" w:y="1378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 w:line="264" w:lineRule="exact"/>
        <w:ind w:left="880" w:hanging="280"/>
        <w:jc w:val="both"/>
      </w:pPr>
      <w:r>
        <w:t>porušuje-li nájemce hrubě své povinnosti vůči pronaj</w:t>
      </w:r>
      <w:r>
        <w:t>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:rsidR="00D9075A" w:rsidRDefault="0052719B">
      <w:pPr>
        <w:pStyle w:val="Zkladntext20"/>
        <w:framePr w:w="9125" w:h="4726" w:hRule="exact" w:wrap="none" w:vAnchor="page" w:hAnchor="page" w:x="1389" w:y="5002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40" w:line="269" w:lineRule="exact"/>
        <w:ind w:left="460" w:hanging="460"/>
        <w:jc w:val="both"/>
      </w:pPr>
      <w:r>
        <w:t xml:space="preserve">Ve </w:t>
      </w:r>
      <w:r>
        <w:t>výpovědi musí být uveden její důvod; výpověď, v níž není uveden její důvod, je neplatná. Výpovědní doba je tříměsíční.</w:t>
      </w:r>
    </w:p>
    <w:p w:rsidR="00D9075A" w:rsidRDefault="0052719B">
      <w:pPr>
        <w:pStyle w:val="Zkladntext20"/>
        <w:framePr w:w="9125" w:h="4726" w:hRule="exact" w:wrap="none" w:vAnchor="page" w:hAnchor="page" w:x="1389" w:y="5002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10" w:line="269" w:lineRule="exact"/>
        <w:ind w:left="460" w:hanging="460"/>
        <w:jc w:val="both"/>
      </w:pPr>
      <w:r>
        <w:t>Vyklidí-li nájemce prostor sloužící podnikání v souladu s výpovědí, považuje se výpověď za platnou a přijatou nájemcem bez námitek.</w:t>
      </w:r>
    </w:p>
    <w:p w:rsidR="00D9075A" w:rsidRDefault="0052719B">
      <w:pPr>
        <w:pStyle w:val="Zkladntext20"/>
        <w:framePr w:w="9125" w:h="4726" w:hRule="exact" w:wrap="none" w:vAnchor="page" w:hAnchor="page" w:x="1389" w:y="5002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40" w:line="307" w:lineRule="exact"/>
        <w:ind w:left="460" w:hanging="460"/>
        <w:jc w:val="both"/>
      </w:pPr>
      <w:r>
        <w:t>Vypov</w:t>
      </w:r>
      <w:r>
        <w:t>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</w:t>
      </w:r>
      <w:r>
        <w:t>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</w:t>
      </w:r>
      <w:r>
        <w:t>ně uplynula lhůta pro zpětvzetí výpovědi.</w:t>
      </w:r>
    </w:p>
    <w:p w:rsidR="00D9075A" w:rsidRDefault="0052719B">
      <w:pPr>
        <w:pStyle w:val="Zkladntext20"/>
        <w:framePr w:w="9125" w:h="4726" w:hRule="exact" w:wrap="none" w:vAnchor="page" w:hAnchor="page" w:x="1389" w:y="5002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07" w:lineRule="exact"/>
        <w:ind w:left="600"/>
        <w:jc w:val="left"/>
      </w:pPr>
      <w:r>
        <w:t>Smluvní strany mohou od této Smlouvy odstoupit i v případě uvedeném v § 2002 zákona č. 89/2012 Sb., občanský zákoník, v platném znění.</w:t>
      </w:r>
    </w:p>
    <w:p w:rsidR="00D9075A" w:rsidRDefault="0052719B">
      <w:pPr>
        <w:pStyle w:val="Nadpis20"/>
        <w:framePr w:w="9125" w:h="596" w:hRule="exact" w:wrap="none" w:vAnchor="page" w:hAnchor="page" w:x="1389" w:y="10555"/>
        <w:shd w:val="clear" w:color="auto" w:fill="auto"/>
        <w:spacing w:before="0" w:after="58" w:line="220" w:lineRule="exact"/>
        <w:ind w:left="20" w:firstLine="0"/>
        <w:jc w:val="center"/>
      </w:pPr>
      <w:bookmarkStart w:id="11" w:name="bookmark11"/>
      <w:r>
        <w:t>Článek V.</w:t>
      </w:r>
      <w:bookmarkEnd w:id="11"/>
    </w:p>
    <w:p w:rsidR="00D9075A" w:rsidRDefault="0052719B">
      <w:pPr>
        <w:pStyle w:val="Nadpis20"/>
        <w:framePr w:w="9125" w:h="596" w:hRule="exact" w:wrap="none" w:vAnchor="page" w:hAnchor="page" w:x="1389" w:y="10555"/>
        <w:shd w:val="clear" w:color="auto" w:fill="auto"/>
        <w:spacing w:before="0" w:line="220" w:lineRule="exact"/>
        <w:ind w:left="20" w:firstLine="0"/>
        <w:jc w:val="center"/>
      </w:pPr>
      <w:bookmarkStart w:id="12" w:name="bookmark12"/>
      <w:r>
        <w:t>Práva a povinnosti Smluvních stran</w:t>
      </w:r>
      <w:bookmarkEnd w:id="12"/>
    </w:p>
    <w:p w:rsidR="00D9075A" w:rsidRDefault="0052719B">
      <w:pPr>
        <w:pStyle w:val="Zkladntext20"/>
        <w:framePr w:w="9125" w:h="3381" w:hRule="exact" w:wrap="none" w:vAnchor="page" w:hAnchor="page" w:x="1389" w:y="11377"/>
        <w:numPr>
          <w:ilvl w:val="0"/>
          <w:numId w:val="10"/>
        </w:numPr>
        <w:shd w:val="clear" w:color="auto" w:fill="auto"/>
        <w:tabs>
          <w:tab w:val="left" w:pos="907"/>
        </w:tabs>
        <w:spacing w:before="0" w:after="224" w:line="220" w:lineRule="exact"/>
        <w:ind w:left="460" w:firstLine="0"/>
        <w:jc w:val="both"/>
      </w:pPr>
      <w:r>
        <w:t>Pronajímatel:</w:t>
      </w:r>
    </w:p>
    <w:p w:rsidR="00D9075A" w:rsidRDefault="0052719B">
      <w:pPr>
        <w:pStyle w:val="Zkladntext20"/>
        <w:framePr w:w="9125" w:h="3381" w:hRule="exact" w:wrap="none" w:vAnchor="page" w:hAnchor="page" w:x="1389" w:y="11377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 w:line="307" w:lineRule="exact"/>
        <w:ind w:left="880" w:hanging="280"/>
        <w:jc w:val="both"/>
      </w:pPr>
      <w:r>
        <w:t xml:space="preserve">má právo na úhradu </w:t>
      </w:r>
      <w:r>
        <w:t>sjednaného nájemného ve sjednané době řádně a včas, dle této Smlouvy,</w:t>
      </w:r>
    </w:p>
    <w:p w:rsidR="00D9075A" w:rsidRDefault="0052719B">
      <w:pPr>
        <w:pStyle w:val="Zkladntext20"/>
        <w:framePr w:w="9125" w:h="3381" w:hRule="exact" w:wrap="none" w:vAnchor="page" w:hAnchor="page" w:x="1389" w:y="11377"/>
        <w:numPr>
          <w:ilvl w:val="0"/>
          <w:numId w:val="11"/>
        </w:numPr>
        <w:shd w:val="clear" w:color="auto" w:fill="auto"/>
        <w:tabs>
          <w:tab w:val="left" w:pos="894"/>
        </w:tabs>
        <w:spacing w:before="0" w:after="0" w:line="307" w:lineRule="exact"/>
        <w:ind w:left="880" w:hanging="280"/>
        <w:jc w:val="both"/>
      </w:pPr>
      <w:r>
        <w:t xml:space="preserve">má právo vstupu do předmětu nájmu za účelem ověření, zda je předmět nájmu užíván řádným způsobem a za účelem kontroly, zda nedochází ke škodám na předmětu nájmu a zda je předmět nájmu </w:t>
      </w:r>
      <w:r>
        <w:t>užíván v souladu s účelem nájmu, a to v době po předchozí domluvě. O takovémto vstupu je povinen informovat Nájemce,</w:t>
      </w:r>
    </w:p>
    <w:p w:rsidR="00D9075A" w:rsidRDefault="0052719B">
      <w:pPr>
        <w:pStyle w:val="Zkladntext20"/>
        <w:framePr w:w="9125" w:h="3381" w:hRule="exact" w:wrap="none" w:vAnchor="page" w:hAnchor="page" w:x="1389" w:y="11377"/>
        <w:numPr>
          <w:ilvl w:val="0"/>
          <w:numId w:val="11"/>
        </w:numPr>
        <w:shd w:val="clear" w:color="auto" w:fill="auto"/>
        <w:tabs>
          <w:tab w:val="left" w:pos="894"/>
        </w:tabs>
        <w:spacing w:before="0" w:after="0" w:line="307" w:lineRule="exact"/>
        <w:ind w:left="880" w:hanging="280"/>
        <w:jc w:val="both"/>
      </w:pPr>
      <w:r>
        <w:t>má povinnost předat předmět nájmu ve stavu způsobilém k jeho užívání a zajistit Nájemci nerušený výkon práv spojených s užíváním předmětu n</w:t>
      </w:r>
      <w:r>
        <w:t>ájmu dle této Smlouvy po dobu nájmu. V této souvislosti bude předán předávací protokol,</w:t>
      </w:r>
    </w:p>
    <w:p w:rsidR="00D9075A" w:rsidRDefault="0052719B">
      <w:pPr>
        <w:pStyle w:val="ZhlavneboZpat0"/>
        <w:framePr w:wrap="none" w:vAnchor="page" w:hAnchor="page" w:x="5872" w:y="15599"/>
        <w:shd w:val="clear" w:color="auto" w:fill="auto"/>
        <w:spacing w:line="210" w:lineRule="exact"/>
      </w:pPr>
      <w:r>
        <w:t>4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5" w:h="2525" w:hRule="exact" w:wrap="none" w:vAnchor="page" w:hAnchor="page" w:x="1389" w:y="1347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lastRenderedPageBreak/>
        <w:t>odstraní bez zbytečného odkladu závady, které mu byly Nájemcem nahlášeny, a které brání řádnému užívání předmětu nájmu. Toto ustanovení se nep</w:t>
      </w:r>
      <w:r>
        <w:t>oužije v případě drobných závad nebo závad způsobených Nájemcem,</w:t>
      </w:r>
    </w:p>
    <w:p w:rsidR="00D9075A" w:rsidRDefault="0052719B">
      <w:pPr>
        <w:pStyle w:val="Zkladntext20"/>
        <w:framePr w:w="9125" w:h="2525" w:hRule="exact" w:wrap="none" w:vAnchor="page" w:hAnchor="page" w:x="1389" w:y="1347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předmět nájmu na své náklady pojistit,</w:t>
      </w:r>
    </w:p>
    <w:p w:rsidR="00D9075A" w:rsidRDefault="0052719B">
      <w:pPr>
        <w:pStyle w:val="Zkladntext20"/>
        <w:framePr w:w="9125" w:h="2525" w:hRule="exact" w:wrap="none" w:vAnchor="page" w:hAnchor="page" w:x="1389" w:y="1347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zabezpečovat plnění povinností vyplývajících ze zákona č. 133/1985 Sb., o požární ochraně, v platném znění, z předpisů vydaných na</w:t>
      </w:r>
      <w:r>
        <w:t xml:space="preserve"> jeho základě a/nebo z jiných předpisů upravujících povinnosti na úseku požární ochrany, zejména, nikoli však výlučně, zajistit revize elektrické instalace a hasicích přístrojů ve vztahu k celému předmětu nájmu.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284" w:line="220" w:lineRule="exact"/>
        <w:ind w:left="400" w:firstLine="0"/>
        <w:jc w:val="both"/>
      </w:pPr>
      <w:r>
        <w:t>Nájemce: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307" w:lineRule="exact"/>
        <w:ind w:left="900" w:hanging="300"/>
        <w:jc w:val="both"/>
      </w:pPr>
      <w:r>
        <w:t xml:space="preserve">je oprávněn po dobu trvání této </w:t>
      </w:r>
      <w:r>
        <w:t>Smlouvy užívat předmět nájmu v souladu se sjednaným účelem nájmu,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0" w:line="307" w:lineRule="exact"/>
        <w:ind w:left="900" w:hanging="300"/>
        <w:jc w:val="both"/>
      </w:pPr>
      <w:r>
        <w:t>je oprávněn nad vchodem z Kněžskodvorské ulice umístit informační štíty o umístění Nájemce,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0" w:line="307" w:lineRule="exact"/>
        <w:ind w:left="900" w:hanging="300"/>
        <w:jc w:val="both"/>
      </w:pPr>
      <w:r>
        <w:t>není oprávněn přenechat předmět nájmu nebo jeho části do podnájmu bez předchozího písemného souhla</w:t>
      </w:r>
      <w:r>
        <w:t>su Pronajímatele,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platit sjednané nájemné řádně a včas dle ustanovení této Smlouvy,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umožnit Pronajímateli přístup do pronajatých prostor na požádání, v době po předchozí domluvě, v naléhavých případech bez předchozí domluvy,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spacing w:before="0" w:after="0" w:line="307" w:lineRule="exact"/>
        <w:ind w:left="900" w:hanging="300"/>
        <w:jc w:val="both"/>
      </w:pPr>
      <w:r>
        <w:t xml:space="preserve"> je po do</w:t>
      </w:r>
      <w:r>
        <w:t>bu trvání nájmu povinen na své náklady provádět běžnou údržbu a veškeré drobné opravy předmětu podle Nařízení vlády č. 308/2015 Sb., o vymezení pojmů běžná údržba a drobné opravy související s užíváním bytu, která je uvedena v Příloze 6,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zajišťo</w:t>
      </w:r>
      <w:r>
        <w:t>vat běžnou údržbu a drobné opravy na předmětu nájmu odborně způsobilými a oprávněnými osobami,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je povinen bez zbytečného odkladu řešit s Pronajímatelem opravy, které nespadají do režimu drobných oprav a běžné údržby dle výše uvedeného nařízení,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spacing w:before="0" w:after="0" w:line="307" w:lineRule="exact"/>
        <w:ind w:left="900" w:hanging="300"/>
        <w:jc w:val="both"/>
      </w:pPr>
      <w:r>
        <w:t xml:space="preserve"> je povinen zajistit na svůj náklad odvoz a likvidaci odpadu vzniklého z jeho činnosti, a to u osoby k této činnosti oprávněné dle zákona č. 185/2001 Sb., o odpadech, v platném znění,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>v případě jakýchkoliv stavebních úprav předmětu nájmu musí mít Nájemce p</w:t>
      </w:r>
      <w:r>
        <w:t>ísemný souhlas Pronajímatele, jinak Nájemce odpovídá za škodu, která nesplněním této povinnosti vznikla Pronajímateli,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 xml:space="preserve">je povinen ohlásit Pronajímateli všechny škody v předmětu nájmu a je povinen okamžitě učinit opatření k omezení jejího rozšíření; škody, </w:t>
      </w:r>
      <w:r>
        <w:t>jejichž vznik zavinil Nájemce nebo třetí osoby zdržující se v prostorech předmětu nájmu, je Nájemce povinen uhradit Pronajímateli nebo pronajatý prostor a zařízení uvede do původního stavu odborně způsobilými a oprávněnými osobami,</w:t>
      </w:r>
    </w:p>
    <w:p w:rsidR="00D9075A" w:rsidRDefault="0052719B">
      <w:pPr>
        <w:pStyle w:val="Zkladntext20"/>
        <w:framePr w:w="9125" w:h="9870" w:hRule="exact" w:wrap="none" w:vAnchor="page" w:hAnchor="page" w:x="1389" w:y="4504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307" w:lineRule="exact"/>
        <w:ind w:left="900" w:hanging="300"/>
        <w:jc w:val="both"/>
      </w:pPr>
      <w:r>
        <w:t xml:space="preserve">je povinen při skončení </w:t>
      </w:r>
      <w:r>
        <w:t>nájmu předat předmět nájmu Pronajímateli vyklizený a uklizený a ve stavu, v jakém předmět nájmu převzal, s přihlédnutím k běžnému opotřebení při řádném užívání a údržbě, s výjimkou stavebních úprav, na jejichž ponechání se s Pronajímatelem dohodl,</w:t>
      </w:r>
    </w:p>
    <w:p w:rsidR="00D9075A" w:rsidRDefault="0052719B">
      <w:pPr>
        <w:pStyle w:val="ZhlavneboZpat0"/>
        <w:framePr w:wrap="none" w:vAnchor="page" w:hAnchor="page" w:x="5877" w:y="15599"/>
        <w:shd w:val="clear" w:color="auto" w:fill="auto"/>
        <w:spacing w:line="210" w:lineRule="exact"/>
      </w:pPr>
      <w:r>
        <w:t>5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0" w:h="2217" w:hRule="exact" w:wrap="none" w:vAnchor="page" w:hAnchor="page" w:x="1391" w:y="1683"/>
        <w:numPr>
          <w:ilvl w:val="0"/>
          <w:numId w:val="12"/>
        </w:numPr>
        <w:shd w:val="clear" w:color="auto" w:fill="auto"/>
        <w:tabs>
          <w:tab w:val="left" w:pos="956"/>
        </w:tabs>
        <w:spacing w:before="0" w:after="0" w:line="307" w:lineRule="exact"/>
        <w:ind w:left="880" w:hanging="280"/>
        <w:jc w:val="both"/>
      </w:pPr>
      <w:r>
        <w:lastRenderedPageBreak/>
        <w:t>je povinen naplňovat povinnosti vyplývající z protipožárních předpisů a předpisů souvisejících s bezpečným provozem elektrických, plynových, technologických, technických a jiných podobných zařízení, a to ve vztahu k vlastním zaměst</w:t>
      </w:r>
      <w:r>
        <w:t>nancům i jiným třetím osobám, pohybujícím se v předmětu nájmu, a to ve vztahu ke všem součástem předmětu nájmu,</w:t>
      </w:r>
    </w:p>
    <w:p w:rsidR="00D9075A" w:rsidRDefault="0052719B">
      <w:pPr>
        <w:pStyle w:val="Zkladntext20"/>
        <w:framePr w:w="9120" w:h="2217" w:hRule="exact" w:wrap="none" w:vAnchor="page" w:hAnchor="page" w:x="1391" w:y="1683"/>
        <w:numPr>
          <w:ilvl w:val="0"/>
          <w:numId w:val="12"/>
        </w:numPr>
        <w:shd w:val="clear" w:color="auto" w:fill="auto"/>
        <w:tabs>
          <w:tab w:val="left" w:pos="956"/>
        </w:tabs>
        <w:spacing w:before="0" w:after="0" w:line="307" w:lineRule="exact"/>
        <w:ind w:left="880" w:hanging="280"/>
        <w:jc w:val="both"/>
      </w:pPr>
      <w:r>
        <w:t>je povinen uzavřít smlouvu o pojištění odpovědnosti za škodu způsobenou na předmětu nájmu jednáním zaměstnanců, žáků a dalších osob vstupujících</w:t>
      </w:r>
      <w:r>
        <w:t xml:space="preserve"> do pronajímaných prostor, a dále smlouvu na pojištění majetku proti krádeži</w:t>
      </w:r>
    </w:p>
    <w:p w:rsidR="00D9075A" w:rsidRDefault="0052719B">
      <w:pPr>
        <w:pStyle w:val="Nadpis20"/>
        <w:framePr w:w="9120" w:h="7301" w:hRule="exact" w:wrap="none" w:vAnchor="page" w:hAnchor="page" w:x="1391" w:y="4526"/>
        <w:shd w:val="clear" w:color="auto" w:fill="auto"/>
        <w:spacing w:before="0" w:after="58" w:line="220" w:lineRule="exact"/>
        <w:ind w:left="20" w:firstLine="0"/>
        <w:jc w:val="center"/>
      </w:pPr>
      <w:bookmarkStart w:id="13" w:name="bookmark13"/>
      <w:r>
        <w:t>Článek VI.</w:t>
      </w:r>
      <w:bookmarkEnd w:id="13"/>
    </w:p>
    <w:p w:rsidR="00D9075A" w:rsidRDefault="0052719B">
      <w:pPr>
        <w:pStyle w:val="Nadpis20"/>
        <w:framePr w:w="9120" w:h="7301" w:hRule="exact" w:wrap="none" w:vAnchor="page" w:hAnchor="page" w:x="1391" w:y="4526"/>
        <w:shd w:val="clear" w:color="auto" w:fill="auto"/>
        <w:spacing w:before="0" w:after="229" w:line="220" w:lineRule="exact"/>
        <w:ind w:left="20" w:firstLine="0"/>
        <w:jc w:val="center"/>
      </w:pPr>
      <w:bookmarkStart w:id="14" w:name="bookmark14"/>
      <w:r>
        <w:t>Závěrečná ustanovení</w:t>
      </w:r>
      <w:bookmarkEnd w:id="14"/>
    </w:p>
    <w:p w:rsidR="00D9075A" w:rsidRDefault="0052719B">
      <w:pPr>
        <w:pStyle w:val="Zkladntext20"/>
        <w:framePr w:w="9120" w:h="7301" w:hRule="exact" w:wrap="none" w:vAnchor="page" w:hAnchor="page" w:x="1391" w:y="4526"/>
        <w:numPr>
          <w:ilvl w:val="0"/>
          <w:numId w:val="13"/>
        </w:numPr>
        <w:shd w:val="clear" w:color="auto" w:fill="auto"/>
        <w:tabs>
          <w:tab w:val="left" w:pos="447"/>
        </w:tabs>
        <w:spacing w:before="0" w:after="288" w:line="220" w:lineRule="exact"/>
        <w:ind w:left="420" w:hanging="420"/>
        <w:jc w:val="both"/>
      </w:pPr>
      <w:r>
        <w:t>Tato Smlouva nabývá platnosti dnem jejího podpisu oběma Smluvními stranami.</w:t>
      </w:r>
    </w:p>
    <w:p w:rsidR="00D9075A" w:rsidRDefault="0052719B">
      <w:pPr>
        <w:pStyle w:val="Zkladntext20"/>
        <w:framePr w:w="9120" w:h="7301" w:hRule="exact" w:wrap="none" w:vAnchor="page" w:hAnchor="page" w:x="1391" w:y="4526"/>
        <w:numPr>
          <w:ilvl w:val="0"/>
          <w:numId w:val="13"/>
        </w:numPr>
        <w:shd w:val="clear" w:color="auto" w:fill="auto"/>
        <w:tabs>
          <w:tab w:val="left" w:pos="447"/>
        </w:tabs>
        <w:spacing w:before="0" w:after="300" w:line="307" w:lineRule="exact"/>
        <w:ind w:left="420" w:hanging="420"/>
        <w:jc w:val="both"/>
      </w:pPr>
      <w:r>
        <w:t xml:space="preserve">Tato Smlouva nabývá účinnosti dnem jejího uveřejnění v registru smluv </w:t>
      </w:r>
      <w:r>
        <w:t>podle zákona č. 340/2015 Sb., o zvláštních podmínkách účinnosti některých smluv, uveřejňování těchto smluv a o registru smluv, ve znění pozdějších předpisů, když se nejedná o výjimku z povinnosti uveřejnění ve smyslu § 3 odst. 2 písm. l) zákona.</w:t>
      </w:r>
    </w:p>
    <w:p w:rsidR="00D9075A" w:rsidRDefault="0052719B">
      <w:pPr>
        <w:pStyle w:val="Zkladntext20"/>
        <w:framePr w:w="9120" w:h="7301" w:hRule="exact" w:wrap="none" w:vAnchor="page" w:hAnchor="page" w:x="1391" w:y="4526"/>
        <w:numPr>
          <w:ilvl w:val="0"/>
          <w:numId w:val="13"/>
        </w:numPr>
        <w:shd w:val="clear" w:color="auto" w:fill="auto"/>
        <w:tabs>
          <w:tab w:val="left" w:pos="447"/>
        </w:tabs>
        <w:spacing w:before="0" w:after="0" w:line="307" w:lineRule="exact"/>
        <w:ind w:left="420" w:hanging="420"/>
        <w:jc w:val="both"/>
      </w:pPr>
      <w:r>
        <w:t xml:space="preserve">Smlouvu v </w:t>
      </w:r>
      <w:r>
        <w:t>registru smluv zveřejní ve stanovené lhůtě Pronajímatel, druhou Smluvní stranu (Nájemce) bude o této skutečnosti neprodleně informovat.</w:t>
      </w:r>
    </w:p>
    <w:p w:rsidR="00D9075A" w:rsidRDefault="0052719B">
      <w:pPr>
        <w:pStyle w:val="Zkladntext20"/>
        <w:framePr w:w="9120" w:h="7301" w:hRule="exact" w:wrap="none" w:vAnchor="page" w:hAnchor="page" w:x="1391" w:y="4526"/>
        <w:shd w:val="clear" w:color="auto" w:fill="auto"/>
        <w:spacing w:before="0" w:after="288" w:line="220" w:lineRule="exact"/>
        <w:ind w:left="420" w:firstLine="0"/>
        <w:jc w:val="left"/>
      </w:pPr>
      <w:r>
        <w:t>Smluvní strany prohlašují, že smlouva neobsahuje žádné obchodní tajemství.</w:t>
      </w:r>
    </w:p>
    <w:p w:rsidR="00D9075A" w:rsidRDefault="0052719B">
      <w:pPr>
        <w:pStyle w:val="Zkladntext20"/>
        <w:framePr w:w="9120" w:h="7301" w:hRule="exact" w:wrap="none" w:vAnchor="page" w:hAnchor="page" w:x="1391" w:y="4526"/>
        <w:numPr>
          <w:ilvl w:val="0"/>
          <w:numId w:val="14"/>
        </w:numPr>
        <w:shd w:val="clear" w:color="auto" w:fill="auto"/>
        <w:tabs>
          <w:tab w:val="left" w:pos="404"/>
        </w:tabs>
        <w:spacing w:before="0" w:after="296" w:line="307" w:lineRule="exact"/>
        <w:ind w:left="420" w:hanging="420"/>
        <w:jc w:val="both"/>
      </w:pPr>
      <w:r>
        <w:t xml:space="preserve">Pokud kterékoli ustanovení této Smlouvy nebo </w:t>
      </w:r>
      <w:r>
        <w:t>jeho část je nebo se stane neplatným a/nebo nevynutitelným, nebude mít tato neplatnost a/nebo nevynutitelnost vliv na platnost či vynutitelnost ostatních ustanovení této Smlouvy nebo její jen některé části, pokud nevyplývá přímo z obsahu této Smlouvy, že t</w:t>
      </w:r>
      <w:r>
        <w:t>oto ustanovení nebo jeho část nelze oddělit od dalšího obsahu. V takovém případě se obě Smluvní strany zavazují neplatné a/nebo nevynutitelné ustanovení nahradit novým ustanovením, které je svým účelem a významem nejbližší ustanovení této Smlouvy, jež má b</w:t>
      </w:r>
      <w:r>
        <w:t>ýt nahrazeno.</w:t>
      </w:r>
    </w:p>
    <w:p w:rsidR="00D9075A" w:rsidRDefault="0052719B">
      <w:pPr>
        <w:pStyle w:val="Zkladntext20"/>
        <w:framePr w:w="9120" w:h="7301" w:hRule="exact" w:wrap="none" w:vAnchor="page" w:hAnchor="page" w:x="1391" w:y="4526"/>
        <w:numPr>
          <w:ilvl w:val="0"/>
          <w:numId w:val="14"/>
        </w:numPr>
        <w:shd w:val="clear" w:color="auto" w:fill="auto"/>
        <w:tabs>
          <w:tab w:val="left" w:pos="404"/>
        </w:tabs>
        <w:spacing w:before="0" w:after="0"/>
        <w:ind w:left="420" w:hanging="420"/>
        <w:jc w:val="both"/>
      </w:pPr>
      <w:r>
        <w:t>Pokud v této Smlouvě není stanoveno jinak, řídí se právní vztahy z ní vyplývající příslušnými ustanoveními zákona č. 89/2012 Sb., občanského zákoníku, ve znění pozdějších předpisů.</w:t>
      </w:r>
    </w:p>
    <w:p w:rsidR="00D9075A" w:rsidRDefault="0052719B">
      <w:pPr>
        <w:pStyle w:val="Zkladntext20"/>
        <w:framePr w:w="9120" w:h="2832" w:hRule="exact" w:wrap="none" w:vAnchor="page" w:hAnchor="page" w:x="1391" w:y="12387"/>
        <w:numPr>
          <w:ilvl w:val="0"/>
          <w:numId w:val="14"/>
        </w:numPr>
        <w:shd w:val="clear" w:color="auto" w:fill="auto"/>
        <w:tabs>
          <w:tab w:val="left" w:pos="399"/>
        </w:tabs>
        <w:spacing w:before="0" w:after="300" w:line="307" w:lineRule="exact"/>
        <w:ind w:left="420" w:hanging="420"/>
        <w:jc w:val="both"/>
      </w:pPr>
      <w:r>
        <w:t xml:space="preserve">Tato Smlouva může být měněna pouze písemnými, vzestupně </w:t>
      </w:r>
      <w:r>
        <w:t>číslovanými dodatky, podepsanými oběma Smluvními stranami.</w:t>
      </w:r>
    </w:p>
    <w:p w:rsidR="00D9075A" w:rsidRDefault="0052719B">
      <w:pPr>
        <w:pStyle w:val="Zkladntext20"/>
        <w:framePr w:w="9120" w:h="2832" w:hRule="exact" w:wrap="none" w:vAnchor="page" w:hAnchor="page" w:x="1391" w:y="12387"/>
        <w:numPr>
          <w:ilvl w:val="0"/>
          <w:numId w:val="14"/>
        </w:numPr>
        <w:shd w:val="clear" w:color="auto" w:fill="auto"/>
        <w:tabs>
          <w:tab w:val="left" w:pos="399"/>
        </w:tabs>
        <w:spacing w:before="0" w:after="0" w:line="307" w:lineRule="exact"/>
        <w:ind w:left="420" w:hanging="420"/>
        <w:jc w:val="both"/>
      </w:pPr>
      <w:r>
        <w:t xml:space="preserve">Nedílnou součástí této Smlouvy je její </w:t>
      </w:r>
      <w:r>
        <w:rPr>
          <w:rStyle w:val="Zkladntext2Tun"/>
        </w:rPr>
        <w:t>Příloha 1</w:t>
      </w:r>
      <w:r>
        <w:t xml:space="preserve">: List vlastnictví č. </w:t>
      </w:r>
      <w:r>
        <w:rPr>
          <w:rStyle w:val="Zkladntext2Tun"/>
        </w:rPr>
        <w:t xml:space="preserve">3868 </w:t>
      </w:r>
      <w:r>
        <w:t>pro obec České Budějovice, katastrální území České Budějovice 3, vedený u Katastrálního úřadu pro Jihočeský kraj, Katastrá</w:t>
      </w:r>
      <w:r>
        <w:t xml:space="preserve">lní pracoviště České Budějovice, </w:t>
      </w:r>
      <w:r>
        <w:rPr>
          <w:rStyle w:val="Zkladntext2Tun"/>
        </w:rPr>
        <w:t>Příloha 2</w:t>
      </w:r>
      <w:r>
        <w:t xml:space="preserve">: Zřizovací listina ze dne: 01. 01. 2023 ve znění dodatků č. 1-23, </w:t>
      </w:r>
      <w:r>
        <w:rPr>
          <w:rStyle w:val="Zkladntext2Tun"/>
        </w:rPr>
        <w:t xml:space="preserve">Příloha 3: </w:t>
      </w:r>
      <w:r>
        <w:t xml:space="preserve">Seznam místností s výměrami, </w:t>
      </w:r>
      <w:r>
        <w:rPr>
          <w:rStyle w:val="Zkladntext2Tun"/>
        </w:rPr>
        <w:t>Příloha 4</w:t>
      </w:r>
      <w:r>
        <w:t xml:space="preserve">: Půdorys 1. NP, 2.NP. a 3.NP. s vyznačením předmětu nájmu, </w:t>
      </w:r>
      <w:r>
        <w:rPr>
          <w:rStyle w:val="Zkladntext2Tun"/>
        </w:rPr>
        <w:t>Příloha 5</w:t>
      </w:r>
      <w:r>
        <w:t xml:space="preserve">: Soupis movitého majetku, </w:t>
      </w:r>
      <w:r>
        <w:rPr>
          <w:rStyle w:val="Zkladntext2Tun"/>
        </w:rPr>
        <w:t>Př</w:t>
      </w:r>
      <w:r>
        <w:rPr>
          <w:rStyle w:val="Zkladntext2Tun"/>
        </w:rPr>
        <w:t xml:space="preserve">íloha 6: </w:t>
      </w:r>
      <w:r>
        <w:t>Nařízení vlády č. 308/2015 Sb., o vymezení pojmů běžná údržba a drobné opravy související s užíváním bytu.</w:t>
      </w:r>
    </w:p>
    <w:p w:rsidR="00D9075A" w:rsidRDefault="0052719B">
      <w:pPr>
        <w:pStyle w:val="ZhlavneboZpat0"/>
        <w:framePr w:wrap="none" w:vAnchor="page" w:hAnchor="page" w:x="5875" w:y="15628"/>
        <w:shd w:val="clear" w:color="auto" w:fill="auto"/>
        <w:spacing w:line="210" w:lineRule="exact"/>
      </w:pPr>
      <w:r>
        <w:t>6</w:t>
      </w:r>
    </w:p>
    <w:p w:rsidR="00D9075A" w:rsidRDefault="00D9075A">
      <w:pPr>
        <w:rPr>
          <w:sz w:val="2"/>
          <w:szCs w:val="2"/>
        </w:rPr>
        <w:sectPr w:rsidR="00D90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075A" w:rsidRDefault="0052719B">
      <w:pPr>
        <w:pStyle w:val="Zkladntext20"/>
        <w:framePr w:w="9125" w:h="2841" w:hRule="exact" w:wrap="none" w:vAnchor="page" w:hAnchor="page" w:x="1389" w:y="1646"/>
        <w:numPr>
          <w:ilvl w:val="0"/>
          <w:numId w:val="14"/>
        </w:numPr>
        <w:shd w:val="clear" w:color="auto" w:fill="auto"/>
        <w:tabs>
          <w:tab w:val="left" w:pos="446"/>
        </w:tabs>
        <w:spacing w:before="0" w:after="244"/>
        <w:ind w:left="460" w:hanging="460"/>
        <w:jc w:val="both"/>
      </w:pPr>
      <w:r>
        <w:lastRenderedPageBreak/>
        <w:t>Tato Smlouva je vyhotovena v pěti stejnopisech s platností originálu, z nichž Pronajímatel obdrží jeden výtisk a N</w:t>
      </w:r>
      <w:r>
        <w:t>ájemce 4 výtisky.</w:t>
      </w:r>
    </w:p>
    <w:p w:rsidR="00D9075A" w:rsidRDefault="0052719B">
      <w:pPr>
        <w:pStyle w:val="Zkladntext20"/>
        <w:framePr w:w="9125" w:h="2841" w:hRule="exact" w:wrap="none" w:vAnchor="page" w:hAnchor="page" w:x="1389" w:y="1646"/>
        <w:numPr>
          <w:ilvl w:val="0"/>
          <w:numId w:val="14"/>
        </w:numPr>
        <w:shd w:val="clear" w:color="auto" w:fill="auto"/>
        <w:tabs>
          <w:tab w:val="left" w:pos="446"/>
        </w:tabs>
        <w:spacing w:before="0" w:after="240" w:line="307" w:lineRule="exact"/>
        <w:ind w:left="460" w:hanging="460"/>
        <w:jc w:val="both"/>
      </w:pPr>
      <w:r>
        <w:t>Po řádném přečtení této Smlouvy Smluvní strany potvrzují, že její obsah odpovídá jejich pravé, vážné a svobodné vůli, a že tato Smlouva byla uzavřena na základě vzájemné dohody, nikoli ve stavu nouze ani za nápadně nevýhodných podmínek.</w:t>
      </w:r>
    </w:p>
    <w:p w:rsidR="00D9075A" w:rsidRDefault="0052719B">
      <w:pPr>
        <w:pStyle w:val="Zkladntext20"/>
        <w:framePr w:w="9125" w:h="2841" w:hRule="exact" w:wrap="none" w:vAnchor="page" w:hAnchor="page" w:x="1389" w:y="1646"/>
        <w:numPr>
          <w:ilvl w:val="0"/>
          <w:numId w:val="14"/>
        </w:numPr>
        <w:shd w:val="clear" w:color="auto" w:fill="auto"/>
        <w:tabs>
          <w:tab w:val="left" w:pos="510"/>
        </w:tabs>
        <w:spacing w:before="0" w:after="0" w:line="307" w:lineRule="exact"/>
        <w:ind w:left="460" w:hanging="460"/>
        <w:jc w:val="both"/>
      </w:pPr>
      <w:r>
        <w:t>Podpisem této smlouvy se ruší předchozí smlouva o nájmu nebytových prostor ze dne 14. 07. 2020 včetně všech jejích dodatků.</w:t>
      </w:r>
    </w:p>
    <w:p w:rsidR="00D9075A" w:rsidRDefault="0052719B">
      <w:pPr>
        <w:pStyle w:val="Zkladntext20"/>
        <w:framePr w:wrap="none" w:vAnchor="page" w:hAnchor="page" w:x="1389" w:y="6527"/>
        <w:shd w:val="clear" w:color="auto" w:fill="auto"/>
        <w:spacing w:before="0" w:after="0" w:line="220" w:lineRule="exact"/>
        <w:ind w:firstLine="0"/>
        <w:jc w:val="left"/>
      </w:pPr>
      <w:r>
        <w:t>V Českých Budějovicích dne</w:t>
      </w:r>
    </w:p>
    <w:p w:rsidR="00D9075A" w:rsidRDefault="0052719B">
      <w:pPr>
        <w:pStyle w:val="Zkladntext20"/>
        <w:framePr w:wrap="none" w:vAnchor="page" w:hAnchor="page" w:x="6347" w:y="6527"/>
        <w:shd w:val="clear" w:color="auto" w:fill="auto"/>
        <w:spacing w:before="0" w:after="0" w:line="220" w:lineRule="exact"/>
        <w:ind w:firstLine="0"/>
        <w:jc w:val="left"/>
      </w:pPr>
      <w:r>
        <w:t>V Českých Budějovicích dne</w:t>
      </w:r>
    </w:p>
    <w:p w:rsidR="00D9075A" w:rsidRDefault="0052719B">
      <w:pPr>
        <w:pStyle w:val="Zkladntext20"/>
        <w:framePr w:wrap="none" w:vAnchor="page" w:hAnchor="page" w:x="1389" w:y="7552"/>
        <w:shd w:val="clear" w:color="auto" w:fill="auto"/>
        <w:spacing w:before="0" w:after="0" w:line="220" w:lineRule="exact"/>
        <w:ind w:left="14" w:firstLine="0"/>
        <w:jc w:val="left"/>
      </w:pPr>
      <w:r>
        <w:t>Pronajímatel:</w:t>
      </w:r>
    </w:p>
    <w:p w:rsidR="00D9075A" w:rsidRDefault="0052719B">
      <w:pPr>
        <w:pStyle w:val="Zkladntext40"/>
        <w:framePr w:w="1603" w:h="1339" w:hRule="exact" w:wrap="none" w:vAnchor="page" w:hAnchor="page" w:x="1471" w:y="7851"/>
        <w:shd w:val="clear" w:color="auto" w:fill="auto"/>
      </w:pPr>
      <w:r>
        <w:t>Mgr.</w:t>
      </w:r>
    </w:p>
    <w:p w:rsidR="00D9075A" w:rsidRDefault="0052719B">
      <w:pPr>
        <w:pStyle w:val="Zkladntext40"/>
        <w:framePr w:w="1603" w:h="1339" w:hRule="exact" w:wrap="none" w:vAnchor="page" w:hAnchor="page" w:x="1471" w:y="7851"/>
        <w:shd w:val="clear" w:color="auto" w:fill="auto"/>
      </w:pPr>
      <w:r>
        <w:t>Jarmila</w:t>
      </w:r>
    </w:p>
    <w:p w:rsidR="00D9075A" w:rsidRDefault="0052719B">
      <w:pPr>
        <w:pStyle w:val="Zkladntext40"/>
        <w:framePr w:w="1603" w:h="1339" w:hRule="exact" w:wrap="none" w:vAnchor="page" w:hAnchor="page" w:x="1471" w:y="7851"/>
        <w:shd w:val="clear" w:color="auto" w:fill="auto"/>
      </w:pPr>
      <w:r>
        <w:t>Benýšková</w:t>
      </w:r>
    </w:p>
    <w:p w:rsidR="00D9075A" w:rsidRDefault="0052719B">
      <w:pPr>
        <w:pStyle w:val="Zkladntext50"/>
        <w:framePr w:w="1579" w:h="1234" w:hRule="exact" w:wrap="none" w:vAnchor="page" w:hAnchor="page" w:x="3093" w:y="7914"/>
        <w:shd w:val="clear" w:color="auto" w:fill="auto"/>
      </w:pPr>
      <w:r>
        <w:t>Digitálně podepsal Mgr. Jarmila Benýšková</w:t>
      </w:r>
      <w:r>
        <w:t xml:space="preserve"> Datum: 2023.07.07 14:55:53 +02'00'</w:t>
      </w:r>
    </w:p>
    <w:p w:rsidR="00D9075A" w:rsidRDefault="0052719B">
      <w:pPr>
        <w:pStyle w:val="Zkladntext20"/>
        <w:framePr w:wrap="none" w:vAnchor="page" w:hAnchor="page" w:x="6410" w:y="7552"/>
        <w:shd w:val="clear" w:color="auto" w:fill="auto"/>
        <w:spacing w:before="0" w:after="0" w:line="220" w:lineRule="exact"/>
        <w:ind w:firstLine="0"/>
        <w:jc w:val="left"/>
      </w:pPr>
      <w:r>
        <w:t>Nájemce:</w:t>
      </w:r>
    </w:p>
    <w:p w:rsidR="00D9075A" w:rsidRDefault="0052719B">
      <w:pPr>
        <w:pStyle w:val="Zkladntext40"/>
        <w:framePr w:wrap="none" w:vAnchor="page" w:hAnchor="page" w:x="6328" w:y="8796"/>
        <w:shd w:val="clear" w:color="auto" w:fill="auto"/>
        <w:spacing w:line="320" w:lineRule="exact"/>
      </w:pPr>
      <w:r>
        <w:t>Jan Krtička</w:t>
      </w:r>
    </w:p>
    <w:p w:rsidR="00D9075A" w:rsidRDefault="0052719B">
      <w:pPr>
        <w:pStyle w:val="Zkladntext60"/>
        <w:framePr w:w="2122" w:h="393" w:hRule="exact" w:wrap="none" w:vAnchor="page" w:hAnchor="page" w:x="8536" w:y="8784"/>
        <w:shd w:val="clear" w:color="auto" w:fill="auto"/>
      </w:pPr>
      <w:r>
        <w:t>Digitálně podepsal Jan Krtička Datum: 2023.07.11 13:33:26 +02'00'</w:t>
      </w:r>
    </w:p>
    <w:p w:rsidR="00D9075A" w:rsidRDefault="0052719B">
      <w:pPr>
        <w:pStyle w:val="ZhlavneboZpat0"/>
        <w:framePr w:wrap="none" w:vAnchor="page" w:hAnchor="page" w:x="5877" w:y="15594"/>
        <w:shd w:val="clear" w:color="auto" w:fill="auto"/>
        <w:spacing w:line="210" w:lineRule="exact"/>
      </w:pPr>
      <w:r>
        <w:t>7</w:t>
      </w:r>
    </w:p>
    <w:p w:rsidR="00D9075A" w:rsidRDefault="00D9075A">
      <w:pPr>
        <w:rPr>
          <w:sz w:val="2"/>
          <w:szCs w:val="2"/>
        </w:rPr>
      </w:pPr>
      <w:bookmarkStart w:id="15" w:name="_GoBack"/>
      <w:bookmarkEnd w:id="15"/>
    </w:p>
    <w:sectPr w:rsidR="00D907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9B" w:rsidRDefault="0052719B">
      <w:r>
        <w:separator/>
      </w:r>
    </w:p>
  </w:endnote>
  <w:endnote w:type="continuationSeparator" w:id="0">
    <w:p w:rsidR="0052719B" w:rsidRDefault="0052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9B" w:rsidRDefault="0052719B"/>
  </w:footnote>
  <w:footnote w:type="continuationSeparator" w:id="0">
    <w:p w:rsidR="0052719B" w:rsidRDefault="00527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1D"/>
    <w:multiLevelType w:val="multilevel"/>
    <w:tmpl w:val="D932E3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5131B"/>
    <w:multiLevelType w:val="multilevel"/>
    <w:tmpl w:val="5648616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F34D2"/>
    <w:multiLevelType w:val="multilevel"/>
    <w:tmpl w:val="3C4E0378"/>
    <w:lvl w:ilvl="0">
      <w:start w:val="4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A1BE9"/>
    <w:multiLevelType w:val="multilevel"/>
    <w:tmpl w:val="D486C1B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462BF2"/>
    <w:multiLevelType w:val="multilevel"/>
    <w:tmpl w:val="54DC03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643C3"/>
    <w:multiLevelType w:val="multilevel"/>
    <w:tmpl w:val="8D069F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C3740"/>
    <w:multiLevelType w:val="multilevel"/>
    <w:tmpl w:val="803AD0E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83A98"/>
    <w:multiLevelType w:val="multilevel"/>
    <w:tmpl w:val="5594989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B62D90"/>
    <w:multiLevelType w:val="multilevel"/>
    <w:tmpl w:val="37F2B78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F0F43"/>
    <w:multiLevelType w:val="multilevel"/>
    <w:tmpl w:val="771A9A7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B72259"/>
    <w:multiLevelType w:val="multilevel"/>
    <w:tmpl w:val="EE84BF3E"/>
    <w:lvl w:ilvl="0">
      <w:start w:val="3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F508B1"/>
    <w:multiLevelType w:val="multilevel"/>
    <w:tmpl w:val="5540E68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97C41"/>
    <w:multiLevelType w:val="multilevel"/>
    <w:tmpl w:val="33BC3A8E"/>
    <w:lvl w:ilvl="0">
      <w:start w:val="2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F79A7"/>
    <w:multiLevelType w:val="multilevel"/>
    <w:tmpl w:val="BF56FA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075A"/>
    <w:rsid w:val="0052719B"/>
    <w:rsid w:val="00D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EA0D"/>
  <w15:docId w15:val="{9F396C80-087F-492F-939E-06019A7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4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312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307" w:lineRule="exact"/>
      <w:ind w:hanging="44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27" w:lineRule="exact"/>
    </w:pPr>
    <w:rPr>
      <w:rFonts w:ascii="Calibri" w:eastAsia="Calibri" w:hAnsi="Calibri" w:cs="Calibri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68" w:lineRule="exact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2172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cp:lastModifiedBy>Arnošt Máče</cp:lastModifiedBy>
  <cp:revision>1</cp:revision>
  <dcterms:created xsi:type="dcterms:W3CDTF">2023-07-13T05:48:00Z</dcterms:created>
  <dcterms:modified xsi:type="dcterms:W3CDTF">2023-07-13T05:51:00Z</dcterms:modified>
</cp:coreProperties>
</file>