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1077" w:right="1074" w:firstLine="0"/>
        <w:jc w:val="center"/>
        <w:rPr>
          <w:b/>
          <w:sz w:val="23"/>
        </w:rPr>
      </w:pPr>
      <w:r>
        <w:rPr>
          <w:b/>
          <w:sz w:val="23"/>
        </w:rPr>
        <w:t>Příloha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ke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Smlouvě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č.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23001317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poskytnutí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finančních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prostředků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ze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SFŽP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ČR</w:t>
      </w:r>
    </w:p>
    <w:p>
      <w:pPr>
        <w:pStyle w:val="Title"/>
      </w:pPr>
      <w:r>
        <w:rPr/>
        <w:t>Splátkový</w:t>
      </w:r>
      <w:r>
        <w:rPr>
          <w:spacing w:val="23"/>
        </w:rPr>
        <w:t> </w:t>
      </w:r>
      <w:r>
        <w:rPr/>
        <w:t>kalendář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tabs>
          <w:tab w:pos="2309" w:val="left" w:leader="none"/>
        </w:tabs>
        <w:spacing w:before="61"/>
      </w:pPr>
      <w:r>
        <w:rPr/>
        <w:t>vyplacená</w:t>
      </w:r>
      <w:r>
        <w:rPr>
          <w:spacing w:val="7"/>
        </w:rPr>
        <w:t> </w:t>
      </w:r>
      <w:r>
        <w:rPr/>
        <w:t>půjčka</w:t>
        <w:tab/>
        <w:t>14</w:t>
      </w:r>
      <w:r>
        <w:rPr>
          <w:spacing w:val="3"/>
        </w:rPr>
        <w:t> </w:t>
      </w:r>
      <w:r>
        <w:rPr/>
        <w:t>784</w:t>
      </w:r>
      <w:r>
        <w:rPr>
          <w:spacing w:val="4"/>
        </w:rPr>
        <w:t> </w:t>
      </w:r>
      <w:r>
        <w:rPr/>
        <w:t>121,88</w:t>
      </w:r>
      <w:r>
        <w:rPr>
          <w:spacing w:val="5"/>
        </w:rPr>
        <w:t> </w:t>
      </w:r>
      <w:r>
        <w:rPr/>
        <w:t>Kč</w:t>
      </w:r>
    </w:p>
    <w:p>
      <w:pPr>
        <w:pStyle w:val="BodyText"/>
        <w:tabs>
          <w:tab w:pos="3571" w:val="left" w:leader="none"/>
          <w:tab w:pos="5494" w:val="left" w:leader="none"/>
        </w:tabs>
        <w:spacing w:before="24"/>
      </w:pPr>
      <w:r>
        <w:rPr/>
        <w:t>splatnost</w:t>
      </w:r>
      <w:r>
        <w:rPr>
          <w:spacing w:val="5"/>
        </w:rPr>
        <w:t> </w:t>
      </w:r>
      <w:r>
        <w:rPr/>
        <w:t>v</w:t>
      </w:r>
      <w:r>
        <w:rPr>
          <w:spacing w:val="4"/>
        </w:rPr>
        <w:t> </w:t>
      </w:r>
      <w:r>
        <w:rPr/>
        <w:t>letech</w:t>
        <w:tab/>
        <w:t>10</w:t>
        <w:tab/>
        <w:t>40</w:t>
      </w:r>
      <w:r>
        <w:rPr>
          <w:spacing w:val="36"/>
        </w:rPr>
        <w:t> </w:t>
      </w:r>
      <w:r>
        <w:rPr/>
        <w:t>splátek</w:t>
      </w:r>
    </w:p>
    <w:p>
      <w:pPr>
        <w:pStyle w:val="BodyText"/>
        <w:tabs>
          <w:tab w:pos="3257" w:val="left" w:leader="none"/>
        </w:tabs>
        <w:spacing w:before="25"/>
      </w:pPr>
      <w:r>
        <w:rPr/>
        <w:t>úroková</w:t>
      </w:r>
      <w:r>
        <w:rPr>
          <w:spacing w:val="5"/>
        </w:rPr>
        <w:t> </w:t>
      </w:r>
      <w:r>
        <w:rPr/>
        <w:t>sazba</w:t>
        <w:tab/>
        <w:t>1,00%</w:t>
      </w:r>
    </w:p>
    <w:p>
      <w:pPr>
        <w:spacing w:after="0"/>
        <w:sectPr>
          <w:type w:val="continuous"/>
          <w:pgSz w:w="11910" w:h="16840"/>
          <w:pgMar w:top="1100" w:bottom="280" w:left="880" w:right="1280"/>
        </w:sectPr>
      </w:pPr>
    </w:p>
    <w:p>
      <w:pPr>
        <w:pStyle w:val="BodyText"/>
        <w:spacing w:line="264" w:lineRule="auto"/>
        <w:ind w:left="4558" w:hanging="694"/>
      </w:pPr>
      <w:r>
        <w:rPr/>
        <w:t>splatné</w:t>
      </w:r>
      <w:r>
        <w:rPr>
          <w:spacing w:val="5"/>
        </w:rPr>
        <w:t> </w:t>
      </w:r>
      <w:r>
        <w:rPr/>
        <w:t>k</w:t>
      </w:r>
      <w:r>
        <w:rPr>
          <w:spacing w:val="4"/>
        </w:rPr>
        <w:t> </w:t>
      </w:r>
      <w:r>
        <w:rPr/>
        <w:t>poslednímu</w:t>
      </w:r>
      <w:r>
        <w:rPr>
          <w:spacing w:val="-45"/>
        </w:rPr>
        <w:t> </w:t>
      </w:r>
      <w:r>
        <w:rPr/>
        <w:t>dni Q</w:t>
      </w:r>
    </w:p>
    <w:p>
      <w:pPr>
        <w:pStyle w:val="BodyText"/>
        <w:spacing w:line="264" w:lineRule="auto"/>
        <w:ind w:left="274" w:right="1282" w:hanging="20"/>
      </w:pPr>
      <w:r>
        <w:rPr/>
        <w:br w:type="column"/>
      </w:r>
      <w:r>
        <w:rPr/>
        <w:t>splatné</w:t>
      </w:r>
      <w:r>
        <w:rPr>
          <w:spacing w:val="2"/>
        </w:rPr>
        <w:t> </w:t>
      </w:r>
      <w:r>
        <w:rPr/>
        <w:t>k</w:t>
      </w:r>
      <w:r>
        <w:rPr>
          <w:spacing w:val="2"/>
        </w:rPr>
        <w:t> </w:t>
      </w:r>
      <w:r>
        <w:rPr/>
        <w:t>15.dni</w:t>
      </w:r>
      <w:r>
        <w:rPr>
          <w:spacing w:val="-44"/>
        </w:rPr>
        <w:t> </w:t>
      </w:r>
      <w:r>
        <w:rPr/>
        <w:t>následujícího</w:t>
      </w:r>
      <w:r>
        <w:rPr>
          <w:spacing w:val="11"/>
        </w:rPr>
        <w:t> </w:t>
      </w:r>
      <w:r>
        <w:rPr/>
        <w:t>Q</w:t>
      </w:r>
    </w:p>
    <w:p>
      <w:pPr>
        <w:spacing w:after="0" w:line="264" w:lineRule="auto"/>
        <w:sectPr>
          <w:type w:val="continuous"/>
          <w:pgSz w:w="11910" w:h="16840"/>
          <w:pgMar w:top="1100" w:bottom="280" w:left="880" w:right="1280"/>
          <w:cols w:num="2" w:equalWidth="0">
            <w:col w:w="5715" w:space="40"/>
            <w:col w:w="3995"/>
          </w:cols>
        </w:sect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860"/>
        <w:gridCol w:w="1922"/>
        <w:gridCol w:w="1891"/>
        <w:gridCol w:w="1953"/>
      </w:tblGrid>
      <w:tr>
        <w:trPr>
          <w:trHeight w:val="250" w:hRule="atLeast"/>
        </w:trPr>
        <w:tc>
          <w:tcPr>
            <w:tcW w:w="182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>
            <w:pPr>
              <w:pStyle w:val="TableParagraph"/>
              <w:spacing w:line="230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zůstatek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jistiny</w:t>
            </w:r>
          </w:p>
        </w:tc>
        <w:tc>
          <w:tcPr>
            <w:tcW w:w="1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>
            <w:pPr>
              <w:pStyle w:val="TableParagraph"/>
              <w:spacing w:line="230" w:lineRule="exact"/>
              <w:ind w:left="150" w:right="93"/>
              <w:rPr>
                <w:sz w:val="21"/>
              </w:rPr>
            </w:pPr>
            <w:r>
              <w:rPr>
                <w:sz w:val="21"/>
              </w:rPr>
              <w:t>splátka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jistiny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Q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>
            <w:pPr>
              <w:pStyle w:val="TableParagraph"/>
              <w:spacing w:line="230" w:lineRule="exact"/>
              <w:ind w:left="539" w:right="0"/>
              <w:jc w:val="left"/>
              <w:rPr>
                <w:sz w:val="21"/>
              </w:rPr>
            </w:pPr>
            <w:r>
              <w:rPr>
                <w:sz w:val="21"/>
              </w:rPr>
              <w:t>úrok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Q</w:t>
            </w:r>
          </w:p>
        </w:tc>
        <w:tc>
          <w:tcPr>
            <w:tcW w:w="1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>
            <w:pPr>
              <w:pStyle w:val="TableParagraph"/>
              <w:spacing w:line="23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celkem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platba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Q</w:t>
            </w:r>
          </w:p>
        </w:tc>
      </w:tr>
      <w:tr>
        <w:trPr>
          <w:trHeight w:val="275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2026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5" w:lineRule="exact"/>
              <w:ind w:left="277" w:right="223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784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121,88</w:t>
            </w:r>
          </w:p>
        </w:tc>
        <w:tc>
          <w:tcPr>
            <w:tcW w:w="19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5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5" w:lineRule="exact"/>
              <w:jc w:val="right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414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518,83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036,30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405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639,35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044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915,78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112,29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404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715,34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7" w:right="223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675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312,73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188,28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403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791,33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2027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7" w:right="223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305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709,68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264,27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402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867,32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936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106,63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340,27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401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943,32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566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503,58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416,26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401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019,31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7" w:right="223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196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900,53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492,25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400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095,30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2028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7" w:right="223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827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297,48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568,24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399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171,29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457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694,43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644,24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398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247,29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088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091,38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720,23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397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323,28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7" w:right="223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718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488,33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796,22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396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399,27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2029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7" w:right="223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348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885,28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872,21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395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475,26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979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282,23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948,21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394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551,26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609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679,18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024,20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393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627,25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076,13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100,19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392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703,24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2030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870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473,08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176,18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391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779,23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500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870,03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252,18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390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855,23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131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266,98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328,17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389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931,22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761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663,93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404,16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389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007,21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2031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392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060,88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480,15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388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083,20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022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457,83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556,14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387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159,19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652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854,78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632,14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386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235,19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283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251,73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708,13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385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311,18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2032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648,68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784,12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384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387,17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544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045,63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860,11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383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463,16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174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442,58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936,11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382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539,16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804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839,53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012,10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381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615,15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2033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435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236,48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088,09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380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691,14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065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633,43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164,08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767,13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696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030,38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240,08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378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843,13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326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427,33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316,07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377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919,12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2034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956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824,28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392,06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376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995,11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587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221,23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468,05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376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071,10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217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618,18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544,05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147,10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3" w:hRule="atLeast"/>
        </w:trPr>
        <w:tc>
          <w:tcPr>
            <w:tcW w:w="182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279" w:right="22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848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015,13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3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620,04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jc w:val="right"/>
              <w:rPr>
                <w:sz w:val="21"/>
              </w:rPr>
            </w:pPr>
            <w:r>
              <w:rPr>
                <w:sz w:val="21"/>
              </w:rPr>
              <w:t>374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223,09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2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"/>
              <w:ind w:left="688" w:right="6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2035</w:t>
            </w:r>
          </w:p>
        </w:tc>
        <w:tc>
          <w:tcPr>
            <w:tcW w:w="186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left="279" w:right="22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478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412,08</w:t>
            </w:r>
          </w:p>
        </w:tc>
        <w:tc>
          <w:tcPr>
            <w:tcW w:w="192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40" w:lineRule="auto" w:before="1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696,03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jc w:val="right"/>
              <w:rPr>
                <w:sz w:val="21"/>
              </w:rPr>
            </w:pPr>
            <w:r>
              <w:rPr>
                <w:sz w:val="21"/>
              </w:rPr>
              <w:t>373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299,08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80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9" w:right="22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108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809,03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772,02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375,07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78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77" w:right="223"/>
              <w:rPr>
                <w:sz w:val="21"/>
              </w:rPr>
            </w:pPr>
            <w:r>
              <w:rPr>
                <w:sz w:val="21"/>
              </w:rPr>
              <w:t>739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205,98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603,05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848,01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371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451,06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  <w:tr>
        <w:trPr>
          <w:trHeight w:val="257" w:hRule="atLeast"/>
        </w:trPr>
        <w:tc>
          <w:tcPr>
            <w:tcW w:w="18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8" w:lineRule="exact"/>
              <w:ind w:left="277" w:right="22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602,93</w:t>
            </w:r>
          </w:p>
        </w:tc>
        <w:tc>
          <w:tcPr>
            <w:tcW w:w="19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3"/>
          </w:tcPr>
          <w:p>
            <w:pPr>
              <w:pStyle w:val="TableParagraph"/>
              <w:spacing w:line="238" w:lineRule="exact"/>
              <w:ind w:left="148" w:right="93"/>
              <w:rPr>
                <w:sz w:val="21"/>
              </w:rPr>
            </w:pPr>
            <w:r>
              <w:rPr>
                <w:sz w:val="21"/>
              </w:rPr>
              <w:t>369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602,93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BFDA"/>
          </w:tcPr>
          <w:p>
            <w:pPr>
              <w:pStyle w:val="TableParagraph"/>
              <w:spacing w:line="23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924,01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  <w:tc>
          <w:tcPr>
            <w:tcW w:w="195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8" w:lineRule="exact"/>
              <w:jc w:val="right"/>
              <w:rPr>
                <w:sz w:val="21"/>
              </w:rPr>
            </w:pPr>
            <w:r>
              <w:rPr>
                <w:sz w:val="21"/>
              </w:rPr>
              <w:t>370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526,94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Kč</w:t>
            </w:r>
          </w:p>
        </w:tc>
      </w:tr>
    </w:tbl>
    <w:p>
      <w:pPr>
        <w:tabs>
          <w:tab w:pos="6315" w:val="left" w:leader="none"/>
          <w:tab w:pos="8004" w:val="left" w:leader="none"/>
        </w:tabs>
        <w:spacing w:before="16"/>
        <w:ind w:left="4181" w:right="0" w:firstLine="0"/>
        <w:jc w:val="left"/>
        <w:rPr>
          <w:b/>
          <w:sz w:val="21"/>
        </w:rPr>
      </w:pPr>
      <w:r>
        <w:rPr>
          <w:b/>
          <w:sz w:val="21"/>
        </w:rPr>
        <w:t>14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784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121,88</w:t>
        <w:tab/>
        <w:t>720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725,94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Kč</w:t>
        <w:tab/>
        <w:t>15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504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847,82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Kč</w:t>
      </w:r>
    </w:p>
    <w:sectPr>
      <w:type w:val="continuous"/>
      <w:pgSz w:w="11910" w:h="16840"/>
      <w:pgMar w:top="1100" w:bottom="280" w:left="8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76"/>
    </w:pPr>
    <w:rPr>
      <w:rFonts w:ascii="Calibri" w:hAnsi="Calibri" w:eastAsia="Calibri" w:cs="Calibri"/>
      <w:sz w:val="21"/>
      <w:szCs w:val="21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066" w:right="1074"/>
      <w:jc w:val="center"/>
    </w:pPr>
    <w:rPr>
      <w:rFonts w:ascii="Calibri" w:hAnsi="Calibri" w:eastAsia="Calibri" w:cs="Calibri"/>
      <w:b/>
      <w:bCs/>
      <w:sz w:val="42"/>
      <w:szCs w:val="4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right="59"/>
      <w:jc w:val="center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dbruknerova</dc:creator>
  <dc:title>Býkovice_splátkový kalendáY.xlsx</dc:title>
  <dcterms:created xsi:type="dcterms:W3CDTF">2023-07-12T11:50:19Z</dcterms:created>
  <dcterms:modified xsi:type="dcterms:W3CDTF">2023-07-12T11:50:19Z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2023-07-12T00:00:00Z</vt:filetime>
  </property>
</Properties>
</file>