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13990" w14:textId="1F558199" w:rsidR="00D824F6" w:rsidRPr="00D55BB0" w:rsidRDefault="00503742" w:rsidP="00D824F6">
      <w:pPr>
        <w:jc w:val="center"/>
        <w:rPr>
          <w:rFonts w:ascii="Garamond" w:hAnsi="Garamond"/>
          <w:b/>
          <w:bCs/>
          <w:sz w:val="24"/>
          <w:szCs w:val="24"/>
          <w:lang w:val="cs-CZ"/>
        </w:rPr>
      </w:pPr>
      <w:r>
        <w:rPr>
          <w:rFonts w:ascii="Garamond" w:hAnsi="Garamond"/>
          <w:b/>
          <w:bCs/>
          <w:sz w:val="24"/>
          <w:szCs w:val="24"/>
          <w:lang w:val="cs-CZ"/>
        </w:rPr>
        <w:t>SMLOUVA O SPRÁVĚ BEZPEČNOSTNÍCH A TECHNICKÝCH PRVKŮ BUDOV</w:t>
      </w:r>
    </w:p>
    <w:p w14:paraId="0D704BC8" w14:textId="67DE231A" w:rsidR="00D824F6" w:rsidRPr="00D55BB0" w:rsidRDefault="00D824F6" w:rsidP="00D824F6">
      <w:pPr>
        <w:jc w:val="center"/>
        <w:rPr>
          <w:rFonts w:ascii="Garamond" w:hAnsi="Garamond"/>
          <w:sz w:val="24"/>
          <w:szCs w:val="24"/>
          <w:lang w:val="cs-CZ"/>
        </w:rPr>
      </w:pPr>
      <w:r w:rsidRPr="00D55BB0">
        <w:rPr>
          <w:rFonts w:ascii="Garamond" w:hAnsi="Garamond"/>
          <w:sz w:val="24"/>
          <w:szCs w:val="24"/>
          <w:lang w:val="cs-CZ"/>
        </w:rPr>
        <w:t>uzavřená ve smyslu § 1746 odst. 2 zákona č. 89/2012 Sb., občanského zákoníku, ve znění pozdějších předpisů (dále jen „občanský zákoník“)</w:t>
      </w:r>
    </w:p>
    <w:p w14:paraId="0710435B" w14:textId="77777777" w:rsidR="00D824F6" w:rsidRPr="00D55BB0" w:rsidRDefault="00D824F6" w:rsidP="00D824F6">
      <w:pPr>
        <w:rPr>
          <w:rFonts w:ascii="Garamond" w:hAnsi="Garamond"/>
          <w:sz w:val="24"/>
          <w:szCs w:val="24"/>
          <w:lang w:val="cs-CZ"/>
        </w:rPr>
      </w:pPr>
    </w:p>
    <w:p w14:paraId="658FDF80" w14:textId="40C9D91B" w:rsidR="00D824F6" w:rsidRPr="00D55BB0" w:rsidRDefault="00D824F6" w:rsidP="004D7CA0">
      <w:pPr>
        <w:jc w:val="both"/>
        <w:outlineLvl w:val="0"/>
        <w:rPr>
          <w:rFonts w:ascii="Garamond" w:hAnsi="Garamond"/>
          <w:b/>
          <w:bCs/>
          <w:sz w:val="24"/>
          <w:szCs w:val="24"/>
          <w:lang w:val="cs-CZ"/>
        </w:rPr>
      </w:pPr>
      <w:r w:rsidRPr="00D55BB0">
        <w:rPr>
          <w:rFonts w:ascii="Garamond" w:hAnsi="Garamond"/>
          <w:b/>
          <w:bCs/>
          <w:sz w:val="24"/>
          <w:szCs w:val="24"/>
          <w:lang w:val="cs-CZ"/>
        </w:rPr>
        <w:t>Smluvní strany</w:t>
      </w:r>
    </w:p>
    <w:p w14:paraId="4FA72413" w14:textId="77777777" w:rsidR="004D7CA0" w:rsidRPr="00D55BB0" w:rsidRDefault="004D7CA0" w:rsidP="00D824F6">
      <w:pPr>
        <w:jc w:val="both"/>
        <w:outlineLvl w:val="0"/>
        <w:rPr>
          <w:rFonts w:ascii="Garamond" w:hAnsi="Garamond"/>
          <w:b/>
          <w:bCs/>
          <w:sz w:val="24"/>
          <w:szCs w:val="24"/>
          <w:lang w:val="cs-CZ"/>
        </w:rPr>
      </w:pPr>
    </w:p>
    <w:p w14:paraId="5B7E2B7B" w14:textId="1EDD4392" w:rsidR="00D824F6" w:rsidRPr="00D55BB0" w:rsidRDefault="00EA3F56" w:rsidP="00D824F6">
      <w:pPr>
        <w:jc w:val="both"/>
        <w:outlineLvl w:val="0"/>
        <w:rPr>
          <w:rFonts w:ascii="Garamond" w:hAnsi="Garamond"/>
          <w:b/>
          <w:bCs/>
          <w:sz w:val="24"/>
          <w:szCs w:val="24"/>
          <w:lang w:val="cs-CZ"/>
        </w:rPr>
      </w:pPr>
      <w:r>
        <w:rPr>
          <w:rFonts w:ascii="Garamond" w:hAnsi="Garamond"/>
          <w:b/>
          <w:bCs/>
          <w:sz w:val="24"/>
          <w:szCs w:val="24"/>
          <w:lang w:val="cs-CZ"/>
        </w:rPr>
        <w:t>Objednatel</w:t>
      </w:r>
      <w:r w:rsidR="00D824F6" w:rsidRPr="00D55BB0">
        <w:rPr>
          <w:rFonts w:ascii="Garamond" w:hAnsi="Garamond"/>
          <w:b/>
          <w:bCs/>
          <w:sz w:val="24"/>
          <w:szCs w:val="24"/>
          <w:lang w:val="cs-CZ"/>
        </w:rPr>
        <w:t>:</w:t>
      </w:r>
      <w:r w:rsidR="00D824F6" w:rsidRPr="00D55BB0">
        <w:rPr>
          <w:rFonts w:ascii="Garamond" w:hAnsi="Garamond"/>
          <w:b/>
          <w:bCs/>
          <w:sz w:val="24"/>
          <w:szCs w:val="24"/>
          <w:lang w:val="cs-CZ"/>
        </w:rPr>
        <w:tab/>
      </w:r>
      <w:r w:rsidR="00D824F6" w:rsidRPr="00D55BB0">
        <w:rPr>
          <w:rFonts w:ascii="Garamond" w:hAnsi="Garamond"/>
          <w:b/>
          <w:bCs/>
          <w:sz w:val="24"/>
          <w:szCs w:val="24"/>
          <w:lang w:val="cs-CZ"/>
        </w:rPr>
        <w:tab/>
      </w:r>
      <w:r w:rsidRPr="00EA3F56">
        <w:rPr>
          <w:rFonts w:ascii="Garamond" w:hAnsi="Garamond"/>
          <w:b/>
          <w:bCs/>
          <w:sz w:val="24"/>
          <w:szCs w:val="24"/>
          <w:lang w:val="cs-CZ"/>
        </w:rPr>
        <w:t>Dům seniorů Františkov, Liberec, příspěvková organizace</w:t>
      </w:r>
    </w:p>
    <w:p w14:paraId="2F132247" w14:textId="1CEBD7FA" w:rsidR="00D824F6" w:rsidRPr="00D55BB0" w:rsidRDefault="00D824F6" w:rsidP="00DF1058">
      <w:pPr>
        <w:jc w:val="both"/>
        <w:rPr>
          <w:rFonts w:ascii="Garamond" w:hAnsi="Garamond"/>
          <w:sz w:val="24"/>
          <w:szCs w:val="24"/>
          <w:lang w:val="cs-CZ"/>
        </w:rPr>
      </w:pPr>
      <w:r w:rsidRPr="00D55BB0">
        <w:rPr>
          <w:rFonts w:ascii="Garamond" w:hAnsi="Garamond"/>
          <w:sz w:val="24"/>
          <w:szCs w:val="24"/>
          <w:lang w:val="cs-CZ"/>
        </w:rPr>
        <w:t>Se sídlem:</w:t>
      </w:r>
      <w:r w:rsidRPr="00D55BB0">
        <w:rPr>
          <w:rFonts w:ascii="Garamond" w:hAnsi="Garamond"/>
          <w:sz w:val="24"/>
          <w:szCs w:val="24"/>
          <w:lang w:val="cs-CZ"/>
        </w:rPr>
        <w:tab/>
      </w:r>
      <w:r w:rsidRPr="00D55BB0">
        <w:rPr>
          <w:rFonts w:ascii="Garamond" w:hAnsi="Garamond"/>
          <w:sz w:val="24"/>
          <w:szCs w:val="24"/>
          <w:lang w:val="cs-CZ"/>
        </w:rPr>
        <w:tab/>
      </w:r>
      <w:r w:rsidR="00EA3F56" w:rsidRPr="00EA3F56">
        <w:rPr>
          <w:rFonts w:ascii="Garamond" w:hAnsi="Garamond"/>
          <w:sz w:val="24"/>
          <w:szCs w:val="24"/>
          <w:lang w:val="cs-CZ"/>
        </w:rPr>
        <w:t>Domažlická 880/8, Liberec III-Jeřáb, 460 07 Liberec</w:t>
      </w:r>
    </w:p>
    <w:p w14:paraId="62B47B06" w14:textId="0AD48670"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IČO:</w:t>
      </w: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r w:rsidR="00EA3F56" w:rsidRPr="00EA3F56">
        <w:rPr>
          <w:rFonts w:ascii="Garamond" w:hAnsi="Garamond"/>
          <w:sz w:val="24"/>
          <w:szCs w:val="24"/>
          <w:lang w:val="cs-CZ"/>
        </w:rPr>
        <w:t>108</w:t>
      </w:r>
      <w:r w:rsidR="00EA3F56">
        <w:rPr>
          <w:rFonts w:ascii="Garamond" w:hAnsi="Garamond"/>
          <w:sz w:val="24"/>
          <w:szCs w:val="24"/>
          <w:lang w:val="cs-CZ"/>
        </w:rPr>
        <w:t xml:space="preserve"> </w:t>
      </w:r>
      <w:r w:rsidR="00EA3F56" w:rsidRPr="00EA3F56">
        <w:rPr>
          <w:rFonts w:ascii="Garamond" w:hAnsi="Garamond"/>
          <w:sz w:val="24"/>
          <w:szCs w:val="24"/>
          <w:lang w:val="cs-CZ"/>
        </w:rPr>
        <w:t>08</w:t>
      </w:r>
      <w:r w:rsidR="00EA3F56">
        <w:rPr>
          <w:rFonts w:ascii="Garamond" w:hAnsi="Garamond"/>
          <w:sz w:val="24"/>
          <w:szCs w:val="24"/>
          <w:lang w:val="cs-CZ"/>
        </w:rPr>
        <w:t xml:space="preserve"> </w:t>
      </w:r>
      <w:r w:rsidR="00EA3F56" w:rsidRPr="00EA3F56">
        <w:rPr>
          <w:rFonts w:ascii="Garamond" w:hAnsi="Garamond"/>
          <w:sz w:val="24"/>
          <w:szCs w:val="24"/>
          <w:lang w:val="cs-CZ"/>
        </w:rPr>
        <w:t>108</w:t>
      </w:r>
    </w:p>
    <w:p w14:paraId="25BB0DFB" w14:textId="048A3434"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dále jen „</w:t>
      </w:r>
      <w:r w:rsidR="00EA3F56">
        <w:rPr>
          <w:rFonts w:ascii="Garamond" w:hAnsi="Garamond"/>
          <w:b/>
          <w:bCs/>
          <w:i/>
          <w:iCs/>
          <w:sz w:val="24"/>
          <w:szCs w:val="24"/>
          <w:lang w:val="cs-CZ"/>
        </w:rPr>
        <w:t>objednatel</w:t>
      </w:r>
      <w:r w:rsidRPr="00D55BB0">
        <w:rPr>
          <w:rFonts w:ascii="Garamond" w:hAnsi="Garamond"/>
          <w:sz w:val="24"/>
          <w:szCs w:val="24"/>
          <w:lang w:val="cs-CZ"/>
        </w:rPr>
        <w:t>“,</w:t>
      </w:r>
    </w:p>
    <w:p w14:paraId="11F57A3C" w14:textId="77777777" w:rsidR="004D7CA0" w:rsidRPr="00D55BB0" w:rsidRDefault="004D7CA0" w:rsidP="00D824F6">
      <w:pPr>
        <w:jc w:val="both"/>
        <w:rPr>
          <w:rFonts w:ascii="Garamond" w:hAnsi="Garamond"/>
          <w:sz w:val="24"/>
          <w:szCs w:val="24"/>
          <w:lang w:val="cs-CZ"/>
        </w:rPr>
      </w:pPr>
    </w:p>
    <w:p w14:paraId="1414180C" w14:textId="5A1FD32E"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a</w:t>
      </w:r>
    </w:p>
    <w:p w14:paraId="04978B68" w14:textId="77777777" w:rsidR="004D7CA0" w:rsidRPr="00D55BB0" w:rsidRDefault="004D7CA0" w:rsidP="00D824F6">
      <w:pPr>
        <w:jc w:val="both"/>
        <w:outlineLvl w:val="0"/>
        <w:rPr>
          <w:rFonts w:ascii="Garamond" w:hAnsi="Garamond"/>
          <w:b/>
          <w:bCs/>
          <w:sz w:val="24"/>
          <w:szCs w:val="24"/>
          <w:lang w:val="cs-CZ"/>
        </w:rPr>
      </w:pPr>
    </w:p>
    <w:p w14:paraId="3DA49AD5" w14:textId="31F0F896" w:rsidR="00D824F6" w:rsidRPr="00D55BB0" w:rsidRDefault="00EA3F56" w:rsidP="00D824F6">
      <w:pPr>
        <w:jc w:val="both"/>
        <w:outlineLvl w:val="0"/>
        <w:rPr>
          <w:rFonts w:ascii="Garamond" w:hAnsi="Garamond"/>
          <w:b/>
          <w:bCs/>
          <w:sz w:val="24"/>
          <w:szCs w:val="24"/>
          <w:lang w:val="cs-CZ"/>
        </w:rPr>
      </w:pPr>
      <w:r>
        <w:rPr>
          <w:rFonts w:ascii="Garamond" w:hAnsi="Garamond"/>
          <w:b/>
          <w:bCs/>
          <w:sz w:val="24"/>
          <w:szCs w:val="24"/>
          <w:lang w:val="cs-CZ"/>
        </w:rPr>
        <w:t>Poskytovatel</w:t>
      </w:r>
      <w:r w:rsidR="00D824F6" w:rsidRPr="00D55BB0">
        <w:rPr>
          <w:rFonts w:ascii="Garamond" w:hAnsi="Garamond"/>
          <w:b/>
          <w:bCs/>
          <w:sz w:val="24"/>
          <w:szCs w:val="24"/>
          <w:lang w:val="cs-CZ"/>
        </w:rPr>
        <w:t>:</w:t>
      </w:r>
      <w:r w:rsidR="00D824F6" w:rsidRPr="00D55BB0">
        <w:rPr>
          <w:rFonts w:ascii="Garamond" w:hAnsi="Garamond"/>
          <w:b/>
          <w:bCs/>
          <w:sz w:val="24"/>
          <w:szCs w:val="24"/>
          <w:lang w:val="cs-CZ"/>
        </w:rPr>
        <w:tab/>
      </w:r>
      <w:r w:rsidR="00D824F6" w:rsidRPr="00D55BB0">
        <w:rPr>
          <w:rFonts w:ascii="Garamond" w:hAnsi="Garamond"/>
          <w:b/>
          <w:bCs/>
          <w:sz w:val="24"/>
          <w:szCs w:val="24"/>
          <w:lang w:val="cs-CZ"/>
        </w:rPr>
        <w:tab/>
      </w:r>
      <w:proofErr w:type="spellStart"/>
      <w:r w:rsidR="00D85BBC" w:rsidRPr="00D85BBC">
        <w:rPr>
          <w:rFonts w:ascii="Garamond" w:hAnsi="Garamond"/>
          <w:b/>
          <w:bCs/>
          <w:sz w:val="24"/>
          <w:szCs w:val="24"/>
          <w:lang w:val="cs-CZ"/>
        </w:rPr>
        <w:t>Gate</w:t>
      </w:r>
      <w:proofErr w:type="spellEnd"/>
      <w:r w:rsidR="00D85BBC" w:rsidRPr="00D85BBC">
        <w:rPr>
          <w:rFonts w:ascii="Garamond" w:hAnsi="Garamond"/>
          <w:b/>
          <w:bCs/>
          <w:sz w:val="24"/>
          <w:szCs w:val="24"/>
          <w:lang w:val="cs-CZ"/>
        </w:rPr>
        <w:t xml:space="preserve"> 4 IT s.r.o.</w:t>
      </w:r>
    </w:p>
    <w:p w14:paraId="6ED4B784" w14:textId="73A662F5"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Sídlo:</w:t>
      </w: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r w:rsidR="00D85BBC" w:rsidRPr="00D85BBC">
        <w:rPr>
          <w:rFonts w:ascii="Garamond" w:hAnsi="Garamond"/>
          <w:sz w:val="24"/>
          <w:szCs w:val="24"/>
          <w:lang w:val="cs-CZ"/>
        </w:rPr>
        <w:t>Široká 179/38, Liberec II-Nové Město, 460 01 Liberec</w:t>
      </w:r>
    </w:p>
    <w:p w14:paraId="1F362172" w14:textId="04B78945" w:rsidR="00D85BBC" w:rsidRDefault="00D824F6" w:rsidP="00D85BBC">
      <w:pPr>
        <w:ind w:left="2160"/>
        <w:jc w:val="both"/>
        <w:rPr>
          <w:rFonts w:ascii="Garamond" w:hAnsi="Garamond"/>
          <w:sz w:val="24"/>
          <w:szCs w:val="24"/>
          <w:lang w:val="cs-CZ"/>
        </w:rPr>
      </w:pPr>
      <w:r w:rsidRPr="00D85BBC">
        <w:rPr>
          <w:rFonts w:ascii="Garamond" w:hAnsi="Garamond"/>
          <w:sz w:val="24"/>
          <w:szCs w:val="24"/>
          <w:lang w:val="cs-CZ"/>
        </w:rPr>
        <w:t xml:space="preserve">zapsaný v OR vedeném </w:t>
      </w:r>
      <w:r w:rsidR="00D85BBC" w:rsidRPr="00D85BBC">
        <w:rPr>
          <w:rFonts w:ascii="Garamond" w:hAnsi="Garamond"/>
          <w:sz w:val="24"/>
          <w:szCs w:val="24"/>
          <w:lang w:val="cs-CZ"/>
        </w:rPr>
        <w:t>Krajským soudem v Ústí nad Labem</w:t>
      </w:r>
      <w:r w:rsidRPr="00D85BBC">
        <w:rPr>
          <w:rFonts w:ascii="Garamond" w:hAnsi="Garamond"/>
          <w:sz w:val="24"/>
          <w:szCs w:val="24"/>
          <w:lang w:val="cs-CZ"/>
        </w:rPr>
        <w:t xml:space="preserve">, oddíl </w:t>
      </w:r>
      <w:r w:rsidR="00D85BBC" w:rsidRPr="00D85BBC">
        <w:rPr>
          <w:rFonts w:ascii="Garamond" w:hAnsi="Garamond"/>
          <w:sz w:val="24"/>
          <w:szCs w:val="24"/>
          <w:lang w:val="cs-CZ"/>
        </w:rPr>
        <w:t>C</w:t>
      </w:r>
      <w:r w:rsidRPr="00D85BBC">
        <w:rPr>
          <w:rFonts w:ascii="Garamond" w:hAnsi="Garamond"/>
          <w:sz w:val="24"/>
          <w:szCs w:val="24"/>
          <w:lang w:val="cs-CZ"/>
        </w:rPr>
        <w:t xml:space="preserve">, vložka </w:t>
      </w:r>
      <w:r w:rsidR="00D85BBC" w:rsidRPr="00D85BBC">
        <w:rPr>
          <w:rFonts w:ascii="Garamond" w:hAnsi="Garamond"/>
          <w:sz w:val="24"/>
          <w:szCs w:val="24"/>
          <w:lang w:val="cs-CZ"/>
        </w:rPr>
        <w:t>43557</w:t>
      </w:r>
    </w:p>
    <w:p w14:paraId="5FD79052" w14:textId="5C66DDE1" w:rsidR="00D824F6" w:rsidRPr="00D55BB0" w:rsidRDefault="00D824F6" w:rsidP="00D824F6">
      <w:pPr>
        <w:jc w:val="both"/>
        <w:rPr>
          <w:rFonts w:ascii="Garamond" w:hAnsi="Garamond"/>
          <w:sz w:val="24"/>
          <w:szCs w:val="24"/>
          <w:lang w:val="cs-CZ"/>
        </w:rPr>
      </w:pPr>
      <w:proofErr w:type="gramStart"/>
      <w:r w:rsidRPr="00D55BB0">
        <w:rPr>
          <w:rFonts w:ascii="Garamond" w:hAnsi="Garamond"/>
          <w:sz w:val="24"/>
          <w:szCs w:val="24"/>
          <w:lang w:val="cs-CZ"/>
        </w:rPr>
        <w:t xml:space="preserve">IČO:  </w:t>
      </w:r>
      <w:r w:rsidRPr="00D55BB0">
        <w:rPr>
          <w:rFonts w:ascii="Garamond" w:hAnsi="Garamond"/>
          <w:sz w:val="24"/>
          <w:szCs w:val="24"/>
          <w:lang w:val="cs-CZ"/>
        </w:rPr>
        <w:tab/>
      </w:r>
      <w:proofErr w:type="gramEnd"/>
      <w:r w:rsidRPr="00D55BB0">
        <w:rPr>
          <w:rFonts w:ascii="Garamond" w:hAnsi="Garamond"/>
          <w:sz w:val="24"/>
          <w:szCs w:val="24"/>
          <w:lang w:val="cs-CZ"/>
        </w:rPr>
        <w:tab/>
      </w:r>
      <w:r w:rsidRPr="00D55BB0">
        <w:rPr>
          <w:rFonts w:ascii="Garamond" w:hAnsi="Garamond"/>
          <w:sz w:val="24"/>
          <w:szCs w:val="24"/>
          <w:lang w:val="cs-CZ"/>
        </w:rPr>
        <w:tab/>
      </w:r>
      <w:r w:rsidR="00D85BBC" w:rsidRPr="00D85BBC">
        <w:rPr>
          <w:rFonts w:ascii="Garamond" w:hAnsi="Garamond"/>
          <w:sz w:val="24"/>
          <w:szCs w:val="24"/>
          <w:lang w:val="cs-CZ"/>
        </w:rPr>
        <w:t>081</w:t>
      </w:r>
      <w:r w:rsidR="00D85BBC">
        <w:rPr>
          <w:rFonts w:ascii="Garamond" w:hAnsi="Garamond"/>
          <w:sz w:val="24"/>
          <w:szCs w:val="24"/>
          <w:lang w:val="cs-CZ"/>
        </w:rPr>
        <w:t xml:space="preserve"> </w:t>
      </w:r>
      <w:r w:rsidR="00D85BBC" w:rsidRPr="00D85BBC">
        <w:rPr>
          <w:rFonts w:ascii="Garamond" w:hAnsi="Garamond"/>
          <w:sz w:val="24"/>
          <w:szCs w:val="24"/>
          <w:lang w:val="cs-CZ"/>
        </w:rPr>
        <w:t>21</w:t>
      </w:r>
      <w:r w:rsidR="00D85BBC">
        <w:rPr>
          <w:rFonts w:ascii="Garamond" w:hAnsi="Garamond"/>
          <w:sz w:val="24"/>
          <w:szCs w:val="24"/>
          <w:lang w:val="cs-CZ"/>
        </w:rPr>
        <w:t xml:space="preserve"> </w:t>
      </w:r>
      <w:r w:rsidR="00D85BBC" w:rsidRPr="00D85BBC">
        <w:rPr>
          <w:rFonts w:ascii="Garamond" w:hAnsi="Garamond"/>
          <w:sz w:val="24"/>
          <w:szCs w:val="24"/>
          <w:lang w:val="cs-CZ"/>
        </w:rPr>
        <w:t>125</w:t>
      </w:r>
    </w:p>
    <w:p w14:paraId="28DB0E1B" w14:textId="2D81B02F" w:rsidR="00D85BBC" w:rsidRDefault="00D824F6" w:rsidP="00D824F6">
      <w:pPr>
        <w:jc w:val="both"/>
        <w:rPr>
          <w:rFonts w:ascii="Garamond" w:hAnsi="Garamond"/>
          <w:sz w:val="24"/>
          <w:szCs w:val="24"/>
          <w:lang w:val="cs-CZ"/>
        </w:rPr>
      </w:pPr>
      <w:r w:rsidRPr="00D55BB0">
        <w:rPr>
          <w:rFonts w:ascii="Garamond" w:hAnsi="Garamond"/>
          <w:sz w:val="24"/>
          <w:szCs w:val="24"/>
          <w:lang w:val="cs-CZ"/>
        </w:rPr>
        <w:t xml:space="preserve">DIČ:  </w:t>
      </w: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r w:rsidR="00D85BBC">
        <w:rPr>
          <w:rFonts w:ascii="Garamond" w:hAnsi="Garamond"/>
          <w:sz w:val="24"/>
          <w:szCs w:val="24"/>
          <w:lang w:val="cs-CZ"/>
        </w:rPr>
        <w:t>CZ</w:t>
      </w:r>
      <w:r w:rsidR="00D85BBC" w:rsidRPr="00D85BBC">
        <w:rPr>
          <w:rFonts w:ascii="Garamond" w:hAnsi="Garamond"/>
          <w:sz w:val="24"/>
          <w:szCs w:val="24"/>
          <w:lang w:val="cs-CZ"/>
        </w:rPr>
        <w:t>08121125</w:t>
      </w:r>
    </w:p>
    <w:p w14:paraId="055EC9C6" w14:textId="202F78D5"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Bank. spojení:</w:t>
      </w:r>
      <w:r w:rsidRPr="00D55BB0">
        <w:rPr>
          <w:rFonts w:ascii="Garamond" w:hAnsi="Garamond"/>
          <w:sz w:val="24"/>
          <w:szCs w:val="24"/>
          <w:lang w:val="cs-CZ"/>
        </w:rPr>
        <w:tab/>
      </w:r>
      <w:r w:rsidRPr="00D55BB0">
        <w:rPr>
          <w:rFonts w:ascii="Garamond" w:hAnsi="Garamond"/>
          <w:sz w:val="24"/>
          <w:szCs w:val="24"/>
          <w:lang w:val="cs-CZ"/>
        </w:rPr>
        <w:tab/>
      </w:r>
      <w:r w:rsidR="00D85BBC">
        <w:rPr>
          <w:rFonts w:ascii="Garamond" w:hAnsi="Garamond"/>
          <w:sz w:val="24"/>
          <w:szCs w:val="24"/>
          <w:lang w:val="cs-CZ"/>
        </w:rPr>
        <w:t>účet č. 115-9923740227/0100 (Komerční banka)</w:t>
      </w:r>
    </w:p>
    <w:p w14:paraId="7E1CA732" w14:textId="1F5C08F7"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dále jen „</w:t>
      </w:r>
      <w:r w:rsidR="00EA3F56">
        <w:rPr>
          <w:rFonts w:ascii="Garamond" w:hAnsi="Garamond"/>
          <w:b/>
          <w:bCs/>
          <w:i/>
          <w:iCs/>
          <w:sz w:val="24"/>
          <w:szCs w:val="24"/>
          <w:lang w:val="cs-CZ"/>
        </w:rPr>
        <w:t>poskytovatel</w:t>
      </w:r>
      <w:r w:rsidRPr="00D55BB0">
        <w:rPr>
          <w:rFonts w:ascii="Garamond" w:hAnsi="Garamond"/>
          <w:sz w:val="24"/>
          <w:szCs w:val="24"/>
          <w:lang w:val="cs-CZ"/>
        </w:rPr>
        <w:t>“,</w:t>
      </w:r>
    </w:p>
    <w:p w14:paraId="41866769" w14:textId="4CEEDC5D"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společně také dále jen „</w:t>
      </w:r>
      <w:r w:rsidRPr="00D55BB0">
        <w:rPr>
          <w:rFonts w:ascii="Garamond" w:hAnsi="Garamond"/>
          <w:b/>
          <w:bCs/>
          <w:i/>
          <w:iCs/>
          <w:sz w:val="24"/>
          <w:szCs w:val="24"/>
          <w:lang w:val="cs-CZ"/>
        </w:rPr>
        <w:t>smluvní strany</w:t>
      </w:r>
      <w:r w:rsidRPr="00D55BB0">
        <w:rPr>
          <w:rFonts w:ascii="Garamond" w:hAnsi="Garamond"/>
          <w:sz w:val="24"/>
          <w:szCs w:val="24"/>
          <w:lang w:val="cs-CZ"/>
        </w:rPr>
        <w:t>“,</w:t>
      </w:r>
    </w:p>
    <w:p w14:paraId="731BA894" w14:textId="77777777" w:rsidR="00D85BBC" w:rsidRDefault="00D85BBC" w:rsidP="00D824F6">
      <w:pPr>
        <w:jc w:val="both"/>
        <w:rPr>
          <w:rFonts w:ascii="Garamond" w:hAnsi="Garamond"/>
          <w:sz w:val="24"/>
          <w:szCs w:val="24"/>
          <w:lang w:val="cs-CZ"/>
        </w:rPr>
      </w:pPr>
    </w:p>
    <w:p w14:paraId="5C39F6B8" w14:textId="395A3CAB" w:rsidR="00D824F6" w:rsidRPr="00D55BB0" w:rsidRDefault="00D824F6" w:rsidP="00D824F6">
      <w:pPr>
        <w:jc w:val="both"/>
        <w:rPr>
          <w:rFonts w:ascii="Garamond" w:hAnsi="Garamond"/>
          <w:sz w:val="24"/>
          <w:szCs w:val="24"/>
          <w:lang w:val="cs-CZ"/>
        </w:rPr>
      </w:pPr>
      <w:r w:rsidRPr="00D55BB0">
        <w:rPr>
          <w:rFonts w:ascii="Garamond" w:hAnsi="Garamond"/>
          <w:sz w:val="24"/>
          <w:szCs w:val="24"/>
          <w:lang w:val="cs-CZ"/>
        </w:rPr>
        <w:t>uzavírají</w:t>
      </w:r>
      <w:r w:rsidR="00D85BBC">
        <w:rPr>
          <w:rFonts w:ascii="Garamond" w:hAnsi="Garamond"/>
          <w:sz w:val="24"/>
          <w:szCs w:val="24"/>
          <w:lang w:val="cs-CZ"/>
        </w:rPr>
        <w:t xml:space="preserve"> na základě objednávky objednatele</w:t>
      </w:r>
      <w:r w:rsidRPr="00D55BB0">
        <w:rPr>
          <w:rFonts w:ascii="Garamond" w:hAnsi="Garamond"/>
          <w:sz w:val="24"/>
          <w:szCs w:val="24"/>
          <w:lang w:val="cs-CZ"/>
        </w:rPr>
        <w:t xml:space="preserve"> tuto smlouvu.</w:t>
      </w:r>
    </w:p>
    <w:p w14:paraId="36BAC6F0" w14:textId="77777777" w:rsidR="00D824F6" w:rsidRPr="00D55BB0" w:rsidRDefault="00D824F6" w:rsidP="00C97EBE">
      <w:pPr>
        <w:spacing w:after="0"/>
        <w:jc w:val="center"/>
        <w:outlineLvl w:val="0"/>
        <w:rPr>
          <w:rFonts w:ascii="Garamond" w:hAnsi="Garamond"/>
          <w:b/>
          <w:bCs/>
          <w:sz w:val="24"/>
          <w:szCs w:val="24"/>
          <w:lang w:val="cs-CZ"/>
        </w:rPr>
      </w:pPr>
      <w:r w:rsidRPr="008A2C66">
        <w:rPr>
          <w:rFonts w:ascii="Garamond" w:hAnsi="Garamond"/>
          <w:lang w:val="cs-CZ"/>
        </w:rPr>
        <w:br w:type="column"/>
      </w:r>
      <w:r w:rsidRPr="00D55BB0">
        <w:rPr>
          <w:rFonts w:ascii="Garamond" w:hAnsi="Garamond"/>
          <w:b/>
          <w:bCs/>
          <w:sz w:val="24"/>
          <w:szCs w:val="24"/>
          <w:lang w:val="cs-CZ"/>
        </w:rPr>
        <w:lastRenderedPageBreak/>
        <w:t>I.</w:t>
      </w:r>
    </w:p>
    <w:p w14:paraId="4FF134BE" w14:textId="4184B02B" w:rsidR="00D824F6" w:rsidRPr="00D55BB0" w:rsidRDefault="00D824F6" w:rsidP="00D55BB0">
      <w:pPr>
        <w:jc w:val="center"/>
        <w:outlineLvl w:val="0"/>
        <w:rPr>
          <w:rFonts w:ascii="Garamond" w:hAnsi="Garamond"/>
          <w:b/>
          <w:bCs/>
          <w:sz w:val="24"/>
          <w:szCs w:val="24"/>
          <w:lang w:val="cs-CZ"/>
        </w:rPr>
      </w:pPr>
      <w:r w:rsidRPr="00D55BB0">
        <w:rPr>
          <w:rFonts w:ascii="Garamond" w:hAnsi="Garamond"/>
          <w:b/>
          <w:bCs/>
          <w:sz w:val="24"/>
          <w:szCs w:val="24"/>
          <w:lang w:val="cs-CZ"/>
        </w:rPr>
        <w:t>Předmět smlouvy</w:t>
      </w:r>
    </w:p>
    <w:p w14:paraId="73813EE1" w14:textId="6FD3F2DC" w:rsidR="00D824F6" w:rsidRPr="00503742" w:rsidRDefault="00503742" w:rsidP="00503742">
      <w:pPr>
        <w:pStyle w:val="Odstavecseseznamem"/>
        <w:numPr>
          <w:ilvl w:val="0"/>
          <w:numId w:val="1"/>
        </w:numPr>
        <w:spacing w:after="120"/>
        <w:ind w:left="363" w:hanging="74"/>
        <w:contextualSpacing w:val="0"/>
        <w:jc w:val="both"/>
        <w:rPr>
          <w:rFonts w:ascii="Garamond" w:hAnsi="Garamond"/>
        </w:rPr>
      </w:pPr>
      <w:r>
        <w:rPr>
          <w:rFonts w:ascii="Garamond" w:hAnsi="Garamond"/>
        </w:rPr>
        <w:t xml:space="preserve">Předmětem smlouvy je správa bezpečnostních a technických prvků budov ve vlastnictví objednatele </w:t>
      </w:r>
      <w:r w:rsidR="00806B9D">
        <w:rPr>
          <w:rFonts w:ascii="Garamond" w:hAnsi="Garamond"/>
        </w:rPr>
        <w:t xml:space="preserve">poskytovatelem </w:t>
      </w:r>
      <w:r>
        <w:rPr>
          <w:rFonts w:ascii="Garamond" w:hAnsi="Garamond"/>
        </w:rPr>
        <w:t>(dále jen „</w:t>
      </w:r>
      <w:r w:rsidRPr="00503742">
        <w:rPr>
          <w:rFonts w:ascii="Garamond" w:hAnsi="Garamond"/>
          <w:b/>
          <w:bCs/>
          <w:i/>
          <w:iCs/>
        </w:rPr>
        <w:t>služba</w:t>
      </w:r>
      <w:r>
        <w:rPr>
          <w:rFonts w:ascii="Garamond" w:hAnsi="Garamond"/>
        </w:rPr>
        <w:t xml:space="preserve">“) </w:t>
      </w:r>
      <w:r w:rsidRPr="00503742">
        <w:rPr>
          <w:rFonts w:ascii="Garamond" w:hAnsi="Garamond"/>
        </w:rPr>
        <w:t xml:space="preserve">a závazek </w:t>
      </w:r>
      <w:r>
        <w:rPr>
          <w:rFonts w:ascii="Garamond" w:hAnsi="Garamond"/>
        </w:rPr>
        <w:t>o</w:t>
      </w:r>
      <w:r w:rsidRPr="00503742">
        <w:rPr>
          <w:rFonts w:ascii="Garamond" w:hAnsi="Garamond"/>
        </w:rPr>
        <w:t>bjednatele uhradit za takto poskytnut</w:t>
      </w:r>
      <w:r>
        <w:rPr>
          <w:rFonts w:ascii="Garamond" w:hAnsi="Garamond"/>
        </w:rPr>
        <w:t>ou</w:t>
      </w:r>
      <w:r w:rsidRPr="00503742">
        <w:rPr>
          <w:rFonts w:ascii="Garamond" w:hAnsi="Garamond"/>
        </w:rPr>
        <w:t xml:space="preserve"> služb</w:t>
      </w:r>
      <w:r>
        <w:rPr>
          <w:rFonts w:ascii="Garamond" w:hAnsi="Garamond"/>
        </w:rPr>
        <w:t>u</w:t>
      </w:r>
      <w:r w:rsidRPr="00503742">
        <w:rPr>
          <w:rFonts w:ascii="Garamond" w:hAnsi="Garamond"/>
        </w:rPr>
        <w:t xml:space="preserve"> odměnu ve výši a za podmínek v této smlouvě ujednaných</w:t>
      </w:r>
      <w:r w:rsidR="005A052B" w:rsidRPr="00503742">
        <w:rPr>
          <w:rFonts w:ascii="Garamond" w:hAnsi="Garamond"/>
        </w:rPr>
        <w:t>.</w:t>
      </w:r>
      <w:r>
        <w:rPr>
          <w:rFonts w:ascii="Garamond" w:hAnsi="Garamond"/>
        </w:rPr>
        <w:t xml:space="preserve">  </w:t>
      </w:r>
      <w:r w:rsidR="005A052B" w:rsidRPr="00503742">
        <w:rPr>
          <w:rFonts w:ascii="Garamond" w:hAnsi="Garamond"/>
        </w:rPr>
        <w:t xml:space="preserve"> </w:t>
      </w:r>
    </w:p>
    <w:p w14:paraId="610BFA6D" w14:textId="77777777" w:rsidR="00A44121" w:rsidRDefault="00A44121" w:rsidP="00D824F6">
      <w:pPr>
        <w:pStyle w:val="Odstavecseseznamem"/>
        <w:numPr>
          <w:ilvl w:val="0"/>
          <w:numId w:val="1"/>
        </w:numPr>
        <w:spacing w:after="120"/>
        <w:ind w:left="363" w:hanging="74"/>
        <w:contextualSpacing w:val="0"/>
        <w:jc w:val="both"/>
        <w:rPr>
          <w:rFonts w:ascii="Garamond" w:hAnsi="Garamond"/>
        </w:rPr>
      </w:pPr>
      <w:r>
        <w:rPr>
          <w:rFonts w:ascii="Garamond" w:hAnsi="Garamond"/>
        </w:rPr>
        <w:t>Služba dle čl. 1.1. zahrnuje především následující činnosti:</w:t>
      </w:r>
    </w:p>
    <w:p w14:paraId="653E9855" w14:textId="7EF2ED47"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práv</w:t>
      </w:r>
      <w:r>
        <w:rPr>
          <w:rFonts w:ascii="Garamond" w:hAnsi="Garamond"/>
        </w:rPr>
        <w:t>u</w:t>
      </w:r>
      <w:r w:rsidRPr="00A44121">
        <w:rPr>
          <w:rFonts w:ascii="Garamond" w:hAnsi="Garamond"/>
        </w:rPr>
        <w:t xml:space="preserve"> optické sítě</w:t>
      </w:r>
      <w:r>
        <w:rPr>
          <w:rFonts w:ascii="Garamond" w:hAnsi="Garamond"/>
        </w:rPr>
        <w:t xml:space="preserve"> objednatele</w:t>
      </w:r>
    </w:p>
    <w:p w14:paraId="2D66D9E2" w14:textId="7D43A753"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o</w:t>
      </w:r>
      <w:r w:rsidRPr="00A44121">
        <w:rPr>
          <w:rFonts w:ascii="Garamond" w:hAnsi="Garamond"/>
        </w:rPr>
        <w:t xml:space="preserve">pravy </w:t>
      </w:r>
      <w:r>
        <w:rPr>
          <w:rFonts w:ascii="Garamond" w:hAnsi="Garamond"/>
        </w:rPr>
        <w:t>hardware (dále jen „</w:t>
      </w:r>
      <w:r w:rsidRPr="00A44121">
        <w:rPr>
          <w:rFonts w:ascii="Garamond" w:hAnsi="Garamond"/>
          <w:b/>
          <w:bCs/>
          <w:i/>
          <w:iCs/>
        </w:rPr>
        <w:t>HW</w:t>
      </w:r>
      <w:r>
        <w:rPr>
          <w:rFonts w:ascii="Garamond" w:hAnsi="Garamond"/>
        </w:rPr>
        <w:t>“) ve vlastnictví objednatele</w:t>
      </w:r>
    </w:p>
    <w:p w14:paraId="5DC1873F" w14:textId="7DB5ABF9"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 xml:space="preserve">práva </w:t>
      </w:r>
      <w:r>
        <w:rPr>
          <w:rFonts w:ascii="Garamond" w:hAnsi="Garamond"/>
        </w:rPr>
        <w:t>a</w:t>
      </w:r>
      <w:r w:rsidRPr="00A44121">
        <w:rPr>
          <w:rFonts w:ascii="Garamond" w:hAnsi="Garamond"/>
        </w:rPr>
        <w:t>ktivních prvků HW (switche)</w:t>
      </w:r>
    </w:p>
    <w:p w14:paraId="646E550D" w14:textId="1B71D778"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 xml:space="preserve">práva </w:t>
      </w:r>
      <w:r>
        <w:rPr>
          <w:rFonts w:ascii="Garamond" w:hAnsi="Garamond"/>
        </w:rPr>
        <w:t>s</w:t>
      </w:r>
      <w:r w:rsidRPr="00A44121">
        <w:rPr>
          <w:rFonts w:ascii="Garamond" w:hAnsi="Garamond"/>
        </w:rPr>
        <w:t>erverů</w:t>
      </w:r>
      <w:r>
        <w:rPr>
          <w:rFonts w:ascii="Garamond" w:hAnsi="Garamond"/>
        </w:rPr>
        <w:t xml:space="preserve"> ve vlastnictví objednatele</w:t>
      </w:r>
    </w:p>
    <w:p w14:paraId="77C1B367" w14:textId="2F93D753"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 xml:space="preserve">práva bezpečnostních kamer v rámci celého areálu </w:t>
      </w:r>
      <w:r>
        <w:rPr>
          <w:rFonts w:ascii="Garamond" w:hAnsi="Garamond"/>
        </w:rPr>
        <w:t>objednatele (</w:t>
      </w:r>
      <w:r w:rsidRPr="00A44121">
        <w:rPr>
          <w:rFonts w:ascii="Garamond" w:hAnsi="Garamond"/>
        </w:rPr>
        <w:t xml:space="preserve">HW i </w:t>
      </w:r>
      <w:r>
        <w:rPr>
          <w:rFonts w:ascii="Garamond" w:hAnsi="Garamond"/>
        </w:rPr>
        <w:t>software, dále jen „</w:t>
      </w:r>
      <w:r w:rsidRPr="00A44121">
        <w:rPr>
          <w:rFonts w:ascii="Garamond" w:hAnsi="Garamond"/>
          <w:b/>
          <w:bCs/>
          <w:i/>
          <w:iCs/>
        </w:rPr>
        <w:t>SW</w:t>
      </w:r>
      <w:r>
        <w:rPr>
          <w:rFonts w:ascii="Garamond" w:hAnsi="Garamond"/>
        </w:rPr>
        <w:t>“)</w:t>
      </w:r>
    </w:p>
    <w:p w14:paraId="5D0C74E5" w14:textId="5F0C5965"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 xml:space="preserve">práva </w:t>
      </w:r>
      <w:r>
        <w:rPr>
          <w:rFonts w:ascii="Garamond" w:hAnsi="Garamond"/>
        </w:rPr>
        <w:t xml:space="preserve">HW </w:t>
      </w:r>
      <w:r w:rsidRPr="00A44121">
        <w:rPr>
          <w:rFonts w:ascii="Garamond" w:hAnsi="Garamond"/>
        </w:rPr>
        <w:t xml:space="preserve">elektronického </w:t>
      </w:r>
      <w:r>
        <w:rPr>
          <w:rFonts w:ascii="Garamond" w:hAnsi="Garamond"/>
        </w:rPr>
        <w:t>i</w:t>
      </w:r>
      <w:r w:rsidRPr="00A44121">
        <w:rPr>
          <w:rFonts w:ascii="Garamond" w:hAnsi="Garamond"/>
        </w:rPr>
        <w:t>nformačního a navigačního systému budov</w:t>
      </w:r>
      <w:r>
        <w:rPr>
          <w:rFonts w:ascii="Garamond" w:hAnsi="Garamond"/>
        </w:rPr>
        <w:t xml:space="preserve"> ve vlastnictví objednatele</w:t>
      </w:r>
    </w:p>
    <w:p w14:paraId="41ED6669" w14:textId="294FE12E"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práva vjezdových elektronických systém</w:t>
      </w:r>
      <w:r>
        <w:rPr>
          <w:rFonts w:ascii="Garamond" w:hAnsi="Garamond"/>
        </w:rPr>
        <w:t>ů</w:t>
      </w:r>
      <w:r w:rsidRPr="00A44121">
        <w:rPr>
          <w:rFonts w:ascii="Garamond" w:hAnsi="Garamond"/>
        </w:rPr>
        <w:t xml:space="preserve"> a automatických vjezdových prvků jako je čtení RZ </w:t>
      </w:r>
      <w:r>
        <w:rPr>
          <w:rFonts w:ascii="Garamond" w:hAnsi="Garamond"/>
        </w:rPr>
        <w:t>(</w:t>
      </w:r>
      <w:r w:rsidRPr="00A44121">
        <w:rPr>
          <w:rFonts w:ascii="Garamond" w:hAnsi="Garamond"/>
        </w:rPr>
        <w:t>HW i SW</w:t>
      </w:r>
      <w:r>
        <w:rPr>
          <w:rFonts w:ascii="Garamond" w:hAnsi="Garamond"/>
        </w:rPr>
        <w:t>)</w:t>
      </w:r>
    </w:p>
    <w:p w14:paraId="4B7E8F3A" w14:textId="0FA90D33"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správa b</w:t>
      </w:r>
      <w:r w:rsidRPr="00A44121">
        <w:rPr>
          <w:rFonts w:ascii="Garamond" w:hAnsi="Garamond"/>
        </w:rPr>
        <w:t>ezpečnostní</w:t>
      </w:r>
      <w:r>
        <w:rPr>
          <w:rFonts w:ascii="Garamond" w:hAnsi="Garamond"/>
        </w:rPr>
        <w:t>ho</w:t>
      </w:r>
      <w:r w:rsidRPr="00A44121">
        <w:rPr>
          <w:rFonts w:ascii="Garamond" w:hAnsi="Garamond"/>
        </w:rPr>
        <w:t xml:space="preserve"> systém</w:t>
      </w:r>
      <w:r>
        <w:rPr>
          <w:rFonts w:ascii="Garamond" w:hAnsi="Garamond"/>
        </w:rPr>
        <w:t>u</w:t>
      </w:r>
      <w:r w:rsidRPr="00A44121">
        <w:rPr>
          <w:rFonts w:ascii="Garamond" w:hAnsi="Garamond"/>
        </w:rPr>
        <w:t xml:space="preserve"> </w:t>
      </w:r>
      <w:proofErr w:type="spellStart"/>
      <w:r w:rsidRPr="00A44121">
        <w:rPr>
          <w:rFonts w:ascii="Garamond" w:hAnsi="Garamond"/>
        </w:rPr>
        <w:t>Jablotron</w:t>
      </w:r>
      <w:proofErr w:type="spellEnd"/>
    </w:p>
    <w:p w14:paraId="5149900B" w14:textId="122DFC45"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práva</w:t>
      </w:r>
      <w:r>
        <w:rPr>
          <w:rFonts w:ascii="Garamond" w:hAnsi="Garamond"/>
        </w:rPr>
        <w:t xml:space="preserve"> HW</w:t>
      </w:r>
      <w:r w:rsidRPr="00A44121">
        <w:rPr>
          <w:rFonts w:ascii="Garamond" w:hAnsi="Garamond"/>
        </w:rPr>
        <w:t xml:space="preserve"> WIFI </w:t>
      </w:r>
      <w:r>
        <w:rPr>
          <w:rFonts w:ascii="Garamond" w:hAnsi="Garamond"/>
        </w:rPr>
        <w:t>p</w:t>
      </w:r>
      <w:r w:rsidRPr="00A44121">
        <w:rPr>
          <w:rFonts w:ascii="Garamond" w:hAnsi="Garamond"/>
        </w:rPr>
        <w:t>rvků v</w:t>
      </w:r>
      <w:r>
        <w:rPr>
          <w:rFonts w:ascii="Garamond" w:hAnsi="Garamond"/>
        </w:rPr>
        <w:t> </w:t>
      </w:r>
      <w:r w:rsidRPr="00A44121">
        <w:rPr>
          <w:rFonts w:ascii="Garamond" w:hAnsi="Garamond"/>
        </w:rPr>
        <w:t>budov</w:t>
      </w:r>
      <w:r>
        <w:rPr>
          <w:rFonts w:ascii="Garamond" w:hAnsi="Garamond"/>
        </w:rPr>
        <w:t>ách objednatele</w:t>
      </w:r>
    </w:p>
    <w:p w14:paraId="0E27C606" w14:textId="41F9A551"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 xml:space="preserve">práva kamerových spojů </w:t>
      </w:r>
      <w:r>
        <w:rPr>
          <w:rFonts w:ascii="Garamond" w:hAnsi="Garamond"/>
        </w:rPr>
        <w:t>(HW i SW)</w:t>
      </w:r>
    </w:p>
    <w:p w14:paraId="26E4875C" w14:textId="5FA623FF"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w:t>
      </w:r>
      <w:r w:rsidRPr="00A44121">
        <w:rPr>
          <w:rFonts w:ascii="Garamond" w:hAnsi="Garamond"/>
        </w:rPr>
        <w:t xml:space="preserve">práva STA </w:t>
      </w:r>
      <w:r>
        <w:rPr>
          <w:rFonts w:ascii="Garamond" w:hAnsi="Garamond"/>
        </w:rPr>
        <w:t>(HW i SW)</w:t>
      </w:r>
    </w:p>
    <w:p w14:paraId="28298A39" w14:textId="38BB111D"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servis n</w:t>
      </w:r>
      <w:r w:rsidRPr="00A44121">
        <w:rPr>
          <w:rFonts w:ascii="Garamond" w:hAnsi="Garamond"/>
        </w:rPr>
        <w:t>otebook</w:t>
      </w:r>
      <w:r>
        <w:rPr>
          <w:rFonts w:ascii="Garamond" w:hAnsi="Garamond"/>
        </w:rPr>
        <w:t>ů</w:t>
      </w:r>
      <w:r w:rsidRPr="00A44121">
        <w:rPr>
          <w:rFonts w:ascii="Garamond" w:hAnsi="Garamond"/>
        </w:rPr>
        <w:t xml:space="preserve"> </w:t>
      </w:r>
      <w:r>
        <w:rPr>
          <w:rFonts w:ascii="Garamond" w:hAnsi="Garamond"/>
        </w:rPr>
        <w:t>ve vlastnictví objednatele</w:t>
      </w:r>
      <w:r w:rsidRPr="00A44121">
        <w:rPr>
          <w:rFonts w:ascii="Garamond" w:hAnsi="Garamond"/>
        </w:rPr>
        <w:t xml:space="preserve"> a správa</w:t>
      </w:r>
      <w:r>
        <w:rPr>
          <w:rFonts w:ascii="Garamond" w:hAnsi="Garamond"/>
        </w:rPr>
        <w:t xml:space="preserve"> dalšího</w:t>
      </w:r>
      <w:r w:rsidRPr="00A44121">
        <w:rPr>
          <w:rFonts w:ascii="Garamond" w:hAnsi="Garamond"/>
        </w:rPr>
        <w:t xml:space="preserve"> HW</w:t>
      </w:r>
    </w:p>
    <w:p w14:paraId="5CA87037" w14:textId="77777777" w:rsidR="00A44121" w:rsidRPr="00A44121" w:rsidRDefault="00A44121" w:rsidP="00A44121">
      <w:pPr>
        <w:pStyle w:val="Odstavecseseznamem"/>
        <w:numPr>
          <w:ilvl w:val="0"/>
          <w:numId w:val="28"/>
        </w:numPr>
        <w:spacing w:after="120"/>
        <w:contextualSpacing w:val="0"/>
        <w:jc w:val="both"/>
        <w:rPr>
          <w:rFonts w:ascii="Garamond" w:hAnsi="Garamond"/>
        </w:rPr>
      </w:pPr>
      <w:r w:rsidRPr="00A44121">
        <w:rPr>
          <w:rFonts w:ascii="Garamond" w:hAnsi="Garamond"/>
        </w:rPr>
        <w:t>IP a bezpečnostní monitoringy stavů v rámci provozu budovy  (Retenční nádrže, včetně silové elektřiny, provoz prvků elektronicky řízených čerpadel)</w:t>
      </w:r>
    </w:p>
    <w:p w14:paraId="44E5E112" w14:textId="324B0B6B" w:rsidR="00A44121" w:rsidRPr="00A44121" w:rsidRDefault="00A44121" w:rsidP="00A44121">
      <w:pPr>
        <w:pStyle w:val="Odstavecseseznamem"/>
        <w:numPr>
          <w:ilvl w:val="0"/>
          <w:numId w:val="28"/>
        </w:numPr>
        <w:spacing w:after="120"/>
        <w:contextualSpacing w:val="0"/>
        <w:jc w:val="both"/>
        <w:rPr>
          <w:rFonts w:ascii="Garamond" w:hAnsi="Garamond"/>
        </w:rPr>
      </w:pPr>
      <w:r>
        <w:rPr>
          <w:rFonts w:ascii="Garamond" w:hAnsi="Garamond"/>
        </w:rPr>
        <w:t>t</w:t>
      </w:r>
      <w:r w:rsidRPr="00A44121">
        <w:rPr>
          <w:rFonts w:ascii="Garamond" w:hAnsi="Garamond"/>
        </w:rPr>
        <w:t xml:space="preserve">echnická pomoc klientům s PC, </w:t>
      </w:r>
      <w:r>
        <w:rPr>
          <w:rFonts w:ascii="Garamond" w:hAnsi="Garamond"/>
        </w:rPr>
        <w:t>mobilními telefony a televizemi</w:t>
      </w:r>
    </w:p>
    <w:p w14:paraId="2647BDC1" w14:textId="25028478" w:rsidR="004C492F" w:rsidRDefault="00A44121" w:rsidP="00ED42D8">
      <w:pPr>
        <w:pStyle w:val="Odstavecseseznamem"/>
        <w:numPr>
          <w:ilvl w:val="0"/>
          <w:numId w:val="28"/>
        </w:numPr>
        <w:spacing w:after="120"/>
        <w:contextualSpacing w:val="0"/>
        <w:jc w:val="both"/>
        <w:rPr>
          <w:rFonts w:ascii="Garamond" w:hAnsi="Garamond"/>
        </w:rPr>
      </w:pPr>
      <w:r>
        <w:rPr>
          <w:rFonts w:ascii="Garamond" w:hAnsi="Garamond"/>
        </w:rPr>
        <w:t>t</w:t>
      </w:r>
      <w:r w:rsidRPr="00A44121">
        <w:rPr>
          <w:rFonts w:ascii="Garamond" w:hAnsi="Garamond"/>
        </w:rPr>
        <w:t>echnická a bezpečnostní podpora pro uživatele a vrátnici</w:t>
      </w:r>
    </w:p>
    <w:p w14:paraId="6F1A5BF8" w14:textId="77777777" w:rsidR="00ED42D8" w:rsidRPr="00ED42D8" w:rsidRDefault="00ED42D8" w:rsidP="00ED42D8">
      <w:pPr>
        <w:pStyle w:val="Odstavecseseznamem"/>
        <w:spacing w:after="120"/>
        <w:ind w:left="1138"/>
        <w:contextualSpacing w:val="0"/>
        <w:jc w:val="both"/>
        <w:rPr>
          <w:rFonts w:ascii="Garamond" w:hAnsi="Garamond"/>
        </w:rPr>
      </w:pPr>
    </w:p>
    <w:p w14:paraId="76FEDA4A" w14:textId="77777777" w:rsidR="00D824F6" w:rsidRPr="00D55BB0" w:rsidRDefault="00D824F6" w:rsidP="00C97EBE">
      <w:pPr>
        <w:spacing w:after="0"/>
        <w:jc w:val="center"/>
        <w:outlineLvl w:val="0"/>
        <w:rPr>
          <w:rFonts w:ascii="Garamond" w:hAnsi="Garamond"/>
          <w:b/>
          <w:bCs/>
          <w:sz w:val="24"/>
          <w:szCs w:val="24"/>
          <w:lang w:val="cs-CZ"/>
        </w:rPr>
      </w:pPr>
      <w:r w:rsidRPr="00D55BB0">
        <w:rPr>
          <w:rFonts w:ascii="Garamond" w:hAnsi="Garamond"/>
          <w:b/>
          <w:bCs/>
          <w:sz w:val="24"/>
          <w:szCs w:val="24"/>
          <w:lang w:val="cs-CZ"/>
        </w:rPr>
        <w:t>II.</w:t>
      </w:r>
    </w:p>
    <w:p w14:paraId="3F403A05" w14:textId="29474DE9" w:rsidR="00D824F6" w:rsidRPr="004C492F" w:rsidRDefault="00D824F6" w:rsidP="004C492F">
      <w:pPr>
        <w:jc w:val="center"/>
        <w:rPr>
          <w:rFonts w:ascii="Garamond" w:hAnsi="Garamond"/>
          <w:b/>
          <w:bCs/>
          <w:sz w:val="24"/>
          <w:szCs w:val="24"/>
          <w:lang w:val="cs-CZ"/>
        </w:rPr>
      </w:pPr>
      <w:r w:rsidRPr="00D55BB0">
        <w:rPr>
          <w:rFonts w:ascii="Garamond" w:hAnsi="Garamond"/>
          <w:b/>
          <w:bCs/>
          <w:sz w:val="24"/>
          <w:szCs w:val="24"/>
          <w:lang w:val="cs-CZ"/>
        </w:rPr>
        <w:t>Doba plnění</w:t>
      </w:r>
    </w:p>
    <w:p w14:paraId="2FBE8247" w14:textId="02106C44" w:rsidR="00793064" w:rsidRPr="00ED42D8" w:rsidRDefault="00793064" w:rsidP="00793064">
      <w:pPr>
        <w:pStyle w:val="Odstavecseseznamem"/>
        <w:numPr>
          <w:ilvl w:val="0"/>
          <w:numId w:val="2"/>
        </w:numPr>
        <w:spacing w:after="120"/>
        <w:contextualSpacing w:val="0"/>
        <w:jc w:val="both"/>
        <w:rPr>
          <w:rFonts w:ascii="Garamond" w:hAnsi="Garamond"/>
        </w:rPr>
      </w:pPr>
      <w:r>
        <w:rPr>
          <w:rFonts w:ascii="Garamond" w:hAnsi="Garamond"/>
        </w:rPr>
        <w:t xml:space="preserve">Poskytovatel započne s poskytováním služby ode dne </w:t>
      </w:r>
      <w:r w:rsidR="00F8165B">
        <w:rPr>
          <w:rFonts w:ascii="Garamond" w:hAnsi="Garamond"/>
        </w:rPr>
        <w:t>01.07.2023</w:t>
      </w:r>
    </w:p>
    <w:p w14:paraId="79EBB05F" w14:textId="77A2A7EF" w:rsidR="002A5605" w:rsidRDefault="00EB7BE9" w:rsidP="00ED42D8">
      <w:pPr>
        <w:pStyle w:val="Odstavecseseznamem"/>
        <w:numPr>
          <w:ilvl w:val="0"/>
          <w:numId w:val="2"/>
        </w:numPr>
        <w:spacing w:after="120"/>
        <w:contextualSpacing w:val="0"/>
        <w:jc w:val="both"/>
        <w:rPr>
          <w:rFonts w:ascii="Garamond" w:hAnsi="Garamond"/>
        </w:rPr>
      </w:pPr>
      <w:r>
        <w:rPr>
          <w:rFonts w:ascii="Garamond" w:hAnsi="Garamond"/>
        </w:rPr>
        <w:t>S</w:t>
      </w:r>
      <w:r w:rsidR="00793064">
        <w:rPr>
          <w:rFonts w:ascii="Garamond" w:hAnsi="Garamond"/>
        </w:rPr>
        <w:t>mlouva se uzavírá na dobu určitou v délce trvání 48 měsíců.</w:t>
      </w:r>
    </w:p>
    <w:p w14:paraId="2786A2CE" w14:textId="77777777" w:rsidR="00EB7BE9" w:rsidRPr="00EB7BE9" w:rsidRDefault="00EB7BE9" w:rsidP="00EB7BE9">
      <w:pPr>
        <w:pStyle w:val="Odstavecseseznamem"/>
        <w:spacing w:after="120"/>
        <w:ind w:left="360"/>
        <w:contextualSpacing w:val="0"/>
        <w:jc w:val="both"/>
        <w:rPr>
          <w:rFonts w:ascii="Garamond" w:hAnsi="Garamond"/>
        </w:rPr>
      </w:pPr>
    </w:p>
    <w:p w14:paraId="2441BE74" w14:textId="409459DC" w:rsidR="00D824F6" w:rsidRPr="00D55BB0" w:rsidRDefault="00DC6CFB" w:rsidP="00C97EBE">
      <w:pPr>
        <w:spacing w:after="0"/>
        <w:jc w:val="center"/>
        <w:outlineLvl w:val="0"/>
        <w:rPr>
          <w:rFonts w:ascii="Garamond" w:hAnsi="Garamond"/>
          <w:b/>
          <w:bCs/>
          <w:sz w:val="24"/>
          <w:szCs w:val="24"/>
          <w:lang w:val="cs-CZ"/>
        </w:rPr>
      </w:pPr>
      <w:r>
        <w:rPr>
          <w:rFonts w:ascii="Garamond" w:hAnsi="Garamond"/>
          <w:b/>
          <w:bCs/>
          <w:sz w:val="24"/>
          <w:szCs w:val="24"/>
          <w:lang w:val="cs-CZ"/>
        </w:rPr>
        <w:t>III</w:t>
      </w:r>
      <w:r w:rsidR="00D824F6" w:rsidRPr="00D55BB0">
        <w:rPr>
          <w:rFonts w:ascii="Garamond" w:hAnsi="Garamond"/>
          <w:b/>
          <w:bCs/>
          <w:sz w:val="24"/>
          <w:szCs w:val="24"/>
          <w:lang w:val="cs-CZ"/>
        </w:rPr>
        <w:t>.</w:t>
      </w:r>
    </w:p>
    <w:p w14:paraId="32B4C44D" w14:textId="0B48CCCA" w:rsidR="00D824F6" w:rsidRPr="00EB7BE9" w:rsidRDefault="00D824F6" w:rsidP="00EB7BE9">
      <w:pPr>
        <w:jc w:val="center"/>
        <w:rPr>
          <w:rFonts w:ascii="Garamond" w:hAnsi="Garamond"/>
          <w:b/>
          <w:bCs/>
          <w:sz w:val="24"/>
          <w:szCs w:val="24"/>
          <w:lang w:val="cs-CZ"/>
        </w:rPr>
      </w:pPr>
      <w:r w:rsidRPr="00D55BB0">
        <w:rPr>
          <w:rFonts w:ascii="Garamond" w:hAnsi="Garamond"/>
          <w:b/>
          <w:bCs/>
          <w:sz w:val="24"/>
          <w:szCs w:val="24"/>
          <w:lang w:val="cs-CZ"/>
        </w:rPr>
        <w:t xml:space="preserve">Podmínky </w:t>
      </w:r>
      <w:r w:rsidR="00EB7BE9">
        <w:rPr>
          <w:rFonts w:ascii="Garamond" w:hAnsi="Garamond"/>
          <w:b/>
          <w:bCs/>
          <w:sz w:val="24"/>
          <w:szCs w:val="24"/>
          <w:lang w:val="cs-CZ"/>
        </w:rPr>
        <w:t>realizace smlouvy</w:t>
      </w:r>
    </w:p>
    <w:p w14:paraId="24B015A9" w14:textId="237BAB3B" w:rsidR="002A2954" w:rsidRDefault="002A2954" w:rsidP="002A2954">
      <w:pPr>
        <w:pStyle w:val="Odstavecseseznamem"/>
        <w:numPr>
          <w:ilvl w:val="0"/>
          <w:numId w:val="3"/>
        </w:numPr>
        <w:spacing w:after="120"/>
        <w:contextualSpacing w:val="0"/>
        <w:jc w:val="both"/>
        <w:rPr>
          <w:rFonts w:ascii="Garamond" w:hAnsi="Garamond"/>
        </w:rPr>
      </w:pPr>
      <w:r w:rsidRPr="002A2954">
        <w:rPr>
          <w:rFonts w:ascii="Garamond" w:hAnsi="Garamond"/>
        </w:rPr>
        <w:t xml:space="preserve">Poskytovatel je povinen při </w:t>
      </w:r>
      <w:r>
        <w:rPr>
          <w:rFonts w:ascii="Garamond" w:hAnsi="Garamond"/>
        </w:rPr>
        <w:t>plnění této smlouvy</w:t>
      </w:r>
      <w:r w:rsidRPr="002A2954">
        <w:rPr>
          <w:rFonts w:ascii="Garamond" w:hAnsi="Garamond"/>
        </w:rPr>
        <w:t xml:space="preserve"> postupovat v souladu s platnými právními předpisy ČR a EU</w:t>
      </w:r>
    </w:p>
    <w:p w14:paraId="5356FD2C" w14:textId="15EA5785" w:rsidR="00521AC8" w:rsidRPr="00521AC8" w:rsidRDefault="00521AC8" w:rsidP="002A2954">
      <w:pPr>
        <w:pStyle w:val="Odstavecseseznamem"/>
        <w:numPr>
          <w:ilvl w:val="0"/>
          <w:numId w:val="3"/>
        </w:numPr>
        <w:spacing w:after="120"/>
        <w:contextualSpacing w:val="0"/>
        <w:jc w:val="both"/>
        <w:rPr>
          <w:rFonts w:ascii="Garamond" w:hAnsi="Garamond"/>
        </w:rPr>
      </w:pPr>
      <w:r w:rsidRPr="00521AC8">
        <w:rPr>
          <w:rFonts w:ascii="Garamond" w:hAnsi="Garamond"/>
        </w:rPr>
        <w:t xml:space="preserve">Objednatel se zavazuje poskytovat </w:t>
      </w:r>
      <w:r>
        <w:rPr>
          <w:rFonts w:ascii="Garamond" w:hAnsi="Garamond"/>
        </w:rPr>
        <w:t>poskytovateli</w:t>
      </w:r>
      <w:r w:rsidRPr="00521AC8">
        <w:rPr>
          <w:rFonts w:ascii="Garamond" w:hAnsi="Garamond"/>
        </w:rPr>
        <w:t xml:space="preserve"> </w:t>
      </w:r>
      <w:r w:rsidR="002A2954">
        <w:rPr>
          <w:rFonts w:ascii="Garamond" w:hAnsi="Garamond"/>
        </w:rPr>
        <w:t xml:space="preserve">veškerou </w:t>
      </w:r>
      <w:r w:rsidRPr="00521AC8">
        <w:rPr>
          <w:rFonts w:ascii="Garamond" w:hAnsi="Garamond"/>
        </w:rPr>
        <w:t>nezbytnou součinnost, potřebnou pro řádné plnění služeb dle této smlouvy.</w:t>
      </w:r>
    </w:p>
    <w:p w14:paraId="5BDB7C9D" w14:textId="4593A284" w:rsidR="00D824F6" w:rsidRDefault="00521AC8" w:rsidP="002A2954">
      <w:pPr>
        <w:pStyle w:val="Odstavecseseznamem"/>
        <w:numPr>
          <w:ilvl w:val="0"/>
          <w:numId w:val="3"/>
        </w:numPr>
        <w:spacing w:after="120"/>
        <w:contextualSpacing w:val="0"/>
        <w:jc w:val="both"/>
        <w:rPr>
          <w:rFonts w:ascii="Garamond" w:hAnsi="Garamond"/>
        </w:rPr>
      </w:pPr>
      <w:r>
        <w:rPr>
          <w:rFonts w:ascii="Garamond" w:hAnsi="Garamond"/>
        </w:rPr>
        <w:lastRenderedPageBreak/>
        <w:t>Poskytovatel</w:t>
      </w:r>
      <w:r w:rsidRPr="00521AC8">
        <w:rPr>
          <w:rFonts w:ascii="Garamond" w:hAnsi="Garamond"/>
        </w:rPr>
        <w:t xml:space="preserve"> je povinen bez zbytečného odkladu oznámit </w:t>
      </w:r>
      <w:r>
        <w:rPr>
          <w:rFonts w:ascii="Garamond" w:hAnsi="Garamond"/>
        </w:rPr>
        <w:t>o</w:t>
      </w:r>
      <w:r w:rsidRPr="00521AC8">
        <w:rPr>
          <w:rFonts w:ascii="Garamond" w:hAnsi="Garamond"/>
        </w:rPr>
        <w:t xml:space="preserve">bjednateli všechny okolnosti, které zjistil při plnění předmětu plnění této smlouvy a které mohou mít vliv na změnu pokynů nebo zájmů </w:t>
      </w:r>
      <w:r>
        <w:rPr>
          <w:rFonts w:ascii="Garamond" w:hAnsi="Garamond"/>
        </w:rPr>
        <w:t>o</w:t>
      </w:r>
      <w:r w:rsidRPr="00521AC8">
        <w:rPr>
          <w:rFonts w:ascii="Garamond" w:hAnsi="Garamond"/>
        </w:rPr>
        <w:t>bjednatele.</w:t>
      </w:r>
      <w:r>
        <w:rPr>
          <w:rFonts w:ascii="Garamond" w:hAnsi="Garamond"/>
        </w:rPr>
        <w:t xml:space="preserve"> </w:t>
      </w:r>
    </w:p>
    <w:p w14:paraId="2DE17852" w14:textId="60AFC41D" w:rsidR="00521AC8" w:rsidRPr="00521AC8" w:rsidRDefault="00521AC8" w:rsidP="002A2954">
      <w:pPr>
        <w:pStyle w:val="Odstavecseseznamem"/>
        <w:numPr>
          <w:ilvl w:val="0"/>
          <w:numId w:val="3"/>
        </w:numPr>
        <w:spacing w:after="120"/>
        <w:contextualSpacing w:val="0"/>
        <w:jc w:val="both"/>
        <w:rPr>
          <w:rFonts w:ascii="Garamond" w:hAnsi="Garamond"/>
        </w:rPr>
      </w:pPr>
      <w:r>
        <w:rPr>
          <w:rFonts w:ascii="Garamond" w:hAnsi="Garamond"/>
        </w:rPr>
        <w:t>Smluvní strany spolu budou komunikovat písemně na adresy uvedené v záhlaví této smlouvy nebo písemně či elektronickou poštou prostřednictvím pověřených osob v této smlouvě výslovně jmenovaných.</w:t>
      </w:r>
    </w:p>
    <w:p w14:paraId="2CA0096A" w14:textId="79C08442" w:rsidR="00521AC8" w:rsidRPr="00521AC8" w:rsidRDefault="00521AC8" w:rsidP="002A2954">
      <w:pPr>
        <w:pStyle w:val="Odstavecseseznamem"/>
        <w:numPr>
          <w:ilvl w:val="0"/>
          <w:numId w:val="3"/>
        </w:numPr>
        <w:spacing w:after="120"/>
        <w:contextualSpacing w:val="0"/>
        <w:jc w:val="both"/>
        <w:rPr>
          <w:rFonts w:ascii="Garamond" w:hAnsi="Garamond"/>
        </w:rPr>
      </w:pPr>
      <w:bookmarkStart w:id="0" w:name="_GoBack"/>
      <w:bookmarkEnd w:id="0"/>
      <w:r w:rsidRPr="00521AC8">
        <w:rPr>
          <w:rFonts w:ascii="Garamond" w:hAnsi="Garamond"/>
        </w:rPr>
        <w:t>Ozn</w:t>
      </w:r>
      <w:r>
        <w:rPr>
          <w:rFonts w:ascii="Garamond" w:hAnsi="Garamond"/>
        </w:rPr>
        <w:t>á</w:t>
      </w:r>
      <w:r w:rsidRPr="00521AC8">
        <w:rPr>
          <w:rFonts w:ascii="Garamond" w:hAnsi="Garamond"/>
        </w:rPr>
        <w:t>mení se po</w:t>
      </w:r>
      <w:r>
        <w:rPr>
          <w:rFonts w:ascii="Garamond" w:hAnsi="Garamond"/>
        </w:rPr>
        <w:t>v</w:t>
      </w:r>
      <w:r w:rsidRPr="00521AC8">
        <w:rPr>
          <w:rFonts w:ascii="Garamond" w:hAnsi="Garamond"/>
        </w:rPr>
        <w:t xml:space="preserve">ažují za doručená uplynutím </w:t>
      </w:r>
      <w:r w:rsidR="00BA6955">
        <w:rPr>
          <w:rFonts w:ascii="Garamond" w:hAnsi="Garamond"/>
        </w:rPr>
        <w:t>3</w:t>
      </w:r>
      <w:r w:rsidRPr="00521AC8">
        <w:rPr>
          <w:rFonts w:ascii="Garamond" w:hAnsi="Garamond"/>
        </w:rPr>
        <w:t xml:space="preserve"> dne po jejich prokazatelném odeslání.</w:t>
      </w:r>
    </w:p>
    <w:p w14:paraId="60F667E9" w14:textId="6D307E55" w:rsidR="00D824F6" w:rsidRDefault="00521AC8" w:rsidP="00D824F6">
      <w:pPr>
        <w:pStyle w:val="Odstavecseseznamem"/>
        <w:numPr>
          <w:ilvl w:val="0"/>
          <w:numId w:val="3"/>
        </w:numPr>
        <w:spacing w:after="120"/>
        <w:contextualSpacing w:val="0"/>
        <w:jc w:val="both"/>
        <w:rPr>
          <w:rFonts w:ascii="Garamond" w:hAnsi="Garamond"/>
        </w:rPr>
      </w:pPr>
      <w:r w:rsidRPr="00521AC8">
        <w:rPr>
          <w:rFonts w:ascii="Garamond" w:hAnsi="Garamond"/>
        </w:rPr>
        <w:t>Smluvní strany se zavazují, že v případě změny své adresy budou o této změně druhou smluvní stranu inf</w:t>
      </w:r>
      <w:r>
        <w:rPr>
          <w:rFonts w:ascii="Garamond" w:hAnsi="Garamond"/>
        </w:rPr>
        <w:t>o</w:t>
      </w:r>
      <w:r w:rsidRPr="00521AC8">
        <w:rPr>
          <w:rFonts w:ascii="Garamond" w:hAnsi="Garamond"/>
        </w:rPr>
        <w:t xml:space="preserve">rmovat nejpozději do </w:t>
      </w:r>
      <w:r w:rsidR="00BA6955">
        <w:rPr>
          <w:rFonts w:ascii="Garamond" w:hAnsi="Garamond"/>
        </w:rPr>
        <w:t>3 dnů</w:t>
      </w:r>
      <w:r w:rsidRPr="00521AC8">
        <w:rPr>
          <w:rFonts w:ascii="Garamond" w:hAnsi="Garamond"/>
        </w:rPr>
        <w:t>.</w:t>
      </w:r>
    </w:p>
    <w:p w14:paraId="4BAB1B2D" w14:textId="77777777" w:rsidR="00BA6955" w:rsidRPr="00BA6955" w:rsidRDefault="00BA6955" w:rsidP="00BA6955">
      <w:pPr>
        <w:spacing w:after="120"/>
        <w:ind w:left="288"/>
        <w:jc w:val="both"/>
        <w:rPr>
          <w:rFonts w:ascii="Garamond" w:hAnsi="Garamond"/>
        </w:rPr>
      </w:pPr>
    </w:p>
    <w:p w14:paraId="67FD5026" w14:textId="6E46606A" w:rsidR="00D824F6" w:rsidRPr="00DC6CFB" w:rsidRDefault="00DC6CFB" w:rsidP="00C97EBE">
      <w:pPr>
        <w:spacing w:after="0"/>
        <w:jc w:val="center"/>
        <w:outlineLvl w:val="0"/>
        <w:rPr>
          <w:rFonts w:ascii="Garamond" w:hAnsi="Garamond"/>
          <w:b/>
          <w:bCs/>
          <w:sz w:val="24"/>
          <w:szCs w:val="24"/>
          <w:lang w:val="cs-CZ"/>
        </w:rPr>
      </w:pPr>
      <w:r>
        <w:rPr>
          <w:rFonts w:ascii="Garamond" w:hAnsi="Garamond"/>
          <w:b/>
          <w:bCs/>
          <w:sz w:val="24"/>
          <w:szCs w:val="24"/>
          <w:lang w:val="cs-CZ"/>
        </w:rPr>
        <w:t>I</w:t>
      </w:r>
      <w:r w:rsidR="00D824F6" w:rsidRPr="00DC6CFB">
        <w:rPr>
          <w:rFonts w:ascii="Garamond" w:hAnsi="Garamond"/>
          <w:b/>
          <w:bCs/>
          <w:sz w:val="24"/>
          <w:szCs w:val="24"/>
          <w:lang w:val="cs-CZ"/>
        </w:rPr>
        <w:t>V.</w:t>
      </w:r>
    </w:p>
    <w:p w14:paraId="7BF8C154" w14:textId="77777777" w:rsidR="00D824F6" w:rsidRPr="00DC6CFB" w:rsidRDefault="00D824F6" w:rsidP="00D824F6">
      <w:pPr>
        <w:jc w:val="center"/>
        <w:rPr>
          <w:rFonts w:ascii="Garamond" w:hAnsi="Garamond"/>
          <w:b/>
          <w:bCs/>
          <w:sz w:val="24"/>
          <w:szCs w:val="24"/>
          <w:lang w:val="cs-CZ"/>
        </w:rPr>
      </w:pPr>
      <w:r w:rsidRPr="00DC6CFB">
        <w:rPr>
          <w:rFonts w:ascii="Garamond" w:hAnsi="Garamond"/>
          <w:b/>
          <w:bCs/>
          <w:sz w:val="24"/>
          <w:szCs w:val="24"/>
          <w:lang w:val="cs-CZ"/>
        </w:rPr>
        <w:t>Cena za plnění a platební podmínky</w:t>
      </w:r>
    </w:p>
    <w:p w14:paraId="3C64A181" w14:textId="74A4D6C0" w:rsidR="00D824F6" w:rsidRPr="00E625CB" w:rsidRDefault="002A2954" w:rsidP="00D824F6">
      <w:pPr>
        <w:pStyle w:val="Odstavecseseznamem"/>
        <w:numPr>
          <w:ilvl w:val="0"/>
          <w:numId w:val="4"/>
        </w:numPr>
        <w:spacing w:after="120"/>
        <w:contextualSpacing w:val="0"/>
        <w:jc w:val="both"/>
        <w:rPr>
          <w:rFonts w:ascii="Garamond" w:hAnsi="Garamond"/>
        </w:rPr>
      </w:pPr>
      <w:r w:rsidRPr="002A2954">
        <w:rPr>
          <w:rFonts w:ascii="Garamond" w:hAnsi="Garamond"/>
        </w:rPr>
        <w:t>Ceny uvedené v tomto článku jsou uvedeny jako ceny bez DPH</w:t>
      </w:r>
      <w:r>
        <w:rPr>
          <w:rFonts w:ascii="Garamond" w:hAnsi="Garamond"/>
        </w:rPr>
        <w:t xml:space="preserve">. K fakturované částce bude připočteno </w:t>
      </w:r>
      <w:r w:rsidRPr="002A2954">
        <w:rPr>
          <w:rFonts w:ascii="Garamond" w:hAnsi="Garamond"/>
        </w:rPr>
        <w:t>DPH ve výši platné ke dni uzavření smlouvy. Dojde-li ke změně sazby DPH, bude DPH účtována podle právních předpisů platných v době uskutečnění zdanitelného plnění. Takováto změna ceny není důvodem k uzavření dodatku ke smlouvě.</w:t>
      </w:r>
      <w:r w:rsidR="00D824F6" w:rsidRPr="00E625CB">
        <w:rPr>
          <w:rFonts w:ascii="Garamond" w:hAnsi="Garamond"/>
        </w:rPr>
        <w:t xml:space="preserve"> </w:t>
      </w:r>
    </w:p>
    <w:p w14:paraId="3DDA3E8B" w14:textId="6E060A43" w:rsidR="00E625CB" w:rsidRPr="00E625CB" w:rsidRDefault="002A2954" w:rsidP="00E625CB">
      <w:pPr>
        <w:pStyle w:val="Odstavecseseznamem"/>
        <w:numPr>
          <w:ilvl w:val="0"/>
          <w:numId w:val="4"/>
        </w:numPr>
        <w:spacing w:after="120"/>
        <w:contextualSpacing w:val="0"/>
        <w:jc w:val="both"/>
        <w:rPr>
          <w:rFonts w:ascii="Garamond" w:hAnsi="Garamond"/>
        </w:rPr>
      </w:pPr>
      <w:r w:rsidRPr="002A2954">
        <w:rPr>
          <w:rFonts w:ascii="Garamond" w:hAnsi="Garamond"/>
        </w:rPr>
        <w:t xml:space="preserve">Za poskytování služeb, specifikovaných v článku I. této smlouvy, se </w:t>
      </w:r>
      <w:r>
        <w:rPr>
          <w:rFonts w:ascii="Garamond" w:hAnsi="Garamond"/>
        </w:rPr>
        <w:t>o</w:t>
      </w:r>
      <w:r w:rsidRPr="002A2954">
        <w:rPr>
          <w:rFonts w:ascii="Garamond" w:hAnsi="Garamond"/>
        </w:rPr>
        <w:t xml:space="preserve">bjednatel zavazuje hradit </w:t>
      </w:r>
      <w:r>
        <w:rPr>
          <w:rFonts w:ascii="Garamond" w:hAnsi="Garamond"/>
        </w:rPr>
        <w:t>p</w:t>
      </w:r>
      <w:r w:rsidRPr="002A2954">
        <w:rPr>
          <w:rFonts w:ascii="Garamond" w:hAnsi="Garamond"/>
        </w:rPr>
        <w:t xml:space="preserve">oskytovateli pravidelnou měsíční platbu stanovenou ve výši </w:t>
      </w:r>
      <w:r w:rsidRPr="002A2954">
        <w:rPr>
          <w:rFonts w:ascii="Garamond" w:hAnsi="Garamond"/>
          <w:b/>
          <w:bCs/>
        </w:rPr>
        <w:t>36 000, - Kč bez DPH</w:t>
      </w:r>
      <w:r w:rsidRPr="002A2954">
        <w:rPr>
          <w:rFonts w:ascii="Garamond" w:hAnsi="Garamond"/>
        </w:rPr>
        <w:t xml:space="preserve">, a to za každý celý kalendářní měsíc poskytování služeb. V případě, že služby nebudou poskytovány celý kalendářní měsíc, je </w:t>
      </w:r>
      <w:r>
        <w:rPr>
          <w:rFonts w:ascii="Garamond" w:hAnsi="Garamond"/>
        </w:rPr>
        <w:t>o</w:t>
      </w:r>
      <w:r w:rsidRPr="002A2954">
        <w:rPr>
          <w:rFonts w:ascii="Garamond" w:hAnsi="Garamond"/>
        </w:rPr>
        <w:t>bjednatel povinen uhradit alikvótní část pravidelné měsíční platby.</w:t>
      </w:r>
      <w:r w:rsidR="00E625CB" w:rsidRPr="00E625CB">
        <w:rPr>
          <w:rFonts w:ascii="Garamond" w:hAnsi="Garamond"/>
        </w:rPr>
        <w:t xml:space="preserve"> </w:t>
      </w:r>
    </w:p>
    <w:p w14:paraId="39263BFE" w14:textId="72117EF1" w:rsidR="00A955DE" w:rsidRDefault="002A5605" w:rsidP="00D824F6">
      <w:pPr>
        <w:pStyle w:val="Odstavecseseznamem"/>
        <w:numPr>
          <w:ilvl w:val="0"/>
          <w:numId w:val="4"/>
        </w:numPr>
        <w:spacing w:after="120"/>
        <w:contextualSpacing w:val="0"/>
        <w:jc w:val="both"/>
        <w:rPr>
          <w:rFonts w:ascii="Garamond" w:hAnsi="Garamond"/>
        </w:rPr>
      </w:pPr>
      <w:r w:rsidRPr="00E625CB">
        <w:rPr>
          <w:rFonts w:ascii="Garamond" w:hAnsi="Garamond"/>
        </w:rPr>
        <w:t xml:space="preserve">Cena bude uhrazena </w:t>
      </w:r>
      <w:r w:rsidR="00BA6955">
        <w:rPr>
          <w:rFonts w:ascii="Garamond" w:hAnsi="Garamond"/>
        </w:rPr>
        <w:t>objednatele</w:t>
      </w:r>
      <w:r w:rsidRPr="00E625CB">
        <w:rPr>
          <w:rFonts w:ascii="Garamond" w:hAnsi="Garamond"/>
        </w:rPr>
        <w:t xml:space="preserve"> na základě faktury vystavené </w:t>
      </w:r>
      <w:r w:rsidR="00BA6955">
        <w:rPr>
          <w:rFonts w:ascii="Garamond" w:hAnsi="Garamond"/>
        </w:rPr>
        <w:t>poskytovatelem</w:t>
      </w:r>
      <w:r w:rsidRPr="00C9445D">
        <w:rPr>
          <w:rFonts w:ascii="Garamond" w:hAnsi="Garamond"/>
        </w:rPr>
        <w:t>.</w:t>
      </w:r>
      <w:r w:rsidR="00A955DE" w:rsidRPr="00E625CB">
        <w:rPr>
          <w:rFonts w:ascii="Garamond" w:hAnsi="Garamond"/>
        </w:rPr>
        <w:t xml:space="preserve"> </w:t>
      </w:r>
    </w:p>
    <w:p w14:paraId="3FE94DB1" w14:textId="52FCB6D1" w:rsidR="001313AD" w:rsidRPr="00E625CB" w:rsidRDefault="001313AD" w:rsidP="00D824F6">
      <w:pPr>
        <w:pStyle w:val="Odstavecseseznamem"/>
        <w:numPr>
          <w:ilvl w:val="0"/>
          <w:numId w:val="4"/>
        </w:numPr>
        <w:spacing w:after="120"/>
        <w:contextualSpacing w:val="0"/>
        <w:jc w:val="both"/>
        <w:rPr>
          <w:rFonts w:ascii="Garamond" w:hAnsi="Garamond"/>
        </w:rPr>
      </w:pPr>
      <w:r>
        <w:rPr>
          <w:rFonts w:ascii="Garamond" w:hAnsi="Garamond"/>
        </w:rPr>
        <w:t xml:space="preserve">Poskytovatel </w:t>
      </w:r>
      <w:r w:rsidRPr="001313AD">
        <w:rPr>
          <w:rFonts w:ascii="Garamond" w:hAnsi="Garamond"/>
        </w:rPr>
        <w:t xml:space="preserve">bude fakturovat </w:t>
      </w:r>
      <w:r>
        <w:rPr>
          <w:rFonts w:ascii="Garamond" w:hAnsi="Garamond"/>
        </w:rPr>
        <w:t>o</w:t>
      </w:r>
      <w:r w:rsidRPr="001313AD">
        <w:rPr>
          <w:rFonts w:ascii="Garamond" w:hAnsi="Garamond"/>
        </w:rPr>
        <w:t>bjednateli cenu poskytnutých služeb jednou měsíčně, a to vždy za předcházející kalendářní měsíc. Poskytovatel vystaví fakturu dle předcházející věty nejpozději do patnáctého dne po skončení měsíce, za který je fakturováno</w:t>
      </w:r>
      <w:r>
        <w:rPr>
          <w:rFonts w:ascii="Garamond" w:hAnsi="Garamond"/>
        </w:rPr>
        <w:t>.</w:t>
      </w:r>
    </w:p>
    <w:p w14:paraId="648BA49D" w14:textId="07E8107E" w:rsidR="00D824F6" w:rsidRPr="00E625CB" w:rsidRDefault="00D824F6" w:rsidP="00D824F6">
      <w:pPr>
        <w:pStyle w:val="Odstavecseseznamem"/>
        <w:numPr>
          <w:ilvl w:val="0"/>
          <w:numId w:val="4"/>
        </w:numPr>
        <w:spacing w:after="120"/>
        <w:contextualSpacing w:val="0"/>
        <w:jc w:val="both"/>
        <w:rPr>
          <w:rFonts w:ascii="Garamond" w:hAnsi="Garamond"/>
        </w:rPr>
      </w:pPr>
      <w:r w:rsidRPr="00E625CB">
        <w:rPr>
          <w:rFonts w:ascii="Garamond" w:hAnsi="Garamond"/>
        </w:rPr>
        <w:t xml:space="preserve">Splatnost faktur je </w:t>
      </w:r>
      <w:r w:rsidR="00BA6955">
        <w:rPr>
          <w:rFonts w:ascii="Garamond" w:hAnsi="Garamond"/>
        </w:rPr>
        <w:t>14</w:t>
      </w:r>
      <w:r w:rsidRPr="00E625CB">
        <w:rPr>
          <w:rFonts w:ascii="Garamond" w:hAnsi="Garamond"/>
        </w:rPr>
        <w:t xml:space="preserve"> kalendářních dnů od jejich prokazatelného doručení </w:t>
      </w:r>
      <w:r w:rsidR="00BA6955">
        <w:rPr>
          <w:rFonts w:ascii="Garamond" w:hAnsi="Garamond"/>
        </w:rPr>
        <w:t>objednateli</w:t>
      </w:r>
      <w:r w:rsidRPr="00E625CB">
        <w:rPr>
          <w:rFonts w:ascii="Garamond" w:hAnsi="Garamond"/>
        </w:rPr>
        <w:t>. V pochybnostech se má za to, že faktura byla doručena 3. den po jejím vystavení.</w:t>
      </w:r>
    </w:p>
    <w:p w14:paraId="5553A035" w14:textId="77777777" w:rsidR="00E625CB" w:rsidRDefault="00D824F6" w:rsidP="00E625CB">
      <w:pPr>
        <w:pStyle w:val="Odstavecseseznamem"/>
        <w:numPr>
          <w:ilvl w:val="0"/>
          <w:numId w:val="4"/>
        </w:numPr>
        <w:spacing w:after="120"/>
        <w:contextualSpacing w:val="0"/>
        <w:jc w:val="both"/>
        <w:rPr>
          <w:rFonts w:ascii="Garamond" w:hAnsi="Garamond"/>
        </w:rPr>
      </w:pPr>
      <w:r w:rsidRPr="00E625CB">
        <w:rPr>
          <w:rFonts w:ascii="Garamond" w:hAnsi="Garamond"/>
        </w:rPr>
        <w:t>Každá faktura musí mít veškeré náležitosti daňového dokladu dle zákona č. 235/2004 Sb., o dani z přidané hodnoty.</w:t>
      </w:r>
    </w:p>
    <w:p w14:paraId="1F3653FA" w14:textId="679C74F2" w:rsidR="00BA6955" w:rsidRPr="00E625CB" w:rsidRDefault="00BA6955" w:rsidP="00E625CB">
      <w:pPr>
        <w:pStyle w:val="Odstavecseseznamem"/>
        <w:numPr>
          <w:ilvl w:val="0"/>
          <w:numId w:val="4"/>
        </w:numPr>
        <w:spacing w:after="120"/>
        <w:contextualSpacing w:val="0"/>
        <w:jc w:val="both"/>
        <w:rPr>
          <w:rFonts w:ascii="Garamond" w:hAnsi="Garamond"/>
        </w:rPr>
      </w:pPr>
      <w:r w:rsidRPr="00BA6955">
        <w:rPr>
          <w:rFonts w:ascii="Garamond" w:hAnsi="Garamond"/>
        </w:rPr>
        <w:t xml:space="preserve">Poskytovatel je oprávněn zvýšit pravidelnou měsíční platbu </w:t>
      </w:r>
      <w:r>
        <w:rPr>
          <w:rFonts w:ascii="Garamond" w:hAnsi="Garamond"/>
        </w:rPr>
        <w:t xml:space="preserve">dle čl. 4.2. této smlouvy </w:t>
      </w:r>
      <w:r w:rsidRPr="00BA6955">
        <w:rPr>
          <w:rFonts w:ascii="Garamond" w:hAnsi="Garamond"/>
        </w:rPr>
        <w:t xml:space="preserve">za poskytované </w:t>
      </w:r>
      <w:r>
        <w:rPr>
          <w:rFonts w:ascii="Garamond" w:hAnsi="Garamond"/>
        </w:rPr>
        <w:t>s</w:t>
      </w:r>
      <w:r w:rsidRPr="00BA6955">
        <w:rPr>
          <w:rFonts w:ascii="Garamond" w:hAnsi="Garamond"/>
        </w:rPr>
        <w:t xml:space="preserve">lužby uvedené </w:t>
      </w:r>
      <w:r>
        <w:rPr>
          <w:rFonts w:ascii="Garamond" w:hAnsi="Garamond"/>
        </w:rPr>
        <w:t>čl. I</w:t>
      </w:r>
      <w:r w:rsidRPr="00BA6955">
        <w:rPr>
          <w:rFonts w:ascii="Garamond" w:hAnsi="Garamond"/>
        </w:rPr>
        <w:t xml:space="preserve"> této smlouvy o roční míru inflace za předchozí kalendářní rok vyjádřenou přírůstkem průměrného ročního indexu spotřebitelských cen (vyjadřující procentní změnu průměrné cenové hladiny za 12 posledních měsíců proti průměru 12 předchozích měsíců) a vyhlášenou Českým statistickým úřadem . Změna ceny může být takto provedena nejdříve k 1. 1. 202</w:t>
      </w:r>
      <w:r>
        <w:rPr>
          <w:rFonts w:ascii="Garamond" w:hAnsi="Garamond"/>
        </w:rPr>
        <w:t>5</w:t>
      </w:r>
      <w:r w:rsidRPr="00BA6955">
        <w:rPr>
          <w:rFonts w:ascii="Garamond" w:hAnsi="Garamond"/>
        </w:rPr>
        <w:t xml:space="preserve">. Změnu ceny na základě inflační doložky musí </w:t>
      </w:r>
      <w:r>
        <w:rPr>
          <w:rFonts w:ascii="Garamond" w:hAnsi="Garamond"/>
        </w:rPr>
        <w:t>p</w:t>
      </w:r>
      <w:r w:rsidRPr="00BA6955">
        <w:rPr>
          <w:rFonts w:ascii="Garamond" w:hAnsi="Garamond"/>
        </w:rPr>
        <w:t xml:space="preserve">oskytovatel oznámit </w:t>
      </w:r>
      <w:r>
        <w:rPr>
          <w:rFonts w:ascii="Garamond" w:hAnsi="Garamond"/>
        </w:rPr>
        <w:t>o</w:t>
      </w:r>
      <w:r w:rsidRPr="00BA6955">
        <w:rPr>
          <w:rFonts w:ascii="Garamond" w:hAnsi="Garamond"/>
        </w:rPr>
        <w:t>bjednateli nejpozději do 31. 3. příslušného roku, jinak zůstává cena nezměněna. Poskytovatel je oprávněn fakturovat částku zvýšenou dle tohoto ustanovení smlouvy od následujícího kalendářního měsíce po oznámení využití této inflační doložky.</w:t>
      </w:r>
      <w:r w:rsidR="009C50DB">
        <w:rPr>
          <w:rFonts w:ascii="Garamond" w:hAnsi="Garamond"/>
        </w:rPr>
        <w:t xml:space="preserve"> Cena měsíční platby dle čl. 4.2. této smlouvy se na základě této inflační doložky může zvýšit do maximální hodnoty 45 000, - Kč bez DPH. </w:t>
      </w:r>
    </w:p>
    <w:p w14:paraId="4A7679EB" w14:textId="44C96BD8" w:rsidR="00D824F6" w:rsidRPr="00D55BB0" w:rsidRDefault="00D824F6" w:rsidP="00793064">
      <w:pPr>
        <w:pStyle w:val="Odstavecseseznamem"/>
        <w:spacing w:after="120"/>
        <w:ind w:left="360"/>
        <w:contextualSpacing w:val="0"/>
        <w:jc w:val="both"/>
        <w:rPr>
          <w:rFonts w:ascii="Garamond" w:hAnsi="Garamond"/>
        </w:rPr>
      </w:pPr>
      <w:r w:rsidRPr="00E625CB">
        <w:rPr>
          <w:rFonts w:ascii="Garamond" w:hAnsi="Garamond"/>
          <w:highlight w:val="yellow"/>
        </w:rPr>
        <w:t xml:space="preserve"> </w:t>
      </w:r>
    </w:p>
    <w:p w14:paraId="3E301340" w14:textId="217FF36B" w:rsidR="00D824F6" w:rsidRPr="00D55BB0" w:rsidRDefault="00D824F6" w:rsidP="00C97EBE">
      <w:pPr>
        <w:spacing w:after="0"/>
        <w:jc w:val="center"/>
        <w:outlineLvl w:val="0"/>
        <w:rPr>
          <w:rFonts w:ascii="Garamond" w:hAnsi="Garamond"/>
          <w:b/>
          <w:bCs/>
          <w:sz w:val="24"/>
          <w:szCs w:val="24"/>
          <w:lang w:val="cs-CZ"/>
        </w:rPr>
      </w:pPr>
      <w:r w:rsidRPr="00D55BB0">
        <w:rPr>
          <w:rFonts w:ascii="Garamond" w:hAnsi="Garamond"/>
          <w:b/>
          <w:bCs/>
          <w:sz w:val="24"/>
          <w:szCs w:val="24"/>
          <w:lang w:val="cs-CZ"/>
        </w:rPr>
        <w:t>Článek V.</w:t>
      </w:r>
    </w:p>
    <w:p w14:paraId="4245443F" w14:textId="254C0014" w:rsidR="00D824F6" w:rsidRPr="00C9445D" w:rsidRDefault="00120775" w:rsidP="00C9445D">
      <w:pPr>
        <w:jc w:val="center"/>
        <w:rPr>
          <w:rFonts w:ascii="Garamond" w:hAnsi="Garamond"/>
          <w:b/>
          <w:bCs/>
          <w:sz w:val="24"/>
          <w:szCs w:val="24"/>
          <w:lang w:val="cs-CZ"/>
        </w:rPr>
      </w:pPr>
      <w:r>
        <w:rPr>
          <w:rFonts w:ascii="Garamond" w:hAnsi="Garamond"/>
          <w:b/>
          <w:bCs/>
          <w:sz w:val="24"/>
          <w:szCs w:val="24"/>
          <w:lang w:val="cs-CZ"/>
        </w:rPr>
        <w:t>O</w:t>
      </w:r>
      <w:r w:rsidR="00D824F6" w:rsidRPr="00D55BB0">
        <w:rPr>
          <w:rFonts w:ascii="Garamond" w:hAnsi="Garamond"/>
          <w:b/>
          <w:bCs/>
          <w:sz w:val="24"/>
          <w:szCs w:val="24"/>
          <w:lang w:val="cs-CZ"/>
        </w:rPr>
        <w:t>dpovědnost za vady</w:t>
      </w:r>
    </w:p>
    <w:p w14:paraId="76580DEF" w14:textId="18FE60CE" w:rsidR="00D824F6" w:rsidRPr="00D55BB0" w:rsidRDefault="001313AD" w:rsidP="00D824F6">
      <w:pPr>
        <w:pStyle w:val="Odstavecseseznamem"/>
        <w:numPr>
          <w:ilvl w:val="0"/>
          <w:numId w:val="6"/>
        </w:numPr>
        <w:spacing w:after="120"/>
        <w:contextualSpacing w:val="0"/>
        <w:jc w:val="both"/>
        <w:rPr>
          <w:rFonts w:ascii="Garamond" w:hAnsi="Garamond"/>
        </w:rPr>
      </w:pPr>
      <w:r w:rsidRPr="001313AD">
        <w:rPr>
          <w:rFonts w:ascii="Garamond" w:hAnsi="Garamond"/>
        </w:rPr>
        <w:t xml:space="preserve">Poskytovatel odpovídá </w:t>
      </w:r>
      <w:r>
        <w:rPr>
          <w:rFonts w:ascii="Garamond" w:hAnsi="Garamond"/>
        </w:rPr>
        <w:t>o</w:t>
      </w:r>
      <w:r w:rsidRPr="001313AD">
        <w:rPr>
          <w:rFonts w:ascii="Garamond" w:hAnsi="Garamond"/>
        </w:rPr>
        <w:t>bjednateli za škodu, způsobenou porušením povinností vyplývajících z této smlouvy nebo z obecně závazného právního předpisu</w:t>
      </w:r>
      <w:r w:rsidR="00D824F6" w:rsidRPr="00D55BB0">
        <w:rPr>
          <w:rFonts w:ascii="Garamond" w:hAnsi="Garamond"/>
        </w:rPr>
        <w:t xml:space="preserve">. </w:t>
      </w:r>
    </w:p>
    <w:p w14:paraId="2B1B7CFE" w14:textId="1C2C3EC7" w:rsidR="00D824F6" w:rsidRPr="00D55BB0" w:rsidRDefault="001313AD" w:rsidP="00D824F6">
      <w:pPr>
        <w:pStyle w:val="Odstavecseseznamem"/>
        <w:numPr>
          <w:ilvl w:val="0"/>
          <w:numId w:val="6"/>
        </w:numPr>
        <w:spacing w:after="120"/>
        <w:contextualSpacing w:val="0"/>
        <w:jc w:val="both"/>
        <w:rPr>
          <w:rFonts w:ascii="Garamond" w:hAnsi="Garamond"/>
        </w:rPr>
      </w:pPr>
      <w:r w:rsidRPr="001313AD">
        <w:rPr>
          <w:rFonts w:ascii="Garamond" w:hAnsi="Garamond"/>
        </w:rPr>
        <w:lastRenderedPageBreak/>
        <w:t xml:space="preserve">Poskytovatel neodpovídá za škodu, která byla způsobena nesprávným nebo neadekvátním přístupem </w:t>
      </w:r>
      <w:r>
        <w:rPr>
          <w:rFonts w:ascii="Garamond" w:hAnsi="Garamond"/>
        </w:rPr>
        <w:t>o</w:t>
      </w:r>
      <w:r w:rsidRPr="001313AD">
        <w:rPr>
          <w:rFonts w:ascii="Garamond" w:hAnsi="Garamond"/>
        </w:rPr>
        <w:t>bjednatele a v důsledku událostí vyšší moci</w:t>
      </w:r>
      <w:r w:rsidR="00D824F6" w:rsidRPr="00D55BB0">
        <w:rPr>
          <w:rFonts w:ascii="Garamond" w:hAnsi="Garamond"/>
        </w:rPr>
        <w:t xml:space="preserve">. </w:t>
      </w:r>
    </w:p>
    <w:p w14:paraId="5896D6CB" w14:textId="1A1D0811" w:rsidR="00D824F6" w:rsidRPr="00D55BB0" w:rsidRDefault="001313AD" w:rsidP="00D824F6">
      <w:pPr>
        <w:pStyle w:val="Odstavecseseznamem"/>
        <w:numPr>
          <w:ilvl w:val="0"/>
          <w:numId w:val="6"/>
        </w:numPr>
        <w:spacing w:after="120"/>
        <w:contextualSpacing w:val="0"/>
        <w:jc w:val="both"/>
        <w:rPr>
          <w:rFonts w:ascii="Garamond" w:hAnsi="Garamond"/>
        </w:rPr>
      </w:pPr>
      <w:r w:rsidRPr="001313AD">
        <w:rPr>
          <w:rFonts w:ascii="Garamond" w:hAnsi="Garamond"/>
        </w:rPr>
        <w:t xml:space="preserve">Objednatel zodpovídá za škodu, kterou způsobil na zapůjčeném zařízení, které je v majetku </w:t>
      </w:r>
      <w:r>
        <w:rPr>
          <w:rFonts w:ascii="Garamond" w:hAnsi="Garamond"/>
        </w:rPr>
        <w:t>p</w:t>
      </w:r>
      <w:r w:rsidRPr="001313AD">
        <w:rPr>
          <w:rFonts w:ascii="Garamond" w:hAnsi="Garamond"/>
        </w:rPr>
        <w:t xml:space="preserve">oskytovatele a bylo zapůjčeno </w:t>
      </w:r>
      <w:r>
        <w:rPr>
          <w:rFonts w:ascii="Garamond" w:hAnsi="Garamond"/>
        </w:rPr>
        <w:t>o</w:t>
      </w:r>
      <w:r w:rsidRPr="001313AD">
        <w:rPr>
          <w:rFonts w:ascii="Garamond" w:hAnsi="Garamond"/>
        </w:rPr>
        <w:t>bjednateli</w:t>
      </w:r>
      <w:r w:rsidR="00D824F6" w:rsidRPr="00D55BB0">
        <w:rPr>
          <w:rFonts w:ascii="Garamond" w:hAnsi="Garamond"/>
        </w:rPr>
        <w:t xml:space="preserve">. </w:t>
      </w:r>
    </w:p>
    <w:p w14:paraId="6EA233C4" w14:textId="4D7368D6" w:rsidR="00C97EBE" w:rsidRDefault="00120775" w:rsidP="00120775">
      <w:pPr>
        <w:pStyle w:val="Odstavecseseznamem"/>
        <w:numPr>
          <w:ilvl w:val="0"/>
          <w:numId w:val="6"/>
        </w:numPr>
        <w:spacing w:after="120"/>
        <w:contextualSpacing w:val="0"/>
        <w:jc w:val="both"/>
        <w:rPr>
          <w:rFonts w:ascii="Garamond" w:hAnsi="Garamond"/>
        </w:rPr>
      </w:pPr>
      <w:r w:rsidRPr="00120775">
        <w:rPr>
          <w:rFonts w:ascii="Garamond" w:hAnsi="Garamond"/>
        </w:rPr>
        <w:t>Zařízení pro ukládání a zpracování dat jsou technická zařízení, jejichž poruchovost je objektivním jevem a má stochastický charakter. Poskytovatel nepřebírá žádné záruky ani odpovědnost za data uložená v paměťových médiích</w:t>
      </w:r>
      <w:r w:rsidR="00D824F6" w:rsidRPr="00D55BB0">
        <w:rPr>
          <w:rFonts w:ascii="Garamond" w:hAnsi="Garamond"/>
        </w:rPr>
        <w:t>.</w:t>
      </w:r>
    </w:p>
    <w:p w14:paraId="4195A2F9" w14:textId="77777777" w:rsidR="00120775" w:rsidRPr="00120775" w:rsidRDefault="00120775" w:rsidP="00120775">
      <w:pPr>
        <w:pStyle w:val="Odstavecseseznamem"/>
        <w:spacing w:after="120"/>
        <w:ind w:left="360"/>
        <w:contextualSpacing w:val="0"/>
        <w:jc w:val="both"/>
        <w:rPr>
          <w:rFonts w:ascii="Garamond" w:hAnsi="Garamond"/>
        </w:rPr>
      </w:pPr>
    </w:p>
    <w:p w14:paraId="528D73C9" w14:textId="18187A88" w:rsidR="00D824F6" w:rsidRPr="00D55BB0" w:rsidRDefault="00D824F6" w:rsidP="00C97EBE">
      <w:pPr>
        <w:spacing w:after="0"/>
        <w:jc w:val="center"/>
        <w:outlineLvl w:val="0"/>
        <w:rPr>
          <w:rFonts w:ascii="Garamond" w:hAnsi="Garamond"/>
          <w:b/>
          <w:bCs/>
          <w:sz w:val="24"/>
          <w:szCs w:val="24"/>
          <w:lang w:val="cs-CZ"/>
        </w:rPr>
      </w:pPr>
      <w:r w:rsidRPr="00D55BB0">
        <w:rPr>
          <w:rFonts w:ascii="Garamond" w:hAnsi="Garamond"/>
          <w:b/>
          <w:bCs/>
          <w:sz w:val="24"/>
          <w:szCs w:val="24"/>
          <w:lang w:val="cs-CZ"/>
        </w:rPr>
        <w:t xml:space="preserve">Čl. </w:t>
      </w:r>
      <w:r w:rsidR="00120775">
        <w:rPr>
          <w:rFonts w:ascii="Garamond" w:hAnsi="Garamond"/>
          <w:b/>
          <w:bCs/>
          <w:sz w:val="24"/>
          <w:szCs w:val="24"/>
          <w:lang w:val="cs-CZ"/>
        </w:rPr>
        <w:t>VI</w:t>
      </w:r>
      <w:r w:rsidRPr="00D55BB0">
        <w:rPr>
          <w:rFonts w:ascii="Garamond" w:hAnsi="Garamond"/>
          <w:b/>
          <w:bCs/>
          <w:sz w:val="24"/>
          <w:szCs w:val="24"/>
          <w:lang w:val="cs-CZ"/>
        </w:rPr>
        <w:t xml:space="preserve">. </w:t>
      </w:r>
    </w:p>
    <w:p w14:paraId="66EC2874" w14:textId="731DFC1E" w:rsidR="00D824F6" w:rsidRPr="00C9445D" w:rsidRDefault="00D824F6" w:rsidP="00C9445D">
      <w:pPr>
        <w:jc w:val="center"/>
        <w:rPr>
          <w:rFonts w:ascii="Garamond" w:hAnsi="Garamond"/>
          <w:b/>
          <w:bCs/>
          <w:sz w:val="24"/>
          <w:szCs w:val="24"/>
          <w:lang w:val="cs-CZ"/>
        </w:rPr>
      </w:pPr>
      <w:r w:rsidRPr="00D55BB0">
        <w:rPr>
          <w:rFonts w:ascii="Garamond" w:hAnsi="Garamond"/>
          <w:b/>
          <w:bCs/>
          <w:sz w:val="24"/>
          <w:szCs w:val="24"/>
          <w:lang w:val="cs-CZ"/>
        </w:rPr>
        <w:t>Změna smlouvy, odstoupení od smlouvy</w:t>
      </w:r>
    </w:p>
    <w:p w14:paraId="0CD8D91D" w14:textId="77777777" w:rsidR="00D824F6" w:rsidRPr="00D55BB0" w:rsidRDefault="00D824F6" w:rsidP="00D824F6">
      <w:pPr>
        <w:pStyle w:val="Odstavecseseznamem"/>
        <w:numPr>
          <w:ilvl w:val="0"/>
          <w:numId w:val="14"/>
        </w:numPr>
        <w:spacing w:after="120"/>
        <w:contextualSpacing w:val="0"/>
        <w:jc w:val="both"/>
        <w:rPr>
          <w:rFonts w:ascii="Garamond" w:hAnsi="Garamond"/>
        </w:rPr>
      </w:pPr>
      <w:r w:rsidRPr="00D55BB0">
        <w:rPr>
          <w:rFonts w:ascii="Garamond" w:hAnsi="Garamond"/>
        </w:rPr>
        <w:t>Tuto smlouvu lze změnit pouze písemným oboustranně potvrzeným smluvním ujednáním „Dodatkem“ podepsaným oprávněnými zástupci stran.</w:t>
      </w:r>
    </w:p>
    <w:p w14:paraId="323AC31F" w14:textId="686E37C5" w:rsidR="00120775" w:rsidRDefault="003D5D9A" w:rsidP="00120775">
      <w:pPr>
        <w:pStyle w:val="Odstavecseseznamem"/>
        <w:numPr>
          <w:ilvl w:val="0"/>
          <w:numId w:val="14"/>
        </w:numPr>
        <w:spacing w:after="120"/>
        <w:contextualSpacing w:val="0"/>
        <w:jc w:val="both"/>
        <w:rPr>
          <w:rFonts w:ascii="Garamond" w:hAnsi="Garamond"/>
        </w:rPr>
      </w:pPr>
      <w:r>
        <w:rPr>
          <w:rFonts w:ascii="Garamond" w:hAnsi="Garamond"/>
        </w:rPr>
        <w:t>Odstoupení od smlouvy musí být provedeno v písemné formě</w:t>
      </w:r>
      <w:r w:rsidR="00120775">
        <w:rPr>
          <w:rFonts w:ascii="Garamond" w:hAnsi="Garamond"/>
        </w:rPr>
        <w:t xml:space="preserve"> se souhlasem obou smluvních stran</w:t>
      </w:r>
      <w:r>
        <w:rPr>
          <w:rFonts w:ascii="Garamond" w:hAnsi="Garamond"/>
        </w:rPr>
        <w:t xml:space="preserve"> a musí v něm být uveden důvod odstoupení dle zákona</w:t>
      </w:r>
      <w:r w:rsidR="00D824F6" w:rsidRPr="00D55BB0">
        <w:rPr>
          <w:rFonts w:ascii="Garamond" w:hAnsi="Garamond"/>
        </w:rPr>
        <w:t>. Bez těchto náležitostí je odstoupení neplatné.</w:t>
      </w:r>
      <w:r w:rsidR="00000B72">
        <w:rPr>
          <w:rFonts w:ascii="Garamond" w:hAnsi="Garamond"/>
        </w:rPr>
        <w:t xml:space="preserve"> Odstoupení je účinné ke </w:t>
      </w:r>
      <w:r w:rsidR="00120775">
        <w:rPr>
          <w:rFonts w:ascii="Garamond" w:hAnsi="Garamond"/>
        </w:rPr>
        <w:t>3 měsíci následujícímu po měsíci</w:t>
      </w:r>
      <w:r w:rsidR="00000B72">
        <w:rPr>
          <w:rFonts w:ascii="Garamond" w:hAnsi="Garamond"/>
        </w:rPr>
        <w:t xml:space="preserve"> </w:t>
      </w:r>
      <w:r w:rsidR="00120775">
        <w:rPr>
          <w:rFonts w:ascii="Garamond" w:hAnsi="Garamond"/>
        </w:rPr>
        <w:t>podpisu</w:t>
      </w:r>
      <w:r w:rsidR="00000B72">
        <w:rPr>
          <w:rFonts w:ascii="Garamond" w:hAnsi="Garamond"/>
        </w:rPr>
        <w:t xml:space="preserve"> odstoupení </w:t>
      </w:r>
      <w:r w:rsidR="00120775">
        <w:rPr>
          <w:rFonts w:ascii="Garamond" w:hAnsi="Garamond"/>
        </w:rPr>
        <w:t>oběma smluvními stranami</w:t>
      </w:r>
      <w:r w:rsidR="00000B72">
        <w:rPr>
          <w:rFonts w:ascii="Garamond" w:hAnsi="Garamond"/>
        </w:rPr>
        <w:t xml:space="preserve">, ledaže </w:t>
      </w:r>
      <w:r w:rsidR="00120775">
        <w:rPr>
          <w:rFonts w:ascii="Garamond" w:hAnsi="Garamond"/>
        </w:rPr>
        <w:t>je v odstoupení ujednáno pozdější datum</w:t>
      </w:r>
      <w:r w:rsidR="00000B72">
        <w:rPr>
          <w:rFonts w:ascii="Garamond" w:hAnsi="Garamond"/>
        </w:rPr>
        <w:t xml:space="preserve">. </w:t>
      </w:r>
    </w:p>
    <w:p w14:paraId="020E59B2" w14:textId="77777777" w:rsidR="00120775" w:rsidRPr="00120775" w:rsidRDefault="00120775" w:rsidP="00120775">
      <w:pPr>
        <w:pStyle w:val="Odstavecseseznamem"/>
        <w:spacing w:after="120"/>
        <w:ind w:left="360"/>
        <w:contextualSpacing w:val="0"/>
        <w:jc w:val="both"/>
        <w:rPr>
          <w:rFonts w:ascii="Garamond" w:hAnsi="Garamond"/>
        </w:rPr>
      </w:pPr>
    </w:p>
    <w:p w14:paraId="2499F19D" w14:textId="33E49D90" w:rsidR="00D824F6" w:rsidRPr="00D55BB0" w:rsidRDefault="00D824F6" w:rsidP="00C97EBE">
      <w:pPr>
        <w:spacing w:after="0"/>
        <w:jc w:val="center"/>
        <w:outlineLvl w:val="0"/>
        <w:rPr>
          <w:rFonts w:ascii="Garamond" w:hAnsi="Garamond"/>
          <w:b/>
          <w:bCs/>
          <w:sz w:val="24"/>
          <w:szCs w:val="24"/>
          <w:lang w:val="cs-CZ"/>
        </w:rPr>
      </w:pPr>
      <w:r w:rsidRPr="00D55BB0">
        <w:rPr>
          <w:rFonts w:ascii="Garamond" w:hAnsi="Garamond"/>
          <w:b/>
          <w:bCs/>
          <w:sz w:val="24"/>
          <w:szCs w:val="24"/>
          <w:lang w:val="cs-CZ"/>
        </w:rPr>
        <w:t xml:space="preserve">Čl. </w:t>
      </w:r>
      <w:r w:rsidR="00CA0DD9">
        <w:rPr>
          <w:rFonts w:ascii="Garamond" w:hAnsi="Garamond"/>
          <w:b/>
          <w:bCs/>
          <w:sz w:val="24"/>
          <w:szCs w:val="24"/>
          <w:lang w:val="cs-CZ"/>
        </w:rPr>
        <w:t>VII</w:t>
      </w:r>
      <w:r w:rsidRPr="00D55BB0">
        <w:rPr>
          <w:rFonts w:ascii="Garamond" w:hAnsi="Garamond"/>
          <w:b/>
          <w:bCs/>
          <w:sz w:val="24"/>
          <w:szCs w:val="24"/>
          <w:lang w:val="cs-CZ"/>
        </w:rPr>
        <w:t xml:space="preserve">. </w:t>
      </w:r>
    </w:p>
    <w:p w14:paraId="0CE704CA" w14:textId="4427C123" w:rsidR="00D824F6" w:rsidRPr="00D55BB0" w:rsidRDefault="00D824F6" w:rsidP="00C9445D">
      <w:pPr>
        <w:jc w:val="center"/>
        <w:rPr>
          <w:rFonts w:ascii="Garamond" w:hAnsi="Garamond"/>
          <w:b/>
          <w:bCs/>
          <w:sz w:val="24"/>
          <w:szCs w:val="24"/>
          <w:lang w:val="cs-CZ"/>
        </w:rPr>
      </w:pPr>
      <w:r w:rsidRPr="00D55BB0">
        <w:rPr>
          <w:rFonts w:ascii="Garamond" w:hAnsi="Garamond"/>
          <w:b/>
          <w:bCs/>
          <w:sz w:val="24"/>
          <w:szCs w:val="24"/>
          <w:lang w:val="cs-CZ"/>
        </w:rPr>
        <w:t>Závěrečná ujednání</w:t>
      </w:r>
    </w:p>
    <w:p w14:paraId="15AF6631" w14:textId="77777777" w:rsidR="00D824F6" w:rsidRPr="00D55BB0" w:rsidRDefault="00D824F6" w:rsidP="00D824F6">
      <w:pPr>
        <w:pStyle w:val="Odstavecseseznamem"/>
        <w:numPr>
          <w:ilvl w:val="0"/>
          <w:numId w:val="15"/>
        </w:numPr>
        <w:spacing w:after="120"/>
        <w:contextualSpacing w:val="0"/>
        <w:jc w:val="both"/>
        <w:rPr>
          <w:rFonts w:ascii="Garamond" w:hAnsi="Garamond"/>
        </w:rPr>
      </w:pPr>
      <w:r w:rsidRPr="00D55BB0">
        <w:rPr>
          <w:rFonts w:ascii="Garamond" w:hAnsi="Garamond"/>
        </w:rPr>
        <w:t xml:space="preserve">Smlouva se řídí českým právem, zejména zákonem č. 89/2012 Sb., občanský zákoník, v platném znění, a případné spory budou řešit české soudy. Rozhodčí řízení je vyloučeno.  </w:t>
      </w:r>
    </w:p>
    <w:p w14:paraId="04F0311C" w14:textId="77777777" w:rsidR="00D824F6" w:rsidRPr="00D55BB0" w:rsidRDefault="00D824F6" w:rsidP="00D824F6">
      <w:pPr>
        <w:pStyle w:val="Odstavecseseznamem"/>
        <w:numPr>
          <w:ilvl w:val="0"/>
          <w:numId w:val="15"/>
        </w:numPr>
        <w:spacing w:after="120"/>
        <w:contextualSpacing w:val="0"/>
        <w:jc w:val="both"/>
        <w:rPr>
          <w:rFonts w:ascii="Garamond" w:hAnsi="Garamond"/>
        </w:rPr>
      </w:pPr>
      <w:r w:rsidRPr="00D55BB0">
        <w:rPr>
          <w:rFonts w:ascii="Garamond" w:hAnsi="Garamond"/>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0D98A158" w14:textId="6E7B82D3" w:rsidR="00D824F6" w:rsidRPr="00D55BB0" w:rsidRDefault="00D824F6" w:rsidP="00D824F6">
      <w:pPr>
        <w:pStyle w:val="Odstavecseseznamem"/>
        <w:numPr>
          <w:ilvl w:val="0"/>
          <w:numId w:val="15"/>
        </w:numPr>
        <w:spacing w:after="120"/>
        <w:contextualSpacing w:val="0"/>
        <w:jc w:val="both"/>
        <w:rPr>
          <w:rFonts w:ascii="Garamond" w:hAnsi="Garamond"/>
        </w:rPr>
      </w:pPr>
      <w:r w:rsidRPr="00D55BB0">
        <w:rPr>
          <w:rFonts w:ascii="Garamond" w:hAnsi="Garamond"/>
        </w:rPr>
        <w:t xml:space="preserve">Tato smlouva nabývá platnosti podpisem oprávněných zástupců smluvních stran a účinnosti </w:t>
      </w:r>
      <w:r w:rsidR="00CA0DD9">
        <w:rPr>
          <w:rFonts w:ascii="Garamond" w:hAnsi="Garamond"/>
        </w:rPr>
        <w:t>dnem zveřejnění smlouvy v registru smluv</w:t>
      </w:r>
      <w:r w:rsidRPr="00D55BB0">
        <w:rPr>
          <w:rFonts w:ascii="Garamond" w:hAnsi="Garamond"/>
        </w:rPr>
        <w:t>.</w:t>
      </w:r>
    </w:p>
    <w:p w14:paraId="337259DA" w14:textId="77777777" w:rsidR="00D824F6" w:rsidRPr="00D55BB0" w:rsidRDefault="00D824F6" w:rsidP="00D824F6">
      <w:pPr>
        <w:pStyle w:val="Odstavecseseznamem"/>
        <w:numPr>
          <w:ilvl w:val="0"/>
          <w:numId w:val="15"/>
        </w:numPr>
        <w:spacing w:after="120"/>
        <w:contextualSpacing w:val="0"/>
        <w:jc w:val="both"/>
        <w:rPr>
          <w:rFonts w:ascii="Garamond" w:hAnsi="Garamond"/>
        </w:rPr>
      </w:pPr>
      <w:r w:rsidRPr="00D55BB0">
        <w:rPr>
          <w:rFonts w:ascii="Garamond" w:hAnsi="Garamond"/>
        </w:rPr>
        <w:t>Osoby podepisující tuto smlouvu svým podpisem stvrzují platnost svých jednatelských oprávnění.</w:t>
      </w:r>
    </w:p>
    <w:p w14:paraId="3F12D281" w14:textId="5E06BD69" w:rsidR="00D824F6" w:rsidRPr="00CA0DD9" w:rsidRDefault="00D824F6" w:rsidP="00D824F6">
      <w:pPr>
        <w:pStyle w:val="Odstavecseseznamem"/>
        <w:numPr>
          <w:ilvl w:val="0"/>
          <w:numId w:val="15"/>
        </w:numPr>
        <w:spacing w:after="120"/>
        <w:contextualSpacing w:val="0"/>
        <w:jc w:val="both"/>
        <w:rPr>
          <w:rFonts w:ascii="Garamond" w:hAnsi="Garamond"/>
        </w:rPr>
      </w:pPr>
      <w:r w:rsidRPr="00D55BB0">
        <w:rPr>
          <w:rFonts w:ascii="Garamond" w:hAnsi="Garamond"/>
        </w:rPr>
        <w:t>Tato smlouva je vyhotovena ve čtyřech stejnopisech s platností originálu, z nichž každá strana obdrží po dvou vyhotoveních smlouvy.</w:t>
      </w:r>
    </w:p>
    <w:p w14:paraId="5022770E" w14:textId="77777777" w:rsidR="00D824F6" w:rsidRPr="00D55BB0" w:rsidRDefault="00D824F6" w:rsidP="00D824F6">
      <w:pPr>
        <w:spacing w:after="120"/>
        <w:jc w:val="both"/>
        <w:rPr>
          <w:rFonts w:ascii="Garamond" w:hAnsi="Garamond"/>
          <w:sz w:val="24"/>
          <w:szCs w:val="24"/>
          <w:lang w:val="cs-CZ"/>
        </w:rPr>
      </w:pPr>
    </w:p>
    <w:p w14:paraId="637823C7" w14:textId="7A27FD05" w:rsidR="00D824F6" w:rsidRPr="00D55BB0" w:rsidRDefault="00D824F6" w:rsidP="00F8165B">
      <w:pPr>
        <w:spacing w:after="120"/>
        <w:jc w:val="both"/>
        <w:rPr>
          <w:rFonts w:ascii="Garamond" w:hAnsi="Garamond"/>
          <w:sz w:val="24"/>
          <w:szCs w:val="24"/>
          <w:lang w:val="cs-CZ"/>
        </w:rPr>
      </w:pPr>
      <w:r w:rsidRPr="00D55BB0">
        <w:rPr>
          <w:rFonts w:ascii="Garamond" w:hAnsi="Garamond"/>
          <w:sz w:val="24"/>
          <w:szCs w:val="24"/>
          <w:lang w:val="cs-CZ"/>
        </w:rPr>
        <w:t>V</w:t>
      </w:r>
      <w:r w:rsidR="00F8165B">
        <w:rPr>
          <w:rFonts w:ascii="Garamond" w:hAnsi="Garamond"/>
          <w:sz w:val="24"/>
          <w:szCs w:val="24"/>
          <w:lang w:val="cs-CZ"/>
        </w:rPr>
        <w:t> Liberci dne 20.06.2023</w:t>
      </w:r>
      <w:r w:rsidRPr="00D55BB0">
        <w:rPr>
          <w:rFonts w:ascii="Garamond" w:hAnsi="Garamond"/>
          <w:sz w:val="24"/>
          <w:szCs w:val="24"/>
          <w:lang w:val="cs-CZ"/>
        </w:rPr>
        <w:t xml:space="preserve"> </w:t>
      </w:r>
    </w:p>
    <w:p w14:paraId="13016E4D" w14:textId="77777777" w:rsidR="00D824F6" w:rsidRPr="00D55BB0" w:rsidRDefault="00D824F6" w:rsidP="00D824F6">
      <w:pPr>
        <w:spacing w:after="120"/>
        <w:jc w:val="both"/>
        <w:rPr>
          <w:rFonts w:ascii="Garamond" w:hAnsi="Garamond"/>
          <w:sz w:val="24"/>
          <w:szCs w:val="24"/>
          <w:lang w:val="cs-CZ"/>
        </w:rPr>
      </w:pP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p>
    <w:p w14:paraId="2B5C6721" w14:textId="7157439A" w:rsidR="00D8332B" w:rsidRPr="00D55BB0" w:rsidRDefault="00D824F6" w:rsidP="00CA0DD9">
      <w:pPr>
        <w:spacing w:after="120"/>
        <w:jc w:val="both"/>
        <w:rPr>
          <w:rFonts w:ascii="Garamond" w:hAnsi="Garamond"/>
          <w:sz w:val="24"/>
          <w:szCs w:val="24"/>
          <w:lang w:val="cs-CZ"/>
        </w:rPr>
      </w:pPr>
      <w:r w:rsidRPr="00D55BB0">
        <w:rPr>
          <w:rFonts w:ascii="Garamond" w:hAnsi="Garamond"/>
          <w:sz w:val="24"/>
          <w:szCs w:val="24"/>
          <w:lang w:val="cs-CZ"/>
        </w:rPr>
        <w:tab/>
      </w:r>
      <w:r w:rsidRPr="00D55BB0">
        <w:rPr>
          <w:rFonts w:ascii="Garamond" w:hAnsi="Garamond"/>
          <w:sz w:val="24"/>
          <w:szCs w:val="24"/>
          <w:lang w:val="cs-CZ"/>
        </w:rPr>
        <w:tab/>
      </w:r>
      <w:r w:rsidRPr="00D55BB0">
        <w:rPr>
          <w:rFonts w:ascii="Garamond" w:hAnsi="Garamond"/>
          <w:sz w:val="24"/>
          <w:szCs w:val="24"/>
          <w:lang w:val="cs-CZ"/>
        </w:rPr>
        <w:tab/>
      </w:r>
    </w:p>
    <w:sectPr w:rsidR="00D8332B" w:rsidRPr="00D55BB0" w:rsidSect="00E12FD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072"/>
    <w:multiLevelType w:val="hybridMultilevel"/>
    <w:tmpl w:val="0DEA2436"/>
    <w:lvl w:ilvl="0" w:tplc="23A82C1E">
      <w:start w:val="1"/>
      <w:numFmt w:val="decimal"/>
      <w:lvlText w:val="9.%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8F2954"/>
    <w:multiLevelType w:val="multilevel"/>
    <w:tmpl w:val="B9F0A56A"/>
    <w:styleLink w:val="Aktulnseznam4"/>
    <w:lvl w:ilvl="0">
      <w:start w:val="1"/>
      <w:numFmt w:val="decimal"/>
      <w:lvlText w:val="12.%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D7F6742"/>
    <w:multiLevelType w:val="hybridMultilevel"/>
    <w:tmpl w:val="1A9E7678"/>
    <w:lvl w:ilvl="0" w:tplc="04050001">
      <w:start w:val="1"/>
      <w:numFmt w:val="bullet"/>
      <w:lvlText w:val=""/>
      <w:lvlJc w:val="left"/>
      <w:pPr>
        <w:ind w:left="1138" w:hanging="360"/>
      </w:pPr>
      <w:rPr>
        <w:rFonts w:ascii="Symbol" w:hAnsi="Symbol" w:hint="default"/>
      </w:rPr>
    </w:lvl>
    <w:lvl w:ilvl="1" w:tplc="04050003" w:tentative="1">
      <w:start w:val="1"/>
      <w:numFmt w:val="bullet"/>
      <w:lvlText w:val="o"/>
      <w:lvlJc w:val="left"/>
      <w:pPr>
        <w:ind w:left="1858" w:hanging="360"/>
      </w:pPr>
      <w:rPr>
        <w:rFonts w:ascii="Courier New" w:hAnsi="Courier New" w:cs="Courier New" w:hint="default"/>
      </w:rPr>
    </w:lvl>
    <w:lvl w:ilvl="2" w:tplc="04050005" w:tentative="1">
      <w:start w:val="1"/>
      <w:numFmt w:val="bullet"/>
      <w:lvlText w:val=""/>
      <w:lvlJc w:val="left"/>
      <w:pPr>
        <w:ind w:left="2578" w:hanging="360"/>
      </w:pPr>
      <w:rPr>
        <w:rFonts w:ascii="Wingdings" w:hAnsi="Wingdings" w:hint="default"/>
      </w:rPr>
    </w:lvl>
    <w:lvl w:ilvl="3" w:tplc="04050001" w:tentative="1">
      <w:start w:val="1"/>
      <w:numFmt w:val="bullet"/>
      <w:lvlText w:val=""/>
      <w:lvlJc w:val="left"/>
      <w:pPr>
        <w:ind w:left="3298" w:hanging="360"/>
      </w:pPr>
      <w:rPr>
        <w:rFonts w:ascii="Symbol" w:hAnsi="Symbol" w:hint="default"/>
      </w:rPr>
    </w:lvl>
    <w:lvl w:ilvl="4" w:tplc="04050003" w:tentative="1">
      <w:start w:val="1"/>
      <w:numFmt w:val="bullet"/>
      <w:lvlText w:val="o"/>
      <w:lvlJc w:val="left"/>
      <w:pPr>
        <w:ind w:left="4018" w:hanging="360"/>
      </w:pPr>
      <w:rPr>
        <w:rFonts w:ascii="Courier New" w:hAnsi="Courier New" w:cs="Courier New" w:hint="default"/>
      </w:rPr>
    </w:lvl>
    <w:lvl w:ilvl="5" w:tplc="04050005" w:tentative="1">
      <w:start w:val="1"/>
      <w:numFmt w:val="bullet"/>
      <w:lvlText w:val=""/>
      <w:lvlJc w:val="left"/>
      <w:pPr>
        <w:ind w:left="4738" w:hanging="360"/>
      </w:pPr>
      <w:rPr>
        <w:rFonts w:ascii="Wingdings" w:hAnsi="Wingdings" w:hint="default"/>
      </w:rPr>
    </w:lvl>
    <w:lvl w:ilvl="6" w:tplc="04050001" w:tentative="1">
      <w:start w:val="1"/>
      <w:numFmt w:val="bullet"/>
      <w:lvlText w:val=""/>
      <w:lvlJc w:val="left"/>
      <w:pPr>
        <w:ind w:left="5458" w:hanging="360"/>
      </w:pPr>
      <w:rPr>
        <w:rFonts w:ascii="Symbol" w:hAnsi="Symbol" w:hint="default"/>
      </w:rPr>
    </w:lvl>
    <w:lvl w:ilvl="7" w:tplc="04050003" w:tentative="1">
      <w:start w:val="1"/>
      <w:numFmt w:val="bullet"/>
      <w:lvlText w:val="o"/>
      <w:lvlJc w:val="left"/>
      <w:pPr>
        <w:ind w:left="6178" w:hanging="360"/>
      </w:pPr>
      <w:rPr>
        <w:rFonts w:ascii="Courier New" w:hAnsi="Courier New" w:cs="Courier New" w:hint="default"/>
      </w:rPr>
    </w:lvl>
    <w:lvl w:ilvl="8" w:tplc="04050005" w:tentative="1">
      <w:start w:val="1"/>
      <w:numFmt w:val="bullet"/>
      <w:lvlText w:val=""/>
      <w:lvlJc w:val="left"/>
      <w:pPr>
        <w:ind w:left="6898" w:hanging="360"/>
      </w:pPr>
      <w:rPr>
        <w:rFonts w:ascii="Wingdings" w:hAnsi="Wingdings" w:hint="default"/>
      </w:rPr>
    </w:lvl>
  </w:abstractNum>
  <w:abstractNum w:abstractNumId="3" w15:restartNumberingAfterBreak="0">
    <w:nsid w:val="0FE75391"/>
    <w:multiLevelType w:val="hybridMultilevel"/>
    <w:tmpl w:val="6D4C9226"/>
    <w:lvl w:ilvl="0" w:tplc="433006E6">
      <w:start w:val="1"/>
      <w:numFmt w:val="decimal"/>
      <w:lvlText w:val="1.%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3FD09B7"/>
    <w:multiLevelType w:val="multilevel"/>
    <w:tmpl w:val="B964D462"/>
    <w:styleLink w:val="Aktulnseznam12"/>
    <w:lvl w:ilvl="0">
      <w:start w:val="1"/>
      <w:numFmt w:val="decimal"/>
      <w:lvlText w:val="11.%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140C55BB"/>
    <w:multiLevelType w:val="multilevel"/>
    <w:tmpl w:val="1C66CD7C"/>
    <w:styleLink w:val="Aktulnseznam10"/>
    <w:lvl w:ilvl="0">
      <w:start w:val="1"/>
      <w:numFmt w:val="decimal"/>
      <w:lvlText w:val="8.%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5261384"/>
    <w:multiLevelType w:val="multilevel"/>
    <w:tmpl w:val="223E0164"/>
    <w:styleLink w:val="Aktulnseznam2"/>
    <w:lvl w:ilvl="0">
      <w:start w:val="1"/>
      <w:numFmt w:val="decimal"/>
      <w:lvlText w:val="5.%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17A41EB6"/>
    <w:multiLevelType w:val="hybridMultilevel"/>
    <w:tmpl w:val="0CB26582"/>
    <w:lvl w:ilvl="0" w:tplc="D13C6830">
      <w:start w:val="1"/>
      <w:numFmt w:val="decimal"/>
      <w:lvlText w:val="4.%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9686E1F"/>
    <w:multiLevelType w:val="hybridMultilevel"/>
    <w:tmpl w:val="EC68D31C"/>
    <w:lvl w:ilvl="0" w:tplc="E73A2274">
      <w:start w:val="1"/>
      <w:numFmt w:val="decimal"/>
      <w:lvlText w:val="2.%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5B70A7D"/>
    <w:multiLevelType w:val="hybridMultilevel"/>
    <w:tmpl w:val="D72060E4"/>
    <w:lvl w:ilvl="0" w:tplc="F35828FE">
      <w:start w:val="1"/>
      <w:numFmt w:val="decimal"/>
      <w:lvlText w:val="7.%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7150769"/>
    <w:multiLevelType w:val="hybridMultilevel"/>
    <w:tmpl w:val="EAD48BA4"/>
    <w:lvl w:ilvl="0" w:tplc="14DA3474">
      <w:start w:val="1"/>
      <w:numFmt w:val="decimal"/>
      <w:lvlText w:val="5.%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8074C03"/>
    <w:multiLevelType w:val="hybridMultilevel"/>
    <w:tmpl w:val="C9685624"/>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15:restartNumberingAfterBreak="0">
    <w:nsid w:val="2A466F05"/>
    <w:multiLevelType w:val="hybridMultilevel"/>
    <w:tmpl w:val="CE9E05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BA04475"/>
    <w:multiLevelType w:val="multilevel"/>
    <w:tmpl w:val="A87E85CA"/>
    <w:styleLink w:val="Aktulnseznam3"/>
    <w:lvl w:ilvl="0">
      <w:start w:val="1"/>
      <w:numFmt w:val="decimal"/>
      <w:lvlText w:val="11.%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2CE50944"/>
    <w:multiLevelType w:val="hybridMultilevel"/>
    <w:tmpl w:val="6F800C00"/>
    <w:lvl w:ilvl="0" w:tplc="9D126A4E">
      <w:start w:val="1"/>
      <w:numFmt w:val="decimal"/>
      <w:lvlText w:val="5.%1."/>
      <w:lvlJc w:val="right"/>
      <w:pPr>
        <w:ind w:left="360" w:hanging="72"/>
      </w:pPr>
      <w:rPr>
        <w:rFonts w:cs="Times New Roman"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D2345C3"/>
    <w:multiLevelType w:val="hybridMultilevel"/>
    <w:tmpl w:val="A14C9154"/>
    <w:lvl w:ilvl="0" w:tplc="21A080D2">
      <w:start w:val="1"/>
      <w:numFmt w:val="decimal"/>
      <w:lvlText w:val="6.%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2D3E4EBB"/>
    <w:multiLevelType w:val="multilevel"/>
    <w:tmpl w:val="05C251AA"/>
    <w:styleLink w:val="Aktulnseznam11"/>
    <w:lvl w:ilvl="0">
      <w:start w:val="1"/>
      <w:numFmt w:val="decimal"/>
      <w:lvlText w:val="10.%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310552A8"/>
    <w:multiLevelType w:val="multilevel"/>
    <w:tmpl w:val="C8DAFB5E"/>
    <w:styleLink w:val="Aktulnseznam6"/>
    <w:lvl w:ilvl="0">
      <w:start w:val="1"/>
      <w:numFmt w:val="decimal"/>
      <w:lvlText w:val="7.%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3377168C"/>
    <w:multiLevelType w:val="hybridMultilevel"/>
    <w:tmpl w:val="42B47510"/>
    <w:lvl w:ilvl="0" w:tplc="583662AC">
      <w:start w:val="1"/>
      <w:numFmt w:val="decimal"/>
      <w:lvlText w:val="7.%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356D55E7"/>
    <w:multiLevelType w:val="hybridMultilevel"/>
    <w:tmpl w:val="6A12B22E"/>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4A7D5EDA"/>
    <w:multiLevelType w:val="hybridMultilevel"/>
    <w:tmpl w:val="271847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B455AF7"/>
    <w:multiLevelType w:val="multilevel"/>
    <w:tmpl w:val="9A786AC8"/>
    <w:styleLink w:val="Aktulnseznam5"/>
    <w:lvl w:ilvl="0">
      <w:start w:val="1"/>
      <w:numFmt w:val="decimal"/>
      <w:lvlText w:val="6.%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4D9C218F"/>
    <w:multiLevelType w:val="hybridMultilevel"/>
    <w:tmpl w:val="FA3A1772"/>
    <w:lvl w:ilvl="0" w:tplc="EE4A1EE0">
      <w:start w:val="1"/>
      <w:numFmt w:val="decimal"/>
      <w:lvlText w:val="5.%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DEF196C"/>
    <w:multiLevelType w:val="multilevel"/>
    <w:tmpl w:val="710E82D4"/>
    <w:styleLink w:val="Aktulnseznam8"/>
    <w:lvl w:ilvl="0">
      <w:start w:val="1"/>
      <w:numFmt w:val="decimal"/>
      <w:lvlText w:val="14.%1."/>
      <w:lvlJc w:val="right"/>
      <w:pPr>
        <w:ind w:left="72"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52390BAE"/>
    <w:multiLevelType w:val="hybridMultilevel"/>
    <w:tmpl w:val="CEC0568A"/>
    <w:lvl w:ilvl="0" w:tplc="3B3269E4">
      <w:start w:val="1"/>
      <w:numFmt w:val="decimal"/>
      <w:lvlText w:val="6.%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ADC70F7"/>
    <w:multiLevelType w:val="multilevel"/>
    <w:tmpl w:val="7B4CB8A0"/>
    <w:styleLink w:val="Aktulnseznam9"/>
    <w:lvl w:ilvl="0">
      <w:start w:val="1"/>
      <w:numFmt w:val="decimal"/>
      <w:lvlText w:val="15.%1."/>
      <w:lvlJc w:val="right"/>
      <w:pPr>
        <w:ind w:left="72"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5BA04D73"/>
    <w:multiLevelType w:val="multilevel"/>
    <w:tmpl w:val="325C7FF0"/>
    <w:styleLink w:val="Aktulnseznam7"/>
    <w:lvl w:ilvl="0">
      <w:start w:val="1"/>
      <w:numFmt w:val="decimal"/>
      <w:lvlText w:val="8.%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649D3819"/>
    <w:multiLevelType w:val="hybridMultilevel"/>
    <w:tmpl w:val="750CD8A2"/>
    <w:lvl w:ilvl="0" w:tplc="ECD8DCA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E8D6D5A"/>
    <w:multiLevelType w:val="hybridMultilevel"/>
    <w:tmpl w:val="C66EE448"/>
    <w:lvl w:ilvl="0" w:tplc="04050017">
      <w:start w:val="1"/>
      <w:numFmt w:val="lowerLetter"/>
      <w:lvlText w:val="%1)"/>
      <w:lvlJc w:val="left"/>
      <w:pPr>
        <w:ind w:left="1138" w:hanging="360"/>
      </w:p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29" w15:restartNumberingAfterBreak="0">
    <w:nsid w:val="73612E63"/>
    <w:multiLevelType w:val="hybridMultilevel"/>
    <w:tmpl w:val="0CDCD22E"/>
    <w:lvl w:ilvl="0" w:tplc="93A6ED58">
      <w:start w:val="1"/>
      <w:numFmt w:val="decimal"/>
      <w:lvlText w:val="3.%1."/>
      <w:lvlJc w:val="right"/>
      <w:pPr>
        <w:ind w:left="360" w:hanging="72"/>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BE5443C"/>
    <w:multiLevelType w:val="multilevel"/>
    <w:tmpl w:val="6F687480"/>
    <w:styleLink w:val="Aktulnseznam1"/>
    <w:lvl w:ilvl="0">
      <w:start w:val="1"/>
      <w:numFmt w:val="decimal"/>
      <w:lvlText w:val="4.%1."/>
      <w:lvlJc w:val="right"/>
      <w:pPr>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
  </w:num>
  <w:num w:numId="2">
    <w:abstractNumId w:val="8"/>
  </w:num>
  <w:num w:numId="3">
    <w:abstractNumId w:val="29"/>
  </w:num>
  <w:num w:numId="4">
    <w:abstractNumId w:val="7"/>
  </w:num>
  <w:num w:numId="5">
    <w:abstractNumId w:val="18"/>
  </w:num>
  <w:num w:numId="6">
    <w:abstractNumId w:val="10"/>
  </w:num>
  <w:num w:numId="7">
    <w:abstractNumId w:val="0"/>
  </w:num>
  <w:num w:numId="8">
    <w:abstractNumId w:val="22"/>
  </w:num>
  <w:num w:numId="9">
    <w:abstractNumId w:val="15"/>
  </w:num>
  <w:num w:numId="10">
    <w:abstractNumId w:val="19"/>
  </w:num>
  <w:num w:numId="11">
    <w:abstractNumId w:val="11"/>
  </w:num>
  <w:num w:numId="12">
    <w:abstractNumId w:val="12"/>
  </w:num>
  <w:num w:numId="13">
    <w:abstractNumId w:val="14"/>
  </w:num>
  <w:num w:numId="14">
    <w:abstractNumId w:val="24"/>
  </w:num>
  <w:num w:numId="15">
    <w:abstractNumId w:val="9"/>
  </w:num>
  <w:num w:numId="16">
    <w:abstractNumId w:val="30"/>
  </w:num>
  <w:num w:numId="17">
    <w:abstractNumId w:val="6"/>
  </w:num>
  <w:num w:numId="18">
    <w:abstractNumId w:val="20"/>
  </w:num>
  <w:num w:numId="19">
    <w:abstractNumId w:val="27"/>
  </w:num>
  <w:num w:numId="20">
    <w:abstractNumId w:val="13"/>
  </w:num>
  <w:num w:numId="21">
    <w:abstractNumId w:val="1"/>
  </w:num>
  <w:num w:numId="22">
    <w:abstractNumId w:val="21"/>
  </w:num>
  <w:num w:numId="23">
    <w:abstractNumId w:val="17"/>
  </w:num>
  <w:num w:numId="24">
    <w:abstractNumId w:val="26"/>
  </w:num>
  <w:num w:numId="25">
    <w:abstractNumId w:val="23"/>
  </w:num>
  <w:num w:numId="26">
    <w:abstractNumId w:val="25"/>
  </w:num>
  <w:num w:numId="27">
    <w:abstractNumId w:val="2"/>
  </w:num>
  <w:num w:numId="28">
    <w:abstractNumId w:val="28"/>
  </w:num>
  <w:num w:numId="29">
    <w:abstractNumId w:val="5"/>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FF"/>
    <w:rsid w:val="00000B72"/>
    <w:rsid w:val="00027FC8"/>
    <w:rsid w:val="00031117"/>
    <w:rsid w:val="000571F6"/>
    <w:rsid w:val="00090CE1"/>
    <w:rsid w:val="000917D9"/>
    <w:rsid w:val="000E0CDC"/>
    <w:rsid w:val="00120775"/>
    <w:rsid w:val="001313AD"/>
    <w:rsid w:val="0014467A"/>
    <w:rsid w:val="001531B8"/>
    <w:rsid w:val="00190A79"/>
    <w:rsid w:val="001A637B"/>
    <w:rsid w:val="0026157F"/>
    <w:rsid w:val="0027233D"/>
    <w:rsid w:val="002A2954"/>
    <w:rsid w:val="002A5605"/>
    <w:rsid w:val="002E2043"/>
    <w:rsid w:val="00385839"/>
    <w:rsid w:val="003C6EDF"/>
    <w:rsid w:val="003D50B5"/>
    <w:rsid w:val="003D5D9A"/>
    <w:rsid w:val="003E059D"/>
    <w:rsid w:val="003E35BD"/>
    <w:rsid w:val="0044349C"/>
    <w:rsid w:val="004627C3"/>
    <w:rsid w:val="004A0760"/>
    <w:rsid w:val="004A5E4C"/>
    <w:rsid w:val="004C492F"/>
    <w:rsid w:val="004D7CA0"/>
    <w:rsid w:val="004F0FED"/>
    <w:rsid w:val="00503742"/>
    <w:rsid w:val="00521AC8"/>
    <w:rsid w:val="00540F8B"/>
    <w:rsid w:val="005711A3"/>
    <w:rsid w:val="005A052B"/>
    <w:rsid w:val="005E01FC"/>
    <w:rsid w:val="0062487F"/>
    <w:rsid w:val="00717FF4"/>
    <w:rsid w:val="00752550"/>
    <w:rsid w:val="00793064"/>
    <w:rsid w:val="008032CE"/>
    <w:rsid w:val="00806B9D"/>
    <w:rsid w:val="00843930"/>
    <w:rsid w:val="00871153"/>
    <w:rsid w:val="008A2C66"/>
    <w:rsid w:val="00903FEA"/>
    <w:rsid w:val="009236FF"/>
    <w:rsid w:val="009703F0"/>
    <w:rsid w:val="009A1D6E"/>
    <w:rsid w:val="009A7767"/>
    <w:rsid w:val="009C50DB"/>
    <w:rsid w:val="009F19BB"/>
    <w:rsid w:val="00A30E21"/>
    <w:rsid w:val="00A44121"/>
    <w:rsid w:val="00A5780B"/>
    <w:rsid w:val="00A76AA1"/>
    <w:rsid w:val="00A955DE"/>
    <w:rsid w:val="00AB3A91"/>
    <w:rsid w:val="00B23178"/>
    <w:rsid w:val="00B85931"/>
    <w:rsid w:val="00B97830"/>
    <w:rsid w:val="00BA6955"/>
    <w:rsid w:val="00BD0D68"/>
    <w:rsid w:val="00BD4944"/>
    <w:rsid w:val="00C12C0F"/>
    <w:rsid w:val="00C349D8"/>
    <w:rsid w:val="00C40720"/>
    <w:rsid w:val="00C63BC4"/>
    <w:rsid w:val="00C9445D"/>
    <w:rsid w:val="00C97EBE"/>
    <w:rsid w:val="00CA0DD9"/>
    <w:rsid w:val="00CC44AC"/>
    <w:rsid w:val="00D239FB"/>
    <w:rsid w:val="00D37A8F"/>
    <w:rsid w:val="00D428AC"/>
    <w:rsid w:val="00D55BB0"/>
    <w:rsid w:val="00D73CA1"/>
    <w:rsid w:val="00D824F6"/>
    <w:rsid w:val="00D8332B"/>
    <w:rsid w:val="00D85BBC"/>
    <w:rsid w:val="00D87C69"/>
    <w:rsid w:val="00DC6CFB"/>
    <w:rsid w:val="00DF1058"/>
    <w:rsid w:val="00E02E95"/>
    <w:rsid w:val="00E10F66"/>
    <w:rsid w:val="00E625CB"/>
    <w:rsid w:val="00E86335"/>
    <w:rsid w:val="00EA10FE"/>
    <w:rsid w:val="00EA38A4"/>
    <w:rsid w:val="00EA3F56"/>
    <w:rsid w:val="00EB7BE9"/>
    <w:rsid w:val="00ED42D8"/>
    <w:rsid w:val="00EE0AD1"/>
    <w:rsid w:val="00EF738B"/>
    <w:rsid w:val="00F10C42"/>
    <w:rsid w:val="00F25D4E"/>
    <w:rsid w:val="00F44B71"/>
    <w:rsid w:val="00F8165B"/>
    <w:rsid w:val="00F85A30"/>
    <w:rsid w:val="00F9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4223"/>
  <w15:chartTrackingRefBased/>
  <w15:docId w15:val="{A3466E5D-9EC2-4B0D-8C0B-5015C457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824F6"/>
    <w:pPr>
      <w:spacing w:after="0" w:line="240" w:lineRule="auto"/>
      <w:ind w:left="720"/>
      <w:contextualSpacing/>
    </w:pPr>
    <w:rPr>
      <w:rFonts w:ascii="Calibri" w:eastAsia="Calibri" w:hAnsi="Calibri" w:cs="Times New Roman"/>
      <w:sz w:val="24"/>
      <w:szCs w:val="24"/>
      <w:lang w:val="cs-CZ"/>
    </w:rPr>
  </w:style>
  <w:style w:type="character" w:styleId="Odkaznakoment">
    <w:name w:val="annotation reference"/>
    <w:uiPriority w:val="99"/>
    <w:semiHidden/>
    <w:rsid w:val="00D824F6"/>
    <w:rPr>
      <w:rFonts w:ascii="Calibri" w:hAnsi="Calibri" w:cs="Times New Roman"/>
      <w:sz w:val="22"/>
      <w:vertAlign w:val="baseline"/>
    </w:rPr>
  </w:style>
  <w:style w:type="paragraph" w:customStyle="1" w:styleId="ListParagraph1">
    <w:name w:val="List Paragraph1"/>
    <w:basedOn w:val="Normln"/>
    <w:link w:val="ListParagraphChar"/>
    <w:uiPriority w:val="99"/>
    <w:rsid w:val="00D824F6"/>
    <w:pPr>
      <w:spacing w:after="200" w:line="276" w:lineRule="auto"/>
      <w:ind w:left="720"/>
      <w:contextualSpacing/>
    </w:pPr>
    <w:rPr>
      <w:rFonts w:ascii="Calibri" w:eastAsia="Times New Roman" w:hAnsi="Calibri" w:cs="Times New Roman"/>
      <w:sz w:val="20"/>
      <w:szCs w:val="20"/>
      <w:lang w:val="cs-CZ"/>
    </w:rPr>
  </w:style>
  <w:style w:type="character" w:customStyle="1" w:styleId="ListParagraphChar">
    <w:name w:val="List Paragraph Char"/>
    <w:link w:val="ListParagraph1"/>
    <w:uiPriority w:val="99"/>
    <w:locked/>
    <w:rsid w:val="00D824F6"/>
    <w:rPr>
      <w:rFonts w:ascii="Calibri" w:eastAsia="Times New Roman" w:hAnsi="Calibri" w:cs="Times New Roman"/>
      <w:sz w:val="20"/>
      <w:szCs w:val="20"/>
      <w:lang w:val="cs-CZ"/>
    </w:rPr>
  </w:style>
  <w:style w:type="numbering" w:customStyle="1" w:styleId="Aktulnseznam1">
    <w:name w:val="Aktuální seznam1"/>
    <w:uiPriority w:val="99"/>
    <w:rsid w:val="00DC6CFB"/>
    <w:pPr>
      <w:numPr>
        <w:numId w:val="16"/>
      </w:numPr>
    </w:pPr>
  </w:style>
  <w:style w:type="numbering" w:customStyle="1" w:styleId="Aktulnseznam2">
    <w:name w:val="Aktuální seznam2"/>
    <w:uiPriority w:val="99"/>
    <w:rsid w:val="00DC6CFB"/>
    <w:pPr>
      <w:numPr>
        <w:numId w:val="17"/>
      </w:numPr>
    </w:pPr>
  </w:style>
  <w:style w:type="paragraph" w:styleId="Textkomente">
    <w:name w:val="annotation text"/>
    <w:basedOn w:val="Normln"/>
    <w:link w:val="TextkomenteChar"/>
    <w:uiPriority w:val="99"/>
    <w:unhideWhenUsed/>
    <w:rsid w:val="00A30E21"/>
    <w:pPr>
      <w:spacing w:line="240" w:lineRule="auto"/>
    </w:pPr>
    <w:rPr>
      <w:sz w:val="20"/>
      <w:szCs w:val="20"/>
    </w:rPr>
  </w:style>
  <w:style w:type="character" w:customStyle="1" w:styleId="TextkomenteChar">
    <w:name w:val="Text komentáře Char"/>
    <w:basedOn w:val="Standardnpsmoodstavce"/>
    <w:link w:val="Textkomente"/>
    <w:uiPriority w:val="99"/>
    <w:rsid w:val="00A30E21"/>
    <w:rPr>
      <w:sz w:val="20"/>
      <w:szCs w:val="20"/>
    </w:rPr>
  </w:style>
  <w:style w:type="paragraph" w:styleId="Pedmtkomente">
    <w:name w:val="annotation subject"/>
    <w:basedOn w:val="Textkomente"/>
    <w:next w:val="Textkomente"/>
    <w:link w:val="PedmtkomenteChar"/>
    <w:uiPriority w:val="99"/>
    <w:semiHidden/>
    <w:unhideWhenUsed/>
    <w:rsid w:val="00A30E21"/>
    <w:rPr>
      <w:b/>
      <w:bCs/>
    </w:rPr>
  </w:style>
  <w:style w:type="character" w:customStyle="1" w:styleId="PedmtkomenteChar">
    <w:name w:val="Předmět komentáře Char"/>
    <w:basedOn w:val="TextkomenteChar"/>
    <w:link w:val="Pedmtkomente"/>
    <w:uiPriority w:val="99"/>
    <w:semiHidden/>
    <w:rsid w:val="00A30E21"/>
    <w:rPr>
      <w:b/>
      <w:bCs/>
      <w:sz w:val="20"/>
      <w:szCs w:val="20"/>
    </w:rPr>
  </w:style>
  <w:style w:type="numbering" w:customStyle="1" w:styleId="Aktulnseznam3">
    <w:name w:val="Aktuální seznam3"/>
    <w:uiPriority w:val="99"/>
    <w:rsid w:val="00E625CB"/>
    <w:pPr>
      <w:numPr>
        <w:numId w:val="20"/>
      </w:numPr>
    </w:pPr>
  </w:style>
  <w:style w:type="numbering" w:customStyle="1" w:styleId="Aktulnseznam4">
    <w:name w:val="Aktuální seznam4"/>
    <w:uiPriority w:val="99"/>
    <w:rsid w:val="00E625CB"/>
    <w:pPr>
      <w:numPr>
        <w:numId w:val="21"/>
      </w:numPr>
    </w:pPr>
  </w:style>
  <w:style w:type="numbering" w:customStyle="1" w:styleId="Aktulnseznam5">
    <w:name w:val="Aktuální seznam5"/>
    <w:uiPriority w:val="99"/>
    <w:rsid w:val="00C9445D"/>
    <w:pPr>
      <w:numPr>
        <w:numId w:val="22"/>
      </w:numPr>
    </w:pPr>
  </w:style>
  <w:style w:type="numbering" w:customStyle="1" w:styleId="Aktulnseznam6">
    <w:name w:val="Aktuální seznam6"/>
    <w:uiPriority w:val="99"/>
    <w:rsid w:val="00C9445D"/>
    <w:pPr>
      <w:numPr>
        <w:numId w:val="23"/>
      </w:numPr>
    </w:pPr>
  </w:style>
  <w:style w:type="numbering" w:customStyle="1" w:styleId="Aktulnseznam7">
    <w:name w:val="Aktuální seznam7"/>
    <w:uiPriority w:val="99"/>
    <w:rsid w:val="00C9445D"/>
    <w:pPr>
      <w:numPr>
        <w:numId w:val="24"/>
      </w:numPr>
    </w:pPr>
  </w:style>
  <w:style w:type="numbering" w:customStyle="1" w:styleId="Aktulnseznam8">
    <w:name w:val="Aktuální seznam8"/>
    <w:uiPriority w:val="99"/>
    <w:rsid w:val="00C9445D"/>
    <w:pPr>
      <w:numPr>
        <w:numId w:val="25"/>
      </w:numPr>
    </w:pPr>
  </w:style>
  <w:style w:type="numbering" w:customStyle="1" w:styleId="Aktulnseznam9">
    <w:name w:val="Aktuální seznam9"/>
    <w:uiPriority w:val="99"/>
    <w:rsid w:val="00C9445D"/>
    <w:pPr>
      <w:numPr>
        <w:numId w:val="26"/>
      </w:numPr>
    </w:pPr>
  </w:style>
  <w:style w:type="paragraph" w:styleId="Revize">
    <w:name w:val="Revision"/>
    <w:hidden/>
    <w:uiPriority w:val="99"/>
    <w:semiHidden/>
    <w:rsid w:val="00B85931"/>
    <w:pPr>
      <w:spacing w:after="0" w:line="240" w:lineRule="auto"/>
    </w:pPr>
  </w:style>
  <w:style w:type="numbering" w:customStyle="1" w:styleId="Aktulnseznam10">
    <w:name w:val="Aktuální seznam10"/>
    <w:uiPriority w:val="99"/>
    <w:rsid w:val="001313AD"/>
    <w:pPr>
      <w:numPr>
        <w:numId w:val="29"/>
      </w:numPr>
    </w:pPr>
  </w:style>
  <w:style w:type="numbering" w:customStyle="1" w:styleId="Aktulnseznam11">
    <w:name w:val="Aktuální seznam11"/>
    <w:uiPriority w:val="99"/>
    <w:rsid w:val="00120775"/>
    <w:pPr>
      <w:numPr>
        <w:numId w:val="30"/>
      </w:numPr>
    </w:pPr>
  </w:style>
  <w:style w:type="numbering" w:customStyle="1" w:styleId="Aktulnseznam12">
    <w:name w:val="Aktuální seznam12"/>
    <w:uiPriority w:val="99"/>
    <w:rsid w:val="00CA0DD9"/>
    <w:pPr>
      <w:numPr>
        <w:numId w:val="31"/>
      </w:numPr>
    </w:pPr>
  </w:style>
  <w:style w:type="character" w:styleId="Hypertextovodkaz">
    <w:name w:val="Hyperlink"/>
    <w:basedOn w:val="Standardnpsmoodstavce"/>
    <w:uiPriority w:val="99"/>
    <w:unhideWhenUsed/>
    <w:rsid w:val="001A637B"/>
    <w:rPr>
      <w:color w:val="0563C1" w:themeColor="hyperlink"/>
      <w:u w:val="single"/>
    </w:rPr>
  </w:style>
  <w:style w:type="character" w:styleId="Nevyeenzmnka">
    <w:name w:val="Unresolved Mention"/>
    <w:basedOn w:val="Standardnpsmoodstavce"/>
    <w:uiPriority w:val="99"/>
    <w:semiHidden/>
    <w:unhideWhenUsed/>
    <w:rsid w:val="001A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B852C-C2D9-4647-80E8-DC90BDCE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1074</Words>
  <Characters>6339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Salanská Iveta</cp:lastModifiedBy>
  <cp:revision>4</cp:revision>
  <cp:lastPrinted>2023-07-12T07:52:00Z</cp:lastPrinted>
  <dcterms:created xsi:type="dcterms:W3CDTF">2023-07-07T10:31:00Z</dcterms:created>
  <dcterms:modified xsi:type="dcterms:W3CDTF">2023-07-12T07:55:00Z</dcterms:modified>
</cp:coreProperties>
</file>