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13990" w14:textId="62C2806D" w:rsidR="00D824F6" w:rsidRPr="00D55BB0" w:rsidRDefault="00503742" w:rsidP="00D824F6">
      <w:pPr>
        <w:jc w:val="center"/>
        <w:rPr>
          <w:rFonts w:ascii="Garamond" w:hAnsi="Garamond"/>
          <w:b/>
          <w:bCs/>
          <w:sz w:val="24"/>
          <w:szCs w:val="24"/>
          <w:lang w:val="cs-CZ"/>
        </w:rPr>
      </w:pPr>
      <w:r>
        <w:rPr>
          <w:rFonts w:ascii="Garamond" w:hAnsi="Garamond"/>
          <w:b/>
          <w:bCs/>
          <w:sz w:val="24"/>
          <w:szCs w:val="24"/>
          <w:lang w:val="cs-CZ"/>
        </w:rPr>
        <w:t xml:space="preserve">SMLOUVA O </w:t>
      </w:r>
      <w:r w:rsidR="008D3389">
        <w:rPr>
          <w:rFonts w:ascii="Garamond" w:hAnsi="Garamond"/>
          <w:b/>
          <w:bCs/>
          <w:sz w:val="24"/>
          <w:szCs w:val="24"/>
          <w:lang w:val="cs-CZ"/>
        </w:rPr>
        <w:t>ÚDRŽBĚ ZELENĚ</w:t>
      </w:r>
    </w:p>
    <w:p w14:paraId="0D704BC8" w14:textId="67DE231A" w:rsidR="00D824F6" w:rsidRPr="00D55BB0" w:rsidRDefault="00D824F6" w:rsidP="00D824F6">
      <w:pPr>
        <w:jc w:val="center"/>
        <w:rPr>
          <w:rFonts w:ascii="Garamond" w:hAnsi="Garamond"/>
          <w:sz w:val="24"/>
          <w:szCs w:val="24"/>
          <w:lang w:val="cs-CZ"/>
        </w:rPr>
      </w:pPr>
      <w:r w:rsidRPr="00D55BB0">
        <w:rPr>
          <w:rFonts w:ascii="Garamond" w:hAnsi="Garamond"/>
          <w:sz w:val="24"/>
          <w:szCs w:val="24"/>
          <w:lang w:val="cs-CZ"/>
        </w:rPr>
        <w:t>uzavřená ve smyslu § 1746 odst. 2 zákona č. 89/2012 Sb., občanského zákoníku, ve znění pozdějších předpisů (dále jen „občanský zákoník“)</w:t>
      </w:r>
    </w:p>
    <w:p w14:paraId="0710435B" w14:textId="77777777" w:rsidR="00D824F6" w:rsidRPr="00D55BB0" w:rsidRDefault="00D824F6" w:rsidP="00D824F6">
      <w:pPr>
        <w:rPr>
          <w:rFonts w:ascii="Garamond" w:hAnsi="Garamond"/>
          <w:sz w:val="24"/>
          <w:szCs w:val="24"/>
          <w:lang w:val="cs-CZ"/>
        </w:rPr>
      </w:pPr>
    </w:p>
    <w:p w14:paraId="658FDF80" w14:textId="40C9D91B" w:rsidR="00D824F6" w:rsidRPr="00D55BB0" w:rsidRDefault="00D824F6" w:rsidP="004D7CA0">
      <w:pPr>
        <w:jc w:val="both"/>
        <w:outlineLvl w:val="0"/>
        <w:rPr>
          <w:rFonts w:ascii="Garamond" w:hAnsi="Garamond"/>
          <w:b/>
          <w:bCs/>
          <w:sz w:val="24"/>
          <w:szCs w:val="24"/>
          <w:lang w:val="cs-CZ"/>
        </w:rPr>
      </w:pPr>
      <w:r w:rsidRPr="00D55BB0">
        <w:rPr>
          <w:rFonts w:ascii="Garamond" w:hAnsi="Garamond"/>
          <w:b/>
          <w:bCs/>
          <w:sz w:val="24"/>
          <w:szCs w:val="24"/>
          <w:lang w:val="cs-CZ"/>
        </w:rPr>
        <w:t>Smluvní strany</w:t>
      </w:r>
    </w:p>
    <w:p w14:paraId="4FA72413" w14:textId="77777777" w:rsidR="004D7CA0" w:rsidRPr="00D55BB0" w:rsidRDefault="004D7CA0" w:rsidP="00D824F6">
      <w:pPr>
        <w:jc w:val="both"/>
        <w:outlineLvl w:val="0"/>
        <w:rPr>
          <w:rFonts w:ascii="Garamond" w:hAnsi="Garamond"/>
          <w:b/>
          <w:bCs/>
          <w:sz w:val="24"/>
          <w:szCs w:val="24"/>
          <w:lang w:val="cs-CZ"/>
        </w:rPr>
      </w:pPr>
    </w:p>
    <w:p w14:paraId="5B7E2B7B" w14:textId="1EDD4392" w:rsidR="00D824F6" w:rsidRPr="00D55BB0" w:rsidRDefault="00EA3F56" w:rsidP="00D824F6">
      <w:pPr>
        <w:jc w:val="both"/>
        <w:outlineLvl w:val="0"/>
        <w:rPr>
          <w:rFonts w:ascii="Garamond" w:hAnsi="Garamond"/>
          <w:b/>
          <w:bCs/>
          <w:sz w:val="24"/>
          <w:szCs w:val="24"/>
          <w:lang w:val="cs-CZ"/>
        </w:rPr>
      </w:pPr>
      <w:r>
        <w:rPr>
          <w:rFonts w:ascii="Garamond" w:hAnsi="Garamond"/>
          <w:b/>
          <w:bCs/>
          <w:sz w:val="24"/>
          <w:szCs w:val="24"/>
          <w:lang w:val="cs-CZ"/>
        </w:rPr>
        <w:t>Objednatel</w:t>
      </w:r>
      <w:r w:rsidR="00D824F6" w:rsidRPr="00D55BB0">
        <w:rPr>
          <w:rFonts w:ascii="Garamond" w:hAnsi="Garamond"/>
          <w:b/>
          <w:bCs/>
          <w:sz w:val="24"/>
          <w:szCs w:val="24"/>
          <w:lang w:val="cs-CZ"/>
        </w:rPr>
        <w:t>:</w:t>
      </w:r>
      <w:r w:rsidR="00D824F6" w:rsidRPr="00D55BB0">
        <w:rPr>
          <w:rFonts w:ascii="Garamond" w:hAnsi="Garamond"/>
          <w:b/>
          <w:bCs/>
          <w:sz w:val="24"/>
          <w:szCs w:val="24"/>
          <w:lang w:val="cs-CZ"/>
        </w:rPr>
        <w:tab/>
      </w:r>
      <w:r w:rsidR="00D824F6" w:rsidRPr="00D55BB0">
        <w:rPr>
          <w:rFonts w:ascii="Garamond" w:hAnsi="Garamond"/>
          <w:b/>
          <w:bCs/>
          <w:sz w:val="24"/>
          <w:szCs w:val="24"/>
          <w:lang w:val="cs-CZ"/>
        </w:rPr>
        <w:tab/>
      </w:r>
      <w:r w:rsidRPr="00EA3F56">
        <w:rPr>
          <w:rFonts w:ascii="Garamond" w:hAnsi="Garamond"/>
          <w:b/>
          <w:bCs/>
          <w:sz w:val="24"/>
          <w:szCs w:val="24"/>
          <w:lang w:val="cs-CZ"/>
        </w:rPr>
        <w:t>Dům seniorů Františkov, Liberec, příspěvková organizace</w:t>
      </w:r>
    </w:p>
    <w:p w14:paraId="2F132247" w14:textId="1CEBD7FA" w:rsidR="00D824F6" w:rsidRPr="00D55BB0" w:rsidRDefault="00D824F6" w:rsidP="00DF1058">
      <w:pPr>
        <w:jc w:val="both"/>
        <w:rPr>
          <w:rFonts w:ascii="Garamond" w:hAnsi="Garamond"/>
          <w:sz w:val="24"/>
          <w:szCs w:val="24"/>
          <w:lang w:val="cs-CZ"/>
        </w:rPr>
      </w:pPr>
      <w:r w:rsidRPr="00D55BB0">
        <w:rPr>
          <w:rFonts w:ascii="Garamond" w:hAnsi="Garamond"/>
          <w:sz w:val="24"/>
          <w:szCs w:val="24"/>
          <w:lang w:val="cs-CZ"/>
        </w:rPr>
        <w:t>Se sídlem:</w:t>
      </w:r>
      <w:r w:rsidRPr="00D55BB0">
        <w:rPr>
          <w:rFonts w:ascii="Garamond" w:hAnsi="Garamond"/>
          <w:sz w:val="24"/>
          <w:szCs w:val="24"/>
          <w:lang w:val="cs-CZ"/>
        </w:rPr>
        <w:tab/>
      </w:r>
      <w:r w:rsidRPr="00D55BB0">
        <w:rPr>
          <w:rFonts w:ascii="Garamond" w:hAnsi="Garamond"/>
          <w:sz w:val="24"/>
          <w:szCs w:val="24"/>
          <w:lang w:val="cs-CZ"/>
        </w:rPr>
        <w:tab/>
      </w:r>
      <w:r w:rsidR="00EA3F56" w:rsidRPr="00EA3F56">
        <w:rPr>
          <w:rFonts w:ascii="Garamond" w:hAnsi="Garamond"/>
          <w:sz w:val="24"/>
          <w:szCs w:val="24"/>
          <w:lang w:val="cs-CZ"/>
        </w:rPr>
        <w:t>Domažlická 880/8, Liberec III-Jeřáb, 460 07 Liberec</w:t>
      </w:r>
    </w:p>
    <w:p w14:paraId="62B47B06" w14:textId="0AD48670" w:rsidR="00D824F6" w:rsidRPr="00D55BB0" w:rsidRDefault="00D824F6" w:rsidP="00D824F6">
      <w:pPr>
        <w:jc w:val="both"/>
        <w:rPr>
          <w:rFonts w:ascii="Garamond" w:hAnsi="Garamond"/>
          <w:sz w:val="24"/>
          <w:szCs w:val="24"/>
          <w:lang w:val="cs-CZ"/>
        </w:rPr>
      </w:pPr>
      <w:r w:rsidRPr="00D55BB0">
        <w:rPr>
          <w:rFonts w:ascii="Garamond" w:hAnsi="Garamond"/>
          <w:sz w:val="24"/>
          <w:szCs w:val="24"/>
          <w:lang w:val="cs-CZ"/>
        </w:rPr>
        <w:t>IČO:</w:t>
      </w:r>
      <w:r w:rsidRPr="00D55BB0">
        <w:rPr>
          <w:rFonts w:ascii="Garamond" w:hAnsi="Garamond"/>
          <w:sz w:val="24"/>
          <w:szCs w:val="24"/>
          <w:lang w:val="cs-CZ"/>
        </w:rPr>
        <w:tab/>
      </w:r>
      <w:r w:rsidRPr="00D55BB0">
        <w:rPr>
          <w:rFonts w:ascii="Garamond" w:hAnsi="Garamond"/>
          <w:sz w:val="24"/>
          <w:szCs w:val="24"/>
          <w:lang w:val="cs-CZ"/>
        </w:rPr>
        <w:tab/>
      </w:r>
      <w:r w:rsidRPr="00D55BB0">
        <w:rPr>
          <w:rFonts w:ascii="Garamond" w:hAnsi="Garamond"/>
          <w:sz w:val="24"/>
          <w:szCs w:val="24"/>
          <w:lang w:val="cs-CZ"/>
        </w:rPr>
        <w:tab/>
      </w:r>
      <w:r w:rsidR="00EA3F56" w:rsidRPr="00EA3F56">
        <w:rPr>
          <w:rFonts w:ascii="Garamond" w:hAnsi="Garamond"/>
          <w:sz w:val="24"/>
          <w:szCs w:val="24"/>
          <w:lang w:val="cs-CZ"/>
        </w:rPr>
        <w:t>108</w:t>
      </w:r>
      <w:r w:rsidR="00EA3F56">
        <w:rPr>
          <w:rFonts w:ascii="Garamond" w:hAnsi="Garamond"/>
          <w:sz w:val="24"/>
          <w:szCs w:val="24"/>
          <w:lang w:val="cs-CZ"/>
        </w:rPr>
        <w:t xml:space="preserve"> </w:t>
      </w:r>
      <w:r w:rsidR="00EA3F56" w:rsidRPr="00EA3F56">
        <w:rPr>
          <w:rFonts w:ascii="Garamond" w:hAnsi="Garamond"/>
          <w:sz w:val="24"/>
          <w:szCs w:val="24"/>
          <w:lang w:val="cs-CZ"/>
        </w:rPr>
        <w:t>08</w:t>
      </w:r>
      <w:r w:rsidR="00EA3F56">
        <w:rPr>
          <w:rFonts w:ascii="Garamond" w:hAnsi="Garamond"/>
          <w:sz w:val="24"/>
          <w:szCs w:val="24"/>
          <w:lang w:val="cs-CZ"/>
        </w:rPr>
        <w:t xml:space="preserve"> </w:t>
      </w:r>
      <w:r w:rsidR="00EA3F56" w:rsidRPr="00EA3F56">
        <w:rPr>
          <w:rFonts w:ascii="Garamond" w:hAnsi="Garamond"/>
          <w:sz w:val="24"/>
          <w:szCs w:val="24"/>
          <w:lang w:val="cs-CZ"/>
        </w:rPr>
        <w:t>108</w:t>
      </w:r>
    </w:p>
    <w:p w14:paraId="25BB0DFB" w14:textId="048A3434" w:rsidR="00D824F6" w:rsidRPr="00D55BB0" w:rsidRDefault="00D824F6" w:rsidP="00D824F6">
      <w:pPr>
        <w:jc w:val="both"/>
        <w:rPr>
          <w:rFonts w:ascii="Garamond" w:hAnsi="Garamond"/>
          <w:sz w:val="24"/>
          <w:szCs w:val="24"/>
          <w:lang w:val="cs-CZ"/>
        </w:rPr>
      </w:pPr>
      <w:r w:rsidRPr="00D55BB0">
        <w:rPr>
          <w:rFonts w:ascii="Garamond" w:hAnsi="Garamond"/>
          <w:sz w:val="24"/>
          <w:szCs w:val="24"/>
          <w:lang w:val="cs-CZ"/>
        </w:rPr>
        <w:t>dále jen „</w:t>
      </w:r>
      <w:r w:rsidR="00EA3F56">
        <w:rPr>
          <w:rFonts w:ascii="Garamond" w:hAnsi="Garamond"/>
          <w:b/>
          <w:bCs/>
          <w:i/>
          <w:iCs/>
          <w:sz w:val="24"/>
          <w:szCs w:val="24"/>
          <w:lang w:val="cs-CZ"/>
        </w:rPr>
        <w:t>objednatel</w:t>
      </w:r>
      <w:r w:rsidRPr="00D55BB0">
        <w:rPr>
          <w:rFonts w:ascii="Garamond" w:hAnsi="Garamond"/>
          <w:sz w:val="24"/>
          <w:szCs w:val="24"/>
          <w:lang w:val="cs-CZ"/>
        </w:rPr>
        <w:t>“,</w:t>
      </w:r>
    </w:p>
    <w:p w14:paraId="11F57A3C" w14:textId="77777777" w:rsidR="004D7CA0" w:rsidRPr="00D55BB0" w:rsidRDefault="004D7CA0" w:rsidP="00D824F6">
      <w:pPr>
        <w:jc w:val="both"/>
        <w:rPr>
          <w:rFonts w:ascii="Garamond" w:hAnsi="Garamond"/>
          <w:sz w:val="24"/>
          <w:szCs w:val="24"/>
          <w:lang w:val="cs-CZ"/>
        </w:rPr>
      </w:pPr>
    </w:p>
    <w:p w14:paraId="1414180C" w14:textId="5A1FD32E" w:rsidR="00D824F6" w:rsidRPr="00D55BB0" w:rsidRDefault="00D824F6" w:rsidP="00D824F6">
      <w:pPr>
        <w:jc w:val="both"/>
        <w:rPr>
          <w:rFonts w:ascii="Garamond" w:hAnsi="Garamond"/>
          <w:sz w:val="24"/>
          <w:szCs w:val="24"/>
          <w:lang w:val="cs-CZ"/>
        </w:rPr>
      </w:pPr>
      <w:r w:rsidRPr="00D55BB0">
        <w:rPr>
          <w:rFonts w:ascii="Garamond" w:hAnsi="Garamond"/>
          <w:sz w:val="24"/>
          <w:szCs w:val="24"/>
          <w:lang w:val="cs-CZ"/>
        </w:rPr>
        <w:t>a</w:t>
      </w:r>
    </w:p>
    <w:p w14:paraId="04978B68" w14:textId="77777777" w:rsidR="004D7CA0" w:rsidRPr="00D55BB0" w:rsidRDefault="004D7CA0" w:rsidP="00D824F6">
      <w:pPr>
        <w:jc w:val="both"/>
        <w:outlineLvl w:val="0"/>
        <w:rPr>
          <w:rFonts w:ascii="Garamond" w:hAnsi="Garamond"/>
          <w:b/>
          <w:bCs/>
          <w:sz w:val="24"/>
          <w:szCs w:val="24"/>
          <w:lang w:val="cs-CZ"/>
        </w:rPr>
      </w:pPr>
    </w:p>
    <w:p w14:paraId="3DA49AD5" w14:textId="16D2E949" w:rsidR="00D824F6" w:rsidRPr="00D55BB0" w:rsidRDefault="00EA3F56" w:rsidP="00D824F6">
      <w:pPr>
        <w:jc w:val="both"/>
        <w:outlineLvl w:val="0"/>
        <w:rPr>
          <w:rFonts w:ascii="Garamond" w:hAnsi="Garamond"/>
          <w:b/>
          <w:bCs/>
          <w:sz w:val="24"/>
          <w:szCs w:val="24"/>
          <w:lang w:val="cs-CZ"/>
        </w:rPr>
      </w:pPr>
      <w:r>
        <w:rPr>
          <w:rFonts w:ascii="Garamond" w:hAnsi="Garamond"/>
          <w:b/>
          <w:bCs/>
          <w:sz w:val="24"/>
          <w:szCs w:val="24"/>
          <w:lang w:val="cs-CZ"/>
        </w:rPr>
        <w:t>Poskytovatel</w:t>
      </w:r>
      <w:r w:rsidR="00D824F6" w:rsidRPr="00D55BB0">
        <w:rPr>
          <w:rFonts w:ascii="Garamond" w:hAnsi="Garamond"/>
          <w:b/>
          <w:bCs/>
          <w:sz w:val="24"/>
          <w:szCs w:val="24"/>
          <w:lang w:val="cs-CZ"/>
        </w:rPr>
        <w:t>:</w:t>
      </w:r>
      <w:r w:rsidR="00D824F6" w:rsidRPr="00D55BB0">
        <w:rPr>
          <w:rFonts w:ascii="Garamond" w:hAnsi="Garamond"/>
          <w:b/>
          <w:bCs/>
          <w:sz w:val="24"/>
          <w:szCs w:val="24"/>
          <w:lang w:val="cs-CZ"/>
        </w:rPr>
        <w:tab/>
      </w:r>
      <w:r w:rsidR="00D824F6" w:rsidRPr="00D55BB0">
        <w:rPr>
          <w:rFonts w:ascii="Garamond" w:hAnsi="Garamond"/>
          <w:b/>
          <w:bCs/>
          <w:sz w:val="24"/>
          <w:szCs w:val="24"/>
          <w:lang w:val="cs-CZ"/>
        </w:rPr>
        <w:tab/>
      </w:r>
      <w:proofErr w:type="spellStart"/>
      <w:r w:rsidR="0040647D" w:rsidRPr="0040647D">
        <w:rPr>
          <w:rFonts w:ascii="Garamond" w:hAnsi="Garamond"/>
          <w:b/>
          <w:bCs/>
          <w:sz w:val="24"/>
          <w:szCs w:val="24"/>
          <w:lang w:val="cs-CZ"/>
        </w:rPr>
        <w:t>GreenSign</w:t>
      </w:r>
      <w:proofErr w:type="spellEnd"/>
      <w:r w:rsidR="0040647D" w:rsidRPr="0040647D">
        <w:rPr>
          <w:rFonts w:ascii="Garamond" w:hAnsi="Garamond"/>
          <w:b/>
          <w:bCs/>
          <w:sz w:val="24"/>
          <w:szCs w:val="24"/>
          <w:lang w:val="cs-CZ"/>
        </w:rPr>
        <w:t xml:space="preserve"> s.r.o.</w:t>
      </w:r>
    </w:p>
    <w:p w14:paraId="6ED4B784" w14:textId="1C2731B9" w:rsidR="00D824F6" w:rsidRPr="00D55BB0" w:rsidRDefault="00D824F6" w:rsidP="00D824F6">
      <w:pPr>
        <w:jc w:val="both"/>
        <w:rPr>
          <w:rFonts w:ascii="Garamond" w:hAnsi="Garamond"/>
          <w:sz w:val="24"/>
          <w:szCs w:val="24"/>
          <w:lang w:val="cs-CZ"/>
        </w:rPr>
      </w:pPr>
      <w:r w:rsidRPr="00D55BB0">
        <w:rPr>
          <w:rFonts w:ascii="Garamond" w:hAnsi="Garamond"/>
          <w:sz w:val="24"/>
          <w:szCs w:val="24"/>
          <w:lang w:val="cs-CZ"/>
        </w:rPr>
        <w:t>Sídlo:</w:t>
      </w:r>
      <w:r w:rsidRPr="00D55BB0">
        <w:rPr>
          <w:rFonts w:ascii="Garamond" w:hAnsi="Garamond"/>
          <w:sz w:val="24"/>
          <w:szCs w:val="24"/>
          <w:lang w:val="cs-CZ"/>
        </w:rPr>
        <w:tab/>
      </w:r>
      <w:r w:rsidRPr="00D55BB0">
        <w:rPr>
          <w:rFonts w:ascii="Garamond" w:hAnsi="Garamond"/>
          <w:sz w:val="24"/>
          <w:szCs w:val="24"/>
          <w:lang w:val="cs-CZ"/>
        </w:rPr>
        <w:tab/>
      </w:r>
      <w:r w:rsidRPr="00D55BB0">
        <w:rPr>
          <w:rFonts w:ascii="Garamond" w:hAnsi="Garamond"/>
          <w:sz w:val="24"/>
          <w:szCs w:val="24"/>
          <w:lang w:val="cs-CZ"/>
        </w:rPr>
        <w:tab/>
      </w:r>
      <w:r w:rsidR="0040647D" w:rsidRPr="0040647D">
        <w:rPr>
          <w:rFonts w:ascii="Garamond" w:hAnsi="Garamond"/>
          <w:sz w:val="24"/>
          <w:szCs w:val="24"/>
          <w:lang w:val="cs-CZ"/>
        </w:rPr>
        <w:t>Jaurisova 515/4, Michle, 140 00 Praha 4</w:t>
      </w:r>
    </w:p>
    <w:p w14:paraId="1F362172" w14:textId="2209B84D" w:rsidR="00D85BBC" w:rsidRDefault="00D824F6" w:rsidP="00D85BBC">
      <w:pPr>
        <w:ind w:left="2160"/>
        <w:jc w:val="both"/>
        <w:rPr>
          <w:rFonts w:ascii="Garamond" w:hAnsi="Garamond"/>
          <w:sz w:val="24"/>
          <w:szCs w:val="24"/>
          <w:lang w:val="cs-CZ"/>
        </w:rPr>
      </w:pPr>
      <w:r w:rsidRPr="00D85BBC">
        <w:rPr>
          <w:rFonts w:ascii="Garamond" w:hAnsi="Garamond"/>
          <w:sz w:val="24"/>
          <w:szCs w:val="24"/>
          <w:lang w:val="cs-CZ"/>
        </w:rPr>
        <w:t xml:space="preserve">zapsaný v OR vedeném </w:t>
      </w:r>
      <w:r w:rsidR="0040647D">
        <w:rPr>
          <w:rFonts w:ascii="Garamond" w:hAnsi="Garamond"/>
          <w:sz w:val="24"/>
          <w:szCs w:val="24"/>
          <w:lang w:val="cs-CZ"/>
        </w:rPr>
        <w:t>Městským soudem v Praze</w:t>
      </w:r>
      <w:r w:rsidRPr="00D85BBC">
        <w:rPr>
          <w:rFonts w:ascii="Garamond" w:hAnsi="Garamond"/>
          <w:sz w:val="24"/>
          <w:szCs w:val="24"/>
          <w:lang w:val="cs-CZ"/>
        </w:rPr>
        <w:t xml:space="preserve">, oddíl </w:t>
      </w:r>
      <w:r w:rsidR="00D85BBC" w:rsidRPr="00D85BBC">
        <w:rPr>
          <w:rFonts w:ascii="Garamond" w:hAnsi="Garamond"/>
          <w:sz w:val="24"/>
          <w:szCs w:val="24"/>
          <w:lang w:val="cs-CZ"/>
        </w:rPr>
        <w:t>C</w:t>
      </w:r>
      <w:r w:rsidRPr="00D85BBC">
        <w:rPr>
          <w:rFonts w:ascii="Garamond" w:hAnsi="Garamond"/>
          <w:sz w:val="24"/>
          <w:szCs w:val="24"/>
          <w:lang w:val="cs-CZ"/>
        </w:rPr>
        <w:t xml:space="preserve">, vložka </w:t>
      </w:r>
      <w:r w:rsidR="0040647D" w:rsidRPr="0040647D">
        <w:rPr>
          <w:rFonts w:ascii="Garamond" w:hAnsi="Garamond"/>
          <w:sz w:val="24"/>
          <w:szCs w:val="24"/>
          <w:lang w:val="cs-CZ"/>
        </w:rPr>
        <w:t>327932</w:t>
      </w:r>
    </w:p>
    <w:p w14:paraId="5FD79052" w14:textId="6D77003B" w:rsidR="00D824F6" w:rsidRPr="00D55BB0" w:rsidRDefault="00D824F6" w:rsidP="00D824F6">
      <w:pPr>
        <w:jc w:val="both"/>
        <w:rPr>
          <w:rFonts w:ascii="Garamond" w:hAnsi="Garamond"/>
          <w:sz w:val="24"/>
          <w:szCs w:val="24"/>
          <w:lang w:val="cs-CZ"/>
        </w:rPr>
      </w:pPr>
      <w:proofErr w:type="gramStart"/>
      <w:r w:rsidRPr="00D55BB0">
        <w:rPr>
          <w:rFonts w:ascii="Garamond" w:hAnsi="Garamond"/>
          <w:sz w:val="24"/>
          <w:szCs w:val="24"/>
          <w:lang w:val="cs-CZ"/>
        </w:rPr>
        <w:t xml:space="preserve">IČO:  </w:t>
      </w:r>
      <w:r w:rsidRPr="00D55BB0">
        <w:rPr>
          <w:rFonts w:ascii="Garamond" w:hAnsi="Garamond"/>
          <w:sz w:val="24"/>
          <w:szCs w:val="24"/>
          <w:lang w:val="cs-CZ"/>
        </w:rPr>
        <w:tab/>
      </w:r>
      <w:proofErr w:type="gramEnd"/>
      <w:r w:rsidRPr="00D55BB0">
        <w:rPr>
          <w:rFonts w:ascii="Garamond" w:hAnsi="Garamond"/>
          <w:sz w:val="24"/>
          <w:szCs w:val="24"/>
          <w:lang w:val="cs-CZ"/>
        </w:rPr>
        <w:tab/>
      </w:r>
      <w:r w:rsidRPr="00D55BB0">
        <w:rPr>
          <w:rFonts w:ascii="Garamond" w:hAnsi="Garamond"/>
          <w:sz w:val="24"/>
          <w:szCs w:val="24"/>
          <w:lang w:val="cs-CZ"/>
        </w:rPr>
        <w:tab/>
      </w:r>
      <w:r w:rsidR="0040647D" w:rsidRPr="0040647D">
        <w:rPr>
          <w:rFonts w:ascii="Garamond" w:hAnsi="Garamond"/>
          <w:sz w:val="24"/>
          <w:szCs w:val="24"/>
          <w:lang w:val="cs-CZ"/>
        </w:rPr>
        <w:t>089</w:t>
      </w:r>
      <w:r w:rsidR="0040647D">
        <w:rPr>
          <w:rFonts w:ascii="Garamond" w:hAnsi="Garamond"/>
          <w:sz w:val="24"/>
          <w:szCs w:val="24"/>
          <w:lang w:val="cs-CZ"/>
        </w:rPr>
        <w:t xml:space="preserve"> </w:t>
      </w:r>
      <w:r w:rsidR="0040647D" w:rsidRPr="0040647D">
        <w:rPr>
          <w:rFonts w:ascii="Garamond" w:hAnsi="Garamond"/>
          <w:sz w:val="24"/>
          <w:szCs w:val="24"/>
          <w:lang w:val="cs-CZ"/>
        </w:rPr>
        <w:t>43</w:t>
      </w:r>
      <w:r w:rsidR="0040647D">
        <w:rPr>
          <w:rFonts w:ascii="Garamond" w:hAnsi="Garamond"/>
          <w:sz w:val="24"/>
          <w:szCs w:val="24"/>
          <w:lang w:val="cs-CZ"/>
        </w:rPr>
        <w:t xml:space="preserve"> </w:t>
      </w:r>
      <w:r w:rsidR="0040647D" w:rsidRPr="0040647D">
        <w:rPr>
          <w:rFonts w:ascii="Garamond" w:hAnsi="Garamond"/>
          <w:sz w:val="24"/>
          <w:szCs w:val="24"/>
          <w:lang w:val="cs-CZ"/>
        </w:rPr>
        <w:t>168</w:t>
      </w:r>
    </w:p>
    <w:p w14:paraId="28DB0E1B" w14:textId="0A8F132D" w:rsidR="00D85BBC" w:rsidRDefault="00D824F6" w:rsidP="00D824F6">
      <w:pPr>
        <w:jc w:val="both"/>
        <w:rPr>
          <w:rFonts w:ascii="Garamond" w:hAnsi="Garamond"/>
          <w:sz w:val="24"/>
          <w:szCs w:val="24"/>
          <w:lang w:val="cs-CZ"/>
        </w:rPr>
      </w:pPr>
      <w:r w:rsidRPr="00D55BB0">
        <w:rPr>
          <w:rFonts w:ascii="Garamond" w:hAnsi="Garamond"/>
          <w:sz w:val="24"/>
          <w:szCs w:val="24"/>
          <w:lang w:val="cs-CZ"/>
        </w:rPr>
        <w:t xml:space="preserve">DIČ:  </w:t>
      </w:r>
      <w:r w:rsidRPr="00D55BB0">
        <w:rPr>
          <w:rFonts w:ascii="Garamond" w:hAnsi="Garamond"/>
          <w:sz w:val="24"/>
          <w:szCs w:val="24"/>
          <w:lang w:val="cs-CZ"/>
        </w:rPr>
        <w:tab/>
      </w:r>
      <w:r w:rsidRPr="00D55BB0">
        <w:rPr>
          <w:rFonts w:ascii="Garamond" w:hAnsi="Garamond"/>
          <w:sz w:val="24"/>
          <w:szCs w:val="24"/>
          <w:lang w:val="cs-CZ"/>
        </w:rPr>
        <w:tab/>
      </w:r>
      <w:r w:rsidRPr="00D55BB0">
        <w:rPr>
          <w:rFonts w:ascii="Garamond" w:hAnsi="Garamond"/>
          <w:sz w:val="24"/>
          <w:szCs w:val="24"/>
          <w:lang w:val="cs-CZ"/>
        </w:rPr>
        <w:tab/>
      </w:r>
      <w:r w:rsidR="00D85BBC">
        <w:rPr>
          <w:rFonts w:ascii="Garamond" w:hAnsi="Garamond"/>
          <w:sz w:val="24"/>
          <w:szCs w:val="24"/>
          <w:lang w:val="cs-CZ"/>
        </w:rPr>
        <w:t>CZ</w:t>
      </w:r>
      <w:r w:rsidR="0040647D" w:rsidRPr="0040647D">
        <w:t xml:space="preserve"> </w:t>
      </w:r>
      <w:r w:rsidR="0040647D" w:rsidRPr="0040647D">
        <w:rPr>
          <w:rFonts w:ascii="Garamond" w:hAnsi="Garamond"/>
          <w:sz w:val="24"/>
          <w:szCs w:val="24"/>
          <w:lang w:val="cs-CZ"/>
        </w:rPr>
        <w:t>08943168</w:t>
      </w:r>
    </w:p>
    <w:p w14:paraId="7E1CA732" w14:textId="1F5C08F7" w:rsidR="00D824F6" w:rsidRPr="00D55BB0" w:rsidRDefault="00D824F6" w:rsidP="00D824F6">
      <w:pPr>
        <w:jc w:val="both"/>
        <w:rPr>
          <w:rFonts w:ascii="Garamond" w:hAnsi="Garamond"/>
          <w:sz w:val="24"/>
          <w:szCs w:val="24"/>
          <w:lang w:val="cs-CZ"/>
        </w:rPr>
      </w:pPr>
      <w:r w:rsidRPr="00D55BB0">
        <w:rPr>
          <w:rFonts w:ascii="Garamond" w:hAnsi="Garamond"/>
          <w:sz w:val="24"/>
          <w:szCs w:val="24"/>
          <w:lang w:val="cs-CZ"/>
        </w:rPr>
        <w:t>dále jen „</w:t>
      </w:r>
      <w:r w:rsidR="00EA3F56">
        <w:rPr>
          <w:rFonts w:ascii="Garamond" w:hAnsi="Garamond"/>
          <w:b/>
          <w:bCs/>
          <w:i/>
          <w:iCs/>
          <w:sz w:val="24"/>
          <w:szCs w:val="24"/>
          <w:lang w:val="cs-CZ"/>
        </w:rPr>
        <w:t>poskytovatel</w:t>
      </w:r>
      <w:r w:rsidRPr="00D55BB0">
        <w:rPr>
          <w:rFonts w:ascii="Garamond" w:hAnsi="Garamond"/>
          <w:sz w:val="24"/>
          <w:szCs w:val="24"/>
          <w:lang w:val="cs-CZ"/>
        </w:rPr>
        <w:t>“,</w:t>
      </w:r>
    </w:p>
    <w:p w14:paraId="41866769" w14:textId="4CEEDC5D" w:rsidR="00D824F6" w:rsidRPr="00D55BB0" w:rsidRDefault="00D824F6" w:rsidP="00D824F6">
      <w:pPr>
        <w:jc w:val="both"/>
        <w:rPr>
          <w:rFonts w:ascii="Garamond" w:hAnsi="Garamond"/>
          <w:sz w:val="24"/>
          <w:szCs w:val="24"/>
          <w:lang w:val="cs-CZ"/>
        </w:rPr>
      </w:pPr>
      <w:r w:rsidRPr="00D55BB0">
        <w:rPr>
          <w:rFonts w:ascii="Garamond" w:hAnsi="Garamond"/>
          <w:sz w:val="24"/>
          <w:szCs w:val="24"/>
          <w:lang w:val="cs-CZ"/>
        </w:rPr>
        <w:t>společně také dále jen „</w:t>
      </w:r>
      <w:r w:rsidRPr="00D55BB0">
        <w:rPr>
          <w:rFonts w:ascii="Garamond" w:hAnsi="Garamond"/>
          <w:b/>
          <w:bCs/>
          <w:i/>
          <w:iCs/>
          <w:sz w:val="24"/>
          <w:szCs w:val="24"/>
          <w:lang w:val="cs-CZ"/>
        </w:rPr>
        <w:t>smluvní strany</w:t>
      </w:r>
      <w:r w:rsidRPr="00D55BB0">
        <w:rPr>
          <w:rFonts w:ascii="Garamond" w:hAnsi="Garamond"/>
          <w:sz w:val="24"/>
          <w:szCs w:val="24"/>
          <w:lang w:val="cs-CZ"/>
        </w:rPr>
        <w:t>“,</w:t>
      </w:r>
    </w:p>
    <w:p w14:paraId="731BA894" w14:textId="77777777" w:rsidR="00D85BBC" w:rsidRDefault="00D85BBC" w:rsidP="00D824F6">
      <w:pPr>
        <w:jc w:val="both"/>
        <w:rPr>
          <w:rFonts w:ascii="Garamond" w:hAnsi="Garamond"/>
          <w:sz w:val="24"/>
          <w:szCs w:val="24"/>
          <w:lang w:val="cs-CZ"/>
        </w:rPr>
      </w:pPr>
    </w:p>
    <w:p w14:paraId="5C39F6B8" w14:textId="395A3CAB" w:rsidR="00D824F6" w:rsidRPr="00D55BB0" w:rsidRDefault="00D824F6" w:rsidP="00D824F6">
      <w:pPr>
        <w:jc w:val="both"/>
        <w:rPr>
          <w:rFonts w:ascii="Garamond" w:hAnsi="Garamond"/>
          <w:sz w:val="24"/>
          <w:szCs w:val="24"/>
          <w:lang w:val="cs-CZ"/>
        </w:rPr>
      </w:pPr>
      <w:r w:rsidRPr="00D55BB0">
        <w:rPr>
          <w:rFonts w:ascii="Garamond" w:hAnsi="Garamond"/>
          <w:sz w:val="24"/>
          <w:szCs w:val="24"/>
          <w:lang w:val="cs-CZ"/>
        </w:rPr>
        <w:t>uzavírají</w:t>
      </w:r>
      <w:r w:rsidR="00D85BBC">
        <w:rPr>
          <w:rFonts w:ascii="Garamond" w:hAnsi="Garamond"/>
          <w:sz w:val="24"/>
          <w:szCs w:val="24"/>
          <w:lang w:val="cs-CZ"/>
        </w:rPr>
        <w:t xml:space="preserve"> na základě objednávky objednatele</w:t>
      </w:r>
      <w:r w:rsidRPr="00D55BB0">
        <w:rPr>
          <w:rFonts w:ascii="Garamond" w:hAnsi="Garamond"/>
          <w:sz w:val="24"/>
          <w:szCs w:val="24"/>
          <w:lang w:val="cs-CZ"/>
        </w:rPr>
        <w:t xml:space="preserve"> tuto smlouvu.</w:t>
      </w:r>
    </w:p>
    <w:p w14:paraId="36BAC6F0" w14:textId="77777777" w:rsidR="00D824F6" w:rsidRPr="00D55BB0" w:rsidRDefault="00D824F6" w:rsidP="00C97EBE">
      <w:pPr>
        <w:spacing w:after="0"/>
        <w:jc w:val="center"/>
        <w:outlineLvl w:val="0"/>
        <w:rPr>
          <w:rFonts w:ascii="Garamond" w:hAnsi="Garamond"/>
          <w:b/>
          <w:bCs/>
          <w:sz w:val="24"/>
          <w:szCs w:val="24"/>
          <w:lang w:val="cs-CZ"/>
        </w:rPr>
      </w:pPr>
      <w:r w:rsidRPr="008A2C66">
        <w:rPr>
          <w:rFonts w:ascii="Garamond" w:hAnsi="Garamond"/>
          <w:lang w:val="cs-CZ"/>
        </w:rPr>
        <w:br w:type="column"/>
      </w:r>
      <w:r w:rsidRPr="00D55BB0">
        <w:rPr>
          <w:rFonts w:ascii="Garamond" w:hAnsi="Garamond"/>
          <w:b/>
          <w:bCs/>
          <w:sz w:val="24"/>
          <w:szCs w:val="24"/>
          <w:lang w:val="cs-CZ"/>
        </w:rPr>
        <w:lastRenderedPageBreak/>
        <w:t>I.</w:t>
      </w:r>
    </w:p>
    <w:p w14:paraId="4FF134BE" w14:textId="4184B02B" w:rsidR="00D824F6" w:rsidRPr="00D55BB0" w:rsidRDefault="00D824F6" w:rsidP="00D55BB0">
      <w:pPr>
        <w:jc w:val="center"/>
        <w:outlineLvl w:val="0"/>
        <w:rPr>
          <w:rFonts w:ascii="Garamond" w:hAnsi="Garamond"/>
          <w:b/>
          <w:bCs/>
          <w:sz w:val="24"/>
          <w:szCs w:val="24"/>
          <w:lang w:val="cs-CZ"/>
        </w:rPr>
      </w:pPr>
      <w:r w:rsidRPr="00D55BB0">
        <w:rPr>
          <w:rFonts w:ascii="Garamond" w:hAnsi="Garamond"/>
          <w:b/>
          <w:bCs/>
          <w:sz w:val="24"/>
          <w:szCs w:val="24"/>
          <w:lang w:val="cs-CZ"/>
        </w:rPr>
        <w:t>Předmět smlouvy</w:t>
      </w:r>
    </w:p>
    <w:p w14:paraId="73813EE1" w14:textId="4AF528C1" w:rsidR="00D824F6" w:rsidRPr="00503742" w:rsidRDefault="00503742" w:rsidP="00503742">
      <w:pPr>
        <w:pStyle w:val="Odstavecseseznamem"/>
        <w:numPr>
          <w:ilvl w:val="0"/>
          <w:numId w:val="1"/>
        </w:numPr>
        <w:spacing w:after="120"/>
        <w:ind w:left="363" w:hanging="74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Předmětem smlouvy je </w:t>
      </w:r>
      <w:r w:rsidR="00E7384C">
        <w:rPr>
          <w:rFonts w:ascii="Garamond" w:hAnsi="Garamond"/>
        </w:rPr>
        <w:t xml:space="preserve">údržba zeleně budovy na adrese </w:t>
      </w:r>
      <w:r w:rsidR="00E7384C" w:rsidRPr="00E7384C">
        <w:rPr>
          <w:rFonts w:ascii="Garamond" w:hAnsi="Garamond"/>
        </w:rPr>
        <w:t>Domažlická 880/8</w:t>
      </w:r>
      <w:r w:rsidR="00E7384C">
        <w:rPr>
          <w:rFonts w:ascii="Garamond" w:hAnsi="Garamond"/>
        </w:rPr>
        <w:t>, Liberec, která je</w:t>
      </w:r>
      <w:r w:rsidR="00E7384C" w:rsidRPr="00E7384C">
        <w:rPr>
          <w:rFonts w:ascii="Garamond" w:hAnsi="Garamond"/>
        </w:rPr>
        <w:t xml:space="preserve"> </w:t>
      </w:r>
      <w:r>
        <w:rPr>
          <w:rFonts w:ascii="Garamond" w:hAnsi="Garamond"/>
        </w:rPr>
        <w:t>ve vlastnictví objednatele</w:t>
      </w:r>
      <w:r w:rsidR="005A267B">
        <w:rPr>
          <w:rFonts w:ascii="Garamond" w:hAnsi="Garamond"/>
        </w:rPr>
        <w:t>, poskytovatelem</w:t>
      </w:r>
      <w:r>
        <w:rPr>
          <w:rFonts w:ascii="Garamond" w:hAnsi="Garamond"/>
        </w:rPr>
        <w:t xml:space="preserve"> (dále jen „</w:t>
      </w:r>
      <w:r w:rsidRPr="00503742">
        <w:rPr>
          <w:rFonts w:ascii="Garamond" w:hAnsi="Garamond"/>
          <w:b/>
          <w:bCs/>
          <w:i/>
          <w:iCs/>
        </w:rPr>
        <w:t>služba</w:t>
      </w:r>
      <w:r>
        <w:rPr>
          <w:rFonts w:ascii="Garamond" w:hAnsi="Garamond"/>
        </w:rPr>
        <w:t xml:space="preserve">“) </w:t>
      </w:r>
      <w:r w:rsidRPr="00503742">
        <w:rPr>
          <w:rFonts w:ascii="Garamond" w:hAnsi="Garamond"/>
        </w:rPr>
        <w:t xml:space="preserve">a závazek </w:t>
      </w:r>
      <w:r>
        <w:rPr>
          <w:rFonts w:ascii="Garamond" w:hAnsi="Garamond"/>
        </w:rPr>
        <w:t>o</w:t>
      </w:r>
      <w:r w:rsidRPr="00503742">
        <w:rPr>
          <w:rFonts w:ascii="Garamond" w:hAnsi="Garamond"/>
        </w:rPr>
        <w:t>bjednatele uhradit za takto poskytnut</w:t>
      </w:r>
      <w:r>
        <w:rPr>
          <w:rFonts w:ascii="Garamond" w:hAnsi="Garamond"/>
        </w:rPr>
        <w:t>ou</w:t>
      </w:r>
      <w:r w:rsidRPr="00503742">
        <w:rPr>
          <w:rFonts w:ascii="Garamond" w:hAnsi="Garamond"/>
        </w:rPr>
        <w:t xml:space="preserve"> služb</w:t>
      </w:r>
      <w:r>
        <w:rPr>
          <w:rFonts w:ascii="Garamond" w:hAnsi="Garamond"/>
        </w:rPr>
        <w:t>u</w:t>
      </w:r>
      <w:r w:rsidRPr="00503742">
        <w:rPr>
          <w:rFonts w:ascii="Garamond" w:hAnsi="Garamond"/>
        </w:rPr>
        <w:t xml:space="preserve"> odměnu ve výši a za podmínek v této smlouvě ujednaných</w:t>
      </w:r>
      <w:r w:rsidR="005A052B" w:rsidRPr="00503742">
        <w:rPr>
          <w:rFonts w:ascii="Garamond" w:hAnsi="Garamond"/>
        </w:rPr>
        <w:t>.</w:t>
      </w:r>
      <w:r>
        <w:rPr>
          <w:rFonts w:ascii="Garamond" w:hAnsi="Garamond"/>
        </w:rPr>
        <w:t xml:space="preserve">  </w:t>
      </w:r>
      <w:r w:rsidR="005A052B" w:rsidRPr="00503742">
        <w:rPr>
          <w:rFonts w:ascii="Garamond" w:hAnsi="Garamond"/>
        </w:rPr>
        <w:t xml:space="preserve"> </w:t>
      </w:r>
    </w:p>
    <w:p w14:paraId="610BFA6D" w14:textId="77777777" w:rsidR="00A44121" w:rsidRDefault="00A44121" w:rsidP="00D824F6">
      <w:pPr>
        <w:pStyle w:val="Odstavecseseznamem"/>
        <w:numPr>
          <w:ilvl w:val="0"/>
          <w:numId w:val="1"/>
        </w:numPr>
        <w:spacing w:after="120"/>
        <w:ind w:left="363" w:hanging="74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>Služba dle čl. 1.1. zahrnuje především následující činnosti:</w:t>
      </w:r>
    </w:p>
    <w:p w14:paraId="65B47173" w14:textId="77777777" w:rsidR="009B0B7D" w:rsidRDefault="00E7384C" w:rsidP="00E7384C">
      <w:pPr>
        <w:pStyle w:val="Odstavecseseznamem"/>
        <w:numPr>
          <w:ilvl w:val="0"/>
          <w:numId w:val="28"/>
        </w:numPr>
        <w:spacing w:after="120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>1x týdne b</w:t>
      </w:r>
      <w:r w:rsidRPr="00E7384C">
        <w:rPr>
          <w:rFonts w:ascii="Garamond" w:hAnsi="Garamond"/>
        </w:rPr>
        <w:t>ěžná údržba zeleně před</w:t>
      </w:r>
      <w:r>
        <w:rPr>
          <w:rFonts w:ascii="Garamond" w:hAnsi="Garamond"/>
        </w:rPr>
        <w:t xml:space="preserve"> výše uvedenou</w:t>
      </w:r>
      <w:r w:rsidRPr="00E7384C">
        <w:rPr>
          <w:rFonts w:ascii="Garamond" w:hAnsi="Garamond"/>
        </w:rPr>
        <w:t xml:space="preserve"> budovou</w:t>
      </w:r>
      <w:r>
        <w:rPr>
          <w:rFonts w:ascii="Garamond" w:hAnsi="Garamond"/>
        </w:rPr>
        <w:t xml:space="preserve"> </w:t>
      </w:r>
    </w:p>
    <w:p w14:paraId="5A81FF38" w14:textId="3319B541" w:rsidR="00E7384C" w:rsidRPr="00E7384C" w:rsidRDefault="009B0B7D" w:rsidP="00E7384C">
      <w:pPr>
        <w:pStyle w:val="Odstavecseseznamem"/>
        <w:numPr>
          <w:ilvl w:val="0"/>
          <w:numId w:val="28"/>
        </w:numPr>
        <w:spacing w:after="120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1x týdně </w:t>
      </w:r>
      <w:r w:rsidR="00E7384C" w:rsidRPr="00E7384C">
        <w:rPr>
          <w:rFonts w:ascii="Garamond" w:hAnsi="Garamond"/>
        </w:rPr>
        <w:t xml:space="preserve">sekání </w:t>
      </w:r>
      <w:r>
        <w:rPr>
          <w:rFonts w:ascii="Garamond" w:hAnsi="Garamond"/>
        </w:rPr>
        <w:t>travnatých ploch</w:t>
      </w:r>
      <w:r w:rsidR="00E7384C">
        <w:rPr>
          <w:rFonts w:ascii="Garamond" w:hAnsi="Garamond"/>
        </w:rPr>
        <w:t xml:space="preserve"> na parcelách p</w:t>
      </w:r>
      <w:r w:rsidR="00E7384C" w:rsidRPr="00E7384C">
        <w:rPr>
          <w:rFonts w:ascii="Garamond" w:hAnsi="Garamond"/>
        </w:rPr>
        <w:t>arcelní číslo:</w:t>
      </w:r>
      <w:r w:rsidR="00E7384C">
        <w:rPr>
          <w:rFonts w:ascii="Garamond" w:hAnsi="Garamond"/>
        </w:rPr>
        <w:t xml:space="preserve"> </w:t>
      </w:r>
      <w:r w:rsidR="00E7384C" w:rsidRPr="00E7384C">
        <w:rPr>
          <w:rFonts w:ascii="Garamond" w:hAnsi="Garamond"/>
        </w:rPr>
        <w:t>4571/5, 4571/1,</w:t>
      </w:r>
      <w:r w:rsidR="00E7384C">
        <w:rPr>
          <w:rFonts w:ascii="Garamond" w:hAnsi="Garamond"/>
        </w:rPr>
        <w:t xml:space="preserve"> </w:t>
      </w:r>
      <w:r w:rsidR="00E7384C" w:rsidRPr="00E7384C">
        <w:rPr>
          <w:rFonts w:ascii="Garamond" w:hAnsi="Garamond"/>
        </w:rPr>
        <w:t xml:space="preserve">4571/22 </w:t>
      </w:r>
    </w:p>
    <w:p w14:paraId="4828FA95" w14:textId="6668AFD9" w:rsidR="00E7384C" w:rsidRPr="00E7384C" w:rsidRDefault="00E7384C" w:rsidP="00E7384C">
      <w:pPr>
        <w:pStyle w:val="Odstavecseseznamem"/>
        <w:numPr>
          <w:ilvl w:val="0"/>
          <w:numId w:val="28"/>
        </w:numPr>
        <w:spacing w:after="120"/>
        <w:contextualSpacing w:val="0"/>
        <w:jc w:val="both"/>
        <w:rPr>
          <w:rFonts w:ascii="Garamond" w:hAnsi="Garamond"/>
        </w:rPr>
      </w:pPr>
      <w:r w:rsidRPr="00E7384C">
        <w:rPr>
          <w:rFonts w:ascii="Garamond" w:hAnsi="Garamond"/>
        </w:rPr>
        <w:t xml:space="preserve">1x týden přes léto </w:t>
      </w:r>
      <w:r>
        <w:rPr>
          <w:rFonts w:ascii="Garamond" w:hAnsi="Garamond"/>
        </w:rPr>
        <w:t xml:space="preserve">a 2x týdně </w:t>
      </w:r>
      <w:r w:rsidRPr="00E7384C">
        <w:rPr>
          <w:rFonts w:ascii="Garamond" w:hAnsi="Garamond"/>
        </w:rPr>
        <w:t xml:space="preserve">v zimě </w:t>
      </w:r>
      <w:r w:rsidR="00F21282">
        <w:rPr>
          <w:rFonts w:ascii="Garamond" w:hAnsi="Garamond"/>
        </w:rPr>
        <w:t>běžná údržba a péče o interiérovou zeleň</w:t>
      </w:r>
    </w:p>
    <w:p w14:paraId="67220DE7" w14:textId="2CBA6DA5" w:rsidR="00E7384C" w:rsidRPr="00E7384C" w:rsidRDefault="005A267B" w:rsidP="00E7384C">
      <w:pPr>
        <w:pStyle w:val="Odstavecseseznamem"/>
        <w:numPr>
          <w:ilvl w:val="0"/>
          <w:numId w:val="28"/>
        </w:numPr>
        <w:spacing w:after="120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arboristické </w:t>
      </w:r>
      <w:r w:rsidR="00F21282">
        <w:rPr>
          <w:rFonts w:ascii="Garamond" w:hAnsi="Garamond"/>
        </w:rPr>
        <w:t xml:space="preserve">služby </w:t>
      </w:r>
      <w:r w:rsidR="00E7384C" w:rsidRPr="00E7384C">
        <w:rPr>
          <w:rFonts w:ascii="Garamond" w:hAnsi="Garamond"/>
        </w:rPr>
        <w:t>(návrhy, vyhodnocování)</w:t>
      </w:r>
    </w:p>
    <w:p w14:paraId="207C46B7" w14:textId="02832A1F" w:rsidR="00E7384C" w:rsidRPr="00E7384C" w:rsidRDefault="00F21282" w:rsidP="00E7384C">
      <w:pPr>
        <w:pStyle w:val="Odstavecseseznamem"/>
        <w:numPr>
          <w:ilvl w:val="0"/>
          <w:numId w:val="28"/>
        </w:numPr>
        <w:spacing w:after="120"/>
        <w:contextualSpacing w:val="0"/>
        <w:jc w:val="both"/>
        <w:rPr>
          <w:rFonts w:ascii="Garamond" w:hAnsi="Garamond"/>
        </w:rPr>
      </w:pPr>
      <w:r w:rsidRPr="00E7384C">
        <w:rPr>
          <w:rFonts w:ascii="Garamond" w:hAnsi="Garamond"/>
        </w:rPr>
        <w:t>1</w:t>
      </w:r>
      <w:r>
        <w:rPr>
          <w:rFonts w:ascii="Garamond" w:hAnsi="Garamond"/>
        </w:rPr>
        <w:t>x</w:t>
      </w:r>
      <w:r w:rsidRPr="00E7384C">
        <w:rPr>
          <w:rFonts w:ascii="Garamond" w:hAnsi="Garamond"/>
        </w:rPr>
        <w:t xml:space="preserve"> až 2x</w:t>
      </w:r>
      <w:r>
        <w:rPr>
          <w:rFonts w:ascii="Garamond" w:hAnsi="Garamond"/>
        </w:rPr>
        <w:t xml:space="preserve"> za měsíc (dle potřeby)</w:t>
      </w:r>
      <w:r w:rsidRPr="00E7384C">
        <w:rPr>
          <w:rFonts w:ascii="Garamond" w:hAnsi="Garamond"/>
        </w:rPr>
        <w:t xml:space="preserve"> </w:t>
      </w:r>
      <w:r>
        <w:rPr>
          <w:rFonts w:ascii="Garamond" w:hAnsi="Garamond"/>
        </w:rPr>
        <w:t>úprava</w:t>
      </w:r>
      <w:r w:rsidR="00E7384C" w:rsidRPr="00E7384C">
        <w:rPr>
          <w:rFonts w:ascii="Garamond" w:hAnsi="Garamond"/>
        </w:rPr>
        <w:t xml:space="preserve"> keřů </w:t>
      </w:r>
    </w:p>
    <w:p w14:paraId="5AB18E41" w14:textId="58ECE05E" w:rsidR="00E7384C" w:rsidRPr="00E7384C" w:rsidRDefault="00E7384C" w:rsidP="00E7384C">
      <w:pPr>
        <w:pStyle w:val="Odstavecseseznamem"/>
        <w:numPr>
          <w:ilvl w:val="0"/>
          <w:numId w:val="28"/>
        </w:numPr>
        <w:spacing w:after="120"/>
        <w:contextualSpacing w:val="0"/>
        <w:jc w:val="both"/>
        <w:rPr>
          <w:rFonts w:ascii="Garamond" w:hAnsi="Garamond"/>
        </w:rPr>
      </w:pPr>
      <w:r w:rsidRPr="00E7384C">
        <w:rPr>
          <w:rFonts w:ascii="Garamond" w:hAnsi="Garamond"/>
        </w:rPr>
        <w:t xml:space="preserve">2x </w:t>
      </w:r>
      <w:r w:rsidR="00F21282">
        <w:rPr>
          <w:rFonts w:ascii="Garamond" w:hAnsi="Garamond"/>
        </w:rPr>
        <w:t>týdně závlaha zeleně</w:t>
      </w:r>
    </w:p>
    <w:p w14:paraId="68AB4128" w14:textId="69417E7E" w:rsidR="00E7384C" w:rsidRPr="00E7384C" w:rsidRDefault="00F21282" w:rsidP="00E7384C">
      <w:pPr>
        <w:pStyle w:val="Odstavecseseznamem"/>
        <w:numPr>
          <w:ilvl w:val="0"/>
          <w:numId w:val="28"/>
        </w:numPr>
        <w:spacing w:after="120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>1x měsíčně ú</w:t>
      </w:r>
      <w:r w:rsidR="00E7384C" w:rsidRPr="00E7384C">
        <w:rPr>
          <w:rFonts w:ascii="Garamond" w:hAnsi="Garamond"/>
        </w:rPr>
        <w:t xml:space="preserve">držba jezírka (čištění) </w:t>
      </w:r>
      <w:r>
        <w:rPr>
          <w:rFonts w:ascii="Garamond" w:hAnsi="Garamond"/>
        </w:rPr>
        <w:t>na</w:t>
      </w:r>
      <w:r w:rsidR="00E7384C" w:rsidRPr="00E7384C">
        <w:rPr>
          <w:rFonts w:ascii="Garamond" w:hAnsi="Garamond"/>
        </w:rPr>
        <w:t xml:space="preserve"> parcel</w:t>
      </w:r>
      <w:r>
        <w:rPr>
          <w:rFonts w:ascii="Garamond" w:hAnsi="Garamond"/>
        </w:rPr>
        <w:t>e</w:t>
      </w:r>
      <w:r w:rsidR="00E7384C" w:rsidRPr="00E7384C">
        <w:rPr>
          <w:rFonts w:ascii="Garamond" w:hAnsi="Garamond"/>
        </w:rPr>
        <w:t xml:space="preserve"> č.</w:t>
      </w:r>
      <w:r>
        <w:rPr>
          <w:rFonts w:ascii="Garamond" w:hAnsi="Garamond"/>
        </w:rPr>
        <w:t xml:space="preserve"> </w:t>
      </w:r>
      <w:r w:rsidR="00E7384C" w:rsidRPr="00E7384C">
        <w:rPr>
          <w:rFonts w:ascii="Garamond" w:hAnsi="Garamond"/>
        </w:rPr>
        <w:t>411</w:t>
      </w:r>
    </w:p>
    <w:p w14:paraId="0CEF8ACE" w14:textId="18CFCA4E" w:rsidR="00E7384C" w:rsidRPr="00E7384C" w:rsidRDefault="00F21282" w:rsidP="00E7384C">
      <w:pPr>
        <w:pStyle w:val="Odstavecseseznamem"/>
        <w:numPr>
          <w:ilvl w:val="0"/>
          <w:numId w:val="28"/>
        </w:numPr>
        <w:spacing w:after="120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>s</w:t>
      </w:r>
      <w:r w:rsidR="00E7384C" w:rsidRPr="00E7384C">
        <w:rPr>
          <w:rFonts w:ascii="Garamond" w:hAnsi="Garamond"/>
        </w:rPr>
        <w:t>ekání</w:t>
      </w:r>
      <w:r>
        <w:rPr>
          <w:rFonts w:ascii="Garamond" w:hAnsi="Garamond"/>
        </w:rPr>
        <w:t xml:space="preserve"> </w:t>
      </w:r>
      <w:r w:rsidR="009B0B7D">
        <w:rPr>
          <w:rFonts w:ascii="Garamond" w:hAnsi="Garamond"/>
        </w:rPr>
        <w:t>travnatých ploch</w:t>
      </w:r>
      <w:r w:rsidR="00E7384C" w:rsidRPr="00E7384C">
        <w:rPr>
          <w:rFonts w:ascii="Garamond" w:hAnsi="Garamond"/>
        </w:rPr>
        <w:t xml:space="preserve"> v </w:t>
      </w:r>
      <w:r>
        <w:rPr>
          <w:rFonts w:ascii="Garamond" w:hAnsi="Garamond"/>
        </w:rPr>
        <w:t>d</w:t>
      </w:r>
      <w:r w:rsidR="00E7384C" w:rsidRPr="00E7384C">
        <w:rPr>
          <w:rFonts w:ascii="Garamond" w:hAnsi="Garamond"/>
        </w:rPr>
        <w:t xml:space="preserve">olní </w:t>
      </w:r>
      <w:r>
        <w:rPr>
          <w:rFonts w:ascii="Garamond" w:hAnsi="Garamond"/>
        </w:rPr>
        <w:t>č</w:t>
      </w:r>
      <w:r w:rsidR="00E7384C" w:rsidRPr="00E7384C">
        <w:rPr>
          <w:rFonts w:ascii="Garamond" w:hAnsi="Garamond"/>
        </w:rPr>
        <w:t>ásti parku za Altánem</w:t>
      </w:r>
      <w:r>
        <w:rPr>
          <w:rFonts w:ascii="Garamond" w:hAnsi="Garamond"/>
        </w:rPr>
        <w:t xml:space="preserve">, </w:t>
      </w:r>
      <w:r w:rsidRPr="00E7384C">
        <w:rPr>
          <w:rFonts w:ascii="Garamond" w:hAnsi="Garamond"/>
        </w:rPr>
        <w:t>parcely</w:t>
      </w:r>
      <w:r w:rsidR="00E7384C" w:rsidRPr="00E7384C">
        <w:rPr>
          <w:rFonts w:ascii="Garamond" w:hAnsi="Garamond"/>
        </w:rPr>
        <w:t xml:space="preserve"> </w:t>
      </w:r>
      <w:r>
        <w:rPr>
          <w:rFonts w:ascii="Garamond" w:hAnsi="Garamond"/>
        </w:rPr>
        <w:t>parcelní číslo:</w:t>
      </w:r>
      <w:r w:rsidRPr="00E7384C">
        <w:rPr>
          <w:rFonts w:ascii="Garamond" w:hAnsi="Garamond"/>
        </w:rPr>
        <w:t xml:space="preserve"> </w:t>
      </w:r>
      <w:r w:rsidR="00E7384C" w:rsidRPr="00E7384C">
        <w:rPr>
          <w:rFonts w:ascii="Garamond" w:hAnsi="Garamond"/>
        </w:rPr>
        <w:t>409/1 a 409/2</w:t>
      </w:r>
    </w:p>
    <w:p w14:paraId="5CACAA32" w14:textId="1FBAE742" w:rsidR="00E7384C" w:rsidRPr="00E7384C" w:rsidRDefault="00E7384C" w:rsidP="00E7384C">
      <w:pPr>
        <w:pStyle w:val="Odstavecseseznamem"/>
        <w:numPr>
          <w:ilvl w:val="0"/>
          <w:numId w:val="28"/>
        </w:numPr>
        <w:spacing w:after="120"/>
        <w:contextualSpacing w:val="0"/>
        <w:jc w:val="both"/>
        <w:rPr>
          <w:rFonts w:ascii="Garamond" w:hAnsi="Garamond"/>
        </w:rPr>
      </w:pPr>
      <w:r w:rsidRPr="00E7384C">
        <w:rPr>
          <w:rFonts w:ascii="Garamond" w:hAnsi="Garamond"/>
        </w:rPr>
        <w:t>zimní údržba</w:t>
      </w:r>
      <w:r w:rsidR="00F21282">
        <w:rPr>
          <w:rFonts w:ascii="Garamond" w:hAnsi="Garamond"/>
        </w:rPr>
        <w:t xml:space="preserve"> v zimních měsících (dle potřeby)</w:t>
      </w:r>
    </w:p>
    <w:p w14:paraId="6F1A5BF8" w14:textId="77777777" w:rsidR="00ED42D8" w:rsidRPr="00ED42D8" w:rsidRDefault="00ED42D8" w:rsidP="00ED42D8">
      <w:pPr>
        <w:pStyle w:val="Odstavecseseznamem"/>
        <w:spacing w:after="120"/>
        <w:ind w:left="1138"/>
        <w:contextualSpacing w:val="0"/>
        <w:jc w:val="both"/>
        <w:rPr>
          <w:rFonts w:ascii="Garamond" w:hAnsi="Garamond"/>
        </w:rPr>
      </w:pPr>
    </w:p>
    <w:p w14:paraId="76FEDA4A" w14:textId="77777777" w:rsidR="00D824F6" w:rsidRPr="00D55BB0" w:rsidRDefault="00D824F6" w:rsidP="00C97EBE">
      <w:pPr>
        <w:spacing w:after="0"/>
        <w:jc w:val="center"/>
        <w:outlineLvl w:val="0"/>
        <w:rPr>
          <w:rFonts w:ascii="Garamond" w:hAnsi="Garamond"/>
          <w:b/>
          <w:bCs/>
          <w:sz w:val="24"/>
          <w:szCs w:val="24"/>
          <w:lang w:val="cs-CZ"/>
        </w:rPr>
      </w:pPr>
      <w:r w:rsidRPr="00D55BB0">
        <w:rPr>
          <w:rFonts w:ascii="Garamond" w:hAnsi="Garamond"/>
          <w:b/>
          <w:bCs/>
          <w:sz w:val="24"/>
          <w:szCs w:val="24"/>
          <w:lang w:val="cs-CZ"/>
        </w:rPr>
        <w:t>II.</w:t>
      </w:r>
    </w:p>
    <w:p w14:paraId="3F403A05" w14:textId="29474DE9" w:rsidR="00D824F6" w:rsidRPr="004C492F" w:rsidRDefault="00D824F6" w:rsidP="004C492F">
      <w:pPr>
        <w:jc w:val="center"/>
        <w:rPr>
          <w:rFonts w:ascii="Garamond" w:hAnsi="Garamond"/>
          <w:b/>
          <w:bCs/>
          <w:sz w:val="24"/>
          <w:szCs w:val="24"/>
          <w:lang w:val="cs-CZ"/>
        </w:rPr>
      </w:pPr>
      <w:r w:rsidRPr="00D55BB0">
        <w:rPr>
          <w:rFonts w:ascii="Garamond" w:hAnsi="Garamond"/>
          <w:b/>
          <w:bCs/>
          <w:sz w:val="24"/>
          <w:szCs w:val="24"/>
          <w:lang w:val="cs-CZ"/>
        </w:rPr>
        <w:t>Doba plnění</w:t>
      </w:r>
    </w:p>
    <w:p w14:paraId="2FBE8247" w14:textId="4FDE4A50" w:rsidR="00793064" w:rsidRPr="00ED42D8" w:rsidRDefault="00793064" w:rsidP="00793064">
      <w:pPr>
        <w:pStyle w:val="Odstavecseseznamem"/>
        <w:numPr>
          <w:ilvl w:val="0"/>
          <w:numId w:val="2"/>
        </w:numPr>
        <w:spacing w:after="120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Poskytovatel započne s poskytováním služby ode dne </w:t>
      </w:r>
      <w:r w:rsidR="0033554A">
        <w:rPr>
          <w:rFonts w:ascii="Garamond" w:hAnsi="Garamond"/>
        </w:rPr>
        <w:t>01.07.2023</w:t>
      </w:r>
      <w:r>
        <w:rPr>
          <w:rFonts w:ascii="Garamond" w:hAnsi="Garamond"/>
        </w:rPr>
        <w:t xml:space="preserve"> </w:t>
      </w:r>
    </w:p>
    <w:p w14:paraId="79EBB05F" w14:textId="77A2A7EF" w:rsidR="002A5605" w:rsidRDefault="00EB7BE9" w:rsidP="00ED42D8">
      <w:pPr>
        <w:pStyle w:val="Odstavecseseznamem"/>
        <w:numPr>
          <w:ilvl w:val="0"/>
          <w:numId w:val="2"/>
        </w:numPr>
        <w:spacing w:after="120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>S</w:t>
      </w:r>
      <w:r w:rsidR="00793064">
        <w:rPr>
          <w:rFonts w:ascii="Garamond" w:hAnsi="Garamond"/>
        </w:rPr>
        <w:t>mlouva se uzavírá na dobu určitou v délce trvání 48 měsíců.</w:t>
      </w:r>
    </w:p>
    <w:p w14:paraId="2786A2CE" w14:textId="77777777" w:rsidR="00EB7BE9" w:rsidRPr="00EB7BE9" w:rsidRDefault="00EB7BE9" w:rsidP="00EB7BE9">
      <w:pPr>
        <w:pStyle w:val="Odstavecseseznamem"/>
        <w:spacing w:after="120"/>
        <w:ind w:left="360"/>
        <w:contextualSpacing w:val="0"/>
        <w:jc w:val="both"/>
        <w:rPr>
          <w:rFonts w:ascii="Garamond" w:hAnsi="Garamond"/>
        </w:rPr>
      </w:pPr>
    </w:p>
    <w:p w14:paraId="2441BE74" w14:textId="409459DC" w:rsidR="00D824F6" w:rsidRPr="00D55BB0" w:rsidRDefault="00DC6CFB" w:rsidP="00C97EBE">
      <w:pPr>
        <w:spacing w:after="0"/>
        <w:jc w:val="center"/>
        <w:outlineLvl w:val="0"/>
        <w:rPr>
          <w:rFonts w:ascii="Garamond" w:hAnsi="Garamond"/>
          <w:b/>
          <w:bCs/>
          <w:sz w:val="24"/>
          <w:szCs w:val="24"/>
          <w:lang w:val="cs-CZ"/>
        </w:rPr>
      </w:pPr>
      <w:r>
        <w:rPr>
          <w:rFonts w:ascii="Garamond" w:hAnsi="Garamond"/>
          <w:b/>
          <w:bCs/>
          <w:sz w:val="24"/>
          <w:szCs w:val="24"/>
          <w:lang w:val="cs-CZ"/>
        </w:rPr>
        <w:t>III</w:t>
      </w:r>
      <w:r w:rsidR="00D824F6" w:rsidRPr="00D55BB0">
        <w:rPr>
          <w:rFonts w:ascii="Garamond" w:hAnsi="Garamond"/>
          <w:b/>
          <w:bCs/>
          <w:sz w:val="24"/>
          <w:szCs w:val="24"/>
          <w:lang w:val="cs-CZ"/>
        </w:rPr>
        <w:t>.</w:t>
      </w:r>
    </w:p>
    <w:p w14:paraId="32B4C44D" w14:textId="0B48CCCA" w:rsidR="00D824F6" w:rsidRPr="00EB7BE9" w:rsidRDefault="00D824F6" w:rsidP="00EB7BE9">
      <w:pPr>
        <w:jc w:val="center"/>
        <w:rPr>
          <w:rFonts w:ascii="Garamond" w:hAnsi="Garamond"/>
          <w:b/>
          <w:bCs/>
          <w:sz w:val="24"/>
          <w:szCs w:val="24"/>
          <w:lang w:val="cs-CZ"/>
        </w:rPr>
      </w:pPr>
      <w:r w:rsidRPr="00D55BB0">
        <w:rPr>
          <w:rFonts w:ascii="Garamond" w:hAnsi="Garamond"/>
          <w:b/>
          <w:bCs/>
          <w:sz w:val="24"/>
          <w:szCs w:val="24"/>
          <w:lang w:val="cs-CZ"/>
        </w:rPr>
        <w:t xml:space="preserve">Podmínky </w:t>
      </w:r>
      <w:r w:rsidR="00EB7BE9">
        <w:rPr>
          <w:rFonts w:ascii="Garamond" w:hAnsi="Garamond"/>
          <w:b/>
          <w:bCs/>
          <w:sz w:val="24"/>
          <w:szCs w:val="24"/>
          <w:lang w:val="cs-CZ"/>
        </w:rPr>
        <w:t>realizace smlouvy</w:t>
      </w:r>
    </w:p>
    <w:p w14:paraId="24B015A9" w14:textId="237BAB3B" w:rsidR="002A2954" w:rsidRDefault="002A2954" w:rsidP="002A2954">
      <w:pPr>
        <w:pStyle w:val="Odstavecseseznamem"/>
        <w:numPr>
          <w:ilvl w:val="0"/>
          <w:numId w:val="3"/>
        </w:numPr>
        <w:spacing w:after="120"/>
        <w:contextualSpacing w:val="0"/>
        <w:jc w:val="both"/>
        <w:rPr>
          <w:rFonts w:ascii="Garamond" w:hAnsi="Garamond"/>
        </w:rPr>
      </w:pPr>
      <w:r w:rsidRPr="002A2954">
        <w:rPr>
          <w:rFonts w:ascii="Garamond" w:hAnsi="Garamond"/>
        </w:rPr>
        <w:t xml:space="preserve">Poskytovatel je povinen při </w:t>
      </w:r>
      <w:r>
        <w:rPr>
          <w:rFonts w:ascii="Garamond" w:hAnsi="Garamond"/>
        </w:rPr>
        <w:t>plnění této smlouvy</w:t>
      </w:r>
      <w:r w:rsidRPr="002A2954">
        <w:rPr>
          <w:rFonts w:ascii="Garamond" w:hAnsi="Garamond"/>
        </w:rPr>
        <w:t xml:space="preserve"> postupovat v souladu s platnými právními předpisy ČR a EU</w:t>
      </w:r>
    </w:p>
    <w:p w14:paraId="0BAB71F4" w14:textId="053454D3" w:rsidR="00F21282" w:rsidRDefault="00F21282" w:rsidP="002A2954">
      <w:pPr>
        <w:pStyle w:val="Odstavecseseznamem"/>
        <w:numPr>
          <w:ilvl w:val="0"/>
          <w:numId w:val="3"/>
        </w:numPr>
        <w:spacing w:after="120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Poskytovatel poskytuje služby dle této smlouvy prostřednictvím techniky, kterou je povinen si sám zajistit, včetně dopravy této techniky do místa poskytování služby. </w:t>
      </w:r>
    </w:p>
    <w:p w14:paraId="00569090" w14:textId="02E9F7D5" w:rsidR="009B0B7D" w:rsidRDefault="009B0B7D" w:rsidP="002A2954">
      <w:pPr>
        <w:pStyle w:val="Odstavecseseznamem"/>
        <w:numPr>
          <w:ilvl w:val="0"/>
          <w:numId w:val="3"/>
        </w:numPr>
        <w:spacing w:after="120"/>
        <w:contextualSpacing w:val="0"/>
        <w:jc w:val="both"/>
        <w:rPr>
          <w:rFonts w:ascii="Garamond" w:hAnsi="Garamond"/>
        </w:rPr>
      </w:pPr>
      <w:r w:rsidRPr="009B0B7D">
        <w:rPr>
          <w:rFonts w:ascii="Garamond" w:hAnsi="Garamond"/>
        </w:rPr>
        <w:t xml:space="preserve">Sekání travnatých ploch bude realizováno vhodným mechanizačním prostředkem </w:t>
      </w:r>
      <w:r>
        <w:rPr>
          <w:rFonts w:ascii="Garamond" w:hAnsi="Garamond"/>
        </w:rPr>
        <w:t>poskytovatele</w:t>
      </w:r>
      <w:r w:rsidRPr="009B0B7D">
        <w:rPr>
          <w:rFonts w:ascii="Garamond" w:hAnsi="Garamond"/>
        </w:rPr>
        <w:t xml:space="preserve">, kterými mohou být např. samochodný sekací prostředek se samosběrem, křovinořez a vedle samotného sekání travnatých ploch se pod pojem sekání travnatých ploch </w:t>
      </w:r>
      <w:r>
        <w:rPr>
          <w:rFonts w:ascii="Garamond" w:hAnsi="Garamond"/>
        </w:rPr>
        <w:t>zahrnuje</w:t>
      </w:r>
      <w:r w:rsidRPr="009B0B7D">
        <w:rPr>
          <w:rFonts w:ascii="Garamond" w:hAnsi="Garamond"/>
        </w:rPr>
        <w:t xml:space="preserve"> rovněž shrabání travní hmoty, její naložení a odvoz, jakož i úklid listí v rozsahu stanoveném v této smlouvě</w:t>
      </w:r>
      <w:r>
        <w:rPr>
          <w:rFonts w:ascii="Garamond" w:hAnsi="Garamond"/>
        </w:rPr>
        <w:t xml:space="preserve">. </w:t>
      </w:r>
    </w:p>
    <w:p w14:paraId="402343DF" w14:textId="6C2CB210" w:rsidR="009B0B7D" w:rsidRDefault="009B0B7D" w:rsidP="002A2954">
      <w:pPr>
        <w:pStyle w:val="Odstavecseseznamem"/>
        <w:numPr>
          <w:ilvl w:val="0"/>
          <w:numId w:val="3"/>
        </w:numPr>
        <w:spacing w:after="120"/>
        <w:contextualSpacing w:val="0"/>
        <w:jc w:val="both"/>
        <w:rPr>
          <w:rFonts w:ascii="Garamond" w:hAnsi="Garamond"/>
        </w:rPr>
      </w:pPr>
      <w:r w:rsidRPr="009B0B7D">
        <w:rPr>
          <w:rFonts w:ascii="Garamond" w:hAnsi="Garamond"/>
        </w:rPr>
        <w:t xml:space="preserve">Smluvní strany </w:t>
      </w:r>
      <w:r>
        <w:rPr>
          <w:rFonts w:ascii="Garamond" w:hAnsi="Garamond"/>
        </w:rPr>
        <w:t xml:space="preserve">se </w:t>
      </w:r>
      <w:r w:rsidRPr="009B0B7D">
        <w:rPr>
          <w:rFonts w:ascii="Garamond" w:hAnsi="Garamond"/>
        </w:rPr>
        <w:t>dohodly, že při každé seči bude provedeno úplné dosekání trávy kolem veřejného osvětlení, stromů, odpadkových košů, pod lavičkami apod. Při obsekávání stromů nesmí docházet k poškozování kmenů žacím nářadím</w:t>
      </w:r>
      <w:r>
        <w:rPr>
          <w:rFonts w:ascii="Garamond" w:hAnsi="Garamond"/>
        </w:rPr>
        <w:t>.</w:t>
      </w:r>
    </w:p>
    <w:p w14:paraId="752E7C7D" w14:textId="48C6B82B" w:rsidR="009B0B7D" w:rsidRDefault="009B0B7D" w:rsidP="002A2954">
      <w:pPr>
        <w:pStyle w:val="Odstavecseseznamem"/>
        <w:numPr>
          <w:ilvl w:val="0"/>
          <w:numId w:val="3"/>
        </w:numPr>
        <w:spacing w:after="120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Odpad na </w:t>
      </w:r>
      <w:r w:rsidRPr="009B0B7D">
        <w:rPr>
          <w:rFonts w:ascii="Garamond" w:hAnsi="Garamond"/>
        </w:rPr>
        <w:t xml:space="preserve">trávnicích, jako jsou papíry, sklo, plasty a jiné nežádoucí materiály, budou </w:t>
      </w:r>
      <w:r w:rsidR="005A267B">
        <w:rPr>
          <w:rFonts w:ascii="Garamond" w:hAnsi="Garamond"/>
        </w:rPr>
        <w:t>poskytovatelem</w:t>
      </w:r>
      <w:r w:rsidRPr="009B0B7D">
        <w:rPr>
          <w:rFonts w:ascii="Garamond" w:hAnsi="Garamond"/>
        </w:rPr>
        <w:t xml:space="preserve"> odstraněny při každé seči. Tyto odpady materiály budou separovány na</w:t>
      </w:r>
      <w:r>
        <w:rPr>
          <w:rFonts w:ascii="Garamond" w:hAnsi="Garamond"/>
        </w:rPr>
        <w:t xml:space="preserve"> náklady poskytovatele. </w:t>
      </w:r>
    </w:p>
    <w:p w14:paraId="15CD725F" w14:textId="76569E1E" w:rsidR="009B0B7D" w:rsidRDefault="009B0B7D" w:rsidP="002A2954">
      <w:pPr>
        <w:pStyle w:val="Odstavecseseznamem"/>
        <w:numPr>
          <w:ilvl w:val="0"/>
          <w:numId w:val="3"/>
        </w:numPr>
        <w:spacing w:after="120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Poskytovatel</w:t>
      </w:r>
      <w:r w:rsidRPr="009B0B7D">
        <w:rPr>
          <w:rFonts w:ascii="Garamond" w:hAnsi="Garamond"/>
        </w:rPr>
        <w:t xml:space="preserve"> se zavazuje po každé provedené práci zajistit úklid, zejména vyčistit komunikace, chodníky a zajistit transport biologického odpadu (např. trávy, plevelu, pořezaných náletů dřevin apod.)</w:t>
      </w:r>
      <w:r>
        <w:rPr>
          <w:rFonts w:ascii="Garamond" w:hAnsi="Garamond"/>
        </w:rPr>
        <w:t>.</w:t>
      </w:r>
    </w:p>
    <w:p w14:paraId="4D2A1A5B" w14:textId="185D17EE" w:rsidR="009B0B7D" w:rsidRDefault="009B0B7D" w:rsidP="002A2954">
      <w:pPr>
        <w:pStyle w:val="Odstavecseseznamem"/>
        <w:numPr>
          <w:ilvl w:val="0"/>
          <w:numId w:val="3"/>
        </w:numPr>
        <w:spacing w:after="120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>Poskytovatel</w:t>
      </w:r>
      <w:r w:rsidRPr="009B0B7D">
        <w:rPr>
          <w:rFonts w:ascii="Garamond" w:hAnsi="Garamond"/>
        </w:rPr>
        <w:t xml:space="preserve"> se zavazuje, pokud to nebude nezbytně nutné, provádět činnosti uvedené v této smlouvě tak, aby nedocházelo k rušení klidu v areálu domu seniorů, </w:t>
      </w:r>
      <w:r w:rsidR="005A267B">
        <w:rPr>
          <w:rFonts w:ascii="Garamond" w:hAnsi="Garamond"/>
        </w:rPr>
        <w:t xml:space="preserve">tedy v době, </w:t>
      </w:r>
      <w:r w:rsidRPr="009B0B7D">
        <w:rPr>
          <w:rFonts w:ascii="Garamond" w:hAnsi="Garamond"/>
        </w:rPr>
        <w:t xml:space="preserve">kdy </w:t>
      </w:r>
      <w:r w:rsidR="005A267B">
        <w:rPr>
          <w:rFonts w:ascii="Garamond" w:hAnsi="Garamond"/>
        </w:rPr>
        <w:t>je</w:t>
      </w:r>
      <w:r w:rsidRPr="009B0B7D">
        <w:rPr>
          <w:rFonts w:ascii="Garamond" w:hAnsi="Garamond"/>
        </w:rPr>
        <w:t xml:space="preserve"> vhodné provádět hlučné a jinak obtěžující práce</w:t>
      </w:r>
      <w:r w:rsidR="005A267B">
        <w:rPr>
          <w:rFonts w:ascii="Garamond" w:hAnsi="Garamond"/>
        </w:rPr>
        <w:t xml:space="preserve"> s ohledem na provoz domova seniorů</w:t>
      </w:r>
      <w:r>
        <w:rPr>
          <w:rFonts w:ascii="Garamond" w:hAnsi="Garamond"/>
        </w:rPr>
        <w:t xml:space="preserve">. </w:t>
      </w:r>
    </w:p>
    <w:p w14:paraId="5356FD2C" w14:textId="15EA5785" w:rsidR="00521AC8" w:rsidRPr="00521AC8" w:rsidRDefault="00521AC8" w:rsidP="002A2954">
      <w:pPr>
        <w:pStyle w:val="Odstavecseseznamem"/>
        <w:numPr>
          <w:ilvl w:val="0"/>
          <w:numId w:val="3"/>
        </w:numPr>
        <w:spacing w:after="120"/>
        <w:contextualSpacing w:val="0"/>
        <w:jc w:val="both"/>
        <w:rPr>
          <w:rFonts w:ascii="Garamond" w:hAnsi="Garamond"/>
        </w:rPr>
      </w:pPr>
      <w:r w:rsidRPr="00521AC8">
        <w:rPr>
          <w:rFonts w:ascii="Garamond" w:hAnsi="Garamond"/>
        </w:rPr>
        <w:t xml:space="preserve">Objednatel se zavazuje poskytovat </w:t>
      </w:r>
      <w:r>
        <w:rPr>
          <w:rFonts w:ascii="Garamond" w:hAnsi="Garamond"/>
        </w:rPr>
        <w:t>poskytovateli</w:t>
      </w:r>
      <w:r w:rsidRPr="00521AC8">
        <w:rPr>
          <w:rFonts w:ascii="Garamond" w:hAnsi="Garamond"/>
        </w:rPr>
        <w:t xml:space="preserve"> </w:t>
      </w:r>
      <w:r w:rsidR="002A2954">
        <w:rPr>
          <w:rFonts w:ascii="Garamond" w:hAnsi="Garamond"/>
        </w:rPr>
        <w:t xml:space="preserve">veškerou </w:t>
      </w:r>
      <w:r w:rsidRPr="00521AC8">
        <w:rPr>
          <w:rFonts w:ascii="Garamond" w:hAnsi="Garamond"/>
        </w:rPr>
        <w:t>nezbytnou součinnost, potřebnou pro řádné plnění služeb dle této smlouvy.</w:t>
      </w:r>
    </w:p>
    <w:p w14:paraId="5BDB7C9D" w14:textId="4593A284" w:rsidR="00D824F6" w:rsidRDefault="00521AC8" w:rsidP="002A2954">
      <w:pPr>
        <w:pStyle w:val="Odstavecseseznamem"/>
        <w:numPr>
          <w:ilvl w:val="0"/>
          <w:numId w:val="3"/>
        </w:numPr>
        <w:spacing w:after="120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>Poskytovatel</w:t>
      </w:r>
      <w:r w:rsidRPr="00521AC8">
        <w:rPr>
          <w:rFonts w:ascii="Garamond" w:hAnsi="Garamond"/>
        </w:rPr>
        <w:t xml:space="preserve"> je povinen bez zbytečného odkladu oznámit </w:t>
      </w:r>
      <w:r>
        <w:rPr>
          <w:rFonts w:ascii="Garamond" w:hAnsi="Garamond"/>
        </w:rPr>
        <w:t>o</w:t>
      </w:r>
      <w:r w:rsidRPr="00521AC8">
        <w:rPr>
          <w:rFonts w:ascii="Garamond" w:hAnsi="Garamond"/>
        </w:rPr>
        <w:t xml:space="preserve">bjednateli všechny okolnosti, které zjistil při plnění předmětu plnění této smlouvy a které mohou mít vliv na změnu pokynů nebo zájmů </w:t>
      </w:r>
      <w:r>
        <w:rPr>
          <w:rFonts w:ascii="Garamond" w:hAnsi="Garamond"/>
        </w:rPr>
        <w:t>o</w:t>
      </w:r>
      <w:r w:rsidRPr="00521AC8">
        <w:rPr>
          <w:rFonts w:ascii="Garamond" w:hAnsi="Garamond"/>
        </w:rPr>
        <w:t>bjednatele.</w:t>
      </w:r>
      <w:r>
        <w:rPr>
          <w:rFonts w:ascii="Garamond" w:hAnsi="Garamond"/>
        </w:rPr>
        <w:t xml:space="preserve"> </w:t>
      </w:r>
    </w:p>
    <w:p w14:paraId="2DE17852" w14:textId="60AFC41D" w:rsidR="00521AC8" w:rsidRPr="00521AC8" w:rsidRDefault="00521AC8" w:rsidP="002A2954">
      <w:pPr>
        <w:pStyle w:val="Odstavecseseznamem"/>
        <w:numPr>
          <w:ilvl w:val="0"/>
          <w:numId w:val="3"/>
        </w:numPr>
        <w:spacing w:after="120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>Smluvní strany spolu budou komunikovat písemně na adresy uvedené v záhlaví této smlouvy nebo písemně či elektronickou poštou prostřednictvím pověřených osob v této smlouvě výslovně jmenovaných.</w:t>
      </w:r>
    </w:p>
    <w:p w14:paraId="2CA0096A" w14:textId="79C08442" w:rsidR="00521AC8" w:rsidRPr="00521AC8" w:rsidRDefault="00521AC8" w:rsidP="002A2954">
      <w:pPr>
        <w:pStyle w:val="Odstavecseseznamem"/>
        <w:numPr>
          <w:ilvl w:val="0"/>
          <w:numId w:val="3"/>
        </w:numPr>
        <w:spacing w:after="120"/>
        <w:contextualSpacing w:val="0"/>
        <w:jc w:val="both"/>
        <w:rPr>
          <w:rFonts w:ascii="Garamond" w:hAnsi="Garamond"/>
        </w:rPr>
      </w:pPr>
      <w:r w:rsidRPr="00521AC8">
        <w:rPr>
          <w:rFonts w:ascii="Garamond" w:hAnsi="Garamond"/>
        </w:rPr>
        <w:t>Ozn</w:t>
      </w:r>
      <w:r>
        <w:rPr>
          <w:rFonts w:ascii="Garamond" w:hAnsi="Garamond"/>
        </w:rPr>
        <w:t>á</w:t>
      </w:r>
      <w:r w:rsidRPr="00521AC8">
        <w:rPr>
          <w:rFonts w:ascii="Garamond" w:hAnsi="Garamond"/>
        </w:rPr>
        <w:t>mení se po</w:t>
      </w:r>
      <w:r>
        <w:rPr>
          <w:rFonts w:ascii="Garamond" w:hAnsi="Garamond"/>
        </w:rPr>
        <w:t>v</w:t>
      </w:r>
      <w:r w:rsidRPr="00521AC8">
        <w:rPr>
          <w:rFonts w:ascii="Garamond" w:hAnsi="Garamond"/>
        </w:rPr>
        <w:t xml:space="preserve">ažují za doručená uplynutím </w:t>
      </w:r>
      <w:r w:rsidR="00BA6955">
        <w:rPr>
          <w:rFonts w:ascii="Garamond" w:hAnsi="Garamond"/>
        </w:rPr>
        <w:t>3</w:t>
      </w:r>
      <w:r w:rsidRPr="00521AC8">
        <w:rPr>
          <w:rFonts w:ascii="Garamond" w:hAnsi="Garamond"/>
        </w:rPr>
        <w:t xml:space="preserve"> dne po jejich prokazatelném odeslání.</w:t>
      </w:r>
    </w:p>
    <w:p w14:paraId="60F667E9" w14:textId="6D307E55" w:rsidR="00D824F6" w:rsidRDefault="00521AC8" w:rsidP="00D824F6">
      <w:pPr>
        <w:pStyle w:val="Odstavecseseznamem"/>
        <w:numPr>
          <w:ilvl w:val="0"/>
          <w:numId w:val="3"/>
        </w:numPr>
        <w:spacing w:after="120"/>
        <w:contextualSpacing w:val="0"/>
        <w:jc w:val="both"/>
        <w:rPr>
          <w:rFonts w:ascii="Garamond" w:hAnsi="Garamond"/>
        </w:rPr>
      </w:pPr>
      <w:r w:rsidRPr="00521AC8">
        <w:rPr>
          <w:rFonts w:ascii="Garamond" w:hAnsi="Garamond"/>
        </w:rPr>
        <w:t>Smluvní strany se zavazují, že v případě změny své adresy budou o této změně druhou smluvní stranu inf</w:t>
      </w:r>
      <w:r>
        <w:rPr>
          <w:rFonts w:ascii="Garamond" w:hAnsi="Garamond"/>
        </w:rPr>
        <w:t>o</w:t>
      </w:r>
      <w:r w:rsidRPr="00521AC8">
        <w:rPr>
          <w:rFonts w:ascii="Garamond" w:hAnsi="Garamond"/>
        </w:rPr>
        <w:t xml:space="preserve">rmovat nejpozději do </w:t>
      </w:r>
      <w:r w:rsidR="00BA6955">
        <w:rPr>
          <w:rFonts w:ascii="Garamond" w:hAnsi="Garamond"/>
        </w:rPr>
        <w:t>3 dnů</w:t>
      </w:r>
      <w:r w:rsidRPr="00521AC8">
        <w:rPr>
          <w:rFonts w:ascii="Garamond" w:hAnsi="Garamond"/>
        </w:rPr>
        <w:t>.</w:t>
      </w:r>
    </w:p>
    <w:p w14:paraId="4BAB1B2D" w14:textId="77777777" w:rsidR="00BA6955" w:rsidRPr="00BA6955" w:rsidRDefault="00BA6955" w:rsidP="00BA6955">
      <w:pPr>
        <w:spacing w:after="120"/>
        <w:ind w:left="288"/>
        <w:jc w:val="both"/>
        <w:rPr>
          <w:rFonts w:ascii="Garamond" w:hAnsi="Garamond"/>
        </w:rPr>
      </w:pPr>
    </w:p>
    <w:p w14:paraId="67FD5026" w14:textId="6E46606A" w:rsidR="00D824F6" w:rsidRPr="00DC6CFB" w:rsidRDefault="00DC6CFB" w:rsidP="00C97EBE">
      <w:pPr>
        <w:spacing w:after="0"/>
        <w:jc w:val="center"/>
        <w:outlineLvl w:val="0"/>
        <w:rPr>
          <w:rFonts w:ascii="Garamond" w:hAnsi="Garamond"/>
          <w:b/>
          <w:bCs/>
          <w:sz w:val="24"/>
          <w:szCs w:val="24"/>
          <w:lang w:val="cs-CZ"/>
        </w:rPr>
      </w:pPr>
      <w:r>
        <w:rPr>
          <w:rFonts w:ascii="Garamond" w:hAnsi="Garamond"/>
          <w:b/>
          <w:bCs/>
          <w:sz w:val="24"/>
          <w:szCs w:val="24"/>
          <w:lang w:val="cs-CZ"/>
        </w:rPr>
        <w:t>I</w:t>
      </w:r>
      <w:r w:rsidR="00D824F6" w:rsidRPr="00DC6CFB">
        <w:rPr>
          <w:rFonts w:ascii="Garamond" w:hAnsi="Garamond"/>
          <w:b/>
          <w:bCs/>
          <w:sz w:val="24"/>
          <w:szCs w:val="24"/>
          <w:lang w:val="cs-CZ"/>
        </w:rPr>
        <w:t>V.</w:t>
      </w:r>
    </w:p>
    <w:p w14:paraId="7BF8C154" w14:textId="77777777" w:rsidR="00D824F6" w:rsidRPr="00DC6CFB" w:rsidRDefault="00D824F6" w:rsidP="00D824F6">
      <w:pPr>
        <w:jc w:val="center"/>
        <w:rPr>
          <w:rFonts w:ascii="Garamond" w:hAnsi="Garamond"/>
          <w:b/>
          <w:bCs/>
          <w:sz w:val="24"/>
          <w:szCs w:val="24"/>
          <w:lang w:val="cs-CZ"/>
        </w:rPr>
      </w:pPr>
      <w:r w:rsidRPr="00DC6CFB">
        <w:rPr>
          <w:rFonts w:ascii="Garamond" w:hAnsi="Garamond"/>
          <w:b/>
          <w:bCs/>
          <w:sz w:val="24"/>
          <w:szCs w:val="24"/>
          <w:lang w:val="cs-CZ"/>
        </w:rPr>
        <w:t>Cena za plnění a platební podmínky</w:t>
      </w:r>
    </w:p>
    <w:p w14:paraId="3C64A181" w14:textId="74A4D6C0" w:rsidR="00D824F6" w:rsidRPr="00E625CB" w:rsidRDefault="002A2954" w:rsidP="00D824F6">
      <w:pPr>
        <w:pStyle w:val="Odstavecseseznamem"/>
        <w:numPr>
          <w:ilvl w:val="0"/>
          <w:numId w:val="4"/>
        </w:numPr>
        <w:spacing w:after="120"/>
        <w:contextualSpacing w:val="0"/>
        <w:jc w:val="both"/>
        <w:rPr>
          <w:rFonts w:ascii="Garamond" w:hAnsi="Garamond"/>
        </w:rPr>
      </w:pPr>
      <w:r w:rsidRPr="002A2954">
        <w:rPr>
          <w:rFonts w:ascii="Garamond" w:hAnsi="Garamond"/>
        </w:rPr>
        <w:t>Ceny uvedené v tomto článku jsou uvedeny jako ceny bez DPH</w:t>
      </w:r>
      <w:r>
        <w:rPr>
          <w:rFonts w:ascii="Garamond" w:hAnsi="Garamond"/>
        </w:rPr>
        <w:t xml:space="preserve">. K fakturované částce bude připočteno </w:t>
      </w:r>
      <w:r w:rsidRPr="002A2954">
        <w:rPr>
          <w:rFonts w:ascii="Garamond" w:hAnsi="Garamond"/>
        </w:rPr>
        <w:t>DPH ve výši platné ke dni uzavření smlouvy. Dojde-li ke změně sazby DPH, bude DPH účtována podle právních předpisů platných v době uskutečnění zdanitelného plnění. Takováto změna ceny není důvodem k uzavření dodatku ke smlouvě.</w:t>
      </w:r>
      <w:r w:rsidR="00D824F6" w:rsidRPr="00E625CB">
        <w:rPr>
          <w:rFonts w:ascii="Garamond" w:hAnsi="Garamond"/>
        </w:rPr>
        <w:t xml:space="preserve"> </w:t>
      </w:r>
    </w:p>
    <w:p w14:paraId="3DDA3E8B" w14:textId="1C9D2379" w:rsidR="00E625CB" w:rsidRPr="00E625CB" w:rsidRDefault="002A2954" w:rsidP="00E625CB">
      <w:pPr>
        <w:pStyle w:val="Odstavecseseznamem"/>
        <w:numPr>
          <w:ilvl w:val="0"/>
          <w:numId w:val="4"/>
        </w:numPr>
        <w:spacing w:after="120"/>
        <w:contextualSpacing w:val="0"/>
        <w:jc w:val="both"/>
        <w:rPr>
          <w:rFonts w:ascii="Garamond" w:hAnsi="Garamond"/>
        </w:rPr>
      </w:pPr>
      <w:r w:rsidRPr="002A2954">
        <w:rPr>
          <w:rFonts w:ascii="Garamond" w:hAnsi="Garamond"/>
        </w:rPr>
        <w:t xml:space="preserve">Za poskytování služeb, specifikovaných v článku I. této smlouvy, se </w:t>
      </w:r>
      <w:r>
        <w:rPr>
          <w:rFonts w:ascii="Garamond" w:hAnsi="Garamond"/>
        </w:rPr>
        <w:t>o</w:t>
      </w:r>
      <w:r w:rsidRPr="002A2954">
        <w:rPr>
          <w:rFonts w:ascii="Garamond" w:hAnsi="Garamond"/>
        </w:rPr>
        <w:t xml:space="preserve">bjednatel zavazuje hradit </w:t>
      </w:r>
      <w:r>
        <w:rPr>
          <w:rFonts w:ascii="Garamond" w:hAnsi="Garamond"/>
        </w:rPr>
        <w:t>p</w:t>
      </w:r>
      <w:r w:rsidRPr="002A2954">
        <w:rPr>
          <w:rFonts w:ascii="Garamond" w:hAnsi="Garamond"/>
        </w:rPr>
        <w:t xml:space="preserve">oskytovateli pravidelnou měsíční platbu stanovenou ve výši </w:t>
      </w:r>
      <w:r w:rsidRPr="002A2954">
        <w:rPr>
          <w:rFonts w:ascii="Garamond" w:hAnsi="Garamond"/>
          <w:b/>
          <w:bCs/>
        </w:rPr>
        <w:t>3</w:t>
      </w:r>
      <w:r w:rsidR="009B0B7D">
        <w:rPr>
          <w:rFonts w:ascii="Garamond" w:hAnsi="Garamond"/>
          <w:b/>
          <w:bCs/>
        </w:rPr>
        <w:t>0</w:t>
      </w:r>
      <w:r w:rsidRPr="002A2954">
        <w:rPr>
          <w:rFonts w:ascii="Garamond" w:hAnsi="Garamond"/>
          <w:b/>
          <w:bCs/>
        </w:rPr>
        <w:t> </w:t>
      </w:r>
      <w:r w:rsidR="009B0B7D">
        <w:rPr>
          <w:rFonts w:ascii="Garamond" w:hAnsi="Garamond"/>
          <w:b/>
          <w:bCs/>
        </w:rPr>
        <w:t>25</w:t>
      </w:r>
      <w:r w:rsidRPr="002A2954">
        <w:rPr>
          <w:rFonts w:ascii="Garamond" w:hAnsi="Garamond"/>
          <w:b/>
          <w:bCs/>
        </w:rPr>
        <w:t>0, - Kč bez DPH</w:t>
      </w:r>
      <w:r w:rsidRPr="002A2954">
        <w:rPr>
          <w:rFonts w:ascii="Garamond" w:hAnsi="Garamond"/>
        </w:rPr>
        <w:t xml:space="preserve">, a to za každý celý kalendářní měsíc poskytování služeb. V případě, že služby nebudou poskytovány celý kalendářní měsíc, je </w:t>
      </w:r>
      <w:r>
        <w:rPr>
          <w:rFonts w:ascii="Garamond" w:hAnsi="Garamond"/>
        </w:rPr>
        <w:t>o</w:t>
      </w:r>
      <w:r w:rsidRPr="002A2954">
        <w:rPr>
          <w:rFonts w:ascii="Garamond" w:hAnsi="Garamond"/>
        </w:rPr>
        <w:t>bjednatel povinen uhradit alikvótní část pravidelné měsíční platby.</w:t>
      </w:r>
      <w:r w:rsidR="00E625CB" w:rsidRPr="00E625CB">
        <w:rPr>
          <w:rFonts w:ascii="Garamond" w:hAnsi="Garamond"/>
        </w:rPr>
        <w:t xml:space="preserve"> </w:t>
      </w:r>
    </w:p>
    <w:p w14:paraId="39263BFE" w14:textId="72117EF1" w:rsidR="00A955DE" w:rsidRDefault="002A5605" w:rsidP="00D824F6">
      <w:pPr>
        <w:pStyle w:val="Odstavecseseznamem"/>
        <w:numPr>
          <w:ilvl w:val="0"/>
          <w:numId w:val="4"/>
        </w:numPr>
        <w:spacing w:after="120"/>
        <w:contextualSpacing w:val="0"/>
        <w:jc w:val="both"/>
        <w:rPr>
          <w:rFonts w:ascii="Garamond" w:hAnsi="Garamond"/>
        </w:rPr>
      </w:pPr>
      <w:r w:rsidRPr="00E625CB">
        <w:rPr>
          <w:rFonts w:ascii="Garamond" w:hAnsi="Garamond"/>
        </w:rPr>
        <w:t xml:space="preserve">Cena bude uhrazena </w:t>
      </w:r>
      <w:r w:rsidR="00BA6955">
        <w:rPr>
          <w:rFonts w:ascii="Garamond" w:hAnsi="Garamond"/>
        </w:rPr>
        <w:t>objednatele</w:t>
      </w:r>
      <w:r w:rsidRPr="00E625CB">
        <w:rPr>
          <w:rFonts w:ascii="Garamond" w:hAnsi="Garamond"/>
        </w:rPr>
        <w:t xml:space="preserve"> na základě faktury vystavené </w:t>
      </w:r>
      <w:r w:rsidR="00BA6955">
        <w:rPr>
          <w:rFonts w:ascii="Garamond" w:hAnsi="Garamond"/>
        </w:rPr>
        <w:t>poskytovatelem</w:t>
      </w:r>
      <w:r w:rsidRPr="00C9445D">
        <w:rPr>
          <w:rFonts w:ascii="Garamond" w:hAnsi="Garamond"/>
        </w:rPr>
        <w:t>.</w:t>
      </w:r>
      <w:r w:rsidR="00A955DE" w:rsidRPr="00E625CB">
        <w:rPr>
          <w:rFonts w:ascii="Garamond" w:hAnsi="Garamond"/>
        </w:rPr>
        <w:t xml:space="preserve"> </w:t>
      </w:r>
    </w:p>
    <w:p w14:paraId="3FE94DB1" w14:textId="52FCB6D1" w:rsidR="001313AD" w:rsidRPr="00E625CB" w:rsidRDefault="001313AD" w:rsidP="00D824F6">
      <w:pPr>
        <w:pStyle w:val="Odstavecseseznamem"/>
        <w:numPr>
          <w:ilvl w:val="0"/>
          <w:numId w:val="4"/>
        </w:numPr>
        <w:spacing w:after="120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Poskytovatel </w:t>
      </w:r>
      <w:r w:rsidRPr="001313AD">
        <w:rPr>
          <w:rFonts w:ascii="Garamond" w:hAnsi="Garamond"/>
        </w:rPr>
        <w:t xml:space="preserve">bude fakturovat </w:t>
      </w:r>
      <w:r>
        <w:rPr>
          <w:rFonts w:ascii="Garamond" w:hAnsi="Garamond"/>
        </w:rPr>
        <w:t>o</w:t>
      </w:r>
      <w:r w:rsidRPr="001313AD">
        <w:rPr>
          <w:rFonts w:ascii="Garamond" w:hAnsi="Garamond"/>
        </w:rPr>
        <w:t>bjednateli cenu poskytnutých služeb jednou měsíčně, a to vždy za předcházející kalendářní měsíc. Poskytovatel vystaví fakturu dle předcházející věty nejpozději do patnáctého dne po skončení měsíce, za který je fakturováno</w:t>
      </w:r>
      <w:r>
        <w:rPr>
          <w:rFonts w:ascii="Garamond" w:hAnsi="Garamond"/>
        </w:rPr>
        <w:t>.</w:t>
      </w:r>
    </w:p>
    <w:p w14:paraId="648BA49D" w14:textId="07E8107E" w:rsidR="00D824F6" w:rsidRPr="00E625CB" w:rsidRDefault="00D824F6" w:rsidP="00D824F6">
      <w:pPr>
        <w:pStyle w:val="Odstavecseseznamem"/>
        <w:numPr>
          <w:ilvl w:val="0"/>
          <w:numId w:val="4"/>
        </w:numPr>
        <w:spacing w:after="120"/>
        <w:contextualSpacing w:val="0"/>
        <w:jc w:val="both"/>
        <w:rPr>
          <w:rFonts w:ascii="Garamond" w:hAnsi="Garamond"/>
        </w:rPr>
      </w:pPr>
      <w:r w:rsidRPr="00E625CB">
        <w:rPr>
          <w:rFonts w:ascii="Garamond" w:hAnsi="Garamond"/>
        </w:rPr>
        <w:t xml:space="preserve">Splatnost faktur je </w:t>
      </w:r>
      <w:r w:rsidR="00BA6955">
        <w:rPr>
          <w:rFonts w:ascii="Garamond" w:hAnsi="Garamond"/>
        </w:rPr>
        <w:t>14</w:t>
      </w:r>
      <w:r w:rsidRPr="00E625CB">
        <w:rPr>
          <w:rFonts w:ascii="Garamond" w:hAnsi="Garamond"/>
        </w:rPr>
        <w:t xml:space="preserve"> kalendářních dnů od jejich prokazatelného doručení </w:t>
      </w:r>
      <w:r w:rsidR="00BA6955">
        <w:rPr>
          <w:rFonts w:ascii="Garamond" w:hAnsi="Garamond"/>
        </w:rPr>
        <w:t>objednateli</w:t>
      </w:r>
      <w:r w:rsidRPr="00E625CB">
        <w:rPr>
          <w:rFonts w:ascii="Garamond" w:hAnsi="Garamond"/>
        </w:rPr>
        <w:t>. V pochybnostech se má za to, že faktura byla doručena 3. den po jejím vystavení.</w:t>
      </w:r>
    </w:p>
    <w:p w14:paraId="5553A035" w14:textId="77777777" w:rsidR="00E625CB" w:rsidRDefault="00D824F6" w:rsidP="00E625CB">
      <w:pPr>
        <w:pStyle w:val="Odstavecseseznamem"/>
        <w:numPr>
          <w:ilvl w:val="0"/>
          <w:numId w:val="4"/>
        </w:numPr>
        <w:spacing w:after="120"/>
        <w:contextualSpacing w:val="0"/>
        <w:jc w:val="both"/>
        <w:rPr>
          <w:rFonts w:ascii="Garamond" w:hAnsi="Garamond"/>
        </w:rPr>
      </w:pPr>
      <w:r w:rsidRPr="00E625CB">
        <w:rPr>
          <w:rFonts w:ascii="Garamond" w:hAnsi="Garamond"/>
        </w:rPr>
        <w:t>Každá faktura musí mít veškeré náležitosti daňového dokladu dle zákona č. 235/2004 Sb., o dani z přidané hodnoty.</w:t>
      </w:r>
    </w:p>
    <w:p w14:paraId="1F3653FA" w14:textId="679C74F2" w:rsidR="00BA6955" w:rsidRPr="00E625CB" w:rsidRDefault="00BA6955" w:rsidP="00E625CB">
      <w:pPr>
        <w:pStyle w:val="Odstavecseseznamem"/>
        <w:numPr>
          <w:ilvl w:val="0"/>
          <w:numId w:val="4"/>
        </w:numPr>
        <w:spacing w:after="120"/>
        <w:contextualSpacing w:val="0"/>
        <w:jc w:val="both"/>
        <w:rPr>
          <w:rFonts w:ascii="Garamond" w:hAnsi="Garamond"/>
        </w:rPr>
      </w:pPr>
      <w:r w:rsidRPr="00BA6955">
        <w:rPr>
          <w:rFonts w:ascii="Garamond" w:hAnsi="Garamond"/>
        </w:rPr>
        <w:t xml:space="preserve">Poskytovatel je oprávněn zvýšit pravidelnou měsíční platbu </w:t>
      </w:r>
      <w:r>
        <w:rPr>
          <w:rFonts w:ascii="Garamond" w:hAnsi="Garamond"/>
        </w:rPr>
        <w:t xml:space="preserve">dle čl. 4.2. této smlouvy </w:t>
      </w:r>
      <w:r w:rsidRPr="00BA6955">
        <w:rPr>
          <w:rFonts w:ascii="Garamond" w:hAnsi="Garamond"/>
        </w:rPr>
        <w:t xml:space="preserve">za poskytované </w:t>
      </w:r>
      <w:r>
        <w:rPr>
          <w:rFonts w:ascii="Garamond" w:hAnsi="Garamond"/>
        </w:rPr>
        <w:t>s</w:t>
      </w:r>
      <w:r w:rsidRPr="00BA6955">
        <w:rPr>
          <w:rFonts w:ascii="Garamond" w:hAnsi="Garamond"/>
        </w:rPr>
        <w:t xml:space="preserve">lužby uvedené </w:t>
      </w:r>
      <w:r>
        <w:rPr>
          <w:rFonts w:ascii="Garamond" w:hAnsi="Garamond"/>
        </w:rPr>
        <w:t>čl. I</w:t>
      </w:r>
      <w:r w:rsidRPr="00BA6955">
        <w:rPr>
          <w:rFonts w:ascii="Garamond" w:hAnsi="Garamond"/>
        </w:rPr>
        <w:t xml:space="preserve"> této smlouvy o roční míru inflace za předchozí kalendářní rok vyjádřenou přírůstkem průměrného ročního indexu spotřebitelských cen (vyjadřující procentní změnu průměrné cenové hladiny za 12 posledních měsíců proti průměru 12 předchozích měsíců) a vyhlášenou Českým statistickým úřadem . Změna ceny může být takto provedena nejdříve k 1. 1. 202</w:t>
      </w:r>
      <w:r>
        <w:rPr>
          <w:rFonts w:ascii="Garamond" w:hAnsi="Garamond"/>
        </w:rPr>
        <w:t>5</w:t>
      </w:r>
      <w:r w:rsidRPr="00BA6955">
        <w:rPr>
          <w:rFonts w:ascii="Garamond" w:hAnsi="Garamond"/>
        </w:rPr>
        <w:t xml:space="preserve">. Změnu ceny na základě inflační doložky musí </w:t>
      </w:r>
      <w:r>
        <w:rPr>
          <w:rFonts w:ascii="Garamond" w:hAnsi="Garamond"/>
        </w:rPr>
        <w:t>p</w:t>
      </w:r>
      <w:r w:rsidRPr="00BA6955">
        <w:rPr>
          <w:rFonts w:ascii="Garamond" w:hAnsi="Garamond"/>
        </w:rPr>
        <w:t xml:space="preserve">oskytovatel oznámit </w:t>
      </w:r>
      <w:r>
        <w:rPr>
          <w:rFonts w:ascii="Garamond" w:hAnsi="Garamond"/>
        </w:rPr>
        <w:t>o</w:t>
      </w:r>
      <w:r w:rsidRPr="00BA6955">
        <w:rPr>
          <w:rFonts w:ascii="Garamond" w:hAnsi="Garamond"/>
        </w:rPr>
        <w:t xml:space="preserve">bjednateli nejpozději do 31. 3. příslušného roku, jinak zůstává cena nezměněna. Poskytovatel je oprávněn fakturovat částku zvýšenou dle tohoto ustanovení smlouvy od </w:t>
      </w:r>
      <w:r w:rsidRPr="00BA6955">
        <w:rPr>
          <w:rFonts w:ascii="Garamond" w:hAnsi="Garamond"/>
        </w:rPr>
        <w:lastRenderedPageBreak/>
        <w:t>následujícího kalendářního měsíce po oznámení využití této inflační doložky.</w:t>
      </w:r>
      <w:r w:rsidR="009C50DB">
        <w:rPr>
          <w:rFonts w:ascii="Garamond" w:hAnsi="Garamond"/>
        </w:rPr>
        <w:t xml:space="preserve"> Cena měsíční platby dle čl. 4.2. této smlouvy se na základě této inflační doložky může zvýšit do maximální hodnoty 45 000, - Kč bez DPH. </w:t>
      </w:r>
    </w:p>
    <w:p w14:paraId="4A7679EB" w14:textId="44C96BD8" w:rsidR="00D824F6" w:rsidRPr="00D55BB0" w:rsidRDefault="00D824F6" w:rsidP="00793064">
      <w:pPr>
        <w:pStyle w:val="Odstavecseseznamem"/>
        <w:spacing w:after="120"/>
        <w:ind w:left="360"/>
        <w:contextualSpacing w:val="0"/>
        <w:jc w:val="both"/>
        <w:rPr>
          <w:rFonts w:ascii="Garamond" w:hAnsi="Garamond"/>
        </w:rPr>
      </w:pPr>
      <w:r w:rsidRPr="00E625CB">
        <w:rPr>
          <w:rFonts w:ascii="Garamond" w:hAnsi="Garamond"/>
          <w:highlight w:val="yellow"/>
        </w:rPr>
        <w:t xml:space="preserve"> </w:t>
      </w:r>
    </w:p>
    <w:p w14:paraId="3E301340" w14:textId="217FF36B" w:rsidR="00D824F6" w:rsidRPr="00D55BB0" w:rsidRDefault="00D824F6" w:rsidP="00C97EBE">
      <w:pPr>
        <w:spacing w:after="0"/>
        <w:jc w:val="center"/>
        <w:outlineLvl w:val="0"/>
        <w:rPr>
          <w:rFonts w:ascii="Garamond" w:hAnsi="Garamond"/>
          <w:b/>
          <w:bCs/>
          <w:sz w:val="24"/>
          <w:szCs w:val="24"/>
          <w:lang w:val="cs-CZ"/>
        </w:rPr>
      </w:pPr>
      <w:r w:rsidRPr="00D55BB0">
        <w:rPr>
          <w:rFonts w:ascii="Garamond" w:hAnsi="Garamond"/>
          <w:b/>
          <w:bCs/>
          <w:sz w:val="24"/>
          <w:szCs w:val="24"/>
          <w:lang w:val="cs-CZ"/>
        </w:rPr>
        <w:t>Článek V.</w:t>
      </w:r>
    </w:p>
    <w:p w14:paraId="4245443F" w14:textId="254C0014" w:rsidR="00D824F6" w:rsidRPr="00C9445D" w:rsidRDefault="00120775" w:rsidP="00C9445D">
      <w:pPr>
        <w:jc w:val="center"/>
        <w:rPr>
          <w:rFonts w:ascii="Garamond" w:hAnsi="Garamond"/>
          <w:b/>
          <w:bCs/>
          <w:sz w:val="24"/>
          <w:szCs w:val="24"/>
          <w:lang w:val="cs-CZ"/>
        </w:rPr>
      </w:pPr>
      <w:r>
        <w:rPr>
          <w:rFonts w:ascii="Garamond" w:hAnsi="Garamond"/>
          <w:b/>
          <w:bCs/>
          <w:sz w:val="24"/>
          <w:szCs w:val="24"/>
          <w:lang w:val="cs-CZ"/>
        </w:rPr>
        <w:t>O</w:t>
      </w:r>
      <w:r w:rsidR="00D824F6" w:rsidRPr="00D55BB0">
        <w:rPr>
          <w:rFonts w:ascii="Garamond" w:hAnsi="Garamond"/>
          <w:b/>
          <w:bCs/>
          <w:sz w:val="24"/>
          <w:szCs w:val="24"/>
          <w:lang w:val="cs-CZ"/>
        </w:rPr>
        <w:t>dpovědnost za vady</w:t>
      </w:r>
    </w:p>
    <w:p w14:paraId="76580DEF" w14:textId="18FE60CE" w:rsidR="00D824F6" w:rsidRPr="00D55BB0" w:rsidRDefault="001313AD" w:rsidP="00D824F6">
      <w:pPr>
        <w:pStyle w:val="Odstavecseseznamem"/>
        <w:numPr>
          <w:ilvl w:val="0"/>
          <w:numId w:val="6"/>
        </w:numPr>
        <w:spacing w:after="120"/>
        <w:contextualSpacing w:val="0"/>
        <w:jc w:val="both"/>
        <w:rPr>
          <w:rFonts w:ascii="Garamond" w:hAnsi="Garamond"/>
        </w:rPr>
      </w:pPr>
      <w:r w:rsidRPr="001313AD">
        <w:rPr>
          <w:rFonts w:ascii="Garamond" w:hAnsi="Garamond"/>
        </w:rPr>
        <w:t xml:space="preserve">Poskytovatel odpovídá </w:t>
      </w:r>
      <w:r>
        <w:rPr>
          <w:rFonts w:ascii="Garamond" w:hAnsi="Garamond"/>
        </w:rPr>
        <w:t>o</w:t>
      </w:r>
      <w:r w:rsidRPr="001313AD">
        <w:rPr>
          <w:rFonts w:ascii="Garamond" w:hAnsi="Garamond"/>
        </w:rPr>
        <w:t>bjednateli za škodu, způsobenou porušením povinností vyplývajících z této smlouvy nebo z obecně závazného právního předpisu</w:t>
      </w:r>
      <w:r w:rsidR="00D824F6" w:rsidRPr="00D55BB0">
        <w:rPr>
          <w:rFonts w:ascii="Garamond" w:hAnsi="Garamond"/>
        </w:rPr>
        <w:t xml:space="preserve">. </w:t>
      </w:r>
    </w:p>
    <w:p w14:paraId="2B1B7CFE" w14:textId="1C2C3EC7" w:rsidR="00D824F6" w:rsidRPr="00D55BB0" w:rsidRDefault="001313AD" w:rsidP="00D824F6">
      <w:pPr>
        <w:pStyle w:val="Odstavecseseznamem"/>
        <w:numPr>
          <w:ilvl w:val="0"/>
          <w:numId w:val="6"/>
        </w:numPr>
        <w:spacing w:after="120"/>
        <w:contextualSpacing w:val="0"/>
        <w:jc w:val="both"/>
        <w:rPr>
          <w:rFonts w:ascii="Garamond" w:hAnsi="Garamond"/>
        </w:rPr>
      </w:pPr>
      <w:r w:rsidRPr="001313AD">
        <w:rPr>
          <w:rFonts w:ascii="Garamond" w:hAnsi="Garamond"/>
        </w:rPr>
        <w:t xml:space="preserve">Poskytovatel neodpovídá za škodu, která byla způsobena nesprávným nebo neadekvátním přístupem </w:t>
      </w:r>
      <w:r>
        <w:rPr>
          <w:rFonts w:ascii="Garamond" w:hAnsi="Garamond"/>
        </w:rPr>
        <w:t>o</w:t>
      </w:r>
      <w:r w:rsidRPr="001313AD">
        <w:rPr>
          <w:rFonts w:ascii="Garamond" w:hAnsi="Garamond"/>
        </w:rPr>
        <w:t>bjednatele a v důsledku událostí vyšší moci</w:t>
      </w:r>
      <w:r w:rsidR="00D824F6" w:rsidRPr="00D55BB0">
        <w:rPr>
          <w:rFonts w:ascii="Garamond" w:hAnsi="Garamond"/>
        </w:rPr>
        <w:t xml:space="preserve">. </w:t>
      </w:r>
    </w:p>
    <w:p w14:paraId="5896D6CB" w14:textId="1A1D0811" w:rsidR="00D824F6" w:rsidRPr="00D55BB0" w:rsidRDefault="001313AD" w:rsidP="00D824F6">
      <w:pPr>
        <w:pStyle w:val="Odstavecseseznamem"/>
        <w:numPr>
          <w:ilvl w:val="0"/>
          <w:numId w:val="6"/>
        </w:numPr>
        <w:spacing w:after="120"/>
        <w:contextualSpacing w:val="0"/>
        <w:jc w:val="both"/>
        <w:rPr>
          <w:rFonts w:ascii="Garamond" w:hAnsi="Garamond"/>
        </w:rPr>
      </w:pPr>
      <w:r w:rsidRPr="001313AD">
        <w:rPr>
          <w:rFonts w:ascii="Garamond" w:hAnsi="Garamond"/>
        </w:rPr>
        <w:t xml:space="preserve">Objednatel zodpovídá za škodu, kterou způsobil na zapůjčeném zařízení, které je v majetku </w:t>
      </w:r>
      <w:r>
        <w:rPr>
          <w:rFonts w:ascii="Garamond" w:hAnsi="Garamond"/>
        </w:rPr>
        <w:t>p</w:t>
      </w:r>
      <w:r w:rsidRPr="001313AD">
        <w:rPr>
          <w:rFonts w:ascii="Garamond" w:hAnsi="Garamond"/>
        </w:rPr>
        <w:t xml:space="preserve">oskytovatele a bylo zapůjčeno </w:t>
      </w:r>
      <w:r>
        <w:rPr>
          <w:rFonts w:ascii="Garamond" w:hAnsi="Garamond"/>
        </w:rPr>
        <w:t>o</w:t>
      </w:r>
      <w:r w:rsidRPr="001313AD">
        <w:rPr>
          <w:rFonts w:ascii="Garamond" w:hAnsi="Garamond"/>
        </w:rPr>
        <w:t>bjednateli</w:t>
      </w:r>
      <w:r w:rsidR="00D824F6" w:rsidRPr="00D55BB0">
        <w:rPr>
          <w:rFonts w:ascii="Garamond" w:hAnsi="Garamond"/>
        </w:rPr>
        <w:t xml:space="preserve">. </w:t>
      </w:r>
    </w:p>
    <w:p w14:paraId="4195A2F9" w14:textId="77777777" w:rsidR="00120775" w:rsidRPr="00120775" w:rsidRDefault="00120775" w:rsidP="00120775">
      <w:pPr>
        <w:pStyle w:val="Odstavecseseznamem"/>
        <w:spacing w:after="120"/>
        <w:ind w:left="360"/>
        <w:contextualSpacing w:val="0"/>
        <w:jc w:val="both"/>
        <w:rPr>
          <w:rFonts w:ascii="Garamond" w:hAnsi="Garamond"/>
        </w:rPr>
      </w:pPr>
    </w:p>
    <w:p w14:paraId="528D73C9" w14:textId="18187A88" w:rsidR="00D824F6" w:rsidRPr="00D55BB0" w:rsidRDefault="00D824F6" w:rsidP="00C97EBE">
      <w:pPr>
        <w:spacing w:after="0"/>
        <w:jc w:val="center"/>
        <w:outlineLvl w:val="0"/>
        <w:rPr>
          <w:rFonts w:ascii="Garamond" w:hAnsi="Garamond"/>
          <w:b/>
          <w:bCs/>
          <w:sz w:val="24"/>
          <w:szCs w:val="24"/>
          <w:lang w:val="cs-CZ"/>
        </w:rPr>
      </w:pPr>
      <w:r w:rsidRPr="00D55BB0">
        <w:rPr>
          <w:rFonts w:ascii="Garamond" w:hAnsi="Garamond"/>
          <w:b/>
          <w:bCs/>
          <w:sz w:val="24"/>
          <w:szCs w:val="24"/>
          <w:lang w:val="cs-CZ"/>
        </w:rPr>
        <w:t xml:space="preserve">Čl. </w:t>
      </w:r>
      <w:r w:rsidR="00120775">
        <w:rPr>
          <w:rFonts w:ascii="Garamond" w:hAnsi="Garamond"/>
          <w:b/>
          <w:bCs/>
          <w:sz w:val="24"/>
          <w:szCs w:val="24"/>
          <w:lang w:val="cs-CZ"/>
        </w:rPr>
        <w:t>VI</w:t>
      </w:r>
      <w:r w:rsidRPr="00D55BB0">
        <w:rPr>
          <w:rFonts w:ascii="Garamond" w:hAnsi="Garamond"/>
          <w:b/>
          <w:bCs/>
          <w:sz w:val="24"/>
          <w:szCs w:val="24"/>
          <w:lang w:val="cs-CZ"/>
        </w:rPr>
        <w:t xml:space="preserve">. </w:t>
      </w:r>
    </w:p>
    <w:p w14:paraId="66EC2874" w14:textId="731DFC1E" w:rsidR="00D824F6" w:rsidRPr="00C9445D" w:rsidRDefault="00D824F6" w:rsidP="00C9445D">
      <w:pPr>
        <w:jc w:val="center"/>
        <w:rPr>
          <w:rFonts w:ascii="Garamond" w:hAnsi="Garamond"/>
          <w:b/>
          <w:bCs/>
          <w:sz w:val="24"/>
          <w:szCs w:val="24"/>
          <w:lang w:val="cs-CZ"/>
        </w:rPr>
      </w:pPr>
      <w:r w:rsidRPr="00D55BB0">
        <w:rPr>
          <w:rFonts w:ascii="Garamond" w:hAnsi="Garamond"/>
          <w:b/>
          <w:bCs/>
          <w:sz w:val="24"/>
          <w:szCs w:val="24"/>
          <w:lang w:val="cs-CZ"/>
        </w:rPr>
        <w:t>Změna smlouvy, odstoupení od smlouvy</w:t>
      </w:r>
    </w:p>
    <w:p w14:paraId="0CD8D91D" w14:textId="77777777" w:rsidR="00D824F6" w:rsidRPr="00D55BB0" w:rsidRDefault="00D824F6" w:rsidP="00D824F6">
      <w:pPr>
        <w:pStyle w:val="Odstavecseseznamem"/>
        <w:numPr>
          <w:ilvl w:val="0"/>
          <w:numId w:val="14"/>
        </w:numPr>
        <w:spacing w:after="120"/>
        <w:contextualSpacing w:val="0"/>
        <w:jc w:val="both"/>
        <w:rPr>
          <w:rFonts w:ascii="Garamond" w:hAnsi="Garamond"/>
        </w:rPr>
      </w:pPr>
      <w:r w:rsidRPr="00D55BB0">
        <w:rPr>
          <w:rFonts w:ascii="Garamond" w:hAnsi="Garamond"/>
        </w:rPr>
        <w:t>Tuto smlouvu lze změnit pouze písemným oboustranně potvrzeným smluvním ujednáním „Dodatkem“ podepsaným oprávněnými zástupci stran.</w:t>
      </w:r>
    </w:p>
    <w:p w14:paraId="323AC31F" w14:textId="686E37C5" w:rsidR="00120775" w:rsidRDefault="003D5D9A" w:rsidP="00120775">
      <w:pPr>
        <w:pStyle w:val="Odstavecseseznamem"/>
        <w:numPr>
          <w:ilvl w:val="0"/>
          <w:numId w:val="14"/>
        </w:numPr>
        <w:spacing w:after="120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>Odstoupení od smlouvy musí být provedeno v písemné formě</w:t>
      </w:r>
      <w:r w:rsidR="00120775">
        <w:rPr>
          <w:rFonts w:ascii="Garamond" w:hAnsi="Garamond"/>
        </w:rPr>
        <w:t xml:space="preserve"> se souhlasem obou smluvních stran</w:t>
      </w:r>
      <w:r>
        <w:rPr>
          <w:rFonts w:ascii="Garamond" w:hAnsi="Garamond"/>
        </w:rPr>
        <w:t xml:space="preserve"> a musí v něm být uveden důvod odstoupení dle zákona</w:t>
      </w:r>
      <w:r w:rsidR="00D824F6" w:rsidRPr="00D55BB0">
        <w:rPr>
          <w:rFonts w:ascii="Garamond" w:hAnsi="Garamond"/>
        </w:rPr>
        <w:t>. Bez těchto náležitostí je odstoupení neplatné.</w:t>
      </w:r>
      <w:r w:rsidR="00000B72">
        <w:rPr>
          <w:rFonts w:ascii="Garamond" w:hAnsi="Garamond"/>
        </w:rPr>
        <w:t xml:space="preserve"> Odstoupení je účinné ke </w:t>
      </w:r>
      <w:r w:rsidR="00120775">
        <w:rPr>
          <w:rFonts w:ascii="Garamond" w:hAnsi="Garamond"/>
        </w:rPr>
        <w:t>3 měsíci následujícímu po měsíci</w:t>
      </w:r>
      <w:r w:rsidR="00000B72">
        <w:rPr>
          <w:rFonts w:ascii="Garamond" w:hAnsi="Garamond"/>
        </w:rPr>
        <w:t xml:space="preserve"> </w:t>
      </w:r>
      <w:r w:rsidR="00120775">
        <w:rPr>
          <w:rFonts w:ascii="Garamond" w:hAnsi="Garamond"/>
        </w:rPr>
        <w:t>podpisu</w:t>
      </w:r>
      <w:r w:rsidR="00000B72">
        <w:rPr>
          <w:rFonts w:ascii="Garamond" w:hAnsi="Garamond"/>
        </w:rPr>
        <w:t xml:space="preserve"> odstoupení </w:t>
      </w:r>
      <w:r w:rsidR="00120775">
        <w:rPr>
          <w:rFonts w:ascii="Garamond" w:hAnsi="Garamond"/>
        </w:rPr>
        <w:t>oběma smluvními stranami</w:t>
      </w:r>
      <w:r w:rsidR="00000B72">
        <w:rPr>
          <w:rFonts w:ascii="Garamond" w:hAnsi="Garamond"/>
        </w:rPr>
        <w:t xml:space="preserve">, ledaže </w:t>
      </w:r>
      <w:r w:rsidR="00120775">
        <w:rPr>
          <w:rFonts w:ascii="Garamond" w:hAnsi="Garamond"/>
        </w:rPr>
        <w:t>je v odstoupení ujednáno pozdější datum</w:t>
      </w:r>
      <w:r w:rsidR="00000B72">
        <w:rPr>
          <w:rFonts w:ascii="Garamond" w:hAnsi="Garamond"/>
        </w:rPr>
        <w:t xml:space="preserve">. </w:t>
      </w:r>
    </w:p>
    <w:p w14:paraId="020E59B2" w14:textId="77777777" w:rsidR="00120775" w:rsidRPr="00120775" w:rsidRDefault="00120775" w:rsidP="00120775">
      <w:pPr>
        <w:pStyle w:val="Odstavecseseznamem"/>
        <w:spacing w:after="120"/>
        <w:ind w:left="360"/>
        <w:contextualSpacing w:val="0"/>
        <w:jc w:val="both"/>
        <w:rPr>
          <w:rFonts w:ascii="Garamond" w:hAnsi="Garamond"/>
        </w:rPr>
      </w:pPr>
    </w:p>
    <w:p w14:paraId="2499F19D" w14:textId="33E49D90" w:rsidR="00D824F6" w:rsidRPr="00D55BB0" w:rsidRDefault="00D824F6" w:rsidP="00C97EBE">
      <w:pPr>
        <w:spacing w:after="0"/>
        <w:jc w:val="center"/>
        <w:outlineLvl w:val="0"/>
        <w:rPr>
          <w:rFonts w:ascii="Garamond" w:hAnsi="Garamond"/>
          <w:b/>
          <w:bCs/>
          <w:sz w:val="24"/>
          <w:szCs w:val="24"/>
          <w:lang w:val="cs-CZ"/>
        </w:rPr>
      </w:pPr>
      <w:r w:rsidRPr="00D55BB0">
        <w:rPr>
          <w:rFonts w:ascii="Garamond" w:hAnsi="Garamond"/>
          <w:b/>
          <w:bCs/>
          <w:sz w:val="24"/>
          <w:szCs w:val="24"/>
          <w:lang w:val="cs-CZ"/>
        </w:rPr>
        <w:t xml:space="preserve">Čl. </w:t>
      </w:r>
      <w:r w:rsidR="00CA0DD9">
        <w:rPr>
          <w:rFonts w:ascii="Garamond" w:hAnsi="Garamond"/>
          <w:b/>
          <w:bCs/>
          <w:sz w:val="24"/>
          <w:szCs w:val="24"/>
          <w:lang w:val="cs-CZ"/>
        </w:rPr>
        <w:t>VII</w:t>
      </w:r>
      <w:r w:rsidRPr="00D55BB0">
        <w:rPr>
          <w:rFonts w:ascii="Garamond" w:hAnsi="Garamond"/>
          <w:b/>
          <w:bCs/>
          <w:sz w:val="24"/>
          <w:szCs w:val="24"/>
          <w:lang w:val="cs-CZ"/>
        </w:rPr>
        <w:t xml:space="preserve">. </w:t>
      </w:r>
    </w:p>
    <w:p w14:paraId="0CE704CA" w14:textId="4427C123" w:rsidR="00D824F6" w:rsidRPr="00D55BB0" w:rsidRDefault="00D824F6" w:rsidP="00C9445D">
      <w:pPr>
        <w:jc w:val="center"/>
        <w:rPr>
          <w:rFonts w:ascii="Garamond" w:hAnsi="Garamond"/>
          <w:b/>
          <w:bCs/>
          <w:sz w:val="24"/>
          <w:szCs w:val="24"/>
          <w:lang w:val="cs-CZ"/>
        </w:rPr>
      </w:pPr>
      <w:r w:rsidRPr="00D55BB0">
        <w:rPr>
          <w:rFonts w:ascii="Garamond" w:hAnsi="Garamond"/>
          <w:b/>
          <w:bCs/>
          <w:sz w:val="24"/>
          <w:szCs w:val="24"/>
          <w:lang w:val="cs-CZ"/>
        </w:rPr>
        <w:t>Závěrečná ujednání</w:t>
      </w:r>
    </w:p>
    <w:p w14:paraId="15AF6631" w14:textId="77777777" w:rsidR="00D824F6" w:rsidRPr="00D55BB0" w:rsidRDefault="00D824F6" w:rsidP="00D824F6">
      <w:pPr>
        <w:pStyle w:val="Odstavecseseznamem"/>
        <w:numPr>
          <w:ilvl w:val="0"/>
          <w:numId w:val="15"/>
        </w:numPr>
        <w:spacing w:after="120"/>
        <w:contextualSpacing w:val="0"/>
        <w:jc w:val="both"/>
        <w:rPr>
          <w:rFonts w:ascii="Garamond" w:hAnsi="Garamond"/>
        </w:rPr>
      </w:pPr>
      <w:r w:rsidRPr="00D55BB0">
        <w:rPr>
          <w:rFonts w:ascii="Garamond" w:hAnsi="Garamond"/>
        </w:rPr>
        <w:t xml:space="preserve">Smlouva se řídí českým právem, zejména zákonem č. 89/2012 Sb., občanský zákoník, v platném znění, a případné spory budou řešit české soudy. Rozhodčí řízení je vyloučeno.  </w:t>
      </w:r>
    </w:p>
    <w:p w14:paraId="04F0311C" w14:textId="77777777" w:rsidR="00D824F6" w:rsidRPr="00D55BB0" w:rsidRDefault="00D824F6" w:rsidP="00D824F6">
      <w:pPr>
        <w:pStyle w:val="Odstavecseseznamem"/>
        <w:numPr>
          <w:ilvl w:val="0"/>
          <w:numId w:val="15"/>
        </w:numPr>
        <w:spacing w:after="120"/>
        <w:contextualSpacing w:val="0"/>
        <w:jc w:val="both"/>
        <w:rPr>
          <w:rFonts w:ascii="Garamond" w:hAnsi="Garamond"/>
        </w:rPr>
      </w:pPr>
      <w:r w:rsidRPr="00D55BB0">
        <w:rPr>
          <w:rFonts w:ascii="Garamond" w:hAnsi="Garamond"/>
        </w:rPr>
        <w:t>Smluvní strany shodně prohlašují, že si tuto smlouvu před jejím podepsáním přečetly, že byla uzavřena po vzájemném projednání podle jejich pravé a svobodné vůle určitě, vážně a srozumitelně, nikoliv v tísni nebo za nápadně nevýhodných podmínek a její autentičnost stvrzují svými podpisy.</w:t>
      </w:r>
    </w:p>
    <w:p w14:paraId="0D98A158" w14:textId="6E7B82D3" w:rsidR="00D824F6" w:rsidRPr="00D55BB0" w:rsidRDefault="00D824F6" w:rsidP="00D824F6">
      <w:pPr>
        <w:pStyle w:val="Odstavecseseznamem"/>
        <w:numPr>
          <w:ilvl w:val="0"/>
          <w:numId w:val="15"/>
        </w:numPr>
        <w:spacing w:after="120"/>
        <w:contextualSpacing w:val="0"/>
        <w:jc w:val="both"/>
        <w:rPr>
          <w:rFonts w:ascii="Garamond" w:hAnsi="Garamond"/>
        </w:rPr>
      </w:pPr>
      <w:r w:rsidRPr="00D55BB0">
        <w:rPr>
          <w:rFonts w:ascii="Garamond" w:hAnsi="Garamond"/>
        </w:rPr>
        <w:t xml:space="preserve">Tato smlouva nabývá platnosti podpisem oprávněných zástupců smluvních stran a účinnosti </w:t>
      </w:r>
      <w:r w:rsidR="00CA0DD9">
        <w:rPr>
          <w:rFonts w:ascii="Garamond" w:hAnsi="Garamond"/>
        </w:rPr>
        <w:t>dnem zveřejnění smlouvy v registru smluv</w:t>
      </w:r>
      <w:r w:rsidRPr="00D55BB0">
        <w:rPr>
          <w:rFonts w:ascii="Garamond" w:hAnsi="Garamond"/>
        </w:rPr>
        <w:t>.</w:t>
      </w:r>
    </w:p>
    <w:p w14:paraId="337259DA" w14:textId="77777777" w:rsidR="00D824F6" w:rsidRPr="00D55BB0" w:rsidRDefault="00D824F6" w:rsidP="00D824F6">
      <w:pPr>
        <w:pStyle w:val="Odstavecseseznamem"/>
        <w:numPr>
          <w:ilvl w:val="0"/>
          <w:numId w:val="15"/>
        </w:numPr>
        <w:spacing w:after="120"/>
        <w:contextualSpacing w:val="0"/>
        <w:jc w:val="both"/>
        <w:rPr>
          <w:rFonts w:ascii="Garamond" w:hAnsi="Garamond"/>
        </w:rPr>
      </w:pPr>
      <w:r w:rsidRPr="00D55BB0">
        <w:rPr>
          <w:rFonts w:ascii="Garamond" w:hAnsi="Garamond"/>
        </w:rPr>
        <w:t>Osoby podepisující tuto smlouvu svým podpisem stvrzují platnost svých jednatelských oprávnění.</w:t>
      </w:r>
    </w:p>
    <w:p w14:paraId="3F12D281" w14:textId="2D9B0C23" w:rsidR="00D824F6" w:rsidRDefault="00D824F6" w:rsidP="00D824F6">
      <w:pPr>
        <w:pStyle w:val="Odstavecseseznamem"/>
        <w:numPr>
          <w:ilvl w:val="0"/>
          <w:numId w:val="15"/>
        </w:numPr>
        <w:spacing w:after="120"/>
        <w:contextualSpacing w:val="0"/>
        <w:jc w:val="both"/>
        <w:rPr>
          <w:rFonts w:ascii="Garamond" w:hAnsi="Garamond"/>
        </w:rPr>
      </w:pPr>
      <w:r w:rsidRPr="00D55BB0">
        <w:rPr>
          <w:rFonts w:ascii="Garamond" w:hAnsi="Garamond"/>
        </w:rPr>
        <w:t>Tato smlouva je vyhotovena ve čtyřech stejnopisech s platností originálu, z nichž každá strana obdrží po dvou vyhotoveních smlouvy.</w:t>
      </w:r>
    </w:p>
    <w:p w14:paraId="302D54C9" w14:textId="77777777" w:rsidR="0033554A" w:rsidRPr="00CA0DD9" w:rsidRDefault="0033554A" w:rsidP="0033554A">
      <w:pPr>
        <w:pStyle w:val="Odstavecseseznamem"/>
        <w:spacing w:after="120"/>
        <w:ind w:left="360"/>
        <w:contextualSpacing w:val="0"/>
        <w:jc w:val="both"/>
        <w:rPr>
          <w:rFonts w:ascii="Garamond" w:hAnsi="Garamond"/>
        </w:rPr>
      </w:pPr>
    </w:p>
    <w:p w14:paraId="553E25E8" w14:textId="49513978" w:rsidR="00D824F6" w:rsidRPr="00D55BB0" w:rsidRDefault="00D824F6" w:rsidP="00D824F6">
      <w:pPr>
        <w:spacing w:after="120"/>
        <w:jc w:val="both"/>
        <w:rPr>
          <w:rFonts w:ascii="Garamond" w:hAnsi="Garamond"/>
          <w:sz w:val="24"/>
          <w:szCs w:val="24"/>
          <w:lang w:val="cs-CZ"/>
        </w:rPr>
      </w:pPr>
      <w:r w:rsidRPr="00D55BB0">
        <w:rPr>
          <w:rFonts w:ascii="Garamond" w:hAnsi="Garamond"/>
          <w:sz w:val="24"/>
          <w:szCs w:val="24"/>
          <w:lang w:val="cs-CZ"/>
        </w:rPr>
        <w:t xml:space="preserve">V </w:t>
      </w:r>
      <w:r w:rsidR="0033554A">
        <w:rPr>
          <w:rFonts w:ascii="Garamond" w:hAnsi="Garamond"/>
          <w:sz w:val="24"/>
          <w:szCs w:val="24"/>
          <w:lang w:val="cs-CZ"/>
        </w:rPr>
        <w:t>Liberci</w:t>
      </w:r>
      <w:r w:rsidRPr="00D55BB0">
        <w:rPr>
          <w:rFonts w:ascii="Garamond" w:hAnsi="Garamond"/>
          <w:sz w:val="24"/>
          <w:szCs w:val="24"/>
          <w:lang w:val="cs-CZ"/>
        </w:rPr>
        <w:t xml:space="preserve"> dne </w:t>
      </w:r>
      <w:r w:rsidR="0033554A">
        <w:rPr>
          <w:rFonts w:ascii="Garamond" w:hAnsi="Garamond"/>
          <w:sz w:val="24"/>
          <w:szCs w:val="24"/>
          <w:lang w:val="cs-CZ"/>
        </w:rPr>
        <w:t>20.06.2023</w:t>
      </w:r>
    </w:p>
    <w:p w14:paraId="29B6C389" w14:textId="77777777" w:rsidR="00D824F6" w:rsidRPr="00D55BB0" w:rsidRDefault="00D824F6" w:rsidP="00D824F6">
      <w:pPr>
        <w:spacing w:after="120"/>
        <w:jc w:val="both"/>
        <w:rPr>
          <w:rFonts w:ascii="Garamond" w:hAnsi="Garamond"/>
          <w:sz w:val="24"/>
          <w:szCs w:val="24"/>
          <w:lang w:val="cs-CZ"/>
        </w:rPr>
      </w:pPr>
    </w:p>
    <w:p w14:paraId="2B5C6721" w14:textId="7157439A" w:rsidR="00D8332B" w:rsidRPr="00D55BB0" w:rsidRDefault="00D824F6" w:rsidP="00CA0DD9">
      <w:pPr>
        <w:spacing w:after="120"/>
        <w:jc w:val="both"/>
        <w:rPr>
          <w:rFonts w:ascii="Garamond" w:hAnsi="Garamond"/>
          <w:sz w:val="24"/>
          <w:szCs w:val="24"/>
          <w:lang w:val="cs-CZ"/>
        </w:rPr>
      </w:pPr>
      <w:bookmarkStart w:id="0" w:name="_GoBack"/>
      <w:bookmarkEnd w:id="0"/>
      <w:r w:rsidRPr="00D55BB0">
        <w:rPr>
          <w:rFonts w:ascii="Garamond" w:hAnsi="Garamond"/>
          <w:sz w:val="24"/>
          <w:szCs w:val="24"/>
          <w:lang w:val="cs-CZ"/>
        </w:rPr>
        <w:tab/>
      </w:r>
      <w:r w:rsidRPr="00D55BB0">
        <w:rPr>
          <w:rFonts w:ascii="Garamond" w:hAnsi="Garamond"/>
          <w:sz w:val="24"/>
          <w:szCs w:val="24"/>
          <w:lang w:val="cs-CZ"/>
        </w:rPr>
        <w:tab/>
      </w:r>
      <w:r w:rsidRPr="00D55BB0">
        <w:rPr>
          <w:rFonts w:ascii="Garamond" w:hAnsi="Garamond"/>
          <w:sz w:val="24"/>
          <w:szCs w:val="24"/>
          <w:lang w:val="cs-CZ"/>
        </w:rPr>
        <w:tab/>
      </w:r>
    </w:p>
    <w:sectPr w:rsidR="00D8332B" w:rsidRPr="00D55BB0" w:rsidSect="00E12FD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E3072"/>
    <w:multiLevelType w:val="hybridMultilevel"/>
    <w:tmpl w:val="0DEA2436"/>
    <w:lvl w:ilvl="0" w:tplc="23A82C1E">
      <w:start w:val="1"/>
      <w:numFmt w:val="decimal"/>
      <w:lvlText w:val="9.%1."/>
      <w:lvlJc w:val="right"/>
      <w:pPr>
        <w:ind w:left="360" w:hanging="72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78F2954"/>
    <w:multiLevelType w:val="multilevel"/>
    <w:tmpl w:val="B9F0A56A"/>
    <w:styleLink w:val="Aktulnseznam4"/>
    <w:lvl w:ilvl="0">
      <w:start w:val="1"/>
      <w:numFmt w:val="decimal"/>
      <w:lvlText w:val="12.%1."/>
      <w:lvlJc w:val="right"/>
      <w:pPr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D7F6742"/>
    <w:multiLevelType w:val="hybridMultilevel"/>
    <w:tmpl w:val="1A9E7678"/>
    <w:lvl w:ilvl="0" w:tplc="04050001">
      <w:start w:val="1"/>
      <w:numFmt w:val="bullet"/>
      <w:lvlText w:val=""/>
      <w:lvlJc w:val="left"/>
      <w:pPr>
        <w:ind w:left="1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3" w15:restartNumberingAfterBreak="0">
    <w:nsid w:val="0FE75391"/>
    <w:multiLevelType w:val="hybridMultilevel"/>
    <w:tmpl w:val="6D4C9226"/>
    <w:lvl w:ilvl="0" w:tplc="433006E6">
      <w:start w:val="1"/>
      <w:numFmt w:val="decimal"/>
      <w:lvlText w:val="1.%1."/>
      <w:lvlJc w:val="right"/>
      <w:pPr>
        <w:ind w:left="360" w:hanging="72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3FD09B7"/>
    <w:multiLevelType w:val="multilevel"/>
    <w:tmpl w:val="B964D462"/>
    <w:styleLink w:val="Aktulnseznam12"/>
    <w:lvl w:ilvl="0">
      <w:start w:val="1"/>
      <w:numFmt w:val="decimal"/>
      <w:lvlText w:val="11.%1."/>
      <w:lvlJc w:val="right"/>
      <w:pPr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40C55BB"/>
    <w:multiLevelType w:val="multilevel"/>
    <w:tmpl w:val="1C66CD7C"/>
    <w:styleLink w:val="Aktulnseznam10"/>
    <w:lvl w:ilvl="0">
      <w:start w:val="1"/>
      <w:numFmt w:val="decimal"/>
      <w:lvlText w:val="8.%1."/>
      <w:lvlJc w:val="right"/>
      <w:pPr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5261384"/>
    <w:multiLevelType w:val="multilevel"/>
    <w:tmpl w:val="223E0164"/>
    <w:styleLink w:val="Aktulnseznam2"/>
    <w:lvl w:ilvl="0">
      <w:start w:val="1"/>
      <w:numFmt w:val="decimal"/>
      <w:lvlText w:val="5.%1."/>
      <w:lvlJc w:val="right"/>
      <w:pPr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7A41EB6"/>
    <w:multiLevelType w:val="hybridMultilevel"/>
    <w:tmpl w:val="0CB26582"/>
    <w:lvl w:ilvl="0" w:tplc="D13C6830">
      <w:start w:val="1"/>
      <w:numFmt w:val="decimal"/>
      <w:lvlText w:val="4.%1."/>
      <w:lvlJc w:val="right"/>
      <w:pPr>
        <w:ind w:left="360" w:hanging="72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9686E1F"/>
    <w:multiLevelType w:val="hybridMultilevel"/>
    <w:tmpl w:val="EC68D31C"/>
    <w:lvl w:ilvl="0" w:tplc="E73A2274">
      <w:start w:val="1"/>
      <w:numFmt w:val="decimal"/>
      <w:lvlText w:val="2.%1."/>
      <w:lvlJc w:val="right"/>
      <w:pPr>
        <w:ind w:left="360" w:hanging="72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5B70A7D"/>
    <w:multiLevelType w:val="hybridMultilevel"/>
    <w:tmpl w:val="D72060E4"/>
    <w:lvl w:ilvl="0" w:tplc="F35828FE">
      <w:start w:val="1"/>
      <w:numFmt w:val="decimal"/>
      <w:lvlText w:val="7.%1."/>
      <w:lvlJc w:val="right"/>
      <w:pPr>
        <w:ind w:left="360" w:hanging="72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7150769"/>
    <w:multiLevelType w:val="hybridMultilevel"/>
    <w:tmpl w:val="EAD48BA4"/>
    <w:lvl w:ilvl="0" w:tplc="14DA3474">
      <w:start w:val="1"/>
      <w:numFmt w:val="decimal"/>
      <w:lvlText w:val="5.%1."/>
      <w:lvlJc w:val="right"/>
      <w:pPr>
        <w:ind w:left="360" w:hanging="72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8074C03"/>
    <w:multiLevelType w:val="hybridMultilevel"/>
    <w:tmpl w:val="C9685624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2A466F05"/>
    <w:multiLevelType w:val="hybridMultilevel"/>
    <w:tmpl w:val="CE9E05D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BA04475"/>
    <w:multiLevelType w:val="multilevel"/>
    <w:tmpl w:val="A87E85CA"/>
    <w:styleLink w:val="Aktulnseznam3"/>
    <w:lvl w:ilvl="0">
      <w:start w:val="1"/>
      <w:numFmt w:val="decimal"/>
      <w:lvlText w:val="11.%1."/>
      <w:lvlJc w:val="right"/>
      <w:pPr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CE50944"/>
    <w:multiLevelType w:val="hybridMultilevel"/>
    <w:tmpl w:val="6F800C00"/>
    <w:lvl w:ilvl="0" w:tplc="9D126A4E">
      <w:start w:val="1"/>
      <w:numFmt w:val="decimal"/>
      <w:lvlText w:val="5.%1."/>
      <w:lvlJc w:val="right"/>
      <w:pPr>
        <w:ind w:left="360" w:hanging="72"/>
      </w:pPr>
      <w:rPr>
        <w:rFonts w:cs="Times New Roman"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2D2345C3"/>
    <w:multiLevelType w:val="hybridMultilevel"/>
    <w:tmpl w:val="A14C9154"/>
    <w:lvl w:ilvl="0" w:tplc="21A080D2">
      <w:start w:val="1"/>
      <w:numFmt w:val="decimal"/>
      <w:lvlText w:val="6.%1."/>
      <w:lvlJc w:val="right"/>
      <w:pPr>
        <w:ind w:left="360" w:hanging="72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2D3E4EBB"/>
    <w:multiLevelType w:val="multilevel"/>
    <w:tmpl w:val="05C251AA"/>
    <w:styleLink w:val="Aktulnseznam11"/>
    <w:lvl w:ilvl="0">
      <w:start w:val="1"/>
      <w:numFmt w:val="decimal"/>
      <w:lvlText w:val="10.%1."/>
      <w:lvlJc w:val="right"/>
      <w:pPr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10552A8"/>
    <w:multiLevelType w:val="multilevel"/>
    <w:tmpl w:val="C8DAFB5E"/>
    <w:styleLink w:val="Aktulnseznam6"/>
    <w:lvl w:ilvl="0">
      <w:start w:val="1"/>
      <w:numFmt w:val="decimal"/>
      <w:lvlText w:val="7.%1."/>
      <w:lvlJc w:val="right"/>
      <w:pPr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377168C"/>
    <w:multiLevelType w:val="hybridMultilevel"/>
    <w:tmpl w:val="42B47510"/>
    <w:lvl w:ilvl="0" w:tplc="583662AC">
      <w:start w:val="1"/>
      <w:numFmt w:val="decimal"/>
      <w:lvlText w:val="7.%1."/>
      <w:lvlJc w:val="right"/>
      <w:pPr>
        <w:ind w:left="360" w:hanging="72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356D55E7"/>
    <w:multiLevelType w:val="hybridMultilevel"/>
    <w:tmpl w:val="6A12B22E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4A7D5EDA"/>
    <w:multiLevelType w:val="hybridMultilevel"/>
    <w:tmpl w:val="2718478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B455AF7"/>
    <w:multiLevelType w:val="multilevel"/>
    <w:tmpl w:val="9A786AC8"/>
    <w:styleLink w:val="Aktulnseznam5"/>
    <w:lvl w:ilvl="0">
      <w:start w:val="1"/>
      <w:numFmt w:val="decimal"/>
      <w:lvlText w:val="6.%1."/>
      <w:lvlJc w:val="right"/>
      <w:pPr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4D9C218F"/>
    <w:multiLevelType w:val="hybridMultilevel"/>
    <w:tmpl w:val="FA3A1772"/>
    <w:lvl w:ilvl="0" w:tplc="EE4A1EE0">
      <w:start w:val="1"/>
      <w:numFmt w:val="decimal"/>
      <w:lvlText w:val="5.%1."/>
      <w:lvlJc w:val="right"/>
      <w:pPr>
        <w:ind w:left="360" w:hanging="72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4DEF196C"/>
    <w:multiLevelType w:val="multilevel"/>
    <w:tmpl w:val="710E82D4"/>
    <w:styleLink w:val="Aktulnseznam8"/>
    <w:lvl w:ilvl="0">
      <w:start w:val="1"/>
      <w:numFmt w:val="decimal"/>
      <w:lvlText w:val="14.%1."/>
      <w:lvlJc w:val="right"/>
      <w:pPr>
        <w:ind w:left="72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52390BAE"/>
    <w:multiLevelType w:val="hybridMultilevel"/>
    <w:tmpl w:val="CEC0568A"/>
    <w:lvl w:ilvl="0" w:tplc="3B3269E4">
      <w:start w:val="1"/>
      <w:numFmt w:val="decimal"/>
      <w:lvlText w:val="6.%1."/>
      <w:lvlJc w:val="right"/>
      <w:pPr>
        <w:ind w:left="360" w:hanging="72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5ADC70F7"/>
    <w:multiLevelType w:val="multilevel"/>
    <w:tmpl w:val="7B4CB8A0"/>
    <w:styleLink w:val="Aktulnseznam9"/>
    <w:lvl w:ilvl="0">
      <w:start w:val="1"/>
      <w:numFmt w:val="decimal"/>
      <w:lvlText w:val="15.%1."/>
      <w:lvlJc w:val="right"/>
      <w:pPr>
        <w:ind w:left="72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5BA04D73"/>
    <w:multiLevelType w:val="multilevel"/>
    <w:tmpl w:val="325C7FF0"/>
    <w:styleLink w:val="Aktulnseznam7"/>
    <w:lvl w:ilvl="0">
      <w:start w:val="1"/>
      <w:numFmt w:val="decimal"/>
      <w:lvlText w:val="8.%1."/>
      <w:lvlJc w:val="right"/>
      <w:pPr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649D3819"/>
    <w:multiLevelType w:val="hybridMultilevel"/>
    <w:tmpl w:val="750CD8A2"/>
    <w:lvl w:ilvl="0" w:tplc="ECD8DCA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E8D6D5A"/>
    <w:multiLevelType w:val="hybridMultilevel"/>
    <w:tmpl w:val="C66EE448"/>
    <w:lvl w:ilvl="0" w:tplc="04050017">
      <w:start w:val="1"/>
      <w:numFmt w:val="lowerLetter"/>
      <w:lvlText w:val="%1)"/>
      <w:lvlJc w:val="left"/>
      <w:pPr>
        <w:ind w:left="1138" w:hanging="360"/>
      </w:pPr>
    </w:lvl>
    <w:lvl w:ilvl="1" w:tplc="04050019" w:tentative="1">
      <w:start w:val="1"/>
      <w:numFmt w:val="lowerLetter"/>
      <w:lvlText w:val="%2."/>
      <w:lvlJc w:val="left"/>
      <w:pPr>
        <w:ind w:left="1858" w:hanging="360"/>
      </w:pPr>
    </w:lvl>
    <w:lvl w:ilvl="2" w:tplc="0405001B" w:tentative="1">
      <w:start w:val="1"/>
      <w:numFmt w:val="lowerRoman"/>
      <w:lvlText w:val="%3."/>
      <w:lvlJc w:val="right"/>
      <w:pPr>
        <w:ind w:left="2578" w:hanging="180"/>
      </w:pPr>
    </w:lvl>
    <w:lvl w:ilvl="3" w:tplc="0405000F" w:tentative="1">
      <w:start w:val="1"/>
      <w:numFmt w:val="decimal"/>
      <w:lvlText w:val="%4."/>
      <w:lvlJc w:val="left"/>
      <w:pPr>
        <w:ind w:left="3298" w:hanging="360"/>
      </w:pPr>
    </w:lvl>
    <w:lvl w:ilvl="4" w:tplc="04050019" w:tentative="1">
      <w:start w:val="1"/>
      <w:numFmt w:val="lowerLetter"/>
      <w:lvlText w:val="%5."/>
      <w:lvlJc w:val="left"/>
      <w:pPr>
        <w:ind w:left="4018" w:hanging="360"/>
      </w:pPr>
    </w:lvl>
    <w:lvl w:ilvl="5" w:tplc="0405001B" w:tentative="1">
      <w:start w:val="1"/>
      <w:numFmt w:val="lowerRoman"/>
      <w:lvlText w:val="%6."/>
      <w:lvlJc w:val="right"/>
      <w:pPr>
        <w:ind w:left="4738" w:hanging="180"/>
      </w:pPr>
    </w:lvl>
    <w:lvl w:ilvl="6" w:tplc="0405000F" w:tentative="1">
      <w:start w:val="1"/>
      <w:numFmt w:val="decimal"/>
      <w:lvlText w:val="%7."/>
      <w:lvlJc w:val="left"/>
      <w:pPr>
        <w:ind w:left="5458" w:hanging="360"/>
      </w:pPr>
    </w:lvl>
    <w:lvl w:ilvl="7" w:tplc="04050019" w:tentative="1">
      <w:start w:val="1"/>
      <w:numFmt w:val="lowerLetter"/>
      <w:lvlText w:val="%8."/>
      <w:lvlJc w:val="left"/>
      <w:pPr>
        <w:ind w:left="6178" w:hanging="360"/>
      </w:pPr>
    </w:lvl>
    <w:lvl w:ilvl="8" w:tplc="0405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29" w15:restartNumberingAfterBreak="0">
    <w:nsid w:val="73612E63"/>
    <w:multiLevelType w:val="hybridMultilevel"/>
    <w:tmpl w:val="0CDCD22E"/>
    <w:lvl w:ilvl="0" w:tplc="93A6ED58">
      <w:start w:val="1"/>
      <w:numFmt w:val="decimal"/>
      <w:lvlText w:val="3.%1."/>
      <w:lvlJc w:val="right"/>
      <w:pPr>
        <w:ind w:left="360" w:hanging="72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7BE5443C"/>
    <w:multiLevelType w:val="multilevel"/>
    <w:tmpl w:val="6F687480"/>
    <w:styleLink w:val="Aktulnseznam1"/>
    <w:lvl w:ilvl="0">
      <w:start w:val="1"/>
      <w:numFmt w:val="decimal"/>
      <w:lvlText w:val="4.%1."/>
      <w:lvlJc w:val="right"/>
      <w:pPr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29"/>
  </w:num>
  <w:num w:numId="4">
    <w:abstractNumId w:val="7"/>
  </w:num>
  <w:num w:numId="5">
    <w:abstractNumId w:val="18"/>
  </w:num>
  <w:num w:numId="6">
    <w:abstractNumId w:val="10"/>
  </w:num>
  <w:num w:numId="7">
    <w:abstractNumId w:val="0"/>
  </w:num>
  <w:num w:numId="8">
    <w:abstractNumId w:val="22"/>
  </w:num>
  <w:num w:numId="9">
    <w:abstractNumId w:val="15"/>
  </w:num>
  <w:num w:numId="10">
    <w:abstractNumId w:val="19"/>
  </w:num>
  <w:num w:numId="11">
    <w:abstractNumId w:val="11"/>
  </w:num>
  <w:num w:numId="12">
    <w:abstractNumId w:val="12"/>
  </w:num>
  <w:num w:numId="13">
    <w:abstractNumId w:val="14"/>
  </w:num>
  <w:num w:numId="14">
    <w:abstractNumId w:val="24"/>
  </w:num>
  <w:num w:numId="15">
    <w:abstractNumId w:val="9"/>
  </w:num>
  <w:num w:numId="16">
    <w:abstractNumId w:val="30"/>
  </w:num>
  <w:num w:numId="17">
    <w:abstractNumId w:val="6"/>
  </w:num>
  <w:num w:numId="18">
    <w:abstractNumId w:val="20"/>
  </w:num>
  <w:num w:numId="19">
    <w:abstractNumId w:val="27"/>
  </w:num>
  <w:num w:numId="20">
    <w:abstractNumId w:val="13"/>
  </w:num>
  <w:num w:numId="21">
    <w:abstractNumId w:val="1"/>
  </w:num>
  <w:num w:numId="22">
    <w:abstractNumId w:val="21"/>
  </w:num>
  <w:num w:numId="23">
    <w:abstractNumId w:val="17"/>
  </w:num>
  <w:num w:numId="24">
    <w:abstractNumId w:val="26"/>
  </w:num>
  <w:num w:numId="25">
    <w:abstractNumId w:val="23"/>
  </w:num>
  <w:num w:numId="26">
    <w:abstractNumId w:val="25"/>
  </w:num>
  <w:num w:numId="27">
    <w:abstractNumId w:val="2"/>
  </w:num>
  <w:num w:numId="28">
    <w:abstractNumId w:val="28"/>
  </w:num>
  <w:num w:numId="29">
    <w:abstractNumId w:val="5"/>
  </w:num>
  <w:num w:numId="30">
    <w:abstractNumId w:val="16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6FF"/>
    <w:rsid w:val="00000B72"/>
    <w:rsid w:val="00027FC8"/>
    <w:rsid w:val="00031117"/>
    <w:rsid w:val="00090CE1"/>
    <w:rsid w:val="000917D9"/>
    <w:rsid w:val="000E0CDC"/>
    <w:rsid w:val="00120775"/>
    <w:rsid w:val="001313AD"/>
    <w:rsid w:val="0014467A"/>
    <w:rsid w:val="001531B8"/>
    <w:rsid w:val="00190A79"/>
    <w:rsid w:val="001C458F"/>
    <w:rsid w:val="0026157F"/>
    <w:rsid w:val="0027233D"/>
    <w:rsid w:val="002A2954"/>
    <w:rsid w:val="002A5605"/>
    <w:rsid w:val="002E2043"/>
    <w:rsid w:val="0033554A"/>
    <w:rsid w:val="00385839"/>
    <w:rsid w:val="003C6EDF"/>
    <w:rsid w:val="003D50B5"/>
    <w:rsid w:val="003D5D9A"/>
    <w:rsid w:val="003D740F"/>
    <w:rsid w:val="003E35BD"/>
    <w:rsid w:val="0040647D"/>
    <w:rsid w:val="0044349C"/>
    <w:rsid w:val="004627C3"/>
    <w:rsid w:val="004A0760"/>
    <w:rsid w:val="004A5E4C"/>
    <w:rsid w:val="004C492F"/>
    <w:rsid w:val="004D7CA0"/>
    <w:rsid w:val="004F0FED"/>
    <w:rsid w:val="00503742"/>
    <w:rsid w:val="00521AC8"/>
    <w:rsid w:val="00540F8B"/>
    <w:rsid w:val="005711A3"/>
    <w:rsid w:val="005A052B"/>
    <w:rsid w:val="005A267B"/>
    <w:rsid w:val="005E01FC"/>
    <w:rsid w:val="0062487F"/>
    <w:rsid w:val="00717FF4"/>
    <w:rsid w:val="00752550"/>
    <w:rsid w:val="00793064"/>
    <w:rsid w:val="008032CE"/>
    <w:rsid w:val="00843930"/>
    <w:rsid w:val="00871153"/>
    <w:rsid w:val="008A2C66"/>
    <w:rsid w:val="008D3389"/>
    <w:rsid w:val="00903FEA"/>
    <w:rsid w:val="009236FF"/>
    <w:rsid w:val="009703F0"/>
    <w:rsid w:val="009A1D6E"/>
    <w:rsid w:val="009A7767"/>
    <w:rsid w:val="009B0B7D"/>
    <w:rsid w:val="009C50DB"/>
    <w:rsid w:val="009F19BB"/>
    <w:rsid w:val="00A30E21"/>
    <w:rsid w:val="00A44121"/>
    <w:rsid w:val="00A5780B"/>
    <w:rsid w:val="00A76AA1"/>
    <w:rsid w:val="00A955DE"/>
    <w:rsid w:val="00AB3A91"/>
    <w:rsid w:val="00B23178"/>
    <w:rsid w:val="00B85931"/>
    <w:rsid w:val="00B97830"/>
    <w:rsid w:val="00BA6955"/>
    <w:rsid w:val="00BD0D68"/>
    <w:rsid w:val="00BD4944"/>
    <w:rsid w:val="00C12C0F"/>
    <w:rsid w:val="00C349D8"/>
    <w:rsid w:val="00C40720"/>
    <w:rsid w:val="00C63BC4"/>
    <w:rsid w:val="00C9445D"/>
    <w:rsid w:val="00C97EBE"/>
    <w:rsid w:val="00CA0DD9"/>
    <w:rsid w:val="00CC44AC"/>
    <w:rsid w:val="00D239FB"/>
    <w:rsid w:val="00D37A8F"/>
    <w:rsid w:val="00D428AC"/>
    <w:rsid w:val="00D55BB0"/>
    <w:rsid w:val="00D73CA1"/>
    <w:rsid w:val="00D824F6"/>
    <w:rsid w:val="00D8332B"/>
    <w:rsid w:val="00D85BBC"/>
    <w:rsid w:val="00D87C69"/>
    <w:rsid w:val="00DC6CFB"/>
    <w:rsid w:val="00DF1058"/>
    <w:rsid w:val="00E02E95"/>
    <w:rsid w:val="00E10F66"/>
    <w:rsid w:val="00E625CB"/>
    <w:rsid w:val="00E7384C"/>
    <w:rsid w:val="00E86335"/>
    <w:rsid w:val="00EA10FE"/>
    <w:rsid w:val="00EA38A4"/>
    <w:rsid w:val="00EA3F56"/>
    <w:rsid w:val="00EB7BE9"/>
    <w:rsid w:val="00ED42D8"/>
    <w:rsid w:val="00EE0AD1"/>
    <w:rsid w:val="00EF738B"/>
    <w:rsid w:val="00F10C42"/>
    <w:rsid w:val="00F21282"/>
    <w:rsid w:val="00F25D4E"/>
    <w:rsid w:val="00F44B71"/>
    <w:rsid w:val="00F9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24223"/>
  <w15:chartTrackingRefBased/>
  <w15:docId w15:val="{A3466E5D-9EC2-4B0D-8C0B-5015C4575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D824F6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val="cs-CZ"/>
    </w:rPr>
  </w:style>
  <w:style w:type="character" w:styleId="Odkaznakoment">
    <w:name w:val="annotation reference"/>
    <w:uiPriority w:val="99"/>
    <w:semiHidden/>
    <w:rsid w:val="00D824F6"/>
    <w:rPr>
      <w:rFonts w:ascii="Calibri" w:hAnsi="Calibri" w:cs="Times New Roman"/>
      <w:sz w:val="22"/>
      <w:vertAlign w:val="baseline"/>
    </w:rPr>
  </w:style>
  <w:style w:type="paragraph" w:customStyle="1" w:styleId="ListParagraph1">
    <w:name w:val="List Paragraph1"/>
    <w:basedOn w:val="Normln"/>
    <w:link w:val="ListParagraphChar"/>
    <w:uiPriority w:val="99"/>
    <w:rsid w:val="00D824F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0"/>
      <w:szCs w:val="20"/>
      <w:lang w:val="cs-CZ"/>
    </w:rPr>
  </w:style>
  <w:style w:type="character" w:customStyle="1" w:styleId="ListParagraphChar">
    <w:name w:val="List Paragraph Char"/>
    <w:link w:val="ListParagraph1"/>
    <w:uiPriority w:val="99"/>
    <w:locked/>
    <w:rsid w:val="00D824F6"/>
    <w:rPr>
      <w:rFonts w:ascii="Calibri" w:eastAsia="Times New Roman" w:hAnsi="Calibri" w:cs="Times New Roman"/>
      <w:sz w:val="20"/>
      <w:szCs w:val="20"/>
      <w:lang w:val="cs-CZ"/>
    </w:rPr>
  </w:style>
  <w:style w:type="numbering" w:customStyle="1" w:styleId="Aktulnseznam1">
    <w:name w:val="Aktuální seznam1"/>
    <w:uiPriority w:val="99"/>
    <w:rsid w:val="00DC6CFB"/>
    <w:pPr>
      <w:numPr>
        <w:numId w:val="16"/>
      </w:numPr>
    </w:pPr>
  </w:style>
  <w:style w:type="numbering" w:customStyle="1" w:styleId="Aktulnseznam2">
    <w:name w:val="Aktuální seznam2"/>
    <w:uiPriority w:val="99"/>
    <w:rsid w:val="00DC6CFB"/>
    <w:pPr>
      <w:numPr>
        <w:numId w:val="17"/>
      </w:numPr>
    </w:pPr>
  </w:style>
  <w:style w:type="paragraph" w:styleId="Textkomente">
    <w:name w:val="annotation text"/>
    <w:basedOn w:val="Normln"/>
    <w:link w:val="TextkomenteChar"/>
    <w:uiPriority w:val="99"/>
    <w:unhideWhenUsed/>
    <w:rsid w:val="00A30E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30E2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0E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0E21"/>
    <w:rPr>
      <w:b/>
      <w:bCs/>
      <w:sz w:val="20"/>
      <w:szCs w:val="20"/>
    </w:rPr>
  </w:style>
  <w:style w:type="numbering" w:customStyle="1" w:styleId="Aktulnseznam3">
    <w:name w:val="Aktuální seznam3"/>
    <w:uiPriority w:val="99"/>
    <w:rsid w:val="00E625CB"/>
    <w:pPr>
      <w:numPr>
        <w:numId w:val="20"/>
      </w:numPr>
    </w:pPr>
  </w:style>
  <w:style w:type="numbering" w:customStyle="1" w:styleId="Aktulnseznam4">
    <w:name w:val="Aktuální seznam4"/>
    <w:uiPriority w:val="99"/>
    <w:rsid w:val="00E625CB"/>
    <w:pPr>
      <w:numPr>
        <w:numId w:val="21"/>
      </w:numPr>
    </w:pPr>
  </w:style>
  <w:style w:type="numbering" w:customStyle="1" w:styleId="Aktulnseznam5">
    <w:name w:val="Aktuální seznam5"/>
    <w:uiPriority w:val="99"/>
    <w:rsid w:val="00C9445D"/>
    <w:pPr>
      <w:numPr>
        <w:numId w:val="22"/>
      </w:numPr>
    </w:pPr>
  </w:style>
  <w:style w:type="numbering" w:customStyle="1" w:styleId="Aktulnseznam6">
    <w:name w:val="Aktuální seznam6"/>
    <w:uiPriority w:val="99"/>
    <w:rsid w:val="00C9445D"/>
    <w:pPr>
      <w:numPr>
        <w:numId w:val="23"/>
      </w:numPr>
    </w:pPr>
  </w:style>
  <w:style w:type="numbering" w:customStyle="1" w:styleId="Aktulnseznam7">
    <w:name w:val="Aktuální seznam7"/>
    <w:uiPriority w:val="99"/>
    <w:rsid w:val="00C9445D"/>
    <w:pPr>
      <w:numPr>
        <w:numId w:val="24"/>
      </w:numPr>
    </w:pPr>
  </w:style>
  <w:style w:type="numbering" w:customStyle="1" w:styleId="Aktulnseznam8">
    <w:name w:val="Aktuální seznam8"/>
    <w:uiPriority w:val="99"/>
    <w:rsid w:val="00C9445D"/>
    <w:pPr>
      <w:numPr>
        <w:numId w:val="25"/>
      </w:numPr>
    </w:pPr>
  </w:style>
  <w:style w:type="numbering" w:customStyle="1" w:styleId="Aktulnseznam9">
    <w:name w:val="Aktuální seznam9"/>
    <w:uiPriority w:val="99"/>
    <w:rsid w:val="00C9445D"/>
    <w:pPr>
      <w:numPr>
        <w:numId w:val="26"/>
      </w:numPr>
    </w:pPr>
  </w:style>
  <w:style w:type="paragraph" w:styleId="Revize">
    <w:name w:val="Revision"/>
    <w:hidden/>
    <w:uiPriority w:val="99"/>
    <w:semiHidden/>
    <w:rsid w:val="00B85931"/>
    <w:pPr>
      <w:spacing w:after="0" w:line="240" w:lineRule="auto"/>
    </w:pPr>
  </w:style>
  <w:style w:type="numbering" w:customStyle="1" w:styleId="Aktulnseznam10">
    <w:name w:val="Aktuální seznam10"/>
    <w:uiPriority w:val="99"/>
    <w:rsid w:val="001313AD"/>
    <w:pPr>
      <w:numPr>
        <w:numId w:val="29"/>
      </w:numPr>
    </w:pPr>
  </w:style>
  <w:style w:type="numbering" w:customStyle="1" w:styleId="Aktulnseznam11">
    <w:name w:val="Aktuální seznam11"/>
    <w:uiPriority w:val="99"/>
    <w:rsid w:val="00120775"/>
    <w:pPr>
      <w:numPr>
        <w:numId w:val="30"/>
      </w:numPr>
    </w:pPr>
  </w:style>
  <w:style w:type="numbering" w:customStyle="1" w:styleId="Aktulnseznam12">
    <w:name w:val="Aktuální seznam12"/>
    <w:uiPriority w:val="99"/>
    <w:rsid w:val="00CA0DD9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5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F160C-6427-4415-AE4A-96CC6F4A7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1175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</dc:creator>
  <cp:keywords/>
  <dc:description/>
  <cp:lastModifiedBy>Salanská Iveta</cp:lastModifiedBy>
  <cp:revision>4</cp:revision>
  <cp:lastPrinted>2023-07-12T07:48:00Z</cp:lastPrinted>
  <dcterms:created xsi:type="dcterms:W3CDTF">2023-07-07T10:40:00Z</dcterms:created>
  <dcterms:modified xsi:type="dcterms:W3CDTF">2023-07-12T07:49:00Z</dcterms:modified>
</cp:coreProperties>
</file>