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4B19F" w14:textId="77777777" w:rsidR="004022BB" w:rsidRDefault="00005054">
      <w:pPr>
        <w:pBdr>
          <w:bottom w:val="single" w:sz="24" w:space="1" w:color="FF0000"/>
        </w:pBdr>
        <w:jc w:val="center"/>
        <w:rPr>
          <w:rFonts w:ascii="Cambria" w:hAnsi="Cambria"/>
          <w:b/>
          <w:sz w:val="44"/>
          <w:szCs w:val="44"/>
        </w:rPr>
      </w:pPr>
      <w:r>
        <w:rPr>
          <w:rFonts w:ascii="Cambria" w:hAnsi="Cambria"/>
          <w:b/>
          <w:sz w:val="44"/>
          <w:szCs w:val="44"/>
        </w:rPr>
        <w:t>Smlouva o dílo</w:t>
      </w:r>
    </w:p>
    <w:p w14:paraId="3BEEF85A" w14:textId="77777777" w:rsidR="004022BB" w:rsidRDefault="00005054">
      <w:pPr>
        <w:jc w:val="center"/>
        <w:rPr>
          <w:rFonts w:ascii="Cambria" w:hAnsi="Cambria"/>
        </w:rPr>
      </w:pPr>
      <w:r>
        <w:rPr>
          <w:rFonts w:ascii="Cambria" w:hAnsi="Cambria"/>
        </w:rPr>
        <w:t>(dále jen „Smlouva“) uzavřená dle § 2586 a násl. zákona č. 89/2012 Sb., občanský zákoník, ve znění pozdějších předpisů (dále jen „občanský zákoník“)</w:t>
      </w:r>
    </w:p>
    <w:p w14:paraId="59BA7B7F" w14:textId="77777777" w:rsidR="004022BB" w:rsidRDefault="004022BB">
      <w:pPr>
        <w:jc w:val="center"/>
        <w:rPr>
          <w:rFonts w:ascii="Cambria" w:hAnsi="Cambria"/>
        </w:rPr>
      </w:pPr>
    </w:p>
    <w:p w14:paraId="62209911" w14:textId="77777777" w:rsidR="004022BB" w:rsidRDefault="00005054">
      <w:pPr>
        <w:pStyle w:val="Nadpis1"/>
      </w:pPr>
      <w:bookmarkStart w:id="0" w:name="_Toc37266704"/>
      <w:r>
        <w:t>Smluvní strany</w:t>
      </w:r>
      <w:bookmarkEnd w:id="0"/>
    </w:p>
    <w:p w14:paraId="210CC469" w14:textId="77777777" w:rsidR="00E52FFF" w:rsidRDefault="00E52FFF">
      <w:pPr>
        <w:tabs>
          <w:tab w:val="left" w:pos="3402"/>
        </w:tabs>
        <w:spacing w:after="60"/>
        <w:ind w:left="3402" w:hanging="3402"/>
        <w:jc w:val="both"/>
        <w:rPr>
          <w:rFonts w:ascii="Cambria" w:eastAsia="Calibri" w:hAnsi="Cambria"/>
          <w:b/>
          <w:bCs/>
          <w:i/>
          <w:iCs/>
          <w:color w:val="000000"/>
          <w:sz w:val="22"/>
          <w:lang w:eastAsia="en-US"/>
        </w:rPr>
      </w:pPr>
      <w:r w:rsidRPr="00E52FFF">
        <w:rPr>
          <w:rFonts w:ascii="Cambria" w:eastAsia="Calibri" w:hAnsi="Cambria"/>
          <w:b/>
          <w:bCs/>
          <w:i/>
          <w:iCs/>
          <w:color w:val="000000"/>
          <w:sz w:val="22"/>
          <w:lang w:eastAsia="en-US"/>
        </w:rPr>
        <w:t xml:space="preserve">Gymnázium Uničov </w:t>
      </w:r>
    </w:p>
    <w:p w14:paraId="7EA99F5A" w14:textId="1AF98539" w:rsidR="004022BB" w:rsidRDefault="00005054">
      <w:pPr>
        <w:tabs>
          <w:tab w:val="left" w:pos="3402"/>
        </w:tabs>
        <w:spacing w:after="60"/>
        <w:ind w:left="3402" w:hanging="3402"/>
        <w:jc w:val="both"/>
        <w:rPr>
          <w:rFonts w:ascii="Cambria" w:hAnsi="Cambria"/>
        </w:rPr>
      </w:pPr>
      <w:r>
        <w:rPr>
          <w:rFonts w:ascii="Cambria" w:hAnsi="Cambria"/>
        </w:rPr>
        <w:t>Sídlo:</w:t>
      </w:r>
      <w:r>
        <w:rPr>
          <w:rFonts w:ascii="Cambria" w:hAnsi="Cambria"/>
        </w:rPr>
        <w:tab/>
      </w:r>
      <w:r w:rsidR="00B73FED" w:rsidRPr="00B73FED">
        <w:rPr>
          <w:rFonts w:ascii="Cambria" w:hAnsi="Cambria"/>
        </w:rPr>
        <w:t>Uničov, Gymnazijní 257, PSČ 783 91</w:t>
      </w:r>
    </w:p>
    <w:p w14:paraId="4C533662" w14:textId="4AEAD845" w:rsidR="004022BB" w:rsidRDefault="00005054">
      <w:pPr>
        <w:pStyle w:val="Bezmezer"/>
        <w:tabs>
          <w:tab w:val="left" w:pos="3402"/>
        </w:tabs>
        <w:spacing w:after="60" w:line="240" w:lineRule="auto"/>
        <w:rPr>
          <w:sz w:val="22"/>
          <w:szCs w:val="22"/>
        </w:rPr>
      </w:pPr>
      <w:r>
        <w:rPr>
          <w:sz w:val="22"/>
          <w:szCs w:val="22"/>
        </w:rPr>
        <w:t>Zastoupen</w:t>
      </w:r>
      <w:r w:rsidR="00E80180">
        <w:rPr>
          <w:sz w:val="22"/>
          <w:szCs w:val="22"/>
        </w:rPr>
        <w:t>é</w:t>
      </w:r>
      <w:r>
        <w:rPr>
          <w:sz w:val="22"/>
          <w:szCs w:val="22"/>
        </w:rPr>
        <w:t>:</w:t>
      </w:r>
      <w:r>
        <w:rPr>
          <w:sz w:val="22"/>
          <w:szCs w:val="22"/>
        </w:rPr>
        <w:tab/>
      </w:r>
      <w:r w:rsidR="00B73FED" w:rsidRPr="00B73FED">
        <w:rPr>
          <w:sz w:val="22"/>
          <w:szCs w:val="22"/>
        </w:rPr>
        <w:t>Mgr. Roman Riedl, ředitel gymnázia</w:t>
      </w:r>
    </w:p>
    <w:p w14:paraId="2F5A1CA7" w14:textId="64D8BD8A" w:rsidR="004022BB" w:rsidRDefault="00005054">
      <w:pPr>
        <w:pStyle w:val="Bezmezer"/>
        <w:tabs>
          <w:tab w:val="left" w:pos="3402"/>
        </w:tabs>
        <w:spacing w:after="60" w:line="240" w:lineRule="auto"/>
        <w:rPr>
          <w:rFonts w:cs="Arial"/>
          <w:bCs/>
          <w:sz w:val="22"/>
          <w:szCs w:val="22"/>
          <w:lang w:eastAsia="cs-CZ"/>
        </w:rPr>
      </w:pPr>
      <w:r>
        <w:rPr>
          <w:sz w:val="22"/>
          <w:szCs w:val="22"/>
        </w:rPr>
        <w:t>IČ:</w:t>
      </w:r>
      <w:r>
        <w:rPr>
          <w:sz w:val="22"/>
          <w:szCs w:val="22"/>
        </w:rPr>
        <w:tab/>
      </w:r>
      <w:r w:rsidR="00B73FED" w:rsidRPr="00B73FED">
        <w:rPr>
          <w:sz w:val="22"/>
          <w:szCs w:val="22"/>
        </w:rPr>
        <w:t>00601756</w:t>
      </w:r>
    </w:p>
    <w:p w14:paraId="2F09FE59" w14:textId="2CC21979" w:rsidR="004022BB" w:rsidRPr="00AB2EB1" w:rsidRDefault="00005054">
      <w:pPr>
        <w:pStyle w:val="Bezmezer"/>
        <w:tabs>
          <w:tab w:val="left" w:pos="3402"/>
        </w:tabs>
        <w:spacing w:after="60" w:line="240" w:lineRule="auto"/>
        <w:rPr>
          <w:rFonts w:cs="Arial"/>
          <w:bCs/>
          <w:sz w:val="22"/>
          <w:szCs w:val="22"/>
          <w:lang w:eastAsia="cs-CZ"/>
        </w:rPr>
      </w:pPr>
      <w:r>
        <w:rPr>
          <w:bCs/>
          <w:sz w:val="22"/>
          <w:szCs w:val="22"/>
        </w:rPr>
        <w:t>DIČ:</w:t>
      </w:r>
      <w:r>
        <w:rPr>
          <w:bCs/>
          <w:sz w:val="22"/>
          <w:szCs w:val="22"/>
        </w:rPr>
        <w:tab/>
      </w:r>
      <w:r w:rsidRPr="00AB2EB1">
        <w:rPr>
          <w:bCs/>
          <w:sz w:val="22"/>
          <w:szCs w:val="22"/>
        </w:rPr>
        <w:t>CZ</w:t>
      </w:r>
      <w:r w:rsidR="00B73FED" w:rsidRPr="00AB2EB1">
        <w:rPr>
          <w:bCs/>
          <w:sz w:val="22"/>
          <w:szCs w:val="22"/>
        </w:rPr>
        <w:t>00601756</w:t>
      </w:r>
    </w:p>
    <w:p w14:paraId="41ED830E" w14:textId="096D9D9E" w:rsidR="00E80180" w:rsidRPr="00AB2EB1" w:rsidRDefault="00E80180">
      <w:pPr>
        <w:pStyle w:val="Bezmezer"/>
        <w:tabs>
          <w:tab w:val="left" w:pos="3402"/>
        </w:tabs>
        <w:spacing w:after="0"/>
        <w:rPr>
          <w:rFonts w:cs="Arial"/>
          <w:bCs/>
          <w:sz w:val="22"/>
          <w:szCs w:val="22"/>
          <w:lang w:eastAsia="cs-CZ"/>
        </w:rPr>
      </w:pPr>
      <w:r w:rsidRPr="00AB2EB1">
        <w:rPr>
          <w:sz w:val="22"/>
          <w:szCs w:val="22"/>
        </w:rPr>
        <w:t>Bankovní spojení:</w:t>
      </w:r>
      <w:r w:rsidR="002E532B" w:rsidRPr="00AB2EB1">
        <w:rPr>
          <w:sz w:val="22"/>
          <w:szCs w:val="22"/>
        </w:rPr>
        <w:tab/>
        <w:t>11639811/0100</w:t>
      </w:r>
    </w:p>
    <w:p w14:paraId="2D6F6158" w14:textId="2E77B87E" w:rsidR="004022BB" w:rsidRPr="00AB2EB1" w:rsidRDefault="00005054">
      <w:pPr>
        <w:pStyle w:val="Bezmezer"/>
        <w:tabs>
          <w:tab w:val="left" w:pos="3402"/>
        </w:tabs>
        <w:spacing w:after="0"/>
        <w:rPr>
          <w:rFonts w:cs="Arial"/>
          <w:bCs/>
          <w:sz w:val="22"/>
          <w:szCs w:val="22"/>
          <w:lang w:eastAsia="cs-CZ"/>
        </w:rPr>
      </w:pPr>
      <w:r w:rsidRPr="00AB2EB1">
        <w:rPr>
          <w:rFonts w:cs="Arial"/>
          <w:bCs/>
          <w:sz w:val="22"/>
          <w:szCs w:val="22"/>
          <w:lang w:eastAsia="cs-CZ"/>
        </w:rPr>
        <w:t>Osoba oprávněná jednat</w:t>
      </w:r>
    </w:p>
    <w:p w14:paraId="24F62B9C" w14:textId="33258B7A" w:rsidR="004022BB" w:rsidRDefault="00005054">
      <w:pPr>
        <w:pStyle w:val="Bezmezer"/>
        <w:tabs>
          <w:tab w:val="left" w:pos="3402"/>
        </w:tabs>
        <w:spacing w:after="0"/>
        <w:rPr>
          <w:rFonts w:cs="Arial"/>
          <w:bCs/>
          <w:sz w:val="22"/>
          <w:szCs w:val="22"/>
          <w:lang w:eastAsia="cs-CZ"/>
        </w:rPr>
      </w:pPr>
      <w:r w:rsidRPr="00AB2EB1">
        <w:rPr>
          <w:rFonts w:cs="Arial"/>
          <w:bCs/>
          <w:sz w:val="22"/>
          <w:szCs w:val="22"/>
          <w:lang w:eastAsia="cs-CZ"/>
        </w:rPr>
        <w:t xml:space="preserve">ve věcech </w:t>
      </w:r>
      <w:proofErr w:type="gramStart"/>
      <w:r w:rsidRPr="00AB2EB1">
        <w:rPr>
          <w:rFonts w:cs="Arial"/>
          <w:bCs/>
          <w:sz w:val="22"/>
          <w:szCs w:val="22"/>
          <w:lang w:eastAsia="cs-CZ"/>
        </w:rPr>
        <w:t xml:space="preserve">technických : </w:t>
      </w:r>
      <w:r w:rsidR="002E532B" w:rsidRPr="00AB2EB1">
        <w:rPr>
          <w:rFonts w:cs="Arial"/>
          <w:bCs/>
          <w:sz w:val="22"/>
          <w:szCs w:val="22"/>
          <w:lang w:eastAsia="cs-CZ"/>
        </w:rPr>
        <w:tab/>
        <w:t>Milan</w:t>
      </w:r>
      <w:proofErr w:type="gramEnd"/>
      <w:r w:rsidR="002E532B" w:rsidRPr="00AB2EB1">
        <w:rPr>
          <w:rFonts w:cs="Arial"/>
          <w:bCs/>
          <w:sz w:val="22"/>
          <w:szCs w:val="22"/>
          <w:lang w:eastAsia="cs-CZ"/>
        </w:rPr>
        <w:t xml:space="preserve"> David</w:t>
      </w:r>
      <w:r>
        <w:rPr>
          <w:rFonts w:cs="Arial"/>
          <w:bCs/>
          <w:sz w:val="22"/>
          <w:szCs w:val="22"/>
          <w:lang w:eastAsia="cs-CZ"/>
        </w:rPr>
        <w:tab/>
      </w:r>
    </w:p>
    <w:p w14:paraId="12F3D3D2" w14:textId="77777777" w:rsidR="004022BB" w:rsidRDefault="004022BB">
      <w:pPr>
        <w:pStyle w:val="Bezmezer"/>
        <w:tabs>
          <w:tab w:val="left" w:pos="3402"/>
        </w:tabs>
        <w:spacing w:after="0"/>
        <w:rPr>
          <w:rFonts w:cs="Arial"/>
          <w:bCs/>
          <w:sz w:val="22"/>
          <w:szCs w:val="22"/>
          <w:lang w:eastAsia="cs-CZ"/>
        </w:rPr>
      </w:pPr>
    </w:p>
    <w:p w14:paraId="2F11D218" w14:textId="77777777" w:rsidR="004022BB" w:rsidRDefault="00005054">
      <w:pPr>
        <w:pStyle w:val="Bezmezer"/>
        <w:rPr>
          <w:sz w:val="22"/>
          <w:szCs w:val="22"/>
        </w:rPr>
      </w:pPr>
      <w:r>
        <w:rPr>
          <w:sz w:val="22"/>
          <w:szCs w:val="22"/>
        </w:rPr>
        <w:t xml:space="preserve"> (dále jen „Objednatel“)</w:t>
      </w:r>
    </w:p>
    <w:p w14:paraId="59B59C0A" w14:textId="77777777" w:rsidR="004022BB" w:rsidRDefault="00005054">
      <w:pPr>
        <w:pStyle w:val="Bezmezer"/>
        <w:rPr>
          <w:b/>
          <w:i/>
          <w:sz w:val="22"/>
          <w:szCs w:val="22"/>
        </w:rPr>
      </w:pPr>
      <w:r>
        <w:rPr>
          <w:b/>
          <w:i/>
          <w:sz w:val="22"/>
          <w:szCs w:val="22"/>
        </w:rPr>
        <w:tab/>
        <w:t xml:space="preserve">2.       </w:t>
      </w:r>
      <w:proofErr w:type="spellStart"/>
      <w:r>
        <w:rPr>
          <w:b/>
          <w:i/>
          <w:sz w:val="22"/>
          <w:szCs w:val="22"/>
        </w:rPr>
        <w:t>DATmoLUX</w:t>
      </w:r>
      <w:proofErr w:type="spellEnd"/>
      <w:r>
        <w:rPr>
          <w:b/>
          <w:i/>
          <w:sz w:val="22"/>
          <w:szCs w:val="22"/>
        </w:rPr>
        <w:t xml:space="preserve"> a.s.</w:t>
      </w:r>
      <w:r>
        <w:rPr>
          <w:b/>
          <w:i/>
        </w:rPr>
        <w:tab/>
      </w:r>
    </w:p>
    <w:p w14:paraId="273003C0" w14:textId="77777777" w:rsidR="004022BB" w:rsidRDefault="00005054">
      <w:pPr>
        <w:tabs>
          <w:tab w:val="left" w:pos="3402"/>
        </w:tabs>
        <w:spacing w:after="60"/>
        <w:jc w:val="both"/>
        <w:rPr>
          <w:rFonts w:ascii="Cambria" w:hAnsi="Cambria"/>
          <w:shd w:val="clear" w:color="auto" w:fill="FFFF00"/>
        </w:rPr>
      </w:pPr>
      <w:r>
        <w:rPr>
          <w:rFonts w:ascii="Cambria" w:hAnsi="Cambria"/>
        </w:rPr>
        <w:t>Sídlo:</w:t>
      </w:r>
      <w:r>
        <w:rPr>
          <w:rFonts w:ascii="Cambria" w:hAnsi="Cambria"/>
        </w:rPr>
        <w:tab/>
        <w:t>Nováčkova 27, Brno, 614 00</w:t>
      </w:r>
    </w:p>
    <w:p w14:paraId="780CA79A" w14:textId="77777777" w:rsidR="004022BB" w:rsidRDefault="00005054">
      <w:pPr>
        <w:pStyle w:val="Bezmezer"/>
        <w:tabs>
          <w:tab w:val="left" w:pos="3402"/>
        </w:tabs>
        <w:spacing w:after="60" w:line="240" w:lineRule="auto"/>
        <w:rPr>
          <w:sz w:val="22"/>
          <w:szCs w:val="22"/>
        </w:rPr>
      </w:pPr>
      <w:r>
        <w:rPr>
          <w:sz w:val="22"/>
          <w:szCs w:val="22"/>
        </w:rPr>
        <w:t>Statutární zástupce:</w:t>
      </w:r>
      <w:r>
        <w:rPr>
          <w:sz w:val="22"/>
          <w:szCs w:val="22"/>
        </w:rPr>
        <w:tab/>
        <w:t>Ing. Robert Tóth</w:t>
      </w:r>
    </w:p>
    <w:p w14:paraId="1BEEDBBD" w14:textId="77777777" w:rsidR="004022BB" w:rsidRDefault="00005054">
      <w:pPr>
        <w:pStyle w:val="Bezmezer"/>
        <w:tabs>
          <w:tab w:val="left" w:pos="3402"/>
        </w:tabs>
        <w:spacing w:after="60" w:line="240" w:lineRule="auto"/>
        <w:rPr>
          <w:sz w:val="22"/>
          <w:szCs w:val="22"/>
        </w:rPr>
      </w:pPr>
      <w:r>
        <w:rPr>
          <w:sz w:val="22"/>
          <w:szCs w:val="22"/>
        </w:rPr>
        <w:t>zápis v OR:</w:t>
      </w:r>
      <w:r>
        <w:rPr>
          <w:sz w:val="22"/>
          <w:szCs w:val="22"/>
        </w:rPr>
        <w:tab/>
        <w:t>vedený u Krajského soudu v Brně, B 6151</w:t>
      </w:r>
    </w:p>
    <w:p w14:paraId="3570B2F6" w14:textId="77777777" w:rsidR="004022BB" w:rsidRDefault="00005054">
      <w:pPr>
        <w:pStyle w:val="Bezmezer"/>
        <w:tabs>
          <w:tab w:val="left" w:pos="3402"/>
        </w:tabs>
        <w:spacing w:after="60" w:line="240" w:lineRule="auto"/>
        <w:rPr>
          <w:sz w:val="22"/>
          <w:szCs w:val="22"/>
          <w:shd w:val="clear" w:color="auto" w:fill="FFFF00"/>
        </w:rPr>
      </w:pPr>
      <w:r>
        <w:rPr>
          <w:sz w:val="22"/>
          <w:szCs w:val="22"/>
        </w:rPr>
        <w:t>IČO:</w:t>
      </w:r>
      <w:r>
        <w:rPr>
          <w:sz w:val="22"/>
          <w:szCs w:val="22"/>
        </w:rPr>
        <w:tab/>
        <w:t>26233100</w:t>
      </w:r>
    </w:p>
    <w:p w14:paraId="3F8E496B" w14:textId="77777777" w:rsidR="004022BB" w:rsidRDefault="00005054">
      <w:pPr>
        <w:pStyle w:val="Bezmezer"/>
        <w:tabs>
          <w:tab w:val="left" w:pos="3402"/>
        </w:tabs>
        <w:spacing w:after="60" w:line="240" w:lineRule="auto"/>
        <w:rPr>
          <w:sz w:val="22"/>
          <w:szCs w:val="22"/>
        </w:rPr>
      </w:pPr>
      <w:r>
        <w:rPr>
          <w:sz w:val="22"/>
          <w:szCs w:val="22"/>
        </w:rPr>
        <w:t>DIČ:</w:t>
      </w:r>
      <w:r>
        <w:rPr>
          <w:sz w:val="22"/>
          <w:szCs w:val="22"/>
        </w:rPr>
        <w:tab/>
        <w:t>CZ26233100</w:t>
      </w:r>
    </w:p>
    <w:p w14:paraId="50A358F3" w14:textId="77777777" w:rsidR="004022BB" w:rsidRDefault="00005054">
      <w:pPr>
        <w:pStyle w:val="Bezmezer"/>
        <w:tabs>
          <w:tab w:val="left" w:pos="3402"/>
        </w:tabs>
        <w:spacing w:after="60" w:line="240" w:lineRule="auto"/>
        <w:rPr>
          <w:sz w:val="22"/>
          <w:szCs w:val="22"/>
        </w:rPr>
      </w:pPr>
      <w:r>
        <w:rPr>
          <w:sz w:val="22"/>
          <w:szCs w:val="22"/>
        </w:rPr>
        <w:t>Bankovní spojení:</w:t>
      </w:r>
      <w:r>
        <w:rPr>
          <w:sz w:val="22"/>
          <w:szCs w:val="22"/>
        </w:rPr>
        <w:tab/>
        <w:t>2300214376/2010</w:t>
      </w:r>
    </w:p>
    <w:p w14:paraId="25983C45" w14:textId="77777777" w:rsidR="004022BB" w:rsidRDefault="00005054">
      <w:pPr>
        <w:pStyle w:val="Bezmezer"/>
        <w:tabs>
          <w:tab w:val="left" w:pos="3402"/>
        </w:tabs>
        <w:spacing w:after="0"/>
        <w:rPr>
          <w:rFonts w:cs="Arial"/>
          <w:bCs/>
          <w:sz w:val="22"/>
          <w:szCs w:val="22"/>
          <w:lang w:eastAsia="cs-CZ"/>
        </w:rPr>
      </w:pPr>
      <w:r>
        <w:rPr>
          <w:rFonts w:cs="Arial"/>
          <w:bCs/>
          <w:sz w:val="22"/>
          <w:szCs w:val="22"/>
          <w:lang w:eastAsia="cs-CZ"/>
        </w:rPr>
        <w:t>Osoba oprávněná jednat</w:t>
      </w:r>
    </w:p>
    <w:p w14:paraId="5C4CDC4F" w14:textId="77777777" w:rsidR="004022BB" w:rsidRDefault="00005054">
      <w:pPr>
        <w:pStyle w:val="Bezmezer"/>
        <w:tabs>
          <w:tab w:val="left" w:pos="3402"/>
        </w:tabs>
        <w:rPr>
          <w:sz w:val="22"/>
          <w:szCs w:val="22"/>
        </w:rPr>
      </w:pPr>
      <w:r>
        <w:rPr>
          <w:rFonts w:cs="Arial"/>
          <w:bCs/>
          <w:sz w:val="22"/>
          <w:szCs w:val="22"/>
          <w:lang w:eastAsia="cs-CZ"/>
        </w:rPr>
        <w:t>ve věcech technických:</w:t>
      </w:r>
      <w:r>
        <w:rPr>
          <w:sz w:val="22"/>
          <w:szCs w:val="22"/>
        </w:rPr>
        <w:tab/>
        <w:t xml:space="preserve">Ing. Štefan </w:t>
      </w:r>
      <w:proofErr w:type="spellStart"/>
      <w:r>
        <w:rPr>
          <w:sz w:val="22"/>
          <w:szCs w:val="22"/>
        </w:rPr>
        <w:t>Kormaňák</w:t>
      </w:r>
      <w:proofErr w:type="spellEnd"/>
      <w:r>
        <w:rPr>
          <w:sz w:val="22"/>
          <w:szCs w:val="22"/>
        </w:rPr>
        <w:t xml:space="preserve"> </w:t>
      </w:r>
    </w:p>
    <w:p w14:paraId="0BACBA37" w14:textId="77777777" w:rsidR="004022BB" w:rsidRDefault="00005054">
      <w:pPr>
        <w:pStyle w:val="Bezmezer"/>
        <w:tabs>
          <w:tab w:val="left" w:pos="3402"/>
        </w:tabs>
        <w:rPr>
          <w:sz w:val="22"/>
          <w:szCs w:val="22"/>
        </w:rPr>
      </w:pPr>
      <w:r>
        <w:rPr>
          <w:sz w:val="22"/>
          <w:szCs w:val="22"/>
        </w:rPr>
        <w:t>(dle jen „Zhotovitel“)</w:t>
      </w:r>
    </w:p>
    <w:p w14:paraId="7C707897" w14:textId="77777777" w:rsidR="004022BB" w:rsidRDefault="004022BB">
      <w:pPr>
        <w:pStyle w:val="Bezmezer"/>
        <w:tabs>
          <w:tab w:val="left" w:pos="3402"/>
        </w:tabs>
        <w:rPr>
          <w:sz w:val="22"/>
          <w:szCs w:val="22"/>
        </w:rPr>
      </w:pPr>
    </w:p>
    <w:p w14:paraId="01CF23EF" w14:textId="77777777" w:rsidR="004022BB" w:rsidRDefault="004022BB">
      <w:pPr>
        <w:pStyle w:val="Bezmezer"/>
        <w:tabs>
          <w:tab w:val="left" w:pos="3402"/>
        </w:tabs>
        <w:rPr>
          <w:sz w:val="22"/>
          <w:szCs w:val="22"/>
        </w:rPr>
      </w:pPr>
    </w:p>
    <w:p w14:paraId="02A22AAC" w14:textId="77777777" w:rsidR="004022BB" w:rsidRDefault="004022BB">
      <w:pPr>
        <w:pStyle w:val="Bezmezer"/>
        <w:tabs>
          <w:tab w:val="left" w:pos="3402"/>
        </w:tabs>
        <w:rPr>
          <w:sz w:val="22"/>
          <w:szCs w:val="22"/>
        </w:rPr>
      </w:pPr>
    </w:p>
    <w:p w14:paraId="224BA75C" w14:textId="77777777" w:rsidR="004022BB" w:rsidRDefault="004022BB">
      <w:pPr>
        <w:pStyle w:val="Nadpis1"/>
        <w:numPr>
          <w:ilvl w:val="0"/>
          <w:numId w:val="0"/>
        </w:numPr>
        <w:ind w:left="720"/>
      </w:pPr>
    </w:p>
    <w:p w14:paraId="4B60389A" w14:textId="77777777" w:rsidR="004022BB" w:rsidRDefault="00005054">
      <w:pPr>
        <w:pStyle w:val="Nadpis1"/>
        <w:numPr>
          <w:ilvl w:val="0"/>
          <w:numId w:val="21"/>
        </w:numPr>
        <w:ind w:left="284" w:hanging="284"/>
      </w:pPr>
      <w:bookmarkStart w:id="1" w:name="_Toc37266706"/>
      <w:r>
        <w:t>Předmět Smlouvy</w:t>
      </w:r>
      <w:bookmarkEnd w:id="1"/>
    </w:p>
    <w:p w14:paraId="45684962" w14:textId="77777777" w:rsidR="004022BB" w:rsidRDefault="00005054">
      <w:pPr>
        <w:pStyle w:val="ZPBntext"/>
        <w:numPr>
          <w:ilvl w:val="0"/>
          <w:numId w:val="3"/>
        </w:numPr>
        <w:ind w:left="284" w:hanging="284"/>
      </w:pPr>
      <w:r>
        <w:t>Zhotovitel se Smlouvou zavazuje provést pro Objednatele řádně a včas, na svůj náklad a na své nebezpečí sjednané dílo dle článku II. Smlouvy a Objednatel se zavazuje za provedené dílo zaplatit Zhotoviteli cenu ve výši a za podmínek sjednaných v článku V. Smlouvy.</w:t>
      </w:r>
    </w:p>
    <w:p w14:paraId="4CD3FB7C" w14:textId="77777777" w:rsidR="004022BB" w:rsidRDefault="004022BB">
      <w:pPr>
        <w:pStyle w:val="ZPBntext"/>
        <w:ind w:left="284" w:hanging="284"/>
      </w:pPr>
    </w:p>
    <w:p w14:paraId="7B639770" w14:textId="77777777" w:rsidR="004022BB" w:rsidRDefault="00005054">
      <w:pPr>
        <w:pStyle w:val="ZPBntext"/>
        <w:numPr>
          <w:ilvl w:val="0"/>
          <w:numId w:val="3"/>
        </w:numPr>
        <w:ind w:left="284" w:hanging="284"/>
      </w:pPr>
      <w:r>
        <w:t>Zhotovitel splní závazek založený Smlouvou tím, že řádně a včas provede předmět díla dle Smlouvy a splní všechny ostatní povinnosti vyplývající ze Smlouvy.</w:t>
      </w:r>
    </w:p>
    <w:p w14:paraId="36B5AA42" w14:textId="77777777" w:rsidR="004022BB" w:rsidRDefault="004022BB">
      <w:pPr>
        <w:pStyle w:val="ZPBntext"/>
        <w:ind w:left="284" w:hanging="284"/>
      </w:pPr>
    </w:p>
    <w:p w14:paraId="72518881" w14:textId="77777777" w:rsidR="004022BB" w:rsidRDefault="00005054">
      <w:pPr>
        <w:pStyle w:val="ZPBntext"/>
        <w:numPr>
          <w:ilvl w:val="0"/>
          <w:numId w:val="3"/>
        </w:numPr>
        <w:ind w:left="284" w:hanging="284"/>
      </w:pPr>
      <w:r>
        <w:t>Objednatel splní závazek založený Smlouvou tím, že dílo převezme a zaplatí cenu díla.</w:t>
      </w:r>
    </w:p>
    <w:p w14:paraId="3CEEB799" w14:textId="77777777" w:rsidR="004022BB" w:rsidRDefault="004022BB">
      <w:pPr>
        <w:pStyle w:val="ZPBntext"/>
        <w:ind w:left="284" w:hanging="284"/>
      </w:pPr>
    </w:p>
    <w:p w14:paraId="2D063071" w14:textId="77777777" w:rsidR="004022BB" w:rsidRDefault="00005054">
      <w:pPr>
        <w:pStyle w:val="Nadpis1"/>
        <w:ind w:left="284" w:hanging="284"/>
      </w:pPr>
      <w:bookmarkStart w:id="2" w:name="_Toc37266707"/>
      <w:r>
        <w:t>Specifikace díla</w:t>
      </w:r>
      <w:bookmarkEnd w:id="2"/>
    </w:p>
    <w:p w14:paraId="617D19F1" w14:textId="1FE843EC" w:rsidR="004022BB" w:rsidRDefault="00005054">
      <w:pPr>
        <w:pStyle w:val="ZPBntext"/>
        <w:numPr>
          <w:ilvl w:val="0"/>
          <w:numId w:val="4"/>
        </w:numPr>
        <w:ind w:left="284" w:hanging="284"/>
        <w:rPr>
          <w:szCs w:val="22"/>
        </w:rPr>
      </w:pPr>
      <w:r>
        <w:rPr>
          <w:szCs w:val="22"/>
        </w:rPr>
        <w:t>Předmětem Smlouvy a těchto obchodních podmínek je realizace díla v rámci projektu s názvem:</w:t>
      </w:r>
      <w:r w:rsidR="00B73FED">
        <w:rPr>
          <w:szCs w:val="22"/>
        </w:rPr>
        <w:t xml:space="preserve"> </w:t>
      </w:r>
      <w:r w:rsidR="00B73FED" w:rsidRPr="00B73FED">
        <w:rPr>
          <w:szCs w:val="22"/>
        </w:rPr>
        <w:t xml:space="preserve">: „Gymnázium Uničov – modernizace vnitřního osvětlení na sportovní </w:t>
      </w:r>
      <w:proofErr w:type="gramStart"/>
      <w:r w:rsidR="00B73FED" w:rsidRPr="00B73FED">
        <w:rPr>
          <w:szCs w:val="22"/>
        </w:rPr>
        <w:t xml:space="preserve">hale“ </w:t>
      </w:r>
      <w:r>
        <w:rPr>
          <w:szCs w:val="22"/>
        </w:rPr>
        <w:t xml:space="preserve"> Jedná</w:t>
      </w:r>
      <w:proofErr w:type="gramEnd"/>
      <w:r>
        <w:rPr>
          <w:szCs w:val="22"/>
        </w:rPr>
        <w:t xml:space="preserve"> se o </w:t>
      </w:r>
      <w:r w:rsidR="00B73FED">
        <w:rPr>
          <w:szCs w:val="22"/>
        </w:rPr>
        <w:t>modernizaci vnitřního</w:t>
      </w:r>
      <w:r>
        <w:rPr>
          <w:szCs w:val="22"/>
        </w:rPr>
        <w:t xml:space="preserve"> osvětlení </w:t>
      </w:r>
      <w:r w:rsidR="00B73FED">
        <w:rPr>
          <w:szCs w:val="22"/>
        </w:rPr>
        <w:t>na sportovní hale Gymnázia Uničov</w:t>
      </w:r>
      <w:r>
        <w:rPr>
          <w:szCs w:val="22"/>
        </w:rPr>
        <w:t xml:space="preserve">, na adrese </w:t>
      </w:r>
      <w:r w:rsidR="00B73FED">
        <w:rPr>
          <w:szCs w:val="22"/>
        </w:rPr>
        <w:t>Gymnazijní 257, 783 91 Uničov.</w:t>
      </w:r>
    </w:p>
    <w:p w14:paraId="175929EA" w14:textId="77777777" w:rsidR="004022BB" w:rsidRDefault="00005054">
      <w:pPr>
        <w:pStyle w:val="ZPBntext"/>
        <w:tabs>
          <w:tab w:val="left" w:pos="2717"/>
        </w:tabs>
        <w:ind w:left="284" w:hanging="284"/>
      </w:pPr>
      <w:r>
        <w:tab/>
      </w:r>
    </w:p>
    <w:p w14:paraId="52A9B70B" w14:textId="77777777" w:rsidR="004022BB" w:rsidRDefault="00005054">
      <w:pPr>
        <w:pStyle w:val="ZPBntext"/>
        <w:numPr>
          <w:ilvl w:val="0"/>
          <w:numId w:val="4"/>
        </w:numPr>
        <w:ind w:left="284" w:hanging="284"/>
      </w:pPr>
      <w:r>
        <w:t>Zhotovitel je povinen zajistit během realizace díla veškerá bezpečnostní opatření a požární ochranu, a to v rozsahu a způsobem stanoveným příslušnými předpisy.</w:t>
      </w:r>
    </w:p>
    <w:p w14:paraId="53E0144F" w14:textId="77777777" w:rsidR="004022BB" w:rsidRDefault="004022BB">
      <w:pPr>
        <w:pStyle w:val="ZPBntext"/>
        <w:ind w:left="284" w:hanging="284"/>
      </w:pPr>
    </w:p>
    <w:p w14:paraId="56780971" w14:textId="77777777" w:rsidR="004022BB" w:rsidRDefault="00005054">
      <w:pPr>
        <w:pStyle w:val="ZPBntext"/>
        <w:numPr>
          <w:ilvl w:val="0"/>
          <w:numId w:val="4"/>
        </w:numPr>
        <w:ind w:left="284" w:hanging="284"/>
      </w:pPr>
      <w:r>
        <w:t>Smluvní strany se výslovně dohodly, že normy ČSN (rozumí se tím i ČSN EN a ČSN OHSAS), jejichž použití přichází v úvahu při provádění díla dle Smlouvy, budou pro realizaci daného díla považovat obě strany za závazné v plném rozsahu.</w:t>
      </w:r>
    </w:p>
    <w:p w14:paraId="560F1FB9" w14:textId="77777777" w:rsidR="004022BB" w:rsidRDefault="004022BB">
      <w:pPr>
        <w:pStyle w:val="ZPBntext"/>
        <w:ind w:left="284" w:hanging="284"/>
      </w:pPr>
    </w:p>
    <w:p w14:paraId="1D40D6B9" w14:textId="77777777" w:rsidR="004022BB" w:rsidRDefault="00005054">
      <w:pPr>
        <w:pStyle w:val="Nadpis1"/>
        <w:ind w:left="284" w:hanging="284"/>
      </w:pPr>
      <w:bookmarkStart w:id="3" w:name="_Toc37266708"/>
      <w:r>
        <w:t>Doba plnění</w:t>
      </w:r>
      <w:bookmarkEnd w:id="3"/>
    </w:p>
    <w:p w14:paraId="5B7A3ADE" w14:textId="5A7FC197" w:rsidR="004022BB" w:rsidRDefault="00005054">
      <w:pPr>
        <w:pStyle w:val="ZPBntext"/>
        <w:numPr>
          <w:ilvl w:val="0"/>
          <w:numId w:val="5"/>
        </w:numPr>
        <w:ind w:left="284" w:hanging="284"/>
      </w:pPr>
      <w:r>
        <w:t xml:space="preserve">Zhotovitel se zavazuje celé dílo řádně provést ve lhůtě od </w:t>
      </w:r>
      <w:proofErr w:type="gramStart"/>
      <w:r w:rsidR="00B73FED">
        <w:t>7.8.2023</w:t>
      </w:r>
      <w:proofErr w:type="gramEnd"/>
      <w:r>
        <w:t xml:space="preserve"> do </w:t>
      </w:r>
      <w:r w:rsidR="00B73FED">
        <w:t>19.8.2023</w:t>
      </w:r>
      <w:r>
        <w:t xml:space="preserve">,  předání </w:t>
      </w:r>
      <w:r w:rsidR="00622033">
        <w:t>21</w:t>
      </w:r>
      <w:r>
        <w:t>.</w:t>
      </w:r>
      <w:r w:rsidR="00622033">
        <w:t>8</w:t>
      </w:r>
      <w:r>
        <w:t>.202</w:t>
      </w:r>
      <w:r w:rsidR="00622033">
        <w:t>3</w:t>
      </w:r>
      <w:r>
        <w:t xml:space="preserve">. Splnění této doby je zajištěno smluvní pokutou sjednanou Smlouvou. </w:t>
      </w:r>
    </w:p>
    <w:p w14:paraId="7B31314F" w14:textId="77777777" w:rsidR="004022BB" w:rsidRDefault="004022BB">
      <w:pPr>
        <w:pStyle w:val="ZPBntext"/>
        <w:ind w:left="284" w:hanging="284"/>
      </w:pPr>
    </w:p>
    <w:p w14:paraId="293D9BA9" w14:textId="77777777" w:rsidR="004022BB" w:rsidRDefault="00005054">
      <w:pPr>
        <w:pStyle w:val="ZPBntext"/>
        <w:numPr>
          <w:ilvl w:val="0"/>
          <w:numId w:val="5"/>
        </w:numPr>
        <w:ind w:left="284" w:hanging="284"/>
      </w:pPr>
      <w:r>
        <w:t xml:space="preserve">Zhotovitel splní svou povinnost provést dílo jeho řádným dokončením, protokolárním předáním předmětu díla Objednateli. </w:t>
      </w:r>
    </w:p>
    <w:p w14:paraId="3B8974E4" w14:textId="77777777" w:rsidR="004022BB" w:rsidRDefault="004022BB">
      <w:pPr>
        <w:pStyle w:val="ZPBntext"/>
        <w:ind w:firstLine="0"/>
      </w:pPr>
    </w:p>
    <w:p w14:paraId="23562825" w14:textId="77777777" w:rsidR="004022BB" w:rsidRDefault="00005054">
      <w:pPr>
        <w:pStyle w:val="ZPBntext"/>
        <w:numPr>
          <w:ilvl w:val="0"/>
          <w:numId w:val="5"/>
        </w:numPr>
        <w:ind w:left="284" w:hanging="284"/>
      </w:pPr>
      <w: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14:paraId="3B4EDAB3" w14:textId="77777777" w:rsidR="004022BB" w:rsidRDefault="004022BB">
      <w:pPr>
        <w:pStyle w:val="ZPBntext"/>
        <w:ind w:left="284" w:hanging="284"/>
      </w:pPr>
    </w:p>
    <w:p w14:paraId="5B28D4E6" w14:textId="77777777" w:rsidR="004022BB" w:rsidRDefault="004022BB">
      <w:pPr>
        <w:pStyle w:val="ZPBntext"/>
        <w:ind w:left="284" w:hanging="284"/>
      </w:pPr>
    </w:p>
    <w:p w14:paraId="487C6D85" w14:textId="77777777" w:rsidR="004022BB" w:rsidRDefault="00005054">
      <w:pPr>
        <w:pStyle w:val="Nadpis1"/>
        <w:ind w:left="284" w:hanging="284"/>
      </w:pPr>
      <w:bookmarkStart w:id="4" w:name="_Toc37266709"/>
      <w:r>
        <w:t>Místo plnění</w:t>
      </w:r>
      <w:bookmarkEnd w:id="4"/>
    </w:p>
    <w:p w14:paraId="68826BB8" w14:textId="25D0F99E" w:rsidR="004022BB" w:rsidRDefault="00005054">
      <w:pPr>
        <w:pStyle w:val="ZPBntext"/>
        <w:numPr>
          <w:ilvl w:val="0"/>
          <w:numId w:val="6"/>
        </w:numPr>
        <w:ind w:left="284" w:hanging="284"/>
      </w:pPr>
      <w:r>
        <w:t>Místem plnění zakázky j</w:t>
      </w:r>
      <w:r w:rsidR="00622033">
        <w:t xml:space="preserve">e </w:t>
      </w:r>
      <w:r w:rsidR="00622033">
        <w:rPr>
          <w:szCs w:val="22"/>
        </w:rPr>
        <w:t>sportovní hala Gymnázia Uničov, na adrese Gymnazijní 257, 783 91 Uničov.</w:t>
      </w:r>
    </w:p>
    <w:p w14:paraId="6E6B5AF7" w14:textId="77777777" w:rsidR="004022BB" w:rsidRDefault="00005054">
      <w:pPr>
        <w:pStyle w:val="ZPBntext"/>
        <w:ind w:left="284" w:hanging="284"/>
      </w:pPr>
      <w:r>
        <w:br w:type="page"/>
      </w:r>
    </w:p>
    <w:p w14:paraId="278DAFDE" w14:textId="77777777" w:rsidR="004022BB" w:rsidRDefault="004022BB">
      <w:pPr>
        <w:pStyle w:val="ZPBntext"/>
        <w:ind w:left="284" w:hanging="284"/>
      </w:pPr>
    </w:p>
    <w:p w14:paraId="01A08E20" w14:textId="77777777" w:rsidR="004022BB" w:rsidRDefault="00005054">
      <w:pPr>
        <w:pStyle w:val="Nadpis1"/>
        <w:ind w:left="284" w:hanging="284"/>
      </w:pPr>
      <w:bookmarkStart w:id="5" w:name="_Toc37266710"/>
      <w:r>
        <w:t>Cena za provedení díla</w:t>
      </w:r>
      <w:bookmarkEnd w:id="5"/>
    </w:p>
    <w:p w14:paraId="07791721" w14:textId="77777777" w:rsidR="004022BB" w:rsidRDefault="00005054">
      <w:pPr>
        <w:pStyle w:val="ZPBntext"/>
        <w:numPr>
          <w:ilvl w:val="0"/>
          <w:numId w:val="7"/>
        </w:numPr>
        <w:ind w:left="284" w:hanging="284"/>
      </w:pPr>
      <w:r>
        <w:t>Cena za zhotovení předmětu smlouvy je stanovena dohodou smluvních stran na základě cenové nabídky Zhotovitele a činí celkem:</w:t>
      </w:r>
    </w:p>
    <w:p w14:paraId="4B78F4A0" w14:textId="77777777" w:rsidR="004022BB" w:rsidRDefault="004022BB">
      <w:pPr>
        <w:pStyle w:val="ZPBntext"/>
        <w:ind w:left="284" w:hanging="284"/>
        <w:jc w:val="center"/>
      </w:pPr>
    </w:p>
    <w:p w14:paraId="7A4D86D6" w14:textId="2C80E9A0" w:rsidR="004022BB" w:rsidRDefault="00005054">
      <w:pPr>
        <w:ind w:left="284" w:hanging="284"/>
        <w:jc w:val="center"/>
        <w:rPr>
          <w:rFonts w:ascii="Cambria" w:hAnsi="Cambria" w:cs="Arial"/>
          <w:b/>
        </w:rPr>
      </w:pPr>
      <w:r>
        <w:rPr>
          <w:rFonts w:ascii="Cambria" w:hAnsi="Cambria" w:cs="Arial"/>
          <w:b/>
        </w:rPr>
        <w:t>Cena bez DPH</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sidR="00622033">
        <w:rPr>
          <w:rFonts w:ascii="Cambria" w:hAnsi="Cambria" w:cs="Arial"/>
          <w:b/>
        </w:rPr>
        <w:t>79</w:t>
      </w:r>
      <w:r>
        <w:rPr>
          <w:rFonts w:ascii="Cambria" w:hAnsi="Cambria" w:cs="Arial"/>
          <w:b/>
        </w:rPr>
        <w:t xml:space="preserve">7 </w:t>
      </w:r>
      <w:r w:rsidR="00622033">
        <w:rPr>
          <w:rFonts w:ascii="Cambria" w:hAnsi="Cambria" w:cs="Arial"/>
          <w:b/>
        </w:rPr>
        <w:t>726</w:t>
      </w:r>
      <w:r>
        <w:rPr>
          <w:rFonts w:ascii="Cambria" w:hAnsi="Cambria" w:cs="Arial"/>
          <w:b/>
        </w:rPr>
        <w:t>,- Kč</w:t>
      </w:r>
    </w:p>
    <w:p w14:paraId="0B3AA6B2" w14:textId="5203427A" w:rsidR="004022BB" w:rsidRDefault="00005054">
      <w:pPr>
        <w:ind w:left="284" w:hanging="284"/>
        <w:jc w:val="center"/>
        <w:rPr>
          <w:rFonts w:ascii="Cambria" w:hAnsi="Cambria" w:cs="Arial"/>
          <w:b/>
        </w:rPr>
      </w:pPr>
      <w:r>
        <w:rPr>
          <w:rFonts w:ascii="Cambria" w:hAnsi="Cambria" w:cs="Arial"/>
          <w:b/>
        </w:rPr>
        <w:t>DPH</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sidR="00622033">
        <w:rPr>
          <w:rFonts w:ascii="Cambria" w:hAnsi="Cambria" w:cs="Arial"/>
          <w:b/>
        </w:rPr>
        <w:t>167</w:t>
      </w:r>
      <w:r>
        <w:rPr>
          <w:rFonts w:ascii="Cambria" w:hAnsi="Cambria" w:cs="Arial"/>
          <w:b/>
        </w:rPr>
        <w:t xml:space="preserve"> </w:t>
      </w:r>
      <w:r w:rsidR="00622033">
        <w:rPr>
          <w:rFonts w:ascii="Cambria" w:hAnsi="Cambria" w:cs="Arial"/>
          <w:b/>
        </w:rPr>
        <w:t>522</w:t>
      </w:r>
      <w:r>
        <w:rPr>
          <w:rFonts w:ascii="Cambria" w:hAnsi="Cambria" w:cs="Arial"/>
          <w:b/>
        </w:rPr>
        <w:t>,- Kč</w:t>
      </w:r>
    </w:p>
    <w:p w14:paraId="6419C451" w14:textId="7CD01B17" w:rsidR="004022BB" w:rsidRDefault="00005054">
      <w:pPr>
        <w:ind w:left="284" w:hanging="284"/>
        <w:jc w:val="center"/>
        <w:rPr>
          <w:rFonts w:ascii="Cambria" w:hAnsi="Cambria" w:cs="Arial"/>
          <w:b/>
        </w:rPr>
      </w:pPr>
      <w:r>
        <w:rPr>
          <w:rFonts w:ascii="Cambria" w:hAnsi="Cambria" w:cs="Arial"/>
          <w:b/>
        </w:rPr>
        <w:t>Cena včetně DPH</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sidR="00622033">
        <w:rPr>
          <w:rFonts w:ascii="Cambria" w:hAnsi="Cambria" w:cs="Arial"/>
          <w:b/>
        </w:rPr>
        <w:t>965</w:t>
      </w:r>
      <w:r>
        <w:rPr>
          <w:rFonts w:ascii="Cambria" w:hAnsi="Cambria" w:cs="Arial"/>
          <w:b/>
        </w:rPr>
        <w:t xml:space="preserve"> </w:t>
      </w:r>
      <w:r w:rsidR="00622033">
        <w:rPr>
          <w:rFonts w:ascii="Cambria" w:hAnsi="Cambria" w:cs="Arial"/>
          <w:b/>
        </w:rPr>
        <w:t>248</w:t>
      </w:r>
      <w:r>
        <w:rPr>
          <w:rFonts w:ascii="Cambria" w:hAnsi="Cambria" w:cs="Arial"/>
          <w:b/>
        </w:rPr>
        <w:t>,- Kč</w:t>
      </w:r>
    </w:p>
    <w:p w14:paraId="4B8D4678" w14:textId="77777777" w:rsidR="004022BB" w:rsidRDefault="004022BB">
      <w:pPr>
        <w:ind w:left="284" w:hanging="284"/>
        <w:jc w:val="center"/>
        <w:rPr>
          <w:rFonts w:ascii="Cambria" w:hAnsi="Cambria" w:cs="Arial"/>
          <w:b/>
        </w:rPr>
      </w:pPr>
    </w:p>
    <w:p w14:paraId="05D54AC8" w14:textId="77777777" w:rsidR="004022BB" w:rsidRDefault="00005054">
      <w:pPr>
        <w:pStyle w:val="ZPBntext"/>
        <w:ind w:left="284" w:hanging="284"/>
        <w:jc w:val="center"/>
      </w:pPr>
      <w:r>
        <w:t>(dále též „Cena za provedení díla“ nebo „Cena díla“)</w:t>
      </w:r>
    </w:p>
    <w:p w14:paraId="62A27E52" w14:textId="77777777" w:rsidR="004022BB" w:rsidRDefault="004022BB">
      <w:pPr>
        <w:pStyle w:val="ZPBntext"/>
        <w:ind w:left="284" w:hanging="284"/>
        <w:jc w:val="center"/>
      </w:pPr>
    </w:p>
    <w:p w14:paraId="0ED4FB51" w14:textId="77777777" w:rsidR="004022BB" w:rsidRDefault="00005054">
      <w:pPr>
        <w:pStyle w:val="ZPBntext"/>
        <w:numPr>
          <w:ilvl w:val="0"/>
          <w:numId w:val="2"/>
        </w:numPr>
        <w:ind w:left="284" w:hanging="284"/>
      </w:pPr>
      <w:r>
        <w:t xml:space="preserve"> 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Smlouvou</w:t>
      </w:r>
    </w:p>
    <w:p w14:paraId="1BB9F8A4" w14:textId="77777777" w:rsidR="004022BB" w:rsidRDefault="004022BB">
      <w:pPr>
        <w:pStyle w:val="ZPBntext"/>
        <w:ind w:left="284" w:hanging="284"/>
      </w:pPr>
    </w:p>
    <w:p w14:paraId="4884777B" w14:textId="77777777" w:rsidR="004022BB" w:rsidRDefault="00005054">
      <w:pPr>
        <w:pStyle w:val="ZPBntext"/>
        <w:numPr>
          <w:ilvl w:val="0"/>
          <w:numId w:val="2"/>
        </w:numPr>
        <w:ind w:left="284" w:hanging="284"/>
      </w:pPr>
      <w:r>
        <w:t>Objednatelem nebudou na Cenu za provedení díla poskytována jakákoli plnění před zahájením provádění díla.</w:t>
      </w:r>
    </w:p>
    <w:p w14:paraId="1CE8839A" w14:textId="77777777" w:rsidR="004022BB" w:rsidRDefault="004022BB">
      <w:pPr>
        <w:pStyle w:val="ZPBntext"/>
        <w:ind w:left="284" w:hanging="284"/>
      </w:pPr>
    </w:p>
    <w:p w14:paraId="1F0D5D39" w14:textId="77777777" w:rsidR="004022BB" w:rsidRDefault="00005054">
      <w:pPr>
        <w:pStyle w:val="ZPBntext"/>
        <w:numPr>
          <w:ilvl w:val="0"/>
          <w:numId w:val="2"/>
        </w:numPr>
        <w:ind w:left="284" w:hanging="284"/>
      </w:pPr>
      <w:r>
        <w:t>Objednatelem bude Cena za provedení díla uhrazena po předání a převzetí (odevzdání) díla, dle podmínek stanovených v této Smlouvě.</w:t>
      </w:r>
    </w:p>
    <w:p w14:paraId="5EBE28F9" w14:textId="77777777" w:rsidR="004022BB" w:rsidRDefault="004022BB">
      <w:pPr>
        <w:pStyle w:val="ZPBntext"/>
        <w:ind w:left="284" w:hanging="284"/>
      </w:pPr>
    </w:p>
    <w:p w14:paraId="4036CD6C" w14:textId="77777777" w:rsidR="004022BB" w:rsidRDefault="00005054">
      <w:pPr>
        <w:pStyle w:val="ZPBntext"/>
        <w:numPr>
          <w:ilvl w:val="0"/>
          <w:numId w:val="2"/>
        </w:numPr>
        <w:ind w:left="284" w:hanging="284"/>
      </w:pPr>
      <w:r>
        <w:t xml:space="preserve">Po protokolárním předání a převzetí (odevzdání) díla předá Zhotovitel Objednateli daňový doklad - fakturu za provedení díla. </w:t>
      </w:r>
    </w:p>
    <w:p w14:paraId="11737078" w14:textId="77777777" w:rsidR="004022BB" w:rsidRDefault="004022BB">
      <w:pPr>
        <w:pStyle w:val="ZPBntext"/>
        <w:ind w:left="284" w:hanging="284"/>
      </w:pPr>
    </w:p>
    <w:p w14:paraId="14AE62F8" w14:textId="5B885507" w:rsidR="004022BB" w:rsidRDefault="00005054">
      <w:pPr>
        <w:pStyle w:val="ZPBntext"/>
        <w:numPr>
          <w:ilvl w:val="0"/>
          <w:numId w:val="2"/>
        </w:numPr>
        <w:ind w:left="284" w:hanging="284"/>
      </w:pPr>
      <w:r>
        <w:t>Daňový doklad - faktura bude obsahovat pojmové náležitosti daňového dokladu stanovené zákonem č. 235/2004 Sb. – o dani z přidané hodnoty, v platném znění, a zákonem č. 563/1991 Sb. – o účetnictví, v platném znění.</w:t>
      </w:r>
      <w:r w:rsidR="00622033">
        <w:t xml:space="preserve"> </w:t>
      </w:r>
      <w:r>
        <w:t xml:space="preserve">V případě, že daňový doklad nebude obsahovat správné údaje či bude neúplný, je Objednatel oprávněn daňový doklad - fakturu vrátit ve lhůtě do data jeho splatnosti Zhotoviteli. Zhotovitel je povinen takový daňový doklad - fakturu opravit, event. vystavit nový daňový doklad - fakturu - lhůta splatnosti počíná v takovém případě běžet ode dne doručení opraveného či nově vystaveného dokladu - faktury Objednateli. Přílohou daňového dokladu - faktury musí být kopie předávacího protokolu potvrzeného zástupcem Objednatele. </w:t>
      </w:r>
      <w:bookmarkStart w:id="6" w:name="_Ref395678371"/>
    </w:p>
    <w:p w14:paraId="0117807D" w14:textId="77777777" w:rsidR="004022BB" w:rsidRDefault="004022BB">
      <w:pPr>
        <w:pStyle w:val="ZPBntext"/>
        <w:ind w:left="284" w:hanging="284"/>
      </w:pPr>
    </w:p>
    <w:p w14:paraId="7DA8FE51" w14:textId="1CFC8188" w:rsidR="004022BB" w:rsidRDefault="00005054">
      <w:pPr>
        <w:pStyle w:val="ZPBntext"/>
        <w:numPr>
          <w:ilvl w:val="0"/>
          <w:numId w:val="2"/>
        </w:numPr>
        <w:ind w:left="284" w:hanging="284"/>
      </w:pPr>
      <w:r>
        <w:t>Není-li dohodnuto jinak, je splatnost daňových dokladů smluvními stranami dohodnuta na 14 (slovy: čtrnáct) kalendářních dní ode dne řádného doručení daňového dokladu - faktury Zhotovitelem Objednateli. Daňový doklad - faktura se považuje za řádně a včas zaplacený, bude-li poslední den této lhůty účtovaná částka odepsána z účtu Objednatele.</w:t>
      </w:r>
      <w:bookmarkEnd w:id="6"/>
    </w:p>
    <w:p w14:paraId="5731717F" w14:textId="77777777" w:rsidR="004022BB" w:rsidRDefault="004022BB">
      <w:pPr>
        <w:pStyle w:val="ZPBntext"/>
        <w:ind w:left="284" w:hanging="284"/>
      </w:pPr>
    </w:p>
    <w:p w14:paraId="1EDBF51F" w14:textId="77777777" w:rsidR="004022BB" w:rsidRDefault="00005054">
      <w:pPr>
        <w:pStyle w:val="Nadpis1"/>
        <w:ind w:left="284" w:hanging="284"/>
      </w:pPr>
      <w:bookmarkStart w:id="7" w:name="_Toc37266711"/>
      <w:r>
        <w:t>Součinnost smluvních stran</w:t>
      </w:r>
      <w:bookmarkEnd w:id="7"/>
    </w:p>
    <w:p w14:paraId="775773E2" w14:textId="77777777" w:rsidR="004022BB" w:rsidRDefault="00005054">
      <w:pPr>
        <w:pStyle w:val="ZPBntext"/>
        <w:numPr>
          <w:ilvl w:val="0"/>
          <w:numId w:val="8"/>
        </w:numPr>
        <w:ind w:left="284" w:hanging="284"/>
      </w:pPr>
      <w: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105AC32" w14:textId="77777777" w:rsidR="004022BB" w:rsidRDefault="004022BB">
      <w:pPr>
        <w:pStyle w:val="ZPBntext"/>
        <w:ind w:left="284" w:hanging="284"/>
      </w:pPr>
    </w:p>
    <w:p w14:paraId="01ABE730" w14:textId="77777777" w:rsidR="004022BB" w:rsidRDefault="00005054">
      <w:pPr>
        <w:pStyle w:val="ZPBntext"/>
        <w:numPr>
          <w:ilvl w:val="0"/>
          <w:numId w:val="8"/>
        </w:numPr>
        <w:ind w:left="284" w:hanging="284"/>
      </w:pPr>
      <w: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AD0DB01" w14:textId="77777777" w:rsidR="004022BB" w:rsidRDefault="004022BB">
      <w:pPr>
        <w:pStyle w:val="ZPBntext"/>
        <w:ind w:left="284" w:hanging="284"/>
      </w:pPr>
    </w:p>
    <w:p w14:paraId="796E828A" w14:textId="77777777" w:rsidR="004022BB" w:rsidRDefault="00005054">
      <w:pPr>
        <w:pStyle w:val="ZPBntext"/>
        <w:numPr>
          <w:ilvl w:val="0"/>
          <w:numId w:val="8"/>
        </w:numPr>
        <w:ind w:left="284" w:hanging="284"/>
      </w:pPr>
      <w: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F92DC6C" w14:textId="77777777" w:rsidR="004022BB" w:rsidRDefault="004022BB">
      <w:pPr>
        <w:pStyle w:val="ZPBntext"/>
        <w:ind w:left="284" w:hanging="284"/>
      </w:pPr>
    </w:p>
    <w:p w14:paraId="601EF17A" w14:textId="77777777" w:rsidR="004022BB" w:rsidRDefault="00005054">
      <w:pPr>
        <w:pStyle w:val="Nadpis1"/>
        <w:ind w:left="284" w:hanging="284"/>
      </w:pPr>
      <w:bookmarkStart w:id="8" w:name="_Toc37266712"/>
      <w:r>
        <w:t>Práva a povinnosti stran</w:t>
      </w:r>
      <w:bookmarkEnd w:id="8"/>
    </w:p>
    <w:p w14:paraId="1E22B1C9" w14:textId="77777777" w:rsidR="004022BB" w:rsidRDefault="00005054">
      <w:pPr>
        <w:pStyle w:val="ZPBntext"/>
        <w:numPr>
          <w:ilvl w:val="0"/>
          <w:numId w:val="9"/>
        </w:numPr>
        <w:ind w:left="284" w:hanging="284"/>
      </w:pPr>
      <w:r>
        <w:t>Zhotovitel se zavazuje, že Objednateli bezodkladně po vzniku takové skutečnosti písemně oznámí:</w:t>
      </w:r>
    </w:p>
    <w:p w14:paraId="340B250B" w14:textId="77777777" w:rsidR="004022BB" w:rsidRDefault="004022BB">
      <w:pPr>
        <w:pStyle w:val="ZPBntext"/>
        <w:ind w:left="284" w:hanging="284"/>
      </w:pPr>
    </w:p>
    <w:p w14:paraId="2A98D33D" w14:textId="77777777" w:rsidR="004022BB" w:rsidRDefault="00005054">
      <w:pPr>
        <w:pStyle w:val="ZPBntext"/>
        <w:numPr>
          <w:ilvl w:val="0"/>
          <w:numId w:val="10"/>
        </w:numPr>
        <w:spacing w:line="276" w:lineRule="auto"/>
        <w:ind w:left="284" w:hanging="284"/>
      </w:pPr>
      <w:r>
        <w:t>jestliže bude zahájeno insolvenční řízení dle zák. č. 182/2006 Sb., o úpadku a způsobech jeho řešení, ve znění pozdějších předpisů, jehož předmětem bude úpadek nebo hrozící úpadek Zhotovitele; a/nebo</w:t>
      </w:r>
    </w:p>
    <w:p w14:paraId="43ECA67F" w14:textId="77777777" w:rsidR="004022BB" w:rsidRDefault="00005054">
      <w:pPr>
        <w:pStyle w:val="ZPBntext"/>
        <w:numPr>
          <w:ilvl w:val="0"/>
          <w:numId w:val="10"/>
        </w:numPr>
        <w:spacing w:line="276" w:lineRule="auto"/>
        <w:ind w:left="284" w:hanging="284"/>
      </w:pPr>
      <w:r>
        <w:t>vstup Zhotovitele do likvidace; a/nebo</w:t>
      </w:r>
    </w:p>
    <w:p w14:paraId="68BC4015" w14:textId="77777777" w:rsidR="004022BB" w:rsidRDefault="00005054">
      <w:pPr>
        <w:pStyle w:val="ZPBntext"/>
        <w:numPr>
          <w:ilvl w:val="0"/>
          <w:numId w:val="10"/>
        </w:numPr>
        <w:spacing w:line="276" w:lineRule="auto"/>
        <w:ind w:left="284" w:hanging="284"/>
      </w:pPr>
      <w:r>
        <w:rPr>
          <w:sz w:val="22"/>
          <w:szCs w:val="22"/>
        </w:rPr>
        <w:t>změny v majetkové struktuře Zhotovitele, s výjimkou změny majetkové struktury, která představuje běžný obchodní styk; a/nebo</w:t>
      </w:r>
    </w:p>
    <w:p w14:paraId="18F35FB1" w14:textId="77777777" w:rsidR="004022BB" w:rsidRDefault="00005054">
      <w:pPr>
        <w:pStyle w:val="ZPBntext"/>
        <w:numPr>
          <w:ilvl w:val="0"/>
          <w:numId w:val="10"/>
        </w:numPr>
        <w:spacing w:line="276" w:lineRule="auto"/>
        <w:ind w:left="284" w:hanging="284"/>
      </w:pPr>
      <w:r>
        <w:rPr>
          <w:sz w:val="22"/>
          <w:szCs w:val="22"/>
        </w:rPr>
        <w:t>rozhodnutí o provedení přeměny Zhotovitele, zejména fúzí, převodem jmění na společníka či rozdělením, provedení změny právní formy dlužníka či provedení jiných organizačních změn; a/nebo</w:t>
      </w:r>
    </w:p>
    <w:p w14:paraId="4BAAB8A8" w14:textId="77777777" w:rsidR="004022BB" w:rsidRDefault="00005054">
      <w:pPr>
        <w:pStyle w:val="ZPBntext"/>
        <w:numPr>
          <w:ilvl w:val="0"/>
          <w:numId w:val="10"/>
        </w:numPr>
        <w:spacing w:line="276" w:lineRule="auto"/>
        <w:ind w:left="284" w:hanging="284"/>
      </w:pPr>
      <w:r>
        <w:rPr>
          <w:sz w:val="22"/>
          <w:szCs w:val="22"/>
        </w:rPr>
        <w:t>omezení či ukončení výkonu činnosti Zhotovitele, která bezprostředně souvisí s předmětem Smlouvy; a/nebo</w:t>
      </w:r>
    </w:p>
    <w:p w14:paraId="6F7AD713" w14:textId="77777777" w:rsidR="004022BB" w:rsidRDefault="00005054">
      <w:pPr>
        <w:pStyle w:val="ZPBntext"/>
        <w:numPr>
          <w:ilvl w:val="0"/>
          <w:numId w:val="10"/>
        </w:numPr>
        <w:spacing w:line="276" w:lineRule="auto"/>
        <w:ind w:left="284" w:hanging="284"/>
      </w:pPr>
      <w:r>
        <w:rPr>
          <w:sz w:val="22"/>
          <w:szCs w:val="22"/>
        </w:rPr>
        <w:t>rozhodnutí o založení obchodní společnosti Zhotovitelem či účasti na podnikání jiné osoby Zhotovitele; a/nebo</w:t>
      </w:r>
    </w:p>
    <w:p w14:paraId="5699F022" w14:textId="77777777" w:rsidR="004022BB" w:rsidRDefault="00005054">
      <w:pPr>
        <w:pStyle w:val="ZPBntext"/>
        <w:numPr>
          <w:ilvl w:val="0"/>
          <w:numId w:val="10"/>
        </w:numPr>
        <w:spacing w:line="276" w:lineRule="auto"/>
        <w:ind w:left="284" w:hanging="284"/>
      </w:pPr>
      <w:r>
        <w:rPr>
          <w:sz w:val="22"/>
          <w:szCs w:val="22"/>
        </w:rPr>
        <w:t>všechny skutečnosti, které by mohly mít vliv na přechod či vypořádání závazků Zhotovitele vůči Objednateli vyplývajících ze Smlouvy či se Smlouvou souvisejících; a/nebo</w:t>
      </w:r>
    </w:p>
    <w:p w14:paraId="6A9E287B" w14:textId="77777777" w:rsidR="004022BB" w:rsidRDefault="00005054">
      <w:pPr>
        <w:pStyle w:val="ZPBntext"/>
        <w:numPr>
          <w:ilvl w:val="0"/>
          <w:numId w:val="10"/>
        </w:numPr>
        <w:spacing w:line="276" w:lineRule="auto"/>
        <w:ind w:left="284" w:hanging="284"/>
      </w:pPr>
      <w:r>
        <w:rPr>
          <w:sz w:val="22"/>
          <w:szCs w:val="22"/>
        </w:rPr>
        <w:t>rozhodnutí o zrušení Zhotovitele.</w:t>
      </w:r>
    </w:p>
    <w:p w14:paraId="5083F89C" w14:textId="77777777" w:rsidR="004022BB" w:rsidRDefault="004022BB">
      <w:pPr>
        <w:pStyle w:val="ZPBntext"/>
        <w:spacing w:line="276" w:lineRule="auto"/>
        <w:ind w:left="284" w:hanging="284"/>
      </w:pPr>
    </w:p>
    <w:p w14:paraId="71E55129" w14:textId="77777777" w:rsidR="004022BB" w:rsidRDefault="00005054">
      <w:pPr>
        <w:pStyle w:val="ZPBntext"/>
        <w:ind w:left="284" w:hanging="284"/>
        <w:jc w:val="left"/>
      </w:pPr>
      <w:r>
        <w:t>V případě porušení tohoto ustanovení povinností je Objednatel oprávněn od Smlouvy bez dalšího odstoupit.</w:t>
      </w:r>
    </w:p>
    <w:p w14:paraId="05677F98" w14:textId="77777777" w:rsidR="004022BB" w:rsidRDefault="004022BB">
      <w:pPr>
        <w:pStyle w:val="ZPBntext"/>
        <w:ind w:left="284" w:hanging="284"/>
        <w:jc w:val="left"/>
      </w:pPr>
    </w:p>
    <w:p w14:paraId="6E969AB2" w14:textId="77777777" w:rsidR="004022BB" w:rsidRDefault="00005054">
      <w:pPr>
        <w:pStyle w:val="Nadpis1"/>
        <w:ind w:left="284" w:hanging="284"/>
      </w:pPr>
      <w:bookmarkStart w:id="9" w:name="_Toc37266713"/>
      <w:r>
        <w:t>Podmínky provádění díla</w:t>
      </w:r>
      <w:bookmarkEnd w:id="9"/>
    </w:p>
    <w:p w14:paraId="22B98C83" w14:textId="77777777" w:rsidR="004022BB" w:rsidRDefault="00005054">
      <w:pPr>
        <w:pStyle w:val="ZPBntext"/>
        <w:numPr>
          <w:ilvl w:val="0"/>
          <w:numId w:val="11"/>
        </w:numPr>
        <w:ind w:left="284" w:hanging="284"/>
      </w:pPr>
      <w:r>
        <w:t>Objednatel je v souladu s § 2592 občanského zákoníku oprávněn dávat Zhotoviteli pokyny k upřesnění nebo určení způsobu provádění díla, pokud tak neučiní, postupuje Zhotovitel ve věcech realizace předmětu díla zcela samostatně.</w:t>
      </w:r>
    </w:p>
    <w:p w14:paraId="43503C28" w14:textId="77777777" w:rsidR="004022BB" w:rsidRDefault="004022BB">
      <w:pPr>
        <w:pStyle w:val="ZPBntext"/>
        <w:ind w:left="284" w:hanging="284"/>
      </w:pPr>
    </w:p>
    <w:p w14:paraId="782097B4" w14:textId="77777777" w:rsidR="004022BB" w:rsidRDefault="00005054">
      <w:pPr>
        <w:pStyle w:val="ZPBntext"/>
        <w:numPr>
          <w:ilvl w:val="0"/>
          <w:numId w:val="11"/>
        </w:numPr>
        <w:ind w:left="284" w:hanging="284"/>
      </w:pPr>
      <w:r>
        <w:lastRenderedPageBreak/>
        <w:t>Kvalita Zhotovitelem uskutečněného plnění musí odpovídat veškerým požadavkům uvedeným v normách vztahujícím se k plnění. Práce a dodávky budou dále provedeny v souladu s českými hygienickými, protipožárními, bezpečnostními předpisy a dalšími souvisejícími předpisy.</w:t>
      </w:r>
    </w:p>
    <w:p w14:paraId="1568D80B" w14:textId="77777777" w:rsidR="004022BB" w:rsidRDefault="004022BB">
      <w:pPr>
        <w:pStyle w:val="ZPBntext"/>
        <w:ind w:left="284" w:hanging="284"/>
      </w:pPr>
    </w:p>
    <w:p w14:paraId="7234D704" w14:textId="77777777" w:rsidR="004022BB" w:rsidRDefault="004022BB">
      <w:pPr>
        <w:pStyle w:val="ZPBntext"/>
        <w:ind w:left="1202" w:firstLine="0"/>
      </w:pPr>
    </w:p>
    <w:p w14:paraId="7029970E" w14:textId="77777777" w:rsidR="004022BB" w:rsidRDefault="004022BB">
      <w:pPr>
        <w:pStyle w:val="ZPBntext"/>
        <w:ind w:left="284" w:hanging="284"/>
      </w:pPr>
    </w:p>
    <w:p w14:paraId="0694F5CA" w14:textId="77777777" w:rsidR="004022BB" w:rsidRDefault="00005054">
      <w:pPr>
        <w:pStyle w:val="Nadpis1"/>
        <w:ind w:left="284" w:hanging="284"/>
      </w:pPr>
      <w:bookmarkStart w:id="10" w:name="_Toc37266714"/>
      <w:r>
        <w:t>Záruka za jakost</w:t>
      </w:r>
      <w:bookmarkEnd w:id="10"/>
    </w:p>
    <w:p w14:paraId="1BA60A0C" w14:textId="77777777" w:rsidR="004022BB" w:rsidRDefault="00005054">
      <w:pPr>
        <w:pStyle w:val="ZPBntext"/>
        <w:numPr>
          <w:ilvl w:val="0"/>
          <w:numId w:val="12"/>
        </w:numPr>
        <w:ind w:left="284" w:hanging="284"/>
      </w:pPr>
      <w:r>
        <w:t xml:space="preserve">Zhotovitel se zavazuje, že předané dílo bude prosté jakýchkoli vad a bude mít vlastnosti dle obecně závazných právních předpisů, ČSN a Smlouvy. Na svítidla a celé dílo Zhotovitel poskytuje Objednateli záruku za jakost v délce </w:t>
      </w:r>
      <w:r>
        <w:rPr>
          <w:b/>
        </w:rPr>
        <w:t>60</w:t>
      </w:r>
      <w:r>
        <w:t xml:space="preserve"> měsíců ode dne řádného provedení díla Zhotovitelem.</w:t>
      </w:r>
    </w:p>
    <w:p w14:paraId="4BDC22A9" w14:textId="77777777" w:rsidR="004022BB" w:rsidRDefault="004022BB">
      <w:pPr>
        <w:pStyle w:val="ZPBntext"/>
        <w:ind w:left="284" w:hanging="284"/>
      </w:pPr>
    </w:p>
    <w:p w14:paraId="572A7EFE" w14:textId="77777777" w:rsidR="004022BB" w:rsidRDefault="004022BB">
      <w:pPr>
        <w:pStyle w:val="ZPBntext"/>
        <w:ind w:left="284" w:hanging="284"/>
      </w:pPr>
    </w:p>
    <w:p w14:paraId="1456A8B3" w14:textId="77777777" w:rsidR="004022BB" w:rsidRDefault="00005054">
      <w:pPr>
        <w:pStyle w:val="ZPBntext"/>
        <w:numPr>
          <w:ilvl w:val="0"/>
          <w:numId w:val="12"/>
        </w:numPr>
        <w:ind w:left="284" w:hanging="284"/>
      </w:pPr>
      <w:r>
        <w:t xml:space="preserve">Objednatel je oprávněn reklamovat v záruční době dle článku IX. odst. 1 Smlouvy vady díla u Zhotovitele, a to písemnou formou. V reklamaci musí být popsána vada díla, případně požadavek na způsob odstranění vad díla, a to včetně termínu pro odstranění vad díla Zhotovitelem. </w:t>
      </w:r>
    </w:p>
    <w:p w14:paraId="5B928702" w14:textId="77777777" w:rsidR="004022BB" w:rsidRDefault="004022BB">
      <w:pPr>
        <w:pStyle w:val="ZPBntext"/>
        <w:ind w:left="284" w:hanging="284"/>
      </w:pPr>
    </w:p>
    <w:p w14:paraId="1F524978" w14:textId="77777777" w:rsidR="004022BB" w:rsidRDefault="004022BB">
      <w:pPr>
        <w:pStyle w:val="ZPBntext"/>
        <w:ind w:left="284" w:hanging="284"/>
      </w:pPr>
    </w:p>
    <w:p w14:paraId="32D95018" w14:textId="77777777" w:rsidR="004022BB" w:rsidRDefault="00005054">
      <w:pPr>
        <w:pStyle w:val="ZPBntext"/>
        <w:numPr>
          <w:ilvl w:val="0"/>
          <w:numId w:val="12"/>
        </w:numPr>
        <w:ind w:left="284" w:hanging="284"/>
      </w:pPr>
      <w:r>
        <w:t>O reklamačním řízení budou Objednatelem pořizovány písemné zápisy ve dvojím vyhotovení, z nichž jeden stejnopis obdrží každá ze smluvních stran.</w:t>
      </w:r>
    </w:p>
    <w:p w14:paraId="55E277D8" w14:textId="77777777" w:rsidR="004022BB" w:rsidRDefault="004022BB">
      <w:pPr>
        <w:pStyle w:val="ZPBntext"/>
        <w:ind w:left="284" w:hanging="284"/>
      </w:pPr>
    </w:p>
    <w:p w14:paraId="6C1C6C1D" w14:textId="77777777" w:rsidR="004022BB" w:rsidRDefault="00005054">
      <w:pPr>
        <w:pStyle w:val="Nadpis1"/>
        <w:ind w:left="284" w:hanging="284"/>
      </w:pPr>
      <w:bookmarkStart w:id="11" w:name="_Toc37266715"/>
      <w:r>
        <w:t>Předání a převzetí díla</w:t>
      </w:r>
      <w:bookmarkEnd w:id="11"/>
    </w:p>
    <w:p w14:paraId="196C7BCA" w14:textId="77777777" w:rsidR="004022BB" w:rsidRDefault="00005054">
      <w:pPr>
        <w:pStyle w:val="ZPBntext"/>
        <w:numPr>
          <w:ilvl w:val="0"/>
          <w:numId w:val="13"/>
        </w:numPr>
        <w:ind w:left="284" w:hanging="284"/>
      </w:pPr>
      <w:r>
        <w:t xml:space="preserve">Nejpozději na den, kdy má Zhotovitel dle Smlouvy dílo ukončit a předat (odevzdat) Objednateli, svolá Zhotovitel přejímací řízení. </w:t>
      </w:r>
    </w:p>
    <w:p w14:paraId="71D5B38B" w14:textId="77777777" w:rsidR="004022BB" w:rsidRDefault="004022BB">
      <w:pPr>
        <w:pStyle w:val="ZPBntext"/>
        <w:ind w:left="284" w:hanging="284"/>
      </w:pPr>
    </w:p>
    <w:p w14:paraId="2E55E06C" w14:textId="77777777" w:rsidR="004022BB" w:rsidRDefault="00005054">
      <w:pPr>
        <w:pStyle w:val="ZPBntext"/>
        <w:numPr>
          <w:ilvl w:val="0"/>
          <w:numId w:val="13"/>
        </w:numPr>
        <w:ind w:left="284" w:hanging="284"/>
      </w:pPr>
      <w:r>
        <w:t xml:space="preserve">K předání díla Zhotovitelem Objednateli dojde na základě předávacího řízení, a to formou písemného předávacího protokolu, který bude podepsán oprávněnými zástupci obou smluvních stran. Objednatelem podepsaný přejímací protokol nezbavuje Zhotovitele odpovědnosti za event. vady, s nimiž bude dílo převzato. </w:t>
      </w:r>
    </w:p>
    <w:p w14:paraId="2F8F4BB4" w14:textId="77777777" w:rsidR="004022BB" w:rsidRDefault="004022BB">
      <w:pPr>
        <w:pStyle w:val="ZPBntext"/>
        <w:ind w:left="284" w:hanging="284"/>
      </w:pPr>
    </w:p>
    <w:p w14:paraId="27580246" w14:textId="77777777" w:rsidR="004022BB" w:rsidRDefault="00005054">
      <w:pPr>
        <w:pStyle w:val="ZPBntext"/>
        <w:numPr>
          <w:ilvl w:val="0"/>
          <w:numId w:val="13"/>
        </w:numPr>
        <w:ind w:left="284" w:hanging="284"/>
      </w:pPr>
      <w:r>
        <w:t xml:space="preserve">Předávací protokol musí obsahovat alespoň předmět a charakteristiku díla, resp. jeho části, místo provedení díla a zhodnocení </w:t>
      </w:r>
      <w:proofErr w:type="gramStart"/>
      <w:r>
        <w:t>jakosti  díla</w:t>
      </w:r>
      <w:proofErr w:type="gramEnd"/>
      <w:r>
        <w:t xml:space="preserve">. </w:t>
      </w:r>
    </w:p>
    <w:p w14:paraId="765BEEA6" w14:textId="77777777" w:rsidR="004022BB" w:rsidRDefault="004022BB">
      <w:pPr>
        <w:pStyle w:val="ZPBntext"/>
        <w:ind w:left="1202" w:firstLine="0"/>
      </w:pPr>
    </w:p>
    <w:p w14:paraId="3FDF517D" w14:textId="77777777" w:rsidR="004022BB" w:rsidRDefault="00005054">
      <w:pPr>
        <w:pStyle w:val="ZPBntext"/>
        <w:numPr>
          <w:ilvl w:val="0"/>
          <w:numId w:val="13"/>
        </w:numPr>
        <w:ind w:left="284" w:hanging="284"/>
      </w:pPr>
      <w:r>
        <w:t>Objednatel je povinen respektovat návody k údržbě díla, pokud jsou součástí dodávky, a případné pokyny prodávajícího stran údržby díla.</w:t>
      </w:r>
    </w:p>
    <w:p w14:paraId="7545F38F" w14:textId="77777777" w:rsidR="004022BB" w:rsidRDefault="004022BB">
      <w:pPr>
        <w:pStyle w:val="ZPBntext"/>
        <w:ind w:left="1202" w:firstLine="0"/>
      </w:pPr>
    </w:p>
    <w:p w14:paraId="179DBC46" w14:textId="77777777" w:rsidR="004022BB" w:rsidRDefault="00005054">
      <w:pPr>
        <w:pStyle w:val="ZPBntext"/>
        <w:numPr>
          <w:ilvl w:val="0"/>
          <w:numId w:val="13"/>
        </w:numPr>
        <w:ind w:left="284" w:hanging="284"/>
      </w:pPr>
      <w:r>
        <w:t>Nepřevezme-li objednatel dílo z důvodu na své straně, má se zato, že dílo bylo předáno řádně a včas. Drobné vady a nedodělky nebránící řádnému užívání díla nejsou důvodem pro nepřevzetí díla objednatelem.</w:t>
      </w:r>
    </w:p>
    <w:p w14:paraId="194C7EB5" w14:textId="77777777" w:rsidR="004022BB" w:rsidRDefault="004022BB">
      <w:pPr>
        <w:pStyle w:val="ZPBntext"/>
        <w:ind w:left="284" w:hanging="284"/>
      </w:pPr>
    </w:p>
    <w:p w14:paraId="26A59EDA" w14:textId="77777777" w:rsidR="004022BB" w:rsidRDefault="004022BB">
      <w:pPr>
        <w:pStyle w:val="ZPBntext"/>
        <w:ind w:left="284" w:hanging="284"/>
      </w:pPr>
    </w:p>
    <w:p w14:paraId="3ACBD468" w14:textId="77777777" w:rsidR="004022BB" w:rsidRDefault="004022BB">
      <w:pPr>
        <w:pStyle w:val="ZPBntext"/>
        <w:ind w:left="284" w:hanging="284"/>
      </w:pPr>
    </w:p>
    <w:p w14:paraId="38A07100" w14:textId="77777777" w:rsidR="004022BB" w:rsidRDefault="00005054">
      <w:pPr>
        <w:pStyle w:val="Nadpis1"/>
        <w:ind w:left="284" w:hanging="284"/>
      </w:pPr>
      <w:bookmarkStart w:id="12" w:name="_Toc37266716"/>
      <w:r>
        <w:lastRenderedPageBreak/>
        <w:t>Úrok z prodlení a smluvní pokuta</w:t>
      </w:r>
      <w:bookmarkEnd w:id="12"/>
    </w:p>
    <w:p w14:paraId="7E1BD0F5" w14:textId="1B6781B4" w:rsidR="004022BB" w:rsidRPr="00AB2EB1" w:rsidRDefault="00005054">
      <w:pPr>
        <w:pStyle w:val="ZPBntext"/>
        <w:numPr>
          <w:ilvl w:val="0"/>
          <w:numId w:val="14"/>
        </w:numPr>
        <w:ind w:left="284" w:hanging="284"/>
      </w:pPr>
      <w:r>
        <w:t xml:space="preserve">Pro případ porušení níže uvedených smluvních povinností dohodly strany Smlouvy tyto ve smyslu ustanovení § 2048 občanského zákoníku níže uvedené smluvní pokuty, jejichž sjednáním není dotčen nárok Objednatele na náhradu škody způsobené porušením povinnosti, zajištěné smluvní pokutou. Pohledávka Objednatele na </w:t>
      </w:r>
      <w:r w:rsidRPr="00AB2EB1">
        <w:t>zaplacení smluvní pokuty může být započtena na pohledávku Zhotovitele na zaplacení ceny.</w:t>
      </w:r>
    </w:p>
    <w:p w14:paraId="0D2D3275" w14:textId="77777777" w:rsidR="002C516E" w:rsidRPr="00AB2EB1" w:rsidRDefault="002C516E" w:rsidP="002C516E">
      <w:pPr>
        <w:pStyle w:val="ZPBntext"/>
        <w:numPr>
          <w:ilvl w:val="0"/>
          <w:numId w:val="14"/>
        </w:numPr>
        <w:ind w:left="284" w:hanging="284"/>
      </w:pPr>
      <w:r w:rsidRPr="00AB2EB1">
        <w:t>Smluvní pokuty za neplnění objednatele</w:t>
      </w:r>
    </w:p>
    <w:p w14:paraId="19F567C8" w14:textId="77777777" w:rsidR="002C516E" w:rsidRPr="00AB2EB1" w:rsidRDefault="002C516E" w:rsidP="002C516E">
      <w:pPr>
        <w:pStyle w:val="Zkladntextodsazen3"/>
        <w:widowControl w:val="0"/>
        <w:jc w:val="both"/>
        <w:rPr>
          <w:rFonts w:ascii="Cambria" w:hAnsi="Cambria"/>
          <w:sz w:val="24"/>
          <w:szCs w:val="24"/>
        </w:rPr>
      </w:pPr>
      <w:r w:rsidRPr="00AB2EB1">
        <w:rPr>
          <w:rFonts w:ascii="Cambria" w:hAnsi="Cambria"/>
          <w:sz w:val="24"/>
          <w:szCs w:val="24"/>
        </w:rPr>
        <w:t xml:space="preserve">Úrok z prodlení s úhradou úplné faktury se stanovuje ve výši 0,015 % z dlužné částky za každý den prodlení. </w:t>
      </w:r>
    </w:p>
    <w:p w14:paraId="31538FD1" w14:textId="7625ED63" w:rsidR="002C516E" w:rsidRPr="00AB2EB1" w:rsidRDefault="002C516E" w:rsidP="002C516E">
      <w:pPr>
        <w:pStyle w:val="ZPBntext"/>
        <w:numPr>
          <w:ilvl w:val="0"/>
          <w:numId w:val="14"/>
        </w:numPr>
        <w:ind w:left="284" w:hanging="284"/>
      </w:pPr>
      <w:r w:rsidRPr="00AB2EB1">
        <w:t>Smluvní pokuty za neplnění zhotovitele</w:t>
      </w:r>
    </w:p>
    <w:p w14:paraId="6DC117F2" w14:textId="77777777" w:rsidR="002C516E" w:rsidRPr="00AB2EB1" w:rsidRDefault="002C516E" w:rsidP="002C516E">
      <w:pPr>
        <w:pStyle w:val="Zkladntextodsazen3"/>
        <w:widowControl w:val="0"/>
        <w:jc w:val="both"/>
        <w:rPr>
          <w:rFonts w:ascii="Cambria" w:hAnsi="Cambria"/>
          <w:sz w:val="24"/>
          <w:szCs w:val="24"/>
        </w:rPr>
      </w:pPr>
      <w:r w:rsidRPr="00AB2EB1">
        <w:rPr>
          <w:rFonts w:ascii="Cambria" w:hAnsi="Cambria"/>
          <w:sz w:val="24"/>
          <w:szCs w:val="24"/>
        </w:rPr>
        <w:t xml:space="preserve">a) Smluvní pokuta za prodlení se splněním termínu dokončení díla je stanovena ve výši 1 000 Kč za každý i započatý den prodlení. </w:t>
      </w:r>
    </w:p>
    <w:p w14:paraId="23C082A5" w14:textId="77777777" w:rsidR="002C516E" w:rsidRPr="00AB2EB1" w:rsidRDefault="002C516E" w:rsidP="002C516E">
      <w:pPr>
        <w:pStyle w:val="Zkladntextodsazen3"/>
        <w:widowControl w:val="0"/>
        <w:jc w:val="both"/>
        <w:rPr>
          <w:rFonts w:ascii="Cambria" w:hAnsi="Cambria"/>
          <w:sz w:val="24"/>
          <w:szCs w:val="24"/>
        </w:rPr>
      </w:pPr>
      <w:r w:rsidRPr="00AB2EB1">
        <w:rPr>
          <w:rFonts w:ascii="Cambria" w:hAnsi="Cambria"/>
          <w:sz w:val="24"/>
          <w:szCs w:val="24"/>
        </w:rPr>
        <w:t xml:space="preserve">b) Smluvní pokuta za neodstranění vad uvedených v zápise o předání a převzetí díla v dohodnutém termínu je stanovena ve výši 500 Kč za každou vadu, u níž je zhotovitel v prodlení, a za každý den prodlení. </w:t>
      </w:r>
    </w:p>
    <w:p w14:paraId="2B60C4CA" w14:textId="0FA94DDF" w:rsidR="002C516E" w:rsidRPr="00AB2EB1" w:rsidRDefault="002C516E" w:rsidP="002C516E">
      <w:pPr>
        <w:pStyle w:val="Zkladntextodsazen3"/>
        <w:widowControl w:val="0"/>
        <w:jc w:val="both"/>
        <w:rPr>
          <w:rFonts w:ascii="Cambria" w:hAnsi="Cambria"/>
          <w:sz w:val="24"/>
          <w:szCs w:val="24"/>
        </w:rPr>
      </w:pPr>
      <w:r w:rsidRPr="00AB2EB1">
        <w:rPr>
          <w:rFonts w:ascii="Cambria" w:hAnsi="Cambria"/>
          <w:sz w:val="24"/>
          <w:szCs w:val="24"/>
        </w:rPr>
        <w:t xml:space="preserve">c) Smluvní pokuta za nevyklizení staveniště ve sjednaném termínu je stanovena ve výši 1 000 Kč za každý i započatý den prodlení zhotovitele. </w:t>
      </w:r>
    </w:p>
    <w:p w14:paraId="3A6A52D9" w14:textId="77777777" w:rsidR="002C516E" w:rsidRPr="00AB2EB1" w:rsidRDefault="002C516E" w:rsidP="002C516E">
      <w:pPr>
        <w:pStyle w:val="Zkladntextodsazen3"/>
        <w:widowControl w:val="0"/>
        <w:jc w:val="both"/>
        <w:rPr>
          <w:rFonts w:ascii="Cambria" w:hAnsi="Cambria"/>
          <w:sz w:val="24"/>
          <w:szCs w:val="24"/>
        </w:rPr>
      </w:pPr>
      <w:r w:rsidRPr="00AB2EB1">
        <w:rPr>
          <w:rFonts w:ascii="Cambria" w:hAnsi="Cambria"/>
          <w:sz w:val="24"/>
          <w:szCs w:val="24"/>
        </w:rPr>
        <w:t xml:space="preserve">d) Smluvní pokuta za prodlení zhotovitele s odstraněním vad reklamovaných v období záruční lhůty je stanovena ve výši 500 Kč za každou vadu, u níž je zhotovitel v prodlení, a za každý den prodlení. V případech, že se jedná o vadu, která brání řádnému užívání díla, případně hrozí nebezpečí škody velkého rozsahu (havárie), stanovuje se smluvní pokuta ve výši 5 000 Kč za každou reklamovanou vadu, u níž je zhotovitel v prodlení a za každý den prodlení. </w:t>
      </w:r>
    </w:p>
    <w:p w14:paraId="1BF92407" w14:textId="77777777" w:rsidR="002C516E" w:rsidRPr="00AB2EB1" w:rsidRDefault="002C516E" w:rsidP="002C516E">
      <w:pPr>
        <w:pStyle w:val="Zkladntextodsazen3"/>
        <w:widowControl w:val="0"/>
        <w:jc w:val="both"/>
        <w:rPr>
          <w:rFonts w:ascii="Cambria" w:hAnsi="Cambria"/>
          <w:sz w:val="24"/>
          <w:szCs w:val="24"/>
        </w:rPr>
      </w:pPr>
      <w:r w:rsidRPr="00AB2EB1">
        <w:rPr>
          <w:rFonts w:ascii="Cambria" w:hAnsi="Cambria"/>
          <w:sz w:val="24"/>
          <w:szCs w:val="24"/>
        </w:rPr>
        <w:t>e) Smluvní pokuta za neuklizení znečištění prostor kolem staveniště se stanovuje ve výši 1 000 Kč za každý i započatý den prodlení zhotovitele (po dohodnutém termínu uklizení znečistěných prostor).</w:t>
      </w:r>
    </w:p>
    <w:p w14:paraId="3FE7E82D" w14:textId="738CB829" w:rsidR="002C516E" w:rsidRPr="00AB2EB1" w:rsidRDefault="002C516E" w:rsidP="002C516E">
      <w:pPr>
        <w:pStyle w:val="Zkladntextodsazen3"/>
        <w:widowControl w:val="0"/>
        <w:jc w:val="both"/>
        <w:rPr>
          <w:rFonts w:ascii="Cambria" w:hAnsi="Cambria"/>
          <w:sz w:val="24"/>
          <w:szCs w:val="24"/>
        </w:rPr>
      </w:pPr>
      <w:r w:rsidRPr="00AB2EB1">
        <w:rPr>
          <w:rFonts w:ascii="Cambria" w:hAnsi="Cambria"/>
          <w:sz w:val="24"/>
          <w:szCs w:val="24"/>
        </w:rPr>
        <w:t>f) Smluvní pokuta za porušení povinnosti zhotovitele přizvat zástupce objednatele ke kontrole zakrytých částí stavby před jejich zakrytím se stanovuje ve výši 10 000 Kč za každý jednotlivý případ.</w:t>
      </w:r>
    </w:p>
    <w:p w14:paraId="1364C4E2" w14:textId="77777777" w:rsidR="004022BB" w:rsidRPr="00AB2EB1" w:rsidRDefault="004022BB">
      <w:pPr>
        <w:pStyle w:val="ZPBntext"/>
        <w:ind w:left="284" w:hanging="284"/>
      </w:pPr>
    </w:p>
    <w:p w14:paraId="1BE1BE50" w14:textId="77777777" w:rsidR="004022BB" w:rsidRDefault="00005054">
      <w:pPr>
        <w:pStyle w:val="ZPBntext"/>
        <w:numPr>
          <w:ilvl w:val="0"/>
          <w:numId w:val="14"/>
        </w:numPr>
        <w:ind w:left="284" w:hanging="284"/>
      </w:pPr>
      <w:r w:rsidRPr="00AB2EB1">
        <w:t>Smluvní pokuta je</w:t>
      </w:r>
      <w:r>
        <w:t xml:space="preserve"> splatná do 30 dní od data, kdy byla povinné straně doručena písemná výzva k jejímu zaplacení ze strany oprávněné strany, a to na účet oprávněné strany uvedený v písemné výzvě.</w:t>
      </w:r>
    </w:p>
    <w:p w14:paraId="3E4EBCFC" w14:textId="77777777" w:rsidR="004022BB" w:rsidRDefault="004022BB">
      <w:pPr>
        <w:pStyle w:val="ZPBntext"/>
        <w:ind w:left="284" w:hanging="284"/>
      </w:pPr>
    </w:p>
    <w:p w14:paraId="6DB4D2AE" w14:textId="77777777" w:rsidR="004022BB" w:rsidRDefault="00005054">
      <w:pPr>
        <w:pStyle w:val="Nadpis1"/>
        <w:ind w:left="284" w:hanging="284"/>
      </w:pPr>
      <w:bookmarkStart w:id="13" w:name="_Toc37266717"/>
      <w:r>
        <w:t>Odstoupení od Smlouvy</w:t>
      </w:r>
      <w:bookmarkEnd w:id="13"/>
    </w:p>
    <w:p w14:paraId="4D0353D2" w14:textId="77777777" w:rsidR="004022BB" w:rsidRDefault="00005054">
      <w:pPr>
        <w:pStyle w:val="ZPBntext"/>
        <w:numPr>
          <w:ilvl w:val="0"/>
          <w:numId w:val="15"/>
        </w:numPr>
        <w:ind w:left="284" w:hanging="284"/>
      </w:pPr>
      <w: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w:t>
      </w:r>
      <w:r>
        <w:lastRenderedPageBreak/>
        <w:t xml:space="preserve">se volby práva, řešení sporů mezi smluvními stranami a jiných ustanovení, které podle projevené vůle stran nebo vzhledem ke své povaze mají trvat i po ukončení Smlouvy. </w:t>
      </w:r>
    </w:p>
    <w:p w14:paraId="13B38DD0" w14:textId="77777777" w:rsidR="004022BB" w:rsidRDefault="004022BB">
      <w:pPr>
        <w:pStyle w:val="ZPBntext"/>
        <w:ind w:left="284" w:hanging="284"/>
      </w:pPr>
    </w:p>
    <w:p w14:paraId="6A5414F7" w14:textId="77777777" w:rsidR="004022BB" w:rsidRDefault="00005054">
      <w:pPr>
        <w:pStyle w:val="ZPBntext"/>
        <w:numPr>
          <w:ilvl w:val="0"/>
          <w:numId w:val="15"/>
        </w:numPr>
        <w:ind w:left="284" w:hanging="284"/>
      </w:pPr>
      <w:r>
        <w:t>Smluvní strany Smlouvy se dohodly, že podstatným porušením Smlouvy se rozumí zejména:</w:t>
      </w:r>
    </w:p>
    <w:p w14:paraId="36B52E9C" w14:textId="77777777" w:rsidR="004022BB" w:rsidRDefault="004022BB">
      <w:pPr>
        <w:pStyle w:val="ZPBntext"/>
        <w:ind w:left="284" w:hanging="284"/>
      </w:pPr>
    </w:p>
    <w:p w14:paraId="5FC9D935" w14:textId="77777777" w:rsidR="004022BB" w:rsidRDefault="00005054">
      <w:pPr>
        <w:pStyle w:val="ZPBntext"/>
        <w:numPr>
          <w:ilvl w:val="0"/>
          <w:numId w:val="16"/>
        </w:numPr>
        <w:spacing w:line="276" w:lineRule="auto"/>
        <w:ind w:left="284" w:hanging="284"/>
      </w:pPr>
      <w:r>
        <w:t>Zhotovitel vstoupil do likvidace; a/nebo</w:t>
      </w:r>
    </w:p>
    <w:p w14:paraId="5D9EAB7B" w14:textId="77777777" w:rsidR="004022BB" w:rsidRDefault="00005054">
      <w:pPr>
        <w:pStyle w:val="ZPBntext"/>
        <w:numPr>
          <w:ilvl w:val="0"/>
          <w:numId w:val="16"/>
        </w:numPr>
        <w:spacing w:line="276" w:lineRule="auto"/>
        <w:ind w:left="284" w:hanging="284"/>
      </w:pPr>
      <w:r>
        <w:t>Zhotovitel uzavřel smlouvu o prodeji či nájmu podniku či jeho části, na základě které převedl, resp. pronajal, svůj podnik či tu jeho část, jejíž součástí jsou i práva a závazky z právního vztahu dle Smlouvy na třetí osobu; a/nebo</w:t>
      </w:r>
    </w:p>
    <w:p w14:paraId="2B2576BC" w14:textId="77777777" w:rsidR="004022BB" w:rsidRDefault="00005054">
      <w:pPr>
        <w:pStyle w:val="ZPBntext"/>
        <w:numPr>
          <w:ilvl w:val="0"/>
          <w:numId w:val="16"/>
        </w:numPr>
        <w:spacing w:line="276" w:lineRule="auto"/>
        <w:ind w:left="284" w:hanging="284"/>
      </w:pPr>
      <w:r>
        <w:t xml:space="preserve">Zhotovitel porušil některou ze svých povinností uvedených v článku VII. Smlouvy; </w:t>
      </w:r>
    </w:p>
    <w:p w14:paraId="5748D719" w14:textId="77777777" w:rsidR="004022BB" w:rsidRDefault="004022BB">
      <w:pPr>
        <w:pStyle w:val="ZPBntext"/>
        <w:ind w:left="284" w:hanging="284"/>
      </w:pPr>
    </w:p>
    <w:p w14:paraId="2070BAE4" w14:textId="77777777" w:rsidR="004022BB" w:rsidRDefault="00005054">
      <w:pPr>
        <w:pStyle w:val="ZPBntext"/>
        <w:numPr>
          <w:ilvl w:val="0"/>
          <w:numId w:val="15"/>
        </w:numPr>
        <w:ind w:left="284" w:hanging="284"/>
      </w:pPr>
      <w: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w:t>
      </w:r>
    </w:p>
    <w:p w14:paraId="1FBE8A62" w14:textId="77777777" w:rsidR="004022BB" w:rsidRDefault="004022BB">
      <w:pPr>
        <w:pStyle w:val="ZPBntext"/>
        <w:ind w:left="284" w:hanging="284"/>
      </w:pPr>
    </w:p>
    <w:p w14:paraId="6BCF8500" w14:textId="77777777" w:rsidR="004022BB" w:rsidRDefault="00005054">
      <w:pPr>
        <w:pStyle w:val="ZPBntext"/>
        <w:numPr>
          <w:ilvl w:val="0"/>
          <w:numId w:val="15"/>
        </w:numPr>
        <w:ind w:left="284" w:hanging="284"/>
      </w:pPr>
      <w:r>
        <w:t>Smluvní strany jsou si povinny vyplatit částky vzešlé z inventarizace, včetně případných příslušenství, nejpozději do třiceti dnů ode dne doručení písemné výzvy oprávněné smluvní strany k úhradě.</w:t>
      </w:r>
    </w:p>
    <w:p w14:paraId="132E4212" w14:textId="77777777" w:rsidR="004022BB" w:rsidRDefault="004022BB">
      <w:pPr>
        <w:pStyle w:val="ZPBntext"/>
        <w:ind w:left="284" w:hanging="284"/>
      </w:pPr>
    </w:p>
    <w:p w14:paraId="70A963C2" w14:textId="77777777" w:rsidR="004022BB" w:rsidRDefault="004022BB">
      <w:pPr>
        <w:ind w:left="284" w:hanging="284"/>
        <w:rPr>
          <w:rFonts w:ascii="Cambria" w:hAnsi="Cambria"/>
        </w:rPr>
      </w:pPr>
    </w:p>
    <w:p w14:paraId="2D6504A9" w14:textId="77777777" w:rsidR="004022BB" w:rsidRDefault="004022BB">
      <w:pPr>
        <w:pStyle w:val="Nadpis1"/>
        <w:numPr>
          <w:ilvl w:val="0"/>
          <w:numId w:val="0"/>
        </w:numPr>
        <w:ind w:left="720"/>
      </w:pPr>
    </w:p>
    <w:p w14:paraId="1770928D" w14:textId="77777777" w:rsidR="004022BB" w:rsidRDefault="00005054">
      <w:pPr>
        <w:pStyle w:val="Nadpis1"/>
        <w:ind w:left="284" w:hanging="284"/>
      </w:pPr>
      <w:bookmarkStart w:id="14" w:name="_Toc37266720"/>
      <w:r>
        <w:t>Vyšší moc</w:t>
      </w:r>
      <w:bookmarkEnd w:id="14"/>
    </w:p>
    <w:p w14:paraId="54B2E5D1" w14:textId="77777777" w:rsidR="004022BB" w:rsidRDefault="00005054">
      <w:pPr>
        <w:pStyle w:val="ZPBntext"/>
        <w:numPr>
          <w:ilvl w:val="0"/>
          <w:numId w:val="17"/>
        </w:numPr>
        <w:ind w:left="284" w:hanging="284"/>
      </w:pPr>
      <w:r>
        <w:t>Za vyšší moc se považují okolnosti mající vliv na dílo, které nejsou závislé na smluvních stranách a které smluvní strany nemohou ovlivnit. Jedná se např. o válku, mobilizaci, povstání a živelné pohromy apod.</w:t>
      </w:r>
    </w:p>
    <w:p w14:paraId="6E275E69" w14:textId="77777777" w:rsidR="004022BB" w:rsidRDefault="004022BB">
      <w:pPr>
        <w:pStyle w:val="ZPBntext"/>
        <w:ind w:left="284" w:hanging="284"/>
      </w:pPr>
    </w:p>
    <w:p w14:paraId="775DDA07" w14:textId="77777777" w:rsidR="004022BB" w:rsidRDefault="00005054">
      <w:pPr>
        <w:pStyle w:val="ZPBntext"/>
        <w:numPr>
          <w:ilvl w:val="0"/>
          <w:numId w:val="17"/>
        </w:numPr>
        <w:ind w:left="284" w:hanging="284"/>
      </w:pPr>
      <w: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6682305B" w14:textId="77777777" w:rsidR="004022BB" w:rsidRDefault="004022BB">
      <w:pPr>
        <w:pStyle w:val="ZPBntext"/>
        <w:ind w:left="284" w:hanging="284"/>
        <w:rPr>
          <w:sz w:val="22"/>
          <w:szCs w:val="22"/>
        </w:rPr>
      </w:pPr>
    </w:p>
    <w:p w14:paraId="2B860FF7" w14:textId="77777777" w:rsidR="004022BB" w:rsidRDefault="00005054">
      <w:pPr>
        <w:pStyle w:val="Nadpis1"/>
        <w:ind w:left="284" w:hanging="284"/>
      </w:pPr>
      <w:r>
        <w:t xml:space="preserve"> </w:t>
      </w:r>
      <w:bookmarkStart w:id="15" w:name="_Toc37266721"/>
      <w:r>
        <w:t>Společná ustanovení</w:t>
      </w:r>
      <w:bookmarkEnd w:id="15"/>
    </w:p>
    <w:p w14:paraId="511F48B4" w14:textId="77777777" w:rsidR="004022BB" w:rsidRDefault="00005054">
      <w:pPr>
        <w:pStyle w:val="ZPBntext"/>
        <w:numPr>
          <w:ilvl w:val="0"/>
          <w:numId w:val="18"/>
        </w:numPr>
        <w:ind w:left="284" w:hanging="284"/>
      </w:pPr>
      <w:r>
        <w:t>Pokud není v předchozích částech Smlouvy uvedeno něco jiného, vztahují se na ně příslušné články společných ustanovení.</w:t>
      </w:r>
    </w:p>
    <w:p w14:paraId="3834F04A" w14:textId="77777777" w:rsidR="004022BB" w:rsidRDefault="004022BB">
      <w:pPr>
        <w:pStyle w:val="ZPBntext"/>
        <w:ind w:left="284" w:hanging="284"/>
      </w:pPr>
    </w:p>
    <w:p w14:paraId="61F32AFC" w14:textId="77777777" w:rsidR="004022BB" w:rsidRDefault="00005054">
      <w:pPr>
        <w:pStyle w:val="ZPBntext"/>
        <w:numPr>
          <w:ilvl w:val="0"/>
          <w:numId w:val="18"/>
        </w:numPr>
        <w:ind w:left="284" w:hanging="284"/>
      </w:pPr>
      <w: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48C4F929" w14:textId="77777777" w:rsidR="004022BB" w:rsidRDefault="004022BB">
      <w:pPr>
        <w:pStyle w:val="ZPBntext"/>
        <w:ind w:left="284" w:hanging="284"/>
      </w:pPr>
    </w:p>
    <w:p w14:paraId="47977E26" w14:textId="77777777" w:rsidR="004022BB" w:rsidRDefault="00005054">
      <w:pPr>
        <w:pStyle w:val="ZPBntext"/>
        <w:numPr>
          <w:ilvl w:val="0"/>
          <w:numId w:val="18"/>
        </w:numPr>
        <w:ind w:left="284" w:hanging="284"/>
      </w:pPr>
      <w:r>
        <w:lastRenderedPageBreak/>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19CF52FF" w14:textId="77777777" w:rsidR="004022BB" w:rsidRDefault="004022BB">
      <w:pPr>
        <w:pStyle w:val="ZPBntext"/>
        <w:ind w:left="284" w:hanging="284"/>
      </w:pPr>
    </w:p>
    <w:p w14:paraId="41AFB649" w14:textId="77777777" w:rsidR="004022BB" w:rsidRDefault="00005054">
      <w:pPr>
        <w:pStyle w:val="ZPBntext"/>
        <w:numPr>
          <w:ilvl w:val="0"/>
          <w:numId w:val="18"/>
        </w:numPr>
        <w:ind w:left="284" w:hanging="284"/>
      </w:pPr>
      <w:r>
        <w:t>Případné spory vzniklé ze Smlouvy budou řešeny podle platné právní úpravy věcně a místně příslušnými orgány České republiky. Smluvní strany sjednávající ve smyslu ustanovení § 89a zákona č. 99/1963 Sb., občanský soudní řád, ve znění pozdějších předpisů, pro spory vyplývající ze Smlouvy či se Smlouvou související, místní příslušnost obecného soudu Objednatele.</w:t>
      </w:r>
    </w:p>
    <w:p w14:paraId="0CF0EA76" w14:textId="77777777" w:rsidR="004022BB" w:rsidRDefault="004022BB">
      <w:pPr>
        <w:pStyle w:val="ZPBntext"/>
        <w:ind w:left="284" w:hanging="284"/>
      </w:pPr>
    </w:p>
    <w:p w14:paraId="115F5F7A" w14:textId="77777777" w:rsidR="004022BB" w:rsidRDefault="00005054">
      <w:pPr>
        <w:pStyle w:val="ZPBntext"/>
        <w:numPr>
          <w:ilvl w:val="0"/>
          <w:numId w:val="18"/>
        </w:numPr>
        <w:ind w:left="284" w:hanging="284"/>
      </w:pPr>
      <w: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14:paraId="12DE7E0D" w14:textId="77777777" w:rsidR="004022BB" w:rsidRDefault="004022BB">
      <w:pPr>
        <w:pStyle w:val="ZPBntext"/>
        <w:ind w:left="284" w:hanging="284"/>
      </w:pPr>
    </w:p>
    <w:p w14:paraId="7C966B12" w14:textId="77777777" w:rsidR="004022BB" w:rsidRDefault="00005054">
      <w:pPr>
        <w:pStyle w:val="Nadpis1"/>
        <w:ind w:left="284" w:hanging="284"/>
      </w:pPr>
      <w:bookmarkStart w:id="16" w:name="_Toc37266722"/>
      <w:r>
        <w:t>Závěrečná ustanovení</w:t>
      </w:r>
      <w:bookmarkEnd w:id="16"/>
    </w:p>
    <w:p w14:paraId="31969424" w14:textId="77777777" w:rsidR="004022BB" w:rsidRDefault="00005054">
      <w:pPr>
        <w:pStyle w:val="ZPBntext"/>
        <w:numPr>
          <w:ilvl w:val="0"/>
          <w:numId w:val="19"/>
        </w:numPr>
        <w:ind w:left="284" w:hanging="284"/>
      </w:pPr>
      <w:r>
        <w:t>Smlouva nabývá platnosti a účinnosti v den jejího podpisu osobami oprávněnými Smlouvu uzavřít. Stavební práce budou zahájeny až na písemný pokyn Objednatele.</w:t>
      </w:r>
    </w:p>
    <w:p w14:paraId="78BDF3A1" w14:textId="77777777" w:rsidR="004022BB" w:rsidRDefault="004022BB">
      <w:pPr>
        <w:pStyle w:val="ZPBntext"/>
        <w:ind w:left="284" w:hanging="284"/>
      </w:pPr>
    </w:p>
    <w:p w14:paraId="2A385D6D" w14:textId="77777777" w:rsidR="004022BB" w:rsidRDefault="00005054">
      <w:pPr>
        <w:pStyle w:val="ZPBntext"/>
        <w:numPr>
          <w:ilvl w:val="0"/>
          <w:numId w:val="19"/>
        </w:numPr>
        <w:ind w:left="284" w:hanging="284"/>
      </w:pPr>
      <w:r>
        <w:t>Smluvní strany konstatují, že Smlouva byla vyhotovena ve dvou stejnopisech, z nichž Objednatel i Zhotovitel obdrží jedno vyhotovení. Každý stejnopis má právní sílu originálu.</w:t>
      </w:r>
    </w:p>
    <w:p w14:paraId="4F64F4D7" w14:textId="77777777" w:rsidR="004022BB" w:rsidRDefault="004022BB">
      <w:pPr>
        <w:pStyle w:val="ZPBntext"/>
        <w:ind w:left="284" w:hanging="284"/>
      </w:pPr>
    </w:p>
    <w:p w14:paraId="6F11B890" w14:textId="77777777" w:rsidR="004022BB" w:rsidRDefault="00005054">
      <w:pPr>
        <w:pStyle w:val="ZPBntext"/>
        <w:numPr>
          <w:ilvl w:val="0"/>
          <w:numId w:val="19"/>
        </w:numPr>
        <w:ind w:left="284" w:hanging="284"/>
      </w:pPr>
      <w: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15E27210" w14:textId="77777777" w:rsidR="004022BB" w:rsidRDefault="004022BB">
      <w:pPr>
        <w:pStyle w:val="ZPBntext"/>
        <w:ind w:left="284" w:hanging="284"/>
      </w:pPr>
    </w:p>
    <w:p w14:paraId="2B3E8C22" w14:textId="77777777" w:rsidR="004022BB" w:rsidRDefault="00005054">
      <w:pPr>
        <w:pStyle w:val="ZPBntext"/>
        <w:numPr>
          <w:ilvl w:val="0"/>
          <w:numId w:val="19"/>
        </w:numPr>
        <w:ind w:left="284" w:hanging="284"/>
      </w:pPr>
      <w: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1992B04C" w14:textId="77777777" w:rsidR="004022BB" w:rsidRDefault="004022BB">
      <w:pPr>
        <w:pStyle w:val="ZPBntext"/>
        <w:ind w:left="284" w:hanging="284"/>
      </w:pPr>
    </w:p>
    <w:p w14:paraId="2B821313" w14:textId="77777777" w:rsidR="004022BB" w:rsidRDefault="00005054">
      <w:pPr>
        <w:pStyle w:val="ZPBntext"/>
        <w:numPr>
          <w:ilvl w:val="0"/>
          <w:numId w:val="19"/>
        </w:numPr>
        <w:ind w:left="284" w:hanging="284"/>
      </w:pPr>
      <w:r>
        <w:t>Nedílnou součást</w:t>
      </w:r>
      <w:r>
        <w:rPr>
          <w:b/>
        </w:rPr>
        <w:t xml:space="preserve"> </w:t>
      </w:r>
      <w:r>
        <w:t>Smlouvy tvoří jako přílohy Smlouvy:</w:t>
      </w:r>
    </w:p>
    <w:p w14:paraId="382293F9" w14:textId="77777777" w:rsidR="004022BB" w:rsidRDefault="004022BB">
      <w:pPr>
        <w:pStyle w:val="ZPBntext"/>
        <w:ind w:left="284" w:hanging="284"/>
      </w:pPr>
    </w:p>
    <w:p w14:paraId="219389A8" w14:textId="0C243B83" w:rsidR="004022BB" w:rsidRDefault="00005054">
      <w:pPr>
        <w:ind w:left="284" w:hanging="284"/>
        <w:jc w:val="both"/>
        <w:rPr>
          <w:rFonts w:ascii="Cambria" w:hAnsi="Cambria"/>
        </w:rPr>
      </w:pPr>
      <w:r>
        <w:rPr>
          <w:rFonts w:ascii="Cambria" w:hAnsi="Cambria"/>
        </w:rPr>
        <w:t>Příloha č. 1:</w:t>
      </w:r>
      <w:r>
        <w:rPr>
          <w:rFonts w:ascii="Cambria" w:hAnsi="Cambria"/>
        </w:rPr>
        <w:tab/>
        <w:t xml:space="preserve"> </w:t>
      </w:r>
      <w:r w:rsidR="00E80180">
        <w:rPr>
          <w:rFonts w:ascii="Cambria" w:hAnsi="Cambria"/>
        </w:rPr>
        <w:t>Výkaz výměr</w:t>
      </w:r>
    </w:p>
    <w:p w14:paraId="3414AF79" w14:textId="77777777" w:rsidR="004022BB" w:rsidRDefault="004022BB">
      <w:pPr>
        <w:ind w:left="284" w:hanging="284"/>
        <w:jc w:val="both"/>
        <w:rPr>
          <w:rFonts w:ascii="Cambria" w:hAnsi="Cambria"/>
        </w:rPr>
      </w:pPr>
    </w:p>
    <w:p w14:paraId="189C8CB3" w14:textId="77777777" w:rsidR="004022BB" w:rsidRDefault="004022BB">
      <w:pPr>
        <w:ind w:left="284" w:hanging="284"/>
        <w:jc w:val="both"/>
        <w:rPr>
          <w:rFonts w:ascii="Cambria" w:hAnsi="Cambria"/>
        </w:rPr>
      </w:pPr>
    </w:p>
    <w:p w14:paraId="48CE7D67" w14:textId="77777777" w:rsidR="004022BB" w:rsidRDefault="004022BB">
      <w:pPr>
        <w:tabs>
          <w:tab w:val="left" w:pos="5387"/>
        </w:tabs>
        <w:ind w:left="284" w:hanging="284"/>
        <w:jc w:val="both"/>
        <w:rPr>
          <w:rFonts w:ascii="Cambria" w:hAnsi="Cambria"/>
        </w:rPr>
      </w:pPr>
    </w:p>
    <w:p w14:paraId="34ADB21C" w14:textId="61835AAE" w:rsidR="004022BB" w:rsidRDefault="00E80180">
      <w:pPr>
        <w:tabs>
          <w:tab w:val="left" w:pos="5387"/>
        </w:tabs>
        <w:ind w:left="284" w:hanging="284"/>
        <w:jc w:val="both"/>
        <w:rPr>
          <w:rFonts w:ascii="Cambria" w:hAnsi="Cambria"/>
        </w:rPr>
      </w:pPr>
      <w:r>
        <w:rPr>
          <w:rFonts w:ascii="Cambria" w:hAnsi="Cambria"/>
        </w:rPr>
        <w:t>Uničov</w:t>
      </w:r>
      <w:r w:rsidR="00005054">
        <w:rPr>
          <w:rFonts w:ascii="Cambria" w:hAnsi="Cambria"/>
        </w:rPr>
        <w:t>, dne…………………… 202</w:t>
      </w:r>
      <w:r>
        <w:rPr>
          <w:rFonts w:ascii="Cambria" w:hAnsi="Cambria"/>
        </w:rPr>
        <w:t>3</w:t>
      </w:r>
      <w:r w:rsidR="00005054">
        <w:rPr>
          <w:rFonts w:ascii="Cambria" w:hAnsi="Cambria"/>
        </w:rPr>
        <w:tab/>
        <w:t>Brno, dne …………………</w:t>
      </w:r>
      <w:proofErr w:type="gramStart"/>
      <w:r w:rsidR="00005054">
        <w:rPr>
          <w:rFonts w:ascii="Cambria" w:hAnsi="Cambria"/>
        </w:rPr>
        <w:t xml:space="preserve">….. </w:t>
      </w:r>
      <w:proofErr w:type="gramEnd"/>
      <w:r w:rsidR="00005054">
        <w:rPr>
          <w:rFonts w:ascii="Cambria" w:hAnsi="Cambria"/>
        </w:rPr>
        <w:t>202</w:t>
      </w:r>
      <w:r w:rsidR="00AB2EB1">
        <w:rPr>
          <w:rFonts w:ascii="Cambria" w:hAnsi="Cambria"/>
        </w:rPr>
        <w:t>3</w:t>
      </w:r>
      <w:bookmarkStart w:id="17" w:name="_GoBack"/>
      <w:bookmarkEnd w:id="17"/>
    </w:p>
    <w:p w14:paraId="06969FE9" w14:textId="77777777" w:rsidR="004022BB" w:rsidRDefault="00005054">
      <w:pPr>
        <w:tabs>
          <w:tab w:val="left" w:pos="5387"/>
        </w:tabs>
        <w:ind w:left="284" w:hanging="284"/>
        <w:jc w:val="both"/>
        <w:rPr>
          <w:rFonts w:ascii="Cambria" w:hAnsi="Cambria"/>
        </w:rPr>
      </w:pPr>
      <w:r>
        <w:rPr>
          <w:rFonts w:ascii="Cambria" w:hAnsi="Cambria"/>
        </w:rPr>
        <w:t>Za Objednatele</w:t>
      </w:r>
      <w:r>
        <w:rPr>
          <w:rFonts w:ascii="Cambria" w:hAnsi="Cambria"/>
        </w:rPr>
        <w:tab/>
        <w:t>Za Zhotovitele</w:t>
      </w:r>
    </w:p>
    <w:p w14:paraId="5B8168E9" w14:textId="77777777" w:rsidR="004022BB" w:rsidRDefault="004022BB">
      <w:pPr>
        <w:tabs>
          <w:tab w:val="left" w:pos="5812"/>
        </w:tabs>
        <w:ind w:left="284" w:hanging="284"/>
        <w:jc w:val="both"/>
        <w:rPr>
          <w:rFonts w:ascii="Cambria" w:hAnsi="Cambria"/>
        </w:rPr>
      </w:pPr>
    </w:p>
    <w:p w14:paraId="0EA2A67D" w14:textId="77777777" w:rsidR="004022BB" w:rsidRDefault="004022BB">
      <w:pPr>
        <w:tabs>
          <w:tab w:val="left" w:pos="5812"/>
        </w:tabs>
        <w:ind w:left="284" w:hanging="284"/>
        <w:jc w:val="both"/>
        <w:rPr>
          <w:rFonts w:ascii="Cambria" w:hAnsi="Cambria"/>
          <w:sz w:val="22"/>
          <w:szCs w:val="22"/>
        </w:rPr>
      </w:pPr>
    </w:p>
    <w:p w14:paraId="10D9B5D9" w14:textId="77777777" w:rsidR="004022BB" w:rsidRDefault="004022BB">
      <w:pPr>
        <w:tabs>
          <w:tab w:val="left" w:pos="5812"/>
        </w:tabs>
        <w:ind w:left="284" w:hanging="284"/>
        <w:jc w:val="both"/>
        <w:rPr>
          <w:rFonts w:ascii="Cambria" w:hAnsi="Cambria"/>
        </w:rPr>
      </w:pPr>
    </w:p>
    <w:p w14:paraId="0B21EE4C" w14:textId="77777777" w:rsidR="004022BB" w:rsidRDefault="00005054">
      <w:pPr>
        <w:tabs>
          <w:tab w:val="left" w:pos="5387"/>
        </w:tabs>
        <w:ind w:left="284" w:hanging="284"/>
        <w:jc w:val="both"/>
        <w:rPr>
          <w:rFonts w:ascii="Cambria" w:hAnsi="Cambria"/>
        </w:rPr>
      </w:pPr>
      <w:r>
        <w:rPr>
          <w:rFonts w:ascii="Cambria" w:hAnsi="Cambria"/>
        </w:rPr>
        <w:t>………………………………………</w:t>
      </w:r>
      <w:r>
        <w:rPr>
          <w:rFonts w:ascii="Cambria" w:hAnsi="Cambria"/>
        </w:rPr>
        <w:tab/>
        <w:t>………………………………………</w:t>
      </w:r>
    </w:p>
    <w:p w14:paraId="2FBF9062" w14:textId="7ED860E2" w:rsidR="004022BB" w:rsidRDefault="00E80180">
      <w:pPr>
        <w:pStyle w:val="Bezmezer"/>
        <w:tabs>
          <w:tab w:val="left" w:pos="3402"/>
          <w:tab w:val="left" w:pos="5387"/>
        </w:tabs>
        <w:spacing w:after="0" w:line="240" w:lineRule="auto"/>
        <w:ind w:left="284" w:hanging="284"/>
        <w:jc w:val="left"/>
        <w:rPr>
          <w:b/>
        </w:rPr>
      </w:pPr>
      <w:r>
        <w:rPr>
          <w:b/>
        </w:rPr>
        <w:t>Mgr. Roman Riedl</w:t>
      </w:r>
      <w:r w:rsidR="00005054">
        <w:rPr>
          <w:b/>
        </w:rPr>
        <w:tab/>
      </w:r>
      <w:r w:rsidR="00005054">
        <w:rPr>
          <w:b/>
        </w:rPr>
        <w:tab/>
        <w:t>Ing. Robert Tóth</w:t>
      </w:r>
    </w:p>
    <w:p w14:paraId="6312D0F9" w14:textId="25765565" w:rsidR="004022BB" w:rsidRDefault="00E80180">
      <w:pPr>
        <w:pStyle w:val="Bezmezer"/>
        <w:tabs>
          <w:tab w:val="left" w:pos="3402"/>
          <w:tab w:val="left" w:pos="5387"/>
        </w:tabs>
        <w:spacing w:after="0" w:line="240" w:lineRule="auto"/>
        <w:ind w:left="284" w:hanging="284"/>
        <w:jc w:val="left"/>
      </w:pPr>
      <w:r>
        <w:rPr>
          <w:b/>
        </w:rPr>
        <w:t>Gymnázium Uničov</w:t>
      </w:r>
      <w:r w:rsidR="00005054">
        <w:rPr>
          <w:b/>
        </w:rPr>
        <w:tab/>
      </w:r>
      <w:r w:rsidR="00005054">
        <w:rPr>
          <w:b/>
        </w:rPr>
        <w:tab/>
      </w:r>
      <w:proofErr w:type="spellStart"/>
      <w:r w:rsidR="00005054">
        <w:rPr>
          <w:b/>
        </w:rPr>
        <w:t>DATmoLUX</w:t>
      </w:r>
      <w:proofErr w:type="spellEnd"/>
      <w:r w:rsidR="00005054">
        <w:rPr>
          <w:b/>
        </w:rPr>
        <w:t xml:space="preserve"> a.s.</w:t>
      </w:r>
      <w:r w:rsidR="00005054">
        <w:rPr>
          <w:b/>
        </w:rPr>
        <w:tab/>
      </w:r>
    </w:p>
    <w:sectPr w:rsidR="004022BB">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79A"/>
    <w:multiLevelType w:val="multilevel"/>
    <w:tmpl w:val="040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273E43"/>
    <w:multiLevelType w:val="multilevel"/>
    <w:tmpl w:val="B15CA614"/>
    <w:lvl w:ilvl="0">
      <w:start w:val="1"/>
      <w:numFmt w:val="decimal"/>
      <w:lvlText w:val="%1."/>
      <w:lvlJc w:val="left"/>
      <w:pPr>
        <w:tabs>
          <w:tab w:val="num" w:pos="0"/>
        </w:tabs>
        <w:ind w:left="12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3E1908"/>
    <w:multiLevelType w:val="multilevel"/>
    <w:tmpl w:val="1AA46258"/>
    <w:lvl w:ilvl="0">
      <w:start w:val="1"/>
      <w:numFmt w:val="upperRoman"/>
      <w:pStyle w:val="Nadpis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0C7A60"/>
    <w:multiLevelType w:val="multilevel"/>
    <w:tmpl w:val="2130AA76"/>
    <w:lvl w:ilvl="0">
      <w:start w:val="1"/>
      <w:numFmt w:val="decimal"/>
      <w:lvlText w:val="%1."/>
      <w:lvlJc w:val="left"/>
      <w:pPr>
        <w:tabs>
          <w:tab w:val="num" w:pos="0"/>
        </w:tabs>
        <w:ind w:left="720" w:firstLine="0"/>
      </w:pPr>
    </w:lvl>
    <w:lvl w:ilvl="1">
      <w:start w:val="1"/>
      <w:numFmt w:val="decimal"/>
      <w:lvlText w:val="%2."/>
      <w:lvlJc w:val="left"/>
      <w:pPr>
        <w:tabs>
          <w:tab w:val="num" w:pos="0"/>
        </w:tabs>
        <w:ind w:left="1277" w:firstLine="0"/>
      </w:pPr>
      <w:rPr>
        <w:b/>
      </w:rPr>
    </w:lvl>
    <w:lvl w:ilvl="2">
      <w:start w:val="1"/>
      <w:numFmt w:val="lowerLetter"/>
      <w:lvlText w:val="%3)"/>
      <w:lvlJc w:val="left"/>
      <w:pPr>
        <w:tabs>
          <w:tab w:val="num" w:pos="0"/>
        </w:tabs>
        <w:ind w:left="2160" w:firstLine="0"/>
      </w:pPr>
      <w:rPr>
        <w:b w:val="0"/>
      </w:rPr>
    </w:lvl>
    <w:lvl w:ilvl="3">
      <w:start w:val="1"/>
      <w:numFmt w:val="lowerRoman"/>
      <w:lvlText w:val="%4)"/>
      <w:lvlJc w:val="left"/>
      <w:pPr>
        <w:tabs>
          <w:tab w:val="num" w:pos="0"/>
        </w:tabs>
        <w:ind w:left="2880" w:firstLine="0"/>
      </w:pPr>
      <w:rPr>
        <w:rFonts w:cs="Times New Roman"/>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tabs>
          <w:tab w:val="num" w:pos="0"/>
        </w:tabs>
        <w:ind w:left="3600" w:firstLine="0"/>
      </w:pPr>
    </w:lvl>
    <w:lvl w:ilvl="5">
      <w:start w:val="1"/>
      <w:numFmt w:val="lowerLetter"/>
      <w:lvlText w:val="(%6)"/>
      <w:lvlJc w:val="left"/>
      <w:pPr>
        <w:tabs>
          <w:tab w:val="num" w:pos="0"/>
        </w:tabs>
        <w:ind w:left="4320" w:firstLine="0"/>
      </w:pPr>
    </w:lvl>
    <w:lvl w:ilvl="6">
      <w:start w:val="1"/>
      <w:numFmt w:val="lowerRoman"/>
      <w:lvlText w:val="(%7)"/>
      <w:lvlJc w:val="left"/>
      <w:pPr>
        <w:tabs>
          <w:tab w:val="num" w:pos="0"/>
        </w:tabs>
        <w:ind w:left="5040" w:firstLine="0"/>
      </w:pPr>
    </w:lvl>
    <w:lvl w:ilvl="7">
      <w:start w:val="1"/>
      <w:numFmt w:val="lowerLetter"/>
      <w:lvlText w:val="(%8)"/>
      <w:lvlJc w:val="left"/>
      <w:pPr>
        <w:tabs>
          <w:tab w:val="num" w:pos="0"/>
        </w:tabs>
        <w:ind w:left="5760" w:firstLine="0"/>
      </w:pPr>
    </w:lvl>
    <w:lvl w:ilvl="8">
      <w:start w:val="1"/>
      <w:numFmt w:val="lowerRoman"/>
      <w:lvlText w:val="(%9)"/>
      <w:lvlJc w:val="left"/>
      <w:pPr>
        <w:tabs>
          <w:tab w:val="num" w:pos="0"/>
        </w:tabs>
        <w:ind w:left="6480" w:firstLine="0"/>
      </w:pPr>
    </w:lvl>
  </w:abstractNum>
  <w:abstractNum w:abstractNumId="4" w15:restartNumberingAfterBreak="0">
    <w:nsid w:val="1BDC0140"/>
    <w:multiLevelType w:val="multilevel"/>
    <w:tmpl w:val="4A2E2056"/>
    <w:lvl w:ilvl="0">
      <w:start w:val="1"/>
      <w:numFmt w:val="decimal"/>
      <w:lvlText w:val="%1."/>
      <w:lvlJc w:val="left"/>
      <w:pPr>
        <w:tabs>
          <w:tab w:val="num" w:pos="0"/>
        </w:tabs>
        <w:ind w:left="720" w:firstLine="0"/>
      </w:pPr>
    </w:lvl>
    <w:lvl w:ilvl="1">
      <w:start w:val="1"/>
      <w:numFmt w:val="decimal"/>
      <w:lvlText w:val="%2."/>
      <w:lvlJc w:val="left"/>
      <w:pPr>
        <w:tabs>
          <w:tab w:val="num" w:pos="0"/>
        </w:tabs>
        <w:ind w:left="1277" w:firstLine="0"/>
      </w:pPr>
      <w:rPr>
        <w:b/>
      </w:rPr>
    </w:lvl>
    <w:lvl w:ilvl="2">
      <w:start w:val="1"/>
      <w:numFmt w:val="lowerLetter"/>
      <w:lvlText w:val="%3)"/>
      <w:lvlJc w:val="left"/>
      <w:pPr>
        <w:tabs>
          <w:tab w:val="num" w:pos="0"/>
        </w:tabs>
        <w:ind w:left="2160" w:firstLine="0"/>
      </w:pPr>
      <w:rPr>
        <w:b w:val="0"/>
      </w:rPr>
    </w:lvl>
    <w:lvl w:ilvl="3">
      <w:start w:val="1"/>
      <w:numFmt w:val="lowerRoman"/>
      <w:lvlText w:val="%4)"/>
      <w:lvlJc w:val="left"/>
      <w:pPr>
        <w:tabs>
          <w:tab w:val="num" w:pos="0"/>
        </w:tabs>
        <w:ind w:left="2880" w:firstLine="0"/>
      </w:pPr>
      <w:rPr>
        <w:rFonts w:cs="Times New Roman"/>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tabs>
          <w:tab w:val="num" w:pos="0"/>
        </w:tabs>
        <w:ind w:left="3600" w:firstLine="0"/>
      </w:pPr>
    </w:lvl>
    <w:lvl w:ilvl="5">
      <w:start w:val="1"/>
      <w:numFmt w:val="lowerLetter"/>
      <w:lvlText w:val="(%6)"/>
      <w:lvlJc w:val="left"/>
      <w:pPr>
        <w:tabs>
          <w:tab w:val="num" w:pos="0"/>
        </w:tabs>
        <w:ind w:left="4320" w:firstLine="0"/>
      </w:pPr>
    </w:lvl>
    <w:lvl w:ilvl="6">
      <w:start w:val="1"/>
      <w:numFmt w:val="lowerRoman"/>
      <w:lvlText w:val="(%7)"/>
      <w:lvlJc w:val="left"/>
      <w:pPr>
        <w:tabs>
          <w:tab w:val="num" w:pos="0"/>
        </w:tabs>
        <w:ind w:left="5040" w:firstLine="0"/>
      </w:pPr>
    </w:lvl>
    <w:lvl w:ilvl="7">
      <w:start w:val="1"/>
      <w:numFmt w:val="lowerLetter"/>
      <w:lvlText w:val="(%8)"/>
      <w:lvlJc w:val="left"/>
      <w:pPr>
        <w:tabs>
          <w:tab w:val="num" w:pos="0"/>
        </w:tabs>
        <w:ind w:left="5760" w:firstLine="0"/>
      </w:pPr>
    </w:lvl>
    <w:lvl w:ilvl="8">
      <w:start w:val="1"/>
      <w:numFmt w:val="lowerRoman"/>
      <w:lvlText w:val="(%9)"/>
      <w:lvlJc w:val="left"/>
      <w:pPr>
        <w:tabs>
          <w:tab w:val="num" w:pos="0"/>
        </w:tabs>
        <w:ind w:left="6480" w:firstLine="0"/>
      </w:pPr>
    </w:lvl>
  </w:abstractNum>
  <w:abstractNum w:abstractNumId="5" w15:restartNumberingAfterBreak="0">
    <w:nsid w:val="26861451"/>
    <w:multiLevelType w:val="multilevel"/>
    <w:tmpl w:val="12D02C92"/>
    <w:lvl w:ilvl="0">
      <w:start w:val="1"/>
      <w:numFmt w:val="decimal"/>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6" w15:restartNumberingAfterBreak="0">
    <w:nsid w:val="2B1E5BD6"/>
    <w:multiLevelType w:val="multilevel"/>
    <w:tmpl w:val="C068CDE4"/>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7" w15:restartNumberingAfterBreak="0">
    <w:nsid w:val="2D1E0D72"/>
    <w:multiLevelType w:val="multilevel"/>
    <w:tmpl w:val="25F0C9F6"/>
    <w:lvl w:ilvl="0">
      <w:start w:val="1"/>
      <w:numFmt w:val="decimal"/>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8" w15:restartNumberingAfterBreak="0">
    <w:nsid w:val="2E3D1786"/>
    <w:multiLevelType w:val="multilevel"/>
    <w:tmpl w:val="592455A2"/>
    <w:lvl w:ilvl="0">
      <w:start w:val="1"/>
      <w:numFmt w:val="decimal"/>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9" w15:restartNumberingAfterBreak="0">
    <w:nsid w:val="343934E6"/>
    <w:multiLevelType w:val="multilevel"/>
    <w:tmpl w:val="45BEE4DE"/>
    <w:lvl w:ilvl="0">
      <w:start w:val="1"/>
      <w:numFmt w:val="decimal"/>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10" w15:restartNumberingAfterBreak="0">
    <w:nsid w:val="436D6FA3"/>
    <w:multiLevelType w:val="multilevel"/>
    <w:tmpl w:val="27EE525A"/>
    <w:lvl w:ilvl="0">
      <w:start w:val="1"/>
      <w:numFmt w:val="decimal"/>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11" w15:restartNumberingAfterBreak="0">
    <w:nsid w:val="498B0B15"/>
    <w:multiLevelType w:val="multilevel"/>
    <w:tmpl w:val="8A460D2C"/>
    <w:lvl w:ilvl="0">
      <w:start w:val="1"/>
      <w:numFmt w:val="decimal"/>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12" w15:restartNumberingAfterBreak="0">
    <w:nsid w:val="54BA1A1A"/>
    <w:multiLevelType w:val="multilevel"/>
    <w:tmpl w:val="1A6AD9EE"/>
    <w:lvl w:ilvl="0">
      <w:start w:val="1"/>
      <w:numFmt w:val="decimal"/>
      <w:lvlText w:val="%1."/>
      <w:lvlJc w:val="left"/>
      <w:pPr>
        <w:tabs>
          <w:tab w:val="num" w:pos="0"/>
        </w:tabs>
        <w:ind w:left="436" w:hanging="36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3" w15:restartNumberingAfterBreak="0">
    <w:nsid w:val="58824E4F"/>
    <w:multiLevelType w:val="multilevel"/>
    <w:tmpl w:val="E62AA0F6"/>
    <w:lvl w:ilvl="0">
      <w:start w:val="1"/>
      <w:numFmt w:val="decimal"/>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14" w15:restartNumberingAfterBreak="0">
    <w:nsid w:val="64CC207A"/>
    <w:multiLevelType w:val="multilevel"/>
    <w:tmpl w:val="628032E4"/>
    <w:lvl w:ilvl="0">
      <w:start w:val="1"/>
      <w:numFmt w:val="decimal"/>
      <w:lvlText w:val="%1."/>
      <w:lvlJc w:val="left"/>
      <w:pPr>
        <w:tabs>
          <w:tab w:val="num" w:pos="0"/>
        </w:tabs>
        <w:ind w:left="720" w:firstLine="0"/>
      </w:pPr>
    </w:lvl>
    <w:lvl w:ilvl="1">
      <w:start w:val="28"/>
      <w:numFmt w:val="decimal"/>
      <w:lvlText w:val="%2."/>
      <w:lvlJc w:val="left"/>
      <w:pPr>
        <w:tabs>
          <w:tab w:val="num" w:pos="0"/>
        </w:tabs>
        <w:ind w:left="1277" w:firstLine="0"/>
      </w:pPr>
      <w:rPr>
        <w:b/>
      </w:rPr>
    </w:lvl>
    <w:lvl w:ilvl="2">
      <w:start w:val="1"/>
      <w:numFmt w:val="lowerLetter"/>
      <w:lvlText w:val="%3)"/>
      <w:lvlJc w:val="left"/>
      <w:pPr>
        <w:tabs>
          <w:tab w:val="num" w:pos="0"/>
        </w:tabs>
        <w:ind w:left="2160" w:firstLine="0"/>
      </w:pPr>
      <w:rPr>
        <w:b w:val="0"/>
      </w:rPr>
    </w:lvl>
    <w:lvl w:ilvl="3">
      <w:start w:val="1"/>
      <w:numFmt w:val="lowerRoman"/>
      <w:lvlText w:val="%4)"/>
      <w:lvlJc w:val="left"/>
      <w:pPr>
        <w:tabs>
          <w:tab w:val="num" w:pos="0"/>
        </w:tabs>
        <w:ind w:left="2880" w:firstLine="0"/>
      </w:pPr>
      <w:rPr>
        <w:rFonts w:cs="Times New Roman"/>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tabs>
          <w:tab w:val="num" w:pos="0"/>
        </w:tabs>
        <w:ind w:left="3600" w:firstLine="0"/>
      </w:pPr>
    </w:lvl>
    <w:lvl w:ilvl="5">
      <w:start w:val="1"/>
      <w:numFmt w:val="lowerLetter"/>
      <w:lvlText w:val="(%6)"/>
      <w:lvlJc w:val="left"/>
      <w:pPr>
        <w:tabs>
          <w:tab w:val="num" w:pos="0"/>
        </w:tabs>
        <w:ind w:left="4320" w:firstLine="0"/>
      </w:pPr>
    </w:lvl>
    <w:lvl w:ilvl="6">
      <w:start w:val="1"/>
      <w:numFmt w:val="lowerRoman"/>
      <w:lvlText w:val="(%7)"/>
      <w:lvlJc w:val="left"/>
      <w:pPr>
        <w:tabs>
          <w:tab w:val="num" w:pos="0"/>
        </w:tabs>
        <w:ind w:left="5040" w:firstLine="0"/>
      </w:pPr>
    </w:lvl>
    <w:lvl w:ilvl="7">
      <w:start w:val="1"/>
      <w:numFmt w:val="lowerLetter"/>
      <w:lvlText w:val="(%8)"/>
      <w:lvlJc w:val="left"/>
      <w:pPr>
        <w:tabs>
          <w:tab w:val="num" w:pos="0"/>
        </w:tabs>
        <w:ind w:left="5760" w:firstLine="0"/>
      </w:pPr>
    </w:lvl>
    <w:lvl w:ilvl="8">
      <w:start w:val="1"/>
      <w:numFmt w:val="lowerRoman"/>
      <w:lvlText w:val="(%9)"/>
      <w:lvlJc w:val="left"/>
      <w:pPr>
        <w:tabs>
          <w:tab w:val="num" w:pos="0"/>
        </w:tabs>
        <w:ind w:left="6480" w:firstLine="0"/>
      </w:pPr>
    </w:lvl>
  </w:abstractNum>
  <w:abstractNum w:abstractNumId="15" w15:restartNumberingAfterBreak="0">
    <w:nsid w:val="65E66642"/>
    <w:multiLevelType w:val="multilevel"/>
    <w:tmpl w:val="875EA1FE"/>
    <w:lvl w:ilvl="0">
      <w:start w:val="1"/>
      <w:numFmt w:val="decimal"/>
      <w:lvlText w:val="%1."/>
      <w:lvlJc w:val="left"/>
      <w:pPr>
        <w:tabs>
          <w:tab w:val="num" w:pos="0"/>
        </w:tabs>
        <w:ind w:left="720" w:firstLine="0"/>
      </w:pPr>
    </w:lvl>
    <w:lvl w:ilvl="1">
      <w:start w:val="1"/>
      <w:numFmt w:val="decimal"/>
      <w:lvlText w:val="%2."/>
      <w:lvlJc w:val="left"/>
      <w:pPr>
        <w:tabs>
          <w:tab w:val="num" w:pos="0"/>
        </w:tabs>
        <w:ind w:left="1277" w:firstLine="0"/>
      </w:pPr>
      <w:rPr>
        <w:b/>
      </w:rPr>
    </w:lvl>
    <w:lvl w:ilvl="2">
      <w:start w:val="1"/>
      <w:numFmt w:val="lowerLetter"/>
      <w:lvlText w:val="%3)"/>
      <w:lvlJc w:val="left"/>
      <w:pPr>
        <w:tabs>
          <w:tab w:val="num" w:pos="0"/>
        </w:tabs>
        <w:ind w:left="2160" w:firstLine="0"/>
      </w:pPr>
      <w:rPr>
        <w:b w:val="0"/>
      </w:rPr>
    </w:lvl>
    <w:lvl w:ilvl="3">
      <w:start w:val="1"/>
      <w:numFmt w:val="lowerRoman"/>
      <w:lvlText w:val="%4)"/>
      <w:lvlJc w:val="left"/>
      <w:pPr>
        <w:tabs>
          <w:tab w:val="num" w:pos="0"/>
        </w:tabs>
        <w:ind w:left="2880" w:firstLine="0"/>
      </w:pPr>
      <w:rPr>
        <w:rFonts w:cs="Times New Roman"/>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tabs>
          <w:tab w:val="num" w:pos="0"/>
        </w:tabs>
        <w:ind w:left="3600" w:firstLine="0"/>
      </w:pPr>
    </w:lvl>
    <w:lvl w:ilvl="5">
      <w:start w:val="1"/>
      <w:numFmt w:val="lowerLetter"/>
      <w:lvlText w:val="(%6)"/>
      <w:lvlJc w:val="left"/>
      <w:pPr>
        <w:tabs>
          <w:tab w:val="num" w:pos="0"/>
        </w:tabs>
        <w:ind w:left="4320" w:firstLine="0"/>
      </w:pPr>
    </w:lvl>
    <w:lvl w:ilvl="6">
      <w:start w:val="1"/>
      <w:numFmt w:val="lowerRoman"/>
      <w:lvlText w:val="(%7)"/>
      <w:lvlJc w:val="left"/>
      <w:pPr>
        <w:tabs>
          <w:tab w:val="num" w:pos="0"/>
        </w:tabs>
        <w:ind w:left="5040" w:firstLine="0"/>
      </w:pPr>
    </w:lvl>
    <w:lvl w:ilvl="7">
      <w:start w:val="1"/>
      <w:numFmt w:val="lowerLetter"/>
      <w:lvlText w:val="(%8)"/>
      <w:lvlJc w:val="left"/>
      <w:pPr>
        <w:tabs>
          <w:tab w:val="num" w:pos="0"/>
        </w:tabs>
        <w:ind w:left="5760" w:firstLine="0"/>
      </w:pPr>
    </w:lvl>
    <w:lvl w:ilvl="8">
      <w:start w:val="1"/>
      <w:numFmt w:val="lowerRoman"/>
      <w:lvlText w:val="(%9)"/>
      <w:lvlJc w:val="left"/>
      <w:pPr>
        <w:tabs>
          <w:tab w:val="num" w:pos="0"/>
        </w:tabs>
        <w:ind w:left="6480" w:firstLine="0"/>
      </w:pPr>
    </w:lvl>
  </w:abstractNum>
  <w:abstractNum w:abstractNumId="16" w15:restartNumberingAfterBreak="0">
    <w:nsid w:val="6C5F58A3"/>
    <w:multiLevelType w:val="multilevel"/>
    <w:tmpl w:val="6B422DCA"/>
    <w:lvl w:ilvl="0">
      <w:start w:val="1"/>
      <w:numFmt w:val="decimal"/>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17" w15:restartNumberingAfterBreak="0">
    <w:nsid w:val="6E1F58FE"/>
    <w:multiLevelType w:val="multilevel"/>
    <w:tmpl w:val="C3AC49B0"/>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18" w15:restartNumberingAfterBreak="0">
    <w:nsid w:val="77734EAF"/>
    <w:multiLevelType w:val="multilevel"/>
    <w:tmpl w:val="C928BDF0"/>
    <w:lvl w:ilvl="0">
      <w:start w:val="1"/>
      <w:numFmt w:val="decimal"/>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19" w15:restartNumberingAfterBreak="0">
    <w:nsid w:val="77DC7794"/>
    <w:multiLevelType w:val="multilevel"/>
    <w:tmpl w:val="74AA0A4C"/>
    <w:lvl w:ilvl="0">
      <w:start w:val="1"/>
      <w:numFmt w:val="decimal"/>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num w:numId="1">
    <w:abstractNumId w:val="2"/>
  </w:num>
  <w:num w:numId="2">
    <w:abstractNumId w:val="3"/>
  </w:num>
  <w:num w:numId="3">
    <w:abstractNumId w:val="18"/>
  </w:num>
  <w:num w:numId="4">
    <w:abstractNumId w:val="4"/>
  </w:num>
  <w:num w:numId="5">
    <w:abstractNumId w:val="14"/>
  </w:num>
  <w:num w:numId="6">
    <w:abstractNumId w:val="13"/>
  </w:num>
  <w:num w:numId="7">
    <w:abstractNumId w:val="11"/>
  </w:num>
  <w:num w:numId="8">
    <w:abstractNumId w:val="15"/>
  </w:num>
  <w:num w:numId="9">
    <w:abstractNumId w:val="1"/>
  </w:num>
  <w:num w:numId="10">
    <w:abstractNumId w:val="17"/>
  </w:num>
  <w:num w:numId="11">
    <w:abstractNumId w:val="8"/>
  </w:num>
  <w:num w:numId="12">
    <w:abstractNumId w:val="10"/>
  </w:num>
  <w:num w:numId="13">
    <w:abstractNumId w:val="16"/>
  </w:num>
  <w:num w:numId="14">
    <w:abstractNumId w:val="19"/>
  </w:num>
  <w:num w:numId="15">
    <w:abstractNumId w:val="7"/>
  </w:num>
  <w:num w:numId="16">
    <w:abstractNumId w:val="6"/>
  </w:num>
  <w:num w:numId="17">
    <w:abstractNumId w:val="5"/>
  </w:num>
  <w:num w:numId="18">
    <w:abstractNumId w:val="9"/>
  </w:num>
  <w:num w:numId="19">
    <w:abstractNumId w:val="12"/>
  </w:num>
  <w:num w:numId="20">
    <w:abstractNumId w:val="0"/>
  </w:num>
  <w:num w:numId="2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BB"/>
    <w:rsid w:val="00005054"/>
    <w:rsid w:val="00145698"/>
    <w:rsid w:val="002C516E"/>
    <w:rsid w:val="002E532B"/>
    <w:rsid w:val="004022BB"/>
    <w:rsid w:val="006158A2"/>
    <w:rsid w:val="00622033"/>
    <w:rsid w:val="00AB2EB1"/>
    <w:rsid w:val="00B73FED"/>
    <w:rsid w:val="00E0675C"/>
    <w:rsid w:val="00E52FFF"/>
    <w:rsid w:val="00E8018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F5F3"/>
  <w15:docId w15:val="{BBC1955E-59DB-4AC8-8703-E64A9C82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705B"/>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33705B"/>
    <w:pPr>
      <w:keepNext/>
      <w:numPr>
        <w:numId w:val="1"/>
      </w:numPr>
      <w:pBdr>
        <w:bottom w:val="single" w:sz="4" w:space="1" w:color="000000"/>
      </w:pBdr>
      <w:spacing w:before="240" w:after="60"/>
      <w:jc w:val="center"/>
      <w:outlineLvl w:val="0"/>
    </w:pPr>
    <w:rPr>
      <w:rFonts w:ascii="Cambria" w:hAnsi="Cambria" w:cs="Arial"/>
      <w:b/>
      <w:bCs/>
      <w:kern w:val="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33705B"/>
    <w:rPr>
      <w:rFonts w:ascii="Cambria" w:eastAsia="Times New Roman" w:hAnsi="Cambria" w:cs="Arial"/>
      <w:b/>
      <w:bCs/>
      <w:kern w:val="2"/>
      <w:sz w:val="32"/>
      <w:szCs w:val="32"/>
      <w:lang w:eastAsia="cs-CZ"/>
    </w:rPr>
  </w:style>
  <w:style w:type="character" w:customStyle="1" w:styleId="ZPBntextChar">
    <w:name w:val="ZP: Běžný text Char"/>
    <w:basedOn w:val="Standardnpsmoodstavce"/>
    <w:link w:val="ZPBntext"/>
    <w:qFormat/>
    <w:rsid w:val="0033705B"/>
    <w:rPr>
      <w:rFonts w:ascii="Cambria" w:eastAsia="Times New Roman" w:hAnsi="Cambria" w:cs="Times New Roman"/>
      <w:sz w:val="24"/>
      <w:szCs w:val="24"/>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PBntext">
    <w:name w:val="ZP: Běžný text"/>
    <w:basedOn w:val="Normln"/>
    <w:link w:val="ZPBntextChar"/>
    <w:qFormat/>
    <w:rsid w:val="0033705B"/>
    <w:pPr>
      <w:ind w:firstLine="482"/>
      <w:jc w:val="both"/>
    </w:pPr>
    <w:rPr>
      <w:rFonts w:ascii="Cambria" w:hAnsi="Cambria"/>
    </w:rPr>
  </w:style>
  <w:style w:type="paragraph" w:styleId="Bezmezer">
    <w:name w:val="No Spacing"/>
    <w:basedOn w:val="Normln"/>
    <w:uiPriority w:val="1"/>
    <w:qFormat/>
    <w:rsid w:val="0033705B"/>
    <w:pPr>
      <w:spacing w:after="200" w:line="276" w:lineRule="auto"/>
      <w:jc w:val="both"/>
    </w:pPr>
    <w:rPr>
      <w:rFonts w:ascii="Cambria" w:eastAsia="Calibri" w:hAnsi="Cambria"/>
      <w:lang w:eastAsia="en-US"/>
    </w:rPr>
  </w:style>
  <w:style w:type="paragraph" w:styleId="Textbubliny">
    <w:name w:val="Balloon Text"/>
    <w:basedOn w:val="Normln"/>
    <w:link w:val="TextbublinyChar"/>
    <w:uiPriority w:val="99"/>
    <w:semiHidden/>
    <w:unhideWhenUsed/>
    <w:rsid w:val="002C51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516E"/>
    <w:rPr>
      <w:rFonts w:ascii="Segoe UI" w:eastAsia="Times New Roman" w:hAnsi="Segoe UI" w:cs="Segoe UI"/>
      <w:sz w:val="18"/>
      <w:szCs w:val="18"/>
      <w:lang w:eastAsia="cs-CZ"/>
    </w:rPr>
  </w:style>
  <w:style w:type="paragraph" w:styleId="Zkladntextodsazen3">
    <w:name w:val="Body Text Indent 3"/>
    <w:basedOn w:val="Normln"/>
    <w:link w:val="Zkladntextodsazen3Char"/>
    <w:uiPriority w:val="99"/>
    <w:semiHidden/>
    <w:unhideWhenUsed/>
    <w:rsid w:val="002C516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C516E"/>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02DF-10D9-40D9-8645-00C2A4D6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2371</Words>
  <Characters>13991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Kormaňák</dc:creator>
  <dc:description/>
  <cp:lastModifiedBy>Roman Riedl</cp:lastModifiedBy>
  <cp:revision>5</cp:revision>
  <cp:lastPrinted>2023-07-03T05:54:00Z</cp:lastPrinted>
  <dcterms:created xsi:type="dcterms:W3CDTF">2023-07-03T09:03:00Z</dcterms:created>
  <dcterms:modified xsi:type="dcterms:W3CDTF">2023-07-11T11:57:00Z</dcterms:modified>
  <dc:language>cs-CZ</dc:language>
</cp:coreProperties>
</file>