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DAE9" w14:textId="77777777" w:rsidR="00371602" w:rsidRDefault="00371602" w:rsidP="005A7218">
      <w:pPr>
        <w:pStyle w:val="zkltextcent16"/>
        <w:spacing w:line="276" w:lineRule="auto"/>
      </w:pPr>
    </w:p>
    <w:p w14:paraId="53AABAF1" w14:textId="75C8EEAF" w:rsidR="5C0C4E59" w:rsidRDefault="5C0C4E59" w:rsidP="005A7218">
      <w:pPr>
        <w:pStyle w:val="zkltextcent16"/>
        <w:spacing w:line="276" w:lineRule="auto"/>
        <w:rPr>
          <w:szCs w:val="32"/>
        </w:rPr>
      </w:pPr>
    </w:p>
    <w:p w14:paraId="780AE1BA" w14:textId="77777777" w:rsidR="00371602" w:rsidRDefault="00371602" w:rsidP="005A7218">
      <w:pPr>
        <w:pStyle w:val="zkltextcent16"/>
        <w:spacing w:line="276" w:lineRule="auto"/>
      </w:pPr>
    </w:p>
    <w:p w14:paraId="5482888B" w14:textId="76C5E7EC" w:rsidR="00371602" w:rsidRDefault="00C434B9" w:rsidP="005A7218">
      <w:pPr>
        <w:pStyle w:val="Nzev18centrbold"/>
        <w:spacing w:line="276" w:lineRule="auto"/>
        <w:rPr>
          <w:rFonts w:ascii="Georgia" w:hAnsi="Georgia"/>
          <w:szCs w:val="36"/>
        </w:rPr>
      </w:pPr>
      <w:r>
        <w:rPr>
          <w:rFonts w:ascii="Georgia" w:hAnsi="Georgia"/>
          <w:szCs w:val="36"/>
        </w:rPr>
        <w:t>Dodatek č.</w:t>
      </w:r>
      <w:r w:rsidR="00781504">
        <w:rPr>
          <w:rFonts w:ascii="Georgia" w:hAnsi="Georgia"/>
          <w:szCs w:val="36"/>
        </w:rPr>
        <w:t xml:space="preserve"> </w:t>
      </w:r>
      <w:r w:rsidR="00B90CCA">
        <w:rPr>
          <w:rFonts w:ascii="Georgia" w:hAnsi="Georgia"/>
          <w:szCs w:val="36"/>
        </w:rPr>
        <w:t>1</w:t>
      </w:r>
      <w:r w:rsidR="000E71C3">
        <w:rPr>
          <w:rFonts w:ascii="Georgia" w:hAnsi="Georgia"/>
          <w:szCs w:val="36"/>
        </w:rPr>
        <w:t xml:space="preserve"> </w:t>
      </w:r>
      <w:r>
        <w:rPr>
          <w:rFonts w:ascii="Georgia" w:hAnsi="Georgia"/>
          <w:szCs w:val="36"/>
        </w:rPr>
        <w:t>ke</w:t>
      </w:r>
    </w:p>
    <w:p w14:paraId="2EBD0C99" w14:textId="77777777" w:rsidR="00371602" w:rsidRDefault="00371602" w:rsidP="005A7218">
      <w:pPr>
        <w:pStyle w:val="zkltextcent16"/>
        <w:spacing w:line="276" w:lineRule="auto"/>
        <w:rPr>
          <w:rFonts w:ascii="Georgia" w:hAnsi="Georgia"/>
        </w:rPr>
      </w:pPr>
    </w:p>
    <w:p w14:paraId="7A30CE9C" w14:textId="31D25DCD" w:rsidR="00371602" w:rsidRDefault="00C434B9" w:rsidP="005A7218">
      <w:pPr>
        <w:pStyle w:val="Nzev18centrbold"/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Smlouvě o poskytování služeb č. </w:t>
      </w:r>
      <w:r w:rsidR="00D9699A">
        <w:rPr>
          <w:rFonts w:ascii="Georgia" w:hAnsi="Georgia"/>
        </w:rPr>
        <w:t>20</w:t>
      </w:r>
      <w:r w:rsidR="00B90CCA">
        <w:rPr>
          <w:rFonts w:ascii="Georgia" w:hAnsi="Georgia"/>
        </w:rPr>
        <w:t>23</w:t>
      </w:r>
      <w:r>
        <w:rPr>
          <w:rFonts w:ascii="Georgia" w:hAnsi="Georgia"/>
        </w:rPr>
        <w:t>/S/</w:t>
      </w:r>
      <w:r w:rsidR="00FB7049">
        <w:rPr>
          <w:rFonts w:ascii="Georgia" w:hAnsi="Georgia"/>
        </w:rPr>
        <w:t>400</w:t>
      </w:r>
      <w:r>
        <w:rPr>
          <w:rFonts w:ascii="Georgia" w:hAnsi="Georgia"/>
        </w:rPr>
        <w:t>/</w:t>
      </w:r>
      <w:r w:rsidR="00FB7049">
        <w:rPr>
          <w:rFonts w:ascii="Georgia" w:hAnsi="Georgia"/>
        </w:rPr>
        <w:t>0165</w:t>
      </w:r>
    </w:p>
    <w:p w14:paraId="01882E38" w14:textId="77777777" w:rsidR="00B51A02" w:rsidRDefault="00B51A02" w:rsidP="005A7218">
      <w:pPr>
        <w:pStyle w:val="Nzev18centrbold"/>
        <w:spacing w:line="276" w:lineRule="auto"/>
        <w:rPr>
          <w:rFonts w:ascii="Georgia" w:hAnsi="Georgia"/>
          <w:b w:val="0"/>
          <w:sz w:val="28"/>
          <w:szCs w:val="28"/>
        </w:rPr>
      </w:pPr>
    </w:p>
    <w:p w14:paraId="44FBC82A" w14:textId="08676486" w:rsidR="00B51A02" w:rsidRPr="000F3CCF" w:rsidRDefault="00B51A02" w:rsidP="005A7218">
      <w:pPr>
        <w:pStyle w:val="Nzev18centrbold"/>
        <w:spacing w:line="276" w:lineRule="auto"/>
        <w:rPr>
          <w:rFonts w:ascii="Georgia" w:hAnsi="Georgia"/>
          <w:b w:val="0"/>
          <w:sz w:val="28"/>
          <w:szCs w:val="28"/>
        </w:rPr>
      </w:pPr>
      <w:r w:rsidRPr="000F3CCF">
        <w:rPr>
          <w:rFonts w:ascii="Georgia" w:hAnsi="Georgia"/>
          <w:b w:val="0"/>
          <w:sz w:val="28"/>
          <w:szCs w:val="28"/>
        </w:rPr>
        <w:t xml:space="preserve">Prezentace České republiky na zahraničních veletrzích cestovního ruchu </w:t>
      </w:r>
    </w:p>
    <w:p w14:paraId="0A3AC42F" w14:textId="77777777" w:rsidR="00B51A02" w:rsidRPr="000F3CCF" w:rsidRDefault="00B51A02" w:rsidP="005A7218">
      <w:pPr>
        <w:pStyle w:val="Nzev18centrbold"/>
        <w:spacing w:line="276" w:lineRule="auto"/>
        <w:rPr>
          <w:rFonts w:ascii="Georgia" w:hAnsi="Georgia"/>
          <w:snapToGrid w:val="0"/>
        </w:rPr>
      </w:pPr>
    </w:p>
    <w:p w14:paraId="0B84F926" w14:textId="77777777" w:rsidR="00B51A02" w:rsidRDefault="00B51A02" w:rsidP="005A7218">
      <w:pPr>
        <w:pStyle w:val="Nzev18centrbold"/>
        <w:spacing w:line="276" w:lineRule="auto"/>
        <w:rPr>
          <w:rFonts w:ascii="Georgia" w:hAnsi="Georgia"/>
          <w:snapToGrid w:val="0"/>
          <w:sz w:val="32"/>
          <w:szCs w:val="32"/>
        </w:rPr>
      </w:pPr>
      <w:r>
        <w:rPr>
          <w:rFonts w:ascii="Georgia" w:hAnsi="Georgia"/>
          <w:snapToGrid w:val="0"/>
          <w:sz w:val="32"/>
          <w:szCs w:val="32"/>
        </w:rPr>
        <w:t xml:space="preserve">FITUR Madrid (č. vel. 1) </w:t>
      </w:r>
      <w:r>
        <w:rPr>
          <w:rFonts w:ascii="Georgia" w:hAnsi="Georgia"/>
          <w:b w:val="0"/>
          <w:snapToGrid w:val="0"/>
          <w:sz w:val="32"/>
          <w:szCs w:val="32"/>
        </w:rPr>
        <w:t>– leden 2024</w:t>
      </w:r>
    </w:p>
    <w:p w14:paraId="0756D185" w14:textId="77777777" w:rsidR="00B51A02" w:rsidRDefault="00B51A02" w:rsidP="005A7218">
      <w:pPr>
        <w:pStyle w:val="Nzev18centrbold"/>
        <w:spacing w:line="276" w:lineRule="auto"/>
        <w:rPr>
          <w:rFonts w:ascii="Georgia" w:hAnsi="Georgia"/>
          <w:snapToGrid w:val="0"/>
          <w:sz w:val="32"/>
          <w:szCs w:val="32"/>
        </w:rPr>
      </w:pPr>
      <w:r>
        <w:rPr>
          <w:rFonts w:ascii="Georgia" w:hAnsi="Georgia"/>
          <w:snapToGrid w:val="0"/>
          <w:sz w:val="32"/>
          <w:szCs w:val="32"/>
        </w:rPr>
        <w:t xml:space="preserve">Veletrh </w:t>
      </w:r>
      <w:r w:rsidRPr="00FA0954">
        <w:rPr>
          <w:rFonts w:ascii="Georgia" w:hAnsi="Georgia"/>
          <w:snapToGrid w:val="0"/>
          <w:sz w:val="32"/>
          <w:szCs w:val="32"/>
        </w:rPr>
        <w:t>F.re.e Mnichov</w:t>
      </w:r>
      <w:r>
        <w:rPr>
          <w:rFonts w:ascii="Georgia" w:hAnsi="Georgia"/>
          <w:snapToGrid w:val="0"/>
          <w:sz w:val="32"/>
          <w:szCs w:val="32"/>
        </w:rPr>
        <w:t xml:space="preserve"> (č. vel. 2)</w:t>
      </w:r>
      <w:r>
        <w:rPr>
          <w:rFonts w:ascii="Georgia" w:hAnsi="Georgia"/>
          <w:b w:val="0"/>
          <w:snapToGrid w:val="0"/>
          <w:sz w:val="32"/>
          <w:szCs w:val="32"/>
        </w:rPr>
        <w:t>– únor 2024</w:t>
      </w:r>
    </w:p>
    <w:p w14:paraId="28B07CF6" w14:textId="55111A74" w:rsidR="00B51A02" w:rsidRDefault="00B51A02" w:rsidP="005A7218">
      <w:pPr>
        <w:pStyle w:val="Nzev18centrbold"/>
        <w:spacing w:line="276" w:lineRule="auto"/>
        <w:rPr>
          <w:rFonts w:ascii="Georgia" w:hAnsi="Georgia"/>
          <w:b w:val="0"/>
          <w:snapToGrid w:val="0"/>
          <w:sz w:val="32"/>
          <w:szCs w:val="32"/>
        </w:rPr>
      </w:pPr>
      <w:r>
        <w:rPr>
          <w:rFonts w:ascii="Georgia" w:hAnsi="Georgia"/>
          <w:snapToGrid w:val="0"/>
          <w:sz w:val="32"/>
          <w:szCs w:val="32"/>
        </w:rPr>
        <w:t xml:space="preserve">Veletrh ITB Berlín (č. vel. 3) </w:t>
      </w:r>
      <w:r>
        <w:rPr>
          <w:rFonts w:ascii="Georgia" w:hAnsi="Georgia"/>
          <w:b w:val="0"/>
          <w:snapToGrid w:val="0"/>
          <w:sz w:val="32"/>
          <w:szCs w:val="32"/>
        </w:rPr>
        <w:t xml:space="preserve">– březen </w:t>
      </w:r>
      <w:r w:rsidR="00BB1D31">
        <w:rPr>
          <w:rFonts w:ascii="Georgia" w:hAnsi="Georgia"/>
          <w:b w:val="0"/>
          <w:snapToGrid w:val="0"/>
          <w:sz w:val="32"/>
          <w:szCs w:val="32"/>
        </w:rPr>
        <w:t xml:space="preserve">2023 </w:t>
      </w:r>
      <w:r>
        <w:rPr>
          <w:rFonts w:ascii="Georgia" w:hAnsi="Georgia"/>
          <w:b w:val="0"/>
          <w:snapToGrid w:val="0"/>
          <w:sz w:val="32"/>
          <w:szCs w:val="32"/>
        </w:rPr>
        <w:t>a 2024</w:t>
      </w:r>
    </w:p>
    <w:p w14:paraId="15B6B233" w14:textId="52DB0DD9" w:rsidR="00B51A02" w:rsidRPr="000F3CCF" w:rsidRDefault="00B51A02" w:rsidP="005A7218">
      <w:pPr>
        <w:pStyle w:val="zkltextcent16"/>
        <w:spacing w:line="276" w:lineRule="auto"/>
        <w:rPr>
          <w:rFonts w:ascii="Georgia" w:hAnsi="Georgia"/>
        </w:rPr>
      </w:pPr>
      <w:r w:rsidRPr="00BB168C">
        <w:rPr>
          <w:rFonts w:ascii="Georgia" w:hAnsi="Georgia"/>
          <w:b/>
          <w:snapToGrid w:val="0"/>
          <w:szCs w:val="32"/>
        </w:rPr>
        <w:t>Veletrh</w:t>
      </w:r>
      <w:r>
        <w:rPr>
          <w:rFonts w:ascii="Georgia" w:hAnsi="Georgia"/>
          <w:b/>
          <w:snapToGrid w:val="0"/>
          <w:szCs w:val="32"/>
        </w:rPr>
        <w:t xml:space="preserve"> </w:t>
      </w:r>
      <w:r w:rsidRPr="00FE58A3">
        <w:rPr>
          <w:rFonts w:ascii="Georgia" w:hAnsi="Georgia"/>
          <w:b/>
          <w:snapToGrid w:val="0"/>
          <w:szCs w:val="32"/>
        </w:rPr>
        <w:t xml:space="preserve">Ferienmesse Vídeň </w:t>
      </w:r>
      <w:r w:rsidRPr="00BB168C">
        <w:rPr>
          <w:rFonts w:ascii="Georgia" w:hAnsi="Georgia"/>
          <w:b/>
          <w:snapToGrid w:val="0"/>
          <w:szCs w:val="32"/>
        </w:rPr>
        <w:t>(č.</w:t>
      </w:r>
      <w:r>
        <w:rPr>
          <w:rFonts w:ascii="Georgia" w:hAnsi="Georgia"/>
          <w:b/>
          <w:snapToGrid w:val="0"/>
          <w:szCs w:val="32"/>
        </w:rPr>
        <w:t xml:space="preserve"> vel. 4</w:t>
      </w:r>
      <w:r w:rsidRPr="00BB168C">
        <w:rPr>
          <w:rFonts w:ascii="Georgia" w:hAnsi="Georgia"/>
          <w:b/>
          <w:snapToGrid w:val="0"/>
          <w:szCs w:val="32"/>
        </w:rPr>
        <w:t>)</w:t>
      </w:r>
      <w:r w:rsidRPr="002654F3">
        <w:rPr>
          <w:rFonts w:ascii="Georgia" w:hAnsi="Georgia"/>
          <w:snapToGrid w:val="0"/>
          <w:szCs w:val="32"/>
        </w:rPr>
        <w:t xml:space="preserve"> </w:t>
      </w:r>
      <w:r>
        <w:rPr>
          <w:rFonts w:ascii="Georgia" w:hAnsi="Georgia"/>
          <w:snapToGrid w:val="0"/>
          <w:szCs w:val="32"/>
        </w:rPr>
        <w:t>–</w:t>
      </w:r>
      <w:r w:rsidR="00910DDC">
        <w:rPr>
          <w:rFonts w:ascii="Georgia" w:hAnsi="Georgia"/>
          <w:snapToGrid w:val="0"/>
          <w:szCs w:val="32"/>
        </w:rPr>
        <w:t xml:space="preserve"> </w:t>
      </w:r>
      <w:r w:rsidR="00BB1D31">
        <w:rPr>
          <w:rFonts w:ascii="Georgia" w:hAnsi="Georgia"/>
          <w:snapToGrid w:val="0"/>
          <w:szCs w:val="32"/>
        </w:rPr>
        <w:t xml:space="preserve">březen </w:t>
      </w:r>
      <w:r>
        <w:rPr>
          <w:rFonts w:ascii="Georgia" w:hAnsi="Georgia"/>
          <w:snapToGrid w:val="0"/>
          <w:szCs w:val="32"/>
        </w:rPr>
        <w:t>2023 a 2024</w:t>
      </w:r>
    </w:p>
    <w:p w14:paraId="1CDF1749" w14:textId="77777777" w:rsidR="00B51A02" w:rsidRPr="000F3CCF" w:rsidRDefault="00B51A02" w:rsidP="005A7218">
      <w:pPr>
        <w:pStyle w:val="zkltextcent16"/>
        <w:spacing w:line="276" w:lineRule="auto"/>
        <w:rPr>
          <w:rFonts w:ascii="Georgia" w:hAnsi="Georgia"/>
        </w:rPr>
      </w:pPr>
      <w:r w:rsidRPr="00BB168C">
        <w:rPr>
          <w:rFonts w:ascii="Georgia" w:hAnsi="Georgia"/>
          <w:b/>
          <w:snapToGrid w:val="0"/>
          <w:szCs w:val="32"/>
        </w:rPr>
        <w:t>Veletrh</w:t>
      </w:r>
      <w:r>
        <w:rPr>
          <w:rFonts w:ascii="Georgia" w:hAnsi="Georgia"/>
          <w:b/>
          <w:snapToGrid w:val="0"/>
          <w:szCs w:val="32"/>
        </w:rPr>
        <w:t xml:space="preserve"> </w:t>
      </w:r>
      <w:r w:rsidRPr="007872D2">
        <w:rPr>
          <w:rFonts w:ascii="Georgia" w:hAnsi="Georgia"/>
          <w:b/>
          <w:snapToGrid w:val="0"/>
          <w:szCs w:val="32"/>
        </w:rPr>
        <w:t xml:space="preserve">Imex Frankfurt </w:t>
      </w:r>
      <w:r w:rsidRPr="00BB168C">
        <w:rPr>
          <w:rFonts w:ascii="Georgia" w:hAnsi="Georgia"/>
          <w:b/>
          <w:snapToGrid w:val="0"/>
          <w:szCs w:val="32"/>
        </w:rPr>
        <w:t>(č.</w:t>
      </w:r>
      <w:r>
        <w:rPr>
          <w:rFonts w:ascii="Georgia" w:hAnsi="Georgia"/>
          <w:b/>
          <w:snapToGrid w:val="0"/>
          <w:szCs w:val="32"/>
        </w:rPr>
        <w:t xml:space="preserve"> vel. 5</w:t>
      </w:r>
      <w:r w:rsidRPr="00BB168C">
        <w:rPr>
          <w:rFonts w:ascii="Georgia" w:hAnsi="Georgia"/>
          <w:b/>
          <w:snapToGrid w:val="0"/>
          <w:szCs w:val="32"/>
        </w:rPr>
        <w:t>)</w:t>
      </w:r>
      <w:r w:rsidRPr="002654F3">
        <w:rPr>
          <w:rFonts w:ascii="Georgia" w:hAnsi="Georgia"/>
          <w:snapToGrid w:val="0"/>
          <w:szCs w:val="32"/>
        </w:rPr>
        <w:t xml:space="preserve"> </w:t>
      </w:r>
      <w:r>
        <w:rPr>
          <w:rFonts w:ascii="Georgia" w:hAnsi="Georgia"/>
          <w:snapToGrid w:val="0"/>
          <w:szCs w:val="32"/>
        </w:rPr>
        <w:t>– říjen 2023 a 2024</w:t>
      </w:r>
    </w:p>
    <w:p w14:paraId="358D0D4F" w14:textId="77777777" w:rsidR="00B51A02" w:rsidRPr="000F3CCF" w:rsidRDefault="00B51A02" w:rsidP="005A7218">
      <w:pPr>
        <w:pStyle w:val="zkltextcent16"/>
        <w:spacing w:line="276" w:lineRule="auto"/>
        <w:rPr>
          <w:rFonts w:ascii="Georgia" w:hAnsi="Georgia"/>
        </w:rPr>
      </w:pPr>
      <w:r w:rsidRPr="00BB168C">
        <w:rPr>
          <w:rFonts w:ascii="Georgia" w:hAnsi="Georgia"/>
          <w:b/>
          <w:snapToGrid w:val="0"/>
          <w:szCs w:val="32"/>
        </w:rPr>
        <w:t>Veletrh</w:t>
      </w:r>
      <w:r>
        <w:rPr>
          <w:rFonts w:ascii="Georgia" w:hAnsi="Georgia"/>
          <w:b/>
          <w:snapToGrid w:val="0"/>
          <w:szCs w:val="32"/>
        </w:rPr>
        <w:t xml:space="preserve"> </w:t>
      </w:r>
      <w:r w:rsidRPr="007872D2">
        <w:rPr>
          <w:rFonts w:ascii="Georgia" w:hAnsi="Georgia"/>
          <w:b/>
          <w:snapToGrid w:val="0"/>
          <w:szCs w:val="32"/>
        </w:rPr>
        <w:t xml:space="preserve">WTM Londýn </w:t>
      </w:r>
      <w:r w:rsidRPr="00BB168C">
        <w:rPr>
          <w:rFonts w:ascii="Georgia" w:hAnsi="Georgia"/>
          <w:b/>
          <w:snapToGrid w:val="0"/>
          <w:szCs w:val="32"/>
        </w:rPr>
        <w:t>(č.</w:t>
      </w:r>
      <w:r>
        <w:rPr>
          <w:rFonts w:ascii="Georgia" w:hAnsi="Georgia"/>
          <w:b/>
          <w:snapToGrid w:val="0"/>
          <w:szCs w:val="32"/>
        </w:rPr>
        <w:t xml:space="preserve"> vel. 6</w:t>
      </w:r>
      <w:r w:rsidRPr="00BB168C">
        <w:rPr>
          <w:rFonts w:ascii="Georgia" w:hAnsi="Georgia"/>
          <w:b/>
          <w:snapToGrid w:val="0"/>
          <w:szCs w:val="32"/>
        </w:rPr>
        <w:t>)</w:t>
      </w:r>
      <w:r w:rsidRPr="002654F3">
        <w:rPr>
          <w:rFonts w:ascii="Georgia" w:hAnsi="Georgia"/>
          <w:snapToGrid w:val="0"/>
          <w:szCs w:val="32"/>
        </w:rPr>
        <w:t xml:space="preserve"> </w:t>
      </w:r>
      <w:r>
        <w:rPr>
          <w:rFonts w:ascii="Georgia" w:hAnsi="Georgia"/>
          <w:snapToGrid w:val="0"/>
          <w:szCs w:val="32"/>
        </w:rPr>
        <w:t>– listopad 2023 a 2024</w:t>
      </w:r>
    </w:p>
    <w:p w14:paraId="7F44559B" w14:textId="77777777" w:rsidR="00B51A02" w:rsidRDefault="00B51A02" w:rsidP="005A7218">
      <w:pPr>
        <w:pStyle w:val="Nzev18centrbold"/>
        <w:spacing w:line="276" w:lineRule="auto"/>
        <w:rPr>
          <w:rFonts w:ascii="Georgia" w:hAnsi="Georgia"/>
          <w:b w:val="0"/>
          <w:snapToGrid w:val="0"/>
          <w:sz w:val="32"/>
          <w:szCs w:val="32"/>
        </w:rPr>
      </w:pPr>
      <w:r>
        <w:rPr>
          <w:rFonts w:ascii="Georgia" w:hAnsi="Georgia"/>
          <w:snapToGrid w:val="0"/>
          <w:sz w:val="32"/>
          <w:szCs w:val="32"/>
        </w:rPr>
        <w:t>Veletrh TC Lipsko (č. vel. 7</w:t>
      </w:r>
      <w:r w:rsidRPr="002654F3">
        <w:rPr>
          <w:rFonts w:ascii="Georgia" w:hAnsi="Georgia"/>
          <w:snapToGrid w:val="0"/>
          <w:sz w:val="32"/>
          <w:szCs w:val="32"/>
        </w:rPr>
        <w:t xml:space="preserve">) </w:t>
      </w:r>
      <w:r>
        <w:rPr>
          <w:rFonts w:ascii="Georgia" w:hAnsi="Georgia"/>
          <w:b w:val="0"/>
          <w:snapToGrid w:val="0"/>
          <w:sz w:val="32"/>
          <w:szCs w:val="32"/>
        </w:rPr>
        <w:t>– listopad 2023 a 2024</w:t>
      </w:r>
    </w:p>
    <w:p w14:paraId="7B950734" w14:textId="77777777" w:rsidR="00B51A02" w:rsidRPr="002654F3" w:rsidRDefault="00B51A02" w:rsidP="005A7218">
      <w:pPr>
        <w:pStyle w:val="Nzev18centrbold"/>
        <w:spacing w:line="276" w:lineRule="auto"/>
        <w:rPr>
          <w:rFonts w:ascii="Georgia" w:hAnsi="Georgia"/>
          <w:b w:val="0"/>
          <w:snapToGrid w:val="0"/>
          <w:sz w:val="32"/>
          <w:szCs w:val="32"/>
        </w:rPr>
      </w:pPr>
      <w:r>
        <w:rPr>
          <w:rFonts w:ascii="Georgia" w:hAnsi="Georgia"/>
          <w:snapToGrid w:val="0"/>
          <w:sz w:val="32"/>
          <w:szCs w:val="32"/>
        </w:rPr>
        <w:t xml:space="preserve">Veletrh </w:t>
      </w:r>
      <w:r w:rsidRPr="003A221F">
        <w:rPr>
          <w:rFonts w:ascii="Georgia" w:hAnsi="Georgia"/>
          <w:snapToGrid w:val="0"/>
          <w:sz w:val="32"/>
          <w:szCs w:val="32"/>
        </w:rPr>
        <w:t xml:space="preserve">IBTM Barcelona </w:t>
      </w:r>
      <w:r>
        <w:rPr>
          <w:rFonts w:ascii="Georgia" w:hAnsi="Georgia"/>
          <w:snapToGrid w:val="0"/>
          <w:sz w:val="32"/>
          <w:szCs w:val="32"/>
        </w:rPr>
        <w:t>(č. vel. 8</w:t>
      </w:r>
      <w:r w:rsidRPr="002654F3">
        <w:rPr>
          <w:rFonts w:ascii="Georgia" w:hAnsi="Georgia"/>
          <w:snapToGrid w:val="0"/>
          <w:sz w:val="32"/>
          <w:szCs w:val="32"/>
        </w:rPr>
        <w:t xml:space="preserve">) </w:t>
      </w:r>
      <w:r>
        <w:rPr>
          <w:rFonts w:ascii="Georgia" w:hAnsi="Georgia"/>
          <w:b w:val="0"/>
          <w:snapToGrid w:val="0"/>
          <w:sz w:val="32"/>
          <w:szCs w:val="32"/>
        </w:rPr>
        <w:t>– listopad 2023 a 2024</w:t>
      </w:r>
    </w:p>
    <w:p w14:paraId="1F424550" w14:textId="77777777" w:rsidR="00B51A02" w:rsidRPr="002654F3" w:rsidRDefault="00B51A02" w:rsidP="005A7218">
      <w:pPr>
        <w:pStyle w:val="Nzev18centrbold"/>
        <w:spacing w:line="276" w:lineRule="auto"/>
        <w:rPr>
          <w:rFonts w:ascii="Georgia" w:hAnsi="Georgia"/>
          <w:b w:val="0"/>
          <w:snapToGrid w:val="0"/>
          <w:sz w:val="32"/>
          <w:szCs w:val="32"/>
        </w:rPr>
      </w:pPr>
    </w:p>
    <w:p w14:paraId="4C69C56F" w14:textId="77777777" w:rsidR="00B51A02" w:rsidRPr="000F3CCF" w:rsidRDefault="00B51A02" w:rsidP="005A7218">
      <w:pPr>
        <w:pStyle w:val="Nzev18centrbold"/>
        <w:spacing w:line="276" w:lineRule="auto"/>
        <w:rPr>
          <w:rFonts w:ascii="Georgia" w:hAnsi="Georgia"/>
        </w:rPr>
      </w:pPr>
    </w:p>
    <w:p w14:paraId="10C81615" w14:textId="77777777" w:rsidR="00B51A02" w:rsidRPr="000F3CCF" w:rsidRDefault="00B51A02" w:rsidP="005A7218">
      <w:pPr>
        <w:pStyle w:val="zkltextcent16"/>
        <w:spacing w:line="276" w:lineRule="auto"/>
        <w:rPr>
          <w:rFonts w:ascii="Georgia" w:hAnsi="Georgia"/>
        </w:rPr>
      </w:pPr>
    </w:p>
    <w:p w14:paraId="6703E68A" w14:textId="77777777" w:rsidR="00B51A02" w:rsidRPr="000F3CCF" w:rsidRDefault="00B51A02" w:rsidP="005A7218">
      <w:pPr>
        <w:pStyle w:val="zkltextcent16"/>
        <w:spacing w:line="276" w:lineRule="auto"/>
        <w:rPr>
          <w:rFonts w:ascii="Georgia" w:hAnsi="Georgia"/>
        </w:rPr>
      </w:pPr>
    </w:p>
    <w:p w14:paraId="1BB01DD8" w14:textId="77777777" w:rsidR="00B51A02" w:rsidRPr="000F3CCF" w:rsidRDefault="00B51A02" w:rsidP="005A7218">
      <w:pPr>
        <w:pStyle w:val="zkltextcentr12"/>
        <w:spacing w:line="276" w:lineRule="auto"/>
        <w:rPr>
          <w:rFonts w:ascii="Georgia" w:hAnsi="Georgia"/>
        </w:rPr>
      </w:pPr>
      <w:r w:rsidRPr="000F3CCF">
        <w:rPr>
          <w:rFonts w:ascii="Georgia" w:hAnsi="Georgia"/>
        </w:rPr>
        <w:t>uzavřená mezi</w:t>
      </w:r>
    </w:p>
    <w:p w14:paraId="4E75958D" w14:textId="77777777" w:rsidR="00B51A02" w:rsidRPr="000F3CCF" w:rsidRDefault="00B51A02" w:rsidP="005A7218">
      <w:pPr>
        <w:pStyle w:val="zkltextcent16"/>
        <w:spacing w:line="276" w:lineRule="auto"/>
        <w:rPr>
          <w:rFonts w:ascii="Georgia" w:hAnsi="Georgia"/>
        </w:rPr>
      </w:pPr>
    </w:p>
    <w:p w14:paraId="0FF710E7" w14:textId="77777777" w:rsidR="00B51A02" w:rsidRPr="000F3CCF" w:rsidRDefault="00B51A02" w:rsidP="005A7218">
      <w:pPr>
        <w:pStyle w:val="Nzev18centrbold"/>
        <w:spacing w:line="276" w:lineRule="auto"/>
        <w:rPr>
          <w:rFonts w:ascii="Georgia" w:hAnsi="Georgia"/>
        </w:rPr>
      </w:pPr>
      <w:r w:rsidRPr="000F3CCF">
        <w:rPr>
          <w:rFonts w:ascii="Georgia" w:hAnsi="Georgia"/>
        </w:rPr>
        <w:t>Českou centrálou cestovního ruchu – CzechTourism</w:t>
      </w:r>
    </w:p>
    <w:p w14:paraId="145016C2" w14:textId="77777777" w:rsidR="00B51A02" w:rsidRPr="000F3CCF" w:rsidRDefault="00B51A02" w:rsidP="005A7218">
      <w:pPr>
        <w:pStyle w:val="zkltextcent16"/>
        <w:spacing w:line="276" w:lineRule="auto"/>
        <w:rPr>
          <w:rFonts w:ascii="Georgia" w:hAnsi="Georgia"/>
        </w:rPr>
      </w:pPr>
    </w:p>
    <w:p w14:paraId="5F85C3BA" w14:textId="77777777" w:rsidR="00B51A02" w:rsidRPr="000F3CCF" w:rsidRDefault="00B51A02" w:rsidP="005A7218">
      <w:pPr>
        <w:pStyle w:val="zkltextcentr12"/>
        <w:spacing w:line="276" w:lineRule="auto"/>
        <w:rPr>
          <w:rFonts w:ascii="Georgia" w:hAnsi="Georgia"/>
        </w:rPr>
      </w:pPr>
      <w:r w:rsidRPr="000F3CCF">
        <w:rPr>
          <w:rFonts w:ascii="Georgia" w:hAnsi="Georgia"/>
        </w:rPr>
        <w:t>a</w:t>
      </w:r>
    </w:p>
    <w:p w14:paraId="29B299B4" w14:textId="77777777" w:rsidR="00B51A02" w:rsidRPr="000F3CCF" w:rsidRDefault="00B51A02" w:rsidP="00EF5F7E">
      <w:pPr>
        <w:pStyle w:val="smlstrana-daje"/>
      </w:pPr>
    </w:p>
    <w:p w14:paraId="43BF4DC8" w14:textId="77777777" w:rsidR="00B51A02" w:rsidRPr="00695AC2" w:rsidRDefault="00B51A02" w:rsidP="005A7218">
      <w:pPr>
        <w:pStyle w:val="Default"/>
        <w:spacing w:line="276" w:lineRule="auto"/>
        <w:rPr>
          <w:rFonts w:ascii="Georgia" w:eastAsia="Times New Roman" w:hAnsi="Georgia" w:cs="Times New Roman"/>
          <w:b/>
          <w:color w:val="00000A"/>
          <w:sz w:val="36"/>
          <w:szCs w:val="20"/>
        </w:rPr>
      </w:pPr>
    </w:p>
    <w:p w14:paraId="1D17BEC3" w14:textId="5F701B17" w:rsidR="00B51A02" w:rsidRPr="000F3CCF" w:rsidRDefault="00B51A02" w:rsidP="005A7218">
      <w:pPr>
        <w:pStyle w:val="Nzev18centrbold"/>
        <w:spacing w:line="276" w:lineRule="auto"/>
        <w:rPr>
          <w:rFonts w:ascii="Georgia" w:hAnsi="Georgia"/>
        </w:rPr>
      </w:pPr>
      <w:r w:rsidRPr="00695AC2">
        <w:rPr>
          <w:rFonts w:ascii="Georgia" w:hAnsi="Georgia"/>
        </w:rPr>
        <w:t xml:space="preserve"> </w:t>
      </w:r>
      <w:r w:rsidR="00991B18" w:rsidRPr="00695AC2">
        <w:rPr>
          <w:rFonts w:ascii="Georgia" w:hAnsi="Georgia"/>
        </w:rPr>
        <w:t>Rapid, a.s.</w:t>
      </w:r>
    </w:p>
    <w:p w14:paraId="5B5F721A" w14:textId="77777777" w:rsidR="00371602" w:rsidRDefault="00C434B9" w:rsidP="005A7218">
      <w:pPr>
        <w:pStyle w:val="Nzev18centrbold"/>
        <w:spacing w:line="276" w:lineRule="auto"/>
        <w:jc w:val="both"/>
        <w:rPr>
          <w:rFonts w:ascii="Georgia" w:hAnsi="Georgia"/>
        </w:rPr>
      </w:pPr>
      <w:r>
        <w:br w:type="page"/>
      </w:r>
    </w:p>
    <w:p w14:paraId="77A935DF" w14:textId="77777777" w:rsidR="00371602" w:rsidRDefault="00C434B9" w:rsidP="005A7218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>Česká centrála cestovního ruchu – CzechTourism</w:t>
      </w:r>
    </w:p>
    <w:p w14:paraId="31849177" w14:textId="77777777" w:rsidR="00371602" w:rsidRDefault="00C434B9" w:rsidP="005A7218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příspěvková organizace Ministerstva pro místní rozvoj České republiky</w:t>
      </w:r>
    </w:p>
    <w:p w14:paraId="45CD59F9" w14:textId="3794DD01" w:rsidR="00371602" w:rsidRDefault="00C434B9" w:rsidP="005A7218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se sídlem: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Praha 2, </w:t>
      </w:r>
      <w:r w:rsidR="00665D34">
        <w:rPr>
          <w:rFonts w:ascii="Georgia" w:hAnsi="Georgia"/>
          <w:sz w:val="22"/>
          <w:szCs w:val="22"/>
        </w:rPr>
        <w:t>Štěpánská 15</w:t>
      </w:r>
      <w:r>
        <w:rPr>
          <w:rFonts w:ascii="Georgia" w:hAnsi="Georgia"/>
          <w:sz w:val="22"/>
          <w:szCs w:val="22"/>
        </w:rPr>
        <w:t xml:space="preserve">, PSČ: 120 </w:t>
      </w:r>
      <w:r w:rsidR="00665D34">
        <w:rPr>
          <w:rFonts w:ascii="Georgia" w:hAnsi="Georgia"/>
          <w:sz w:val="22"/>
          <w:szCs w:val="22"/>
        </w:rPr>
        <w:t>00</w:t>
      </w:r>
      <w:r>
        <w:rPr>
          <w:rFonts w:ascii="Georgia" w:hAnsi="Georgia"/>
          <w:sz w:val="22"/>
          <w:szCs w:val="22"/>
        </w:rPr>
        <w:t xml:space="preserve"> </w:t>
      </w:r>
    </w:p>
    <w:p w14:paraId="720173D4" w14:textId="77777777" w:rsidR="00371602" w:rsidRDefault="00C434B9" w:rsidP="005A7218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IČO: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492 77 600</w:t>
      </w:r>
    </w:p>
    <w:p w14:paraId="3CC58C12" w14:textId="77777777" w:rsidR="00371602" w:rsidRDefault="00C434B9" w:rsidP="005A7218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DIČ:</w:t>
      </w:r>
      <w:r w:rsidR="00C142F3">
        <w:rPr>
          <w:rFonts w:ascii="Georgia" w:hAnsi="Georgia"/>
          <w:sz w:val="22"/>
          <w:szCs w:val="22"/>
        </w:rPr>
        <w:tab/>
      </w:r>
      <w:r w:rsidR="00C142F3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CZ 49277600</w:t>
      </w:r>
    </w:p>
    <w:p w14:paraId="019B525A" w14:textId="77777777" w:rsidR="00371602" w:rsidRDefault="00C434B9" w:rsidP="005A7218">
      <w:pPr>
        <w:spacing w:line="276" w:lineRule="auto"/>
        <w:ind w:left="2127" w:hanging="2127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bankovní spojení:</w:t>
      </w:r>
      <w:r>
        <w:rPr>
          <w:rFonts w:ascii="Georgia" w:hAnsi="Georgia"/>
          <w:sz w:val="22"/>
          <w:szCs w:val="22"/>
        </w:rPr>
        <w:tab/>
        <w:t>87637011/0710</w:t>
      </w:r>
    </w:p>
    <w:p w14:paraId="3EB308EF" w14:textId="77777777" w:rsidR="00371602" w:rsidRDefault="00C434B9" w:rsidP="005A7218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zastoupená Janem Hergetem, ředitelem</w:t>
      </w:r>
    </w:p>
    <w:p w14:paraId="756A822D" w14:textId="77777777" w:rsidR="00371602" w:rsidRDefault="00371602" w:rsidP="005A7218">
      <w:pPr>
        <w:spacing w:line="276" w:lineRule="auto"/>
        <w:rPr>
          <w:rFonts w:ascii="Georgia" w:hAnsi="Georgia"/>
          <w:sz w:val="22"/>
          <w:szCs w:val="22"/>
        </w:rPr>
      </w:pPr>
    </w:p>
    <w:p w14:paraId="1210FD59" w14:textId="77777777" w:rsidR="00371602" w:rsidRDefault="00C434B9" w:rsidP="005A7218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dále jen „</w:t>
      </w:r>
      <w:r>
        <w:rPr>
          <w:rFonts w:ascii="Georgia" w:hAnsi="Georgia"/>
          <w:b/>
          <w:bCs/>
          <w:sz w:val="22"/>
          <w:szCs w:val="22"/>
        </w:rPr>
        <w:t>Objednatel</w:t>
      </w:r>
      <w:r>
        <w:rPr>
          <w:rFonts w:ascii="Georgia" w:hAnsi="Georgia"/>
          <w:sz w:val="22"/>
          <w:szCs w:val="22"/>
        </w:rPr>
        <w:t xml:space="preserve">“ na straně jedné </w:t>
      </w:r>
    </w:p>
    <w:p w14:paraId="30D402B2" w14:textId="77777777" w:rsidR="00371602" w:rsidRDefault="00371602" w:rsidP="005A7218">
      <w:pPr>
        <w:spacing w:line="276" w:lineRule="auto"/>
        <w:rPr>
          <w:rFonts w:ascii="Georgia" w:hAnsi="Georgia"/>
          <w:sz w:val="22"/>
          <w:szCs w:val="22"/>
        </w:rPr>
      </w:pPr>
    </w:p>
    <w:p w14:paraId="50782574" w14:textId="77777777" w:rsidR="00371602" w:rsidRDefault="00C434B9" w:rsidP="005A7218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</w:t>
      </w:r>
    </w:p>
    <w:p w14:paraId="2C41B539" w14:textId="77777777" w:rsidR="00371602" w:rsidRDefault="00371602" w:rsidP="005A7218">
      <w:pPr>
        <w:spacing w:line="276" w:lineRule="auto"/>
        <w:rPr>
          <w:rFonts w:ascii="Georgia" w:hAnsi="Georgia"/>
          <w:sz w:val="22"/>
          <w:szCs w:val="22"/>
        </w:rPr>
      </w:pPr>
    </w:p>
    <w:p w14:paraId="30AF09A6" w14:textId="77777777" w:rsidR="00EF5F7E" w:rsidRDefault="00EF5F7E" w:rsidP="00EF5F7E">
      <w:pPr>
        <w:pStyle w:val="smlstrana-daje"/>
      </w:pPr>
      <w:r>
        <w:t>Rapid, akciová společnost</w:t>
      </w:r>
    </w:p>
    <w:p w14:paraId="7BEC77A4" w14:textId="4BA7F969" w:rsidR="00E21A3A" w:rsidRPr="000D6F40" w:rsidRDefault="00E21A3A" w:rsidP="00EF5F7E">
      <w:pPr>
        <w:pStyle w:val="smlstrana-daje"/>
      </w:pPr>
      <w:r w:rsidRPr="000D6F40">
        <w:t>se sídlem</w:t>
      </w:r>
      <w:r w:rsidRPr="000D6F40">
        <w:tab/>
      </w:r>
      <w:r w:rsidRPr="000D6F40">
        <w:tab/>
      </w:r>
      <w:r w:rsidRPr="000D6F40">
        <w:tab/>
      </w:r>
      <w:r w:rsidR="00A90D2F">
        <w:t xml:space="preserve"> Slunná</w:t>
      </w:r>
      <w:r w:rsidR="00A90D2F">
        <w:rPr>
          <w:spacing w:val="-3"/>
        </w:rPr>
        <w:t xml:space="preserve"> </w:t>
      </w:r>
      <w:r w:rsidR="00A90D2F">
        <w:t>547/25,</w:t>
      </w:r>
      <w:r w:rsidR="00A90D2F">
        <w:rPr>
          <w:spacing w:val="-3"/>
        </w:rPr>
        <w:t xml:space="preserve"> </w:t>
      </w:r>
      <w:r w:rsidR="00A90D2F">
        <w:t>162</w:t>
      </w:r>
      <w:r w:rsidR="00A90D2F">
        <w:rPr>
          <w:spacing w:val="-1"/>
        </w:rPr>
        <w:t xml:space="preserve"> </w:t>
      </w:r>
      <w:r w:rsidR="00A90D2F">
        <w:t>00n</w:t>
      </w:r>
      <w:r w:rsidR="00A90D2F">
        <w:rPr>
          <w:spacing w:val="-2"/>
        </w:rPr>
        <w:t xml:space="preserve"> </w:t>
      </w:r>
      <w:r w:rsidR="00A90D2F">
        <w:t>Praha</w:t>
      </w:r>
      <w:r w:rsidR="00A90D2F">
        <w:rPr>
          <w:spacing w:val="-3"/>
        </w:rPr>
        <w:t xml:space="preserve"> </w:t>
      </w:r>
      <w:r w:rsidR="00A90D2F">
        <w:t>6</w:t>
      </w:r>
    </w:p>
    <w:p w14:paraId="39B6CC3C" w14:textId="0618181A" w:rsidR="00E21A3A" w:rsidRPr="000D6F40" w:rsidRDefault="00E21A3A" w:rsidP="00EF5F7E">
      <w:pPr>
        <w:pStyle w:val="smlstrana-daje"/>
      </w:pPr>
      <w:r w:rsidRPr="000D6F40">
        <w:t>IČO:</w:t>
      </w:r>
      <w:r w:rsidRPr="000D6F40">
        <w:tab/>
      </w:r>
      <w:r w:rsidRPr="000D6F40">
        <w:tab/>
      </w:r>
      <w:r w:rsidRPr="000D6F40">
        <w:tab/>
      </w:r>
      <w:r w:rsidR="00E7574A">
        <w:t xml:space="preserve"> 00001040</w:t>
      </w:r>
    </w:p>
    <w:p w14:paraId="34C5E4CD" w14:textId="65614096" w:rsidR="00E21A3A" w:rsidRPr="000D6F40" w:rsidRDefault="00E21A3A" w:rsidP="00EF5F7E">
      <w:pPr>
        <w:pStyle w:val="smlstrana-daje"/>
      </w:pPr>
      <w:r w:rsidRPr="000D6F40">
        <w:t>DIČ:</w:t>
      </w:r>
      <w:r w:rsidRPr="000D6F40">
        <w:tab/>
      </w:r>
      <w:r w:rsidRPr="000D6F40">
        <w:tab/>
      </w:r>
      <w:r w:rsidRPr="000D6F40">
        <w:tab/>
      </w:r>
      <w:r w:rsidR="00E876FC">
        <w:t xml:space="preserve"> CZ00001040</w:t>
      </w:r>
    </w:p>
    <w:p w14:paraId="26E75F7F" w14:textId="5EF79B99" w:rsidR="00E21A3A" w:rsidRPr="000D6F40" w:rsidRDefault="00E21A3A" w:rsidP="00EF5F7E">
      <w:pPr>
        <w:pStyle w:val="smlstrana-daje"/>
      </w:pPr>
      <w:r w:rsidRPr="000D6F40">
        <w:t>adresa pro doručování:</w:t>
      </w:r>
      <w:r w:rsidRPr="000D6F40">
        <w:tab/>
      </w:r>
      <w:r w:rsidR="004A446B">
        <w:t xml:space="preserve"> Slunná</w:t>
      </w:r>
      <w:r w:rsidR="004A446B">
        <w:rPr>
          <w:spacing w:val="-4"/>
        </w:rPr>
        <w:t xml:space="preserve"> </w:t>
      </w:r>
      <w:r w:rsidR="004A446B">
        <w:t>547/25,</w:t>
      </w:r>
      <w:r w:rsidR="004A446B">
        <w:rPr>
          <w:spacing w:val="-3"/>
        </w:rPr>
        <w:t xml:space="preserve"> </w:t>
      </w:r>
      <w:r w:rsidR="004A446B">
        <w:t>162</w:t>
      </w:r>
      <w:r w:rsidR="004A446B">
        <w:rPr>
          <w:spacing w:val="-2"/>
        </w:rPr>
        <w:t xml:space="preserve"> </w:t>
      </w:r>
      <w:r w:rsidR="004A446B">
        <w:t>00n</w:t>
      </w:r>
      <w:r w:rsidR="004A446B">
        <w:rPr>
          <w:spacing w:val="-2"/>
        </w:rPr>
        <w:t xml:space="preserve"> </w:t>
      </w:r>
      <w:r w:rsidR="004A446B">
        <w:t>Praha</w:t>
      </w:r>
      <w:r w:rsidR="004A446B">
        <w:rPr>
          <w:spacing w:val="-4"/>
        </w:rPr>
        <w:t xml:space="preserve"> </w:t>
      </w:r>
      <w:r w:rsidR="004A446B">
        <w:t>6</w:t>
      </w:r>
      <w:r w:rsidR="004A446B">
        <w:rPr>
          <w:spacing w:val="-55"/>
        </w:rPr>
        <w:t xml:space="preserve"> </w:t>
      </w:r>
      <w:r w:rsidRPr="000D6F40">
        <w:t xml:space="preserve"> </w:t>
      </w:r>
    </w:p>
    <w:p w14:paraId="15474882" w14:textId="5C192601" w:rsidR="00E21A3A" w:rsidRPr="000D6F40" w:rsidRDefault="00E21A3A" w:rsidP="00EF5F7E">
      <w:pPr>
        <w:pStyle w:val="smlstrana-daje"/>
      </w:pPr>
      <w:r w:rsidRPr="000D6F40">
        <w:t>bankovní spojení:</w:t>
      </w:r>
      <w:r w:rsidRPr="000D6F40">
        <w:tab/>
      </w:r>
      <w:r w:rsidRPr="000D6F40">
        <w:tab/>
      </w:r>
      <w:r w:rsidR="00E73FC0">
        <w:t xml:space="preserve"> 576249183/0300</w:t>
      </w:r>
    </w:p>
    <w:p w14:paraId="329C6674" w14:textId="77777777" w:rsidR="00F33404" w:rsidRPr="00F33404" w:rsidRDefault="005A1097" w:rsidP="005A7218">
      <w:pPr>
        <w:pStyle w:val="Default"/>
        <w:spacing w:line="276" w:lineRule="auto"/>
        <w:rPr>
          <w:rFonts w:ascii="Georgia" w:eastAsia="Times New Roman" w:hAnsi="Georgia" w:cs="Times New Roman"/>
          <w:color w:val="00000A"/>
          <w:sz w:val="22"/>
          <w:szCs w:val="22"/>
        </w:rPr>
      </w:pPr>
      <w:r w:rsidRPr="00F33404">
        <w:rPr>
          <w:rFonts w:ascii="Georgia" w:eastAsia="Times New Roman" w:hAnsi="Georgia" w:cs="Times New Roman"/>
          <w:color w:val="00000A"/>
          <w:sz w:val="22"/>
          <w:szCs w:val="22"/>
        </w:rPr>
        <w:t xml:space="preserve">zapsaná v obchodním rejstříku vedeném u Městského soudu V Praze, oddíl B, vložka 27 </w:t>
      </w:r>
    </w:p>
    <w:p w14:paraId="487038B6" w14:textId="58FB4AC6" w:rsidR="00E21A3A" w:rsidRPr="00F33404" w:rsidRDefault="00BD08DC" w:rsidP="005A7218">
      <w:pPr>
        <w:pStyle w:val="Default"/>
        <w:spacing w:line="276" w:lineRule="auto"/>
        <w:rPr>
          <w:rFonts w:ascii="Georgia" w:eastAsia="Times New Roman" w:hAnsi="Georgia" w:cs="Times New Roman"/>
          <w:color w:val="00000A"/>
          <w:sz w:val="22"/>
          <w:szCs w:val="22"/>
        </w:rPr>
      </w:pPr>
      <w:r w:rsidRPr="00F33404">
        <w:rPr>
          <w:rFonts w:ascii="Georgia" w:eastAsia="Times New Roman" w:hAnsi="Georgia" w:cs="Times New Roman"/>
          <w:color w:val="00000A"/>
          <w:sz w:val="22"/>
          <w:szCs w:val="22"/>
        </w:rPr>
        <w:t>jejímž</w:t>
      </w:r>
      <w:r w:rsidR="00E21A3A" w:rsidRPr="00F33404">
        <w:rPr>
          <w:rFonts w:ascii="Georgia" w:eastAsia="Times New Roman" w:hAnsi="Georgia" w:cs="Times New Roman"/>
          <w:color w:val="00000A"/>
          <w:sz w:val="22"/>
          <w:szCs w:val="22"/>
        </w:rPr>
        <w:t xml:space="preserve"> jménem jedná </w:t>
      </w:r>
      <w:r w:rsidR="00E21A3A" w:rsidRPr="00F33404">
        <w:rPr>
          <w:rFonts w:ascii="Georgia" w:eastAsia="Times New Roman" w:hAnsi="Georgia" w:cs="Times New Roman"/>
          <w:color w:val="00000A"/>
          <w:sz w:val="22"/>
          <w:szCs w:val="22"/>
        </w:rPr>
        <w:tab/>
      </w:r>
      <w:r w:rsidR="00E93739" w:rsidRPr="00F33404">
        <w:rPr>
          <w:rFonts w:ascii="Georgia" w:eastAsia="Times New Roman" w:hAnsi="Georgia" w:cs="Times New Roman"/>
          <w:color w:val="00000A"/>
          <w:sz w:val="22"/>
          <w:szCs w:val="22"/>
        </w:rPr>
        <w:t xml:space="preserve"> </w:t>
      </w:r>
      <w:r w:rsidR="00F04160">
        <w:rPr>
          <w:rFonts w:ascii="Georgia" w:eastAsia="Times New Roman" w:hAnsi="Georgia" w:cs="Times New Roman"/>
          <w:color w:val="00000A"/>
          <w:sz w:val="22"/>
          <w:szCs w:val="22"/>
        </w:rPr>
        <w:t>XXX</w:t>
      </w:r>
    </w:p>
    <w:p w14:paraId="75E056F2" w14:textId="0FCB7000" w:rsidR="00371602" w:rsidRDefault="00371602" w:rsidP="00EF5F7E">
      <w:pPr>
        <w:pStyle w:val="smlstrana-daje"/>
      </w:pPr>
    </w:p>
    <w:p w14:paraId="3A746FAF" w14:textId="77777777" w:rsidR="00371602" w:rsidRDefault="00371602" w:rsidP="005A7218">
      <w:pPr>
        <w:spacing w:line="276" w:lineRule="auto"/>
        <w:rPr>
          <w:rFonts w:ascii="Georgia" w:hAnsi="Georgia"/>
          <w:sz w:val="22"/>
          <w:szCs w:val="22"/>
        </w:rPr>
      </w:pPr>
    </w:p>
    <w:p w14:paraId="1FED6A76" w14:textId="77777777" w:rsidR="00371602" w:rsidRDefault="00C434B9" w:rsidP="005A7218">
      <w:pPr>
        <w:spacing w:line="276" w:lineRule="auto"/>
      </w:pPr>
      <w:r>
        <w:rPr>
          <w:rFonts w:ascii="Georgia" w:hAnsi="Georgia"/>
          <w:sz w:val="22"/>
          <w:szCs w:val="22"/>
        </w:rPr>
        <w:t>dále jen „</w:t>
      </w:r>
      <w:r>
        <w:rPr>
          <w:rFonts w:ascii="Georgia" w:hAnsi="Georgia"/>
          <w:b/>
          <w:sz w:val="22"/>
          <w:szCs w:val="22"/>
        </w:rPr>
        <w:t>Poskytovatel</w:t>
      </w:r>
      <w:r>
        <w:rPr>
          <w:rFonts w:ascii="Georgia" w:hAnsi="Georgia"/>
          <w:sz w:val="22"/>
          <w:szCs w:val="22"/>
        </w:rPr>
        <w:t>“ na straně druhé,</w:t>
      </w:r>
    </w:p>
    <w:p w14:paraId="7219FB31" w14:textId="77777777" w:rsidR="00371602" w:rsidRDefault="00371602" w:rsidP="005A7218">
      <w:pPr>
        <w:spacing w:line="276" w:lineRule="auto"/>
        <w:rPr>
          <w:rFonts w:ascii="Georgia" w:hAnsi="Georgia"/>
          <w:sz w:val="22"/>
          <w:szCs w:val="22"/>
        </w:rPr>
      </w:pPr>
    </w:p>
    <w:p w14:paraId="69C68E32" w14:textId="77777777" w:rsidR="00371602" w:rsidRDefault="00C434B9" w:rsidP="005A7218">
      <w:pPr>
        <w:spacing w:line="276" w:lineRule="auto"/>
      </w:pPr>
      <w:r>
        <w:rPr>
          <w:rFonts w:ascii="Georgia" w:hAnsi="Georgia"/>
          <w:sz w:val="22"/>
          <w:szCs w:val="22"/>
        </w:rPr>
        <w:t>Objednatel a Poskytovatel společně jako „Smluvní strany“</w:t>
      </w:r>
    </w:p>
    <w:p w14:paraId="0149F6B3" w14:textId="77777777" w:rsidR="00371602" w:rsidRDefault="00371602" w:rsidP="005A7218">
      <w:pPr>
        <w:spacing w:line="276" w:lineRule="auto"/>
        <w:rPr>
          <w:rFonts w:ascii="Georgia" w:hAnsi="Georgia"/>
          <w:sz w:val="22"/>
          <w:szCs w:val="22"/>
        </w:rPr>
      </w:pPr>
    </w:p>
    <w:p w14:paraId="1965092B" w14:textId="77777777" w:rsidR="00F15810" w:rsidRDefault="00F15810" w:rsidP="005A7218">
      <w:pPr>
        <w:pStyle w:val="Zkladntext"/>
        <w:spacing w:line="276" w:lineRule="auto"/>
        <w:rPr>
          <w:rFonts w:ascii="Georgia" w:hAnsi="Georgia"/>
          <w:color w:val="000000"/>
          <w:sz w:val="22"/>
          <w:szCs w:val="22"/>
        </w:rPr>
      </w:pPr>
    </w:p>
    <w:p w14:paraId="33F799CA" w14:textId="091F8604" w:rsidR="00F15810" w:rsidRDefault="00F15810" w:rsidP="005A7218">
      <w:pPr>
        <w:pStyle w:val="Zkladntext"/>
        <w:spacing w:line="276" w:lineRule="auto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Smluvní strany uzavírají tento Dodatek č. 1 ke Smlouvě (dále jen „Dodatek č. 1“)</w:t>
      </w:r>
    </w:p>
    <w:p w14:paraId="0D89DF09" w14:textId="77777777" w:rsidR="00371602" w:rsidRDefault="00371602" w:rsidP="005A7218">
      <w:pPr>
        <w:spacing w:line="276" w:lineRule="auto"/>
        <w:rPr>
          <w:rFonts w:ascii="Georgia" w:hAnsi="Georgia"/>
          <w:sz w:val="22"/>
          <w:szCs w:val="22"/>
        </w:rPr>
      </w:pPr>
    </w:p>
    <w:p w14:paraId="07CB8C1C" w14:textId="04F4F6C2" w:rsidR="00F15810" w:rsidRDefault="004A5B6C" w:rsidP="005A7218">
      <w:pPr>
        <w:pStyle w:val="zkltextcentr12"/>
        <w:spacing w:before="120" w:line="276" w:lineRule="auto"/>
        <w:rPr>
          <w:rFonts w:ascii="Georgia" w:hAnsi="Georgia"/>
          <w:b/>
          <w:bCs/>
          <w:sz w:val="22"/>
          <w:szCs w:val="22"/>
        </w:rPr>
      </w:pPr>
      <w:r w:rsidRPr="00BB1B15">
        <w:rPr>
          <w:rFonts w:ascii="Georgia" w:hAnsi="Georgia"/>
          <w:b/>
          <w:bCs/>
          <w:sz w:val="22"/>
          <w:szCs w:val="22"/>
        </w:rPr>
        <w:t>Preambule</w:t>
      </w:r>
    </w:p>
    <w:p w14:paraId="43CD16CE" w14:textId="070D38B7" w:rsidR="007C0289" w:rsidRDefault="007C0289" w:rsidP="005A7218">
      <w:pPr>
        <w:pStyle w:val="zkltextcentr12"/>
        <w:spacing w:before="120" w:line="276" w:lineRule="auto"/>
        <w:jc w:val="both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Strany tímto Dodatkem zamýšlejí upravit Smlouvu tak, aby při zachování podmínek, za kterých byla Smlouva uzavřena, sjednaly vzájemné plnění, které bude objektivně možné splnit.</w:t>
      </w:r>
    </w:p>
    <w:p w14:paraId="42E77C63" w14:textId="2B6F305E" w:rsidR="00F15810" w:rsidRDefault="007C0289" w:rsidP="005A7218">
      <w:pPr>
        <w:pStyle w:val="zkltextcentr12"/>
        <w:spacing w:before="120" w:line="276" w:lineRule="auto"/>
        <w:jc w:val="both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Protože nelze objektivně zajistit </w:t>
      </w:r>
      <w:r w:rsidR="0023734F">
        <w:rPr>
          <w:rFonts w:ascii="Georgia" w:hAnsi="Georgia"/>
          <w:color w:val="000000"/>
          <w:sz w:val="22"/>
          <w:szCs w:val="22"/>
        </w:rPr>
        <w:t>konání Veletrhu Imex Frankfurt 2023 Poskytovatelem, kdy lhůty</w:t>
      </w:r>
      <w:r w:rsidR="00F15810" w:rsidRPr="00F15810">
        <w:rPr>
          <w:rFonts w:ascii="Georgia" w:hAnsi="Georgia"/>
          <w:color w:val="000000"/>
          <w:sz w:val="22"/>
          <w:szCs w:val="22"/>
        </w:rPr>
        <w:t xml:space="preserve"> stanovené ve </w:t>
      </w:r>
      <w:r w:rsidR="0023734F">
        <w:rPr>
          <w:rFonts w:ascii="Georgia" w:hAnsi="Georgia"/>
          <w:color w:val="000000"/>
          <w:sz w:val="22"/>
          <w:szCs w:val="22"/>
        </w:rPr>
        <w:t>S</w:t>
      </w:r>
      <w:r w:rsidR="00F15810" w:rsidRPr="00F15810">
        <w:rPr>
          <w:rFonts w:ascii="Georgia" w:hAnsi="Georgia"/>
          <w:color w:val="000000"/>
          <w:sz w:val="22"/>
          <w:szCs w:val="22"/>
        </w:rPr>
        <w:t>mlouvě</w:t>
      </w:r>
      <w:r w:rsidR="0023734F">
        <w:rPr>
          <w:rFonts w:ascii="Georgia" w:hAnsi="Georgia"/>
          <w:color w:val="000000"/>
          <w:sz w:val="22"/>
          <w:szCs w:val="22"/>
        </w:rPr>
        <w:t xml:space="preserve"> fakticky</w:t>
      </w:r>
      <w:r w:rsidR="00F15810">
        <w:rPr>
          <w:rFonts w:ascii="Georgia" w:hAnsi="Georgia"/>
          <w:color w:val="000000"/>
          <w:sz w:val="22"/>
          <w:szCs w:val="22"/>
        </w:rPr>
        <w:t xml:space="preserve"> uplynul</w:t>
      </w:r>
      <w:r w:rsidR="0023734F">
        <w:rPr>
          <w:rFonts w:ascii="Georgia" w:hAnsi="Georgia"/>
          <w:color w:val="000000"/>
          <w:sz w:val="22"/>
          <w:szCs w:val="22"/>
        </w:rPr>
        <w:t>y bez zavinění Poskytovatele</w:t>
      </w:r>
      <w:r w:rsidR="00F15810">
        <w:rPr>
          <w:rFonts w:ascii="Georgia" w:hAnsi="Georgia"/>
          <w:color w:val="000000"/>
          <w:sz w:val="22"/>
          <w:szCs w:val="22"/>
        </w:rPr>
        <w:t xml:space="preserve"> před podpisem Smlouvy, </w:t>
      </w:r>
      <w:r w:rsidR="00F15810" w:rsidRPr="00F15810">
        <w:rPr>
          <w:rFonts w:ascii="Georgia" w:hAnsi="Georgia"/>
          <w:color w:val="000000"/>
          <w:sz w:val="22"/>
          <w:szCs w:val="22"/>
        </w:rPr>
        <w:t xml:space="preserve">se </w:t>
      </w:r>
      <w:r>
        <w:rPr>
          <w:rFonts w:ascii="Georgia" w:hAnsi="Georgia"/>
          <w:color w:val="000000"/>
          <w:sz w:val="22"/>
          <w:szCs w:val="22"/>
        </w:rPr>
        <w:t xml:space="preserve">chtějí tímto Dodatkem </w:t>
      </w:r>
      <w:r w:rsidR="00F15810" w:rsidRPr="00F15810">
        <w:rPr>
          <w:rFonts w:ascii="Georgia" w:hAnsi="Georgia"/>
          <w:color w:val="000000"/>
          <w:sz w:val="22"/>
          <w:szCs w:val="22"/>
        </w:rPr>
        <w:t>smluvní strany dohod</w:t>
      </w:r>
      <w:r>
        <w:rPr>
          <w:rFonts w:ascii="Georgia" w:hAnsi="Georgia"/>
          <w:color w:val="000000"/>
          <w:sz w:val="22"/>
          <w:szCs w:val="22"/>
        </w:rPr>
        <w:t>nout</w:t>
      </w:r>
      <w:r w:rsidR="00F15810" w:rsidRPr="00F15810">
        <w:rPr>
          <w:rFonts w:ascii="Georgia" w:hAnsi="Georgia"/>
          <w:color w:val="000000"/>
          <w:sz w:val="22"/>
          <w:szCs w:val="22"/>
        </w:rPr>
        <w:t xml:space="preserve"> na změně rozsahu předmětu plnění</w:t>
      </w:r>
      <w:r>
        <w:rPr>
          <w:rFonts w:ascii="Georgia" w:hAnsi="Georgia"/>
          <w:color w:val="000000"/>
          <w:sz w:val="22"/>
          <w:szCs w:val="22"/>
        </w:rPr>
        <w:t xml:space="preserve">. </w:t>
      </w:r>
    </w:p>
    <w:p w14:paraId="7B8E5A7B" w14:textId="77777777" w:rsidR="004A5B6C" w:rsidRDefault="004A5B6C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</w:rPr>
      </w:pPr>
    </w:p>
    <w:p w14:paraId="631F9B76" w14:textId="785F8EC4" w:rsidR="006A6CE8" w:rsidRPr="0023734F" w:rsidRDefault="00C434B9" w:rsidP="005A7218">
      <w:pPr>
        <w:pStyle w:val="Zkladntext"/>
        <w:spacing w:line="276" w:lineRule="auto"/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>
        <w:rPr>
          <w:rFonts w:ascii="Georgia" w:hAnsi="Georgia"/>
          <w:b/>
          <w:bCs/>
          <w:color w:val="000000"/>
          <w:sz w:val="22"/>
          <w:szCs w:val="22"/>
        </w:rPr>
        <w:t>I.</w:t>
      </w:r>
    </w:p>
    <w:p w14:paraId="485BE64F" w14:textId="11D08D71" w:rsidR="00334149" w:rsidRDefault="00334149" w:rsidP="005A7218">
      <w:pPr>
        <w:pStyle w:val="Zkladntext"/>
        <w:spacing w:line="276" w:lineRule="auto"/>
        <w:rPr>
          <w:rFonts w:ascii="Georgia" w:hAnsi="Georgia"/>
          <w:color w:val="000000"/>
          <w:sz w:val="22"/>
          <w:szCs w:val="22"/>
        </w:rPr>
      </w:pPr>
      <w:r w:rsidRPr="00BB1B15">
        <w:rPr>
          <w:rFonts w:ascii="Georgia" w:hAnsi="Georgia"/>
          <w:color w:val="000000"/>
          <w:sz w:val="22"/>
          <w:szCs w:val="22"/>
        </w:rPr>
        <w:t xml:space="preserve">Mezi smluvními stranami byla dne </w:t>
      </w:r>
      <w:r w:rsidR="00E47251">
        <w:rPr>
          <w:rFonts w:ascii="Georgia" w:hAnsi="Georgia"/>
          <w:color w:val="000000"/>
          <w:sz w:val="22"/>
          <w:szCs w:val="22"/>
        </w:rPr>
        <w:t>10.7.2023</w:t>
      </w:r>
      <w:r w:rsidR="00E47251" w:rsidRPr="00BB1B15">
        <w:rPr>
          <w:rFonts w:ascii="Georgia" w:hAnsi="Georgia"/>
          <w:color w:val="000000"/>
          <w:sz w:val="22"/>
          <w:szCs w:val="22"/>
        </w:rPr>
        <w:t xml:space="preserve"> </w:t>
      </w:r>
      <w:r w:rsidRPr="00BB1B15">
        <w:rPr>
          <w:rFonts w:ascii="Georgia" w:hAnsi="Georgia"/>
          <w:color w:val="000000"/>
          <w:sz w:val="22"/>
          <w:szCs w:val="22"/>
        </w:rPr>
        <w:t>uzavřena Smlouva o poskytování služeb, ve znění pozdějších změn a dodatků (dále jen „Smlouva“).</w:t>
      </w:r>
    </w:p>
    <w:p w14:paraId="380D1112" w14:textId="1FE85918" w:rsidR="00334149" w:rsidRDefault="00334149" w:rsidP="005A7218">
      <w:pPr>
        <w:pStyle w:val="Zkladntext"/>
        <w:spacing w:line="276" w:lineRule="auto"/>
        <w:rPr>
          <w:rFonts w:ascii="Georgia" w:hAnsi="Georgia"/>
          <w:color w:val="000000"/>
          <w:sz w:val="22"/>
          <w:szCs w:val="22"/>
        </w:rPr>
      </w:pPr>
    </w:p>
    <w:p w14:paraId="530E00AF" w14:textId="57552454" w:rsidR="006A6CE8" w:rsidRPr="0023734F" w:rsidRDefault="00334149" w:rsidP="005A7218">
      <w:pPr>
        <w:pStyle w:val="Zkladntext"/>
        <w:spacing w:line="276" w:lineRule="auto"/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 w:rsidRPr="00BB1B15">
        <w:rPr>
          <w:rFonts w:ascii="Georgia" w:hAnsi="Georgia"/>
          <w:b/>
          <w:bCs/>
          <w:color w:val="000000"/>
          <w:sz w:val="22"/>
          <w:szCs w:val="22"/>
        </w:rPr>
        <w:t>II.</w:t>
      </w:r>
    </w:p>
    <w:p w14:paraId="2BEFFFB5" w14:textId="09B72B8A" w:rsidR="00371602" w:rsidRDefault="00C434B9" w:rsidP="005A7218">
      <w:pPr>
        <w:pStyle w:val="Zkladntext"/>
        <w:spacing w:line="276" w:lineRule="auto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Smluvní strany se dohodly</w:t>
      </w:r>
      <w:r w:rsidR="004A5B6C">
        <w:rPr>
          <w:rFonts w:ascii="Georgia" w:hAnsi="Georgia"/>
          <w:color w:val="000000"/>
          <w:sz w:val="22"/>
          <w:szCs w:val="22"/>
        </w:rPr>
        <w:t xml:space="preserve">, že </w:t>
      </w:r>
      <w:r>
        <w:rPr>
          <w:rFonts w:ascii="Georgia" w:hAnsi="Georgia"/>
          <w:color w:val="000000"/>
          <w:sz w:val="22"/>
          <w:szCs w:val="22"/>
        </w:rPr>
        <w:t>Smlouv</w:t>
      </w:r>
      <w:r w:rsidR="004A5B6C">
        <w:rPr>
          <w:rFonts w:ascii="Georgia" w:hAnsi="Georgia"/>
          <w:color w:val="000000"/>
          <w:sz w:val="22"/>
          <w:szCs w:val="22"/>
        </w:rPr>
        <w:t>a se mění takto</w:t>
      </w:r>
      <w:r>
        <w:rPr>
          <w:rFonts w:ascii="Georgia" w:hAnsi="Georgia"/>
          <w:color w:val="000000"/>
          <w:sz w:val="22"/>
          <w:szCs w:val="22"/>
        </w:rPr>
        <w:t>:</w:t>
      </w:r>
    </w:p>
    <w:p w14:paraId="43ABA01A" w14:textId="77777777" w:rsidR="000E218F" w:rsidRDefault="000E218F" w:rsidP="005A7218">
      <w:pPr>
        <w:pStyle w:val="Zkladntext"/>
        <w:spacing w:line="276" w:lineRule="auto"/>
        <w:jc w:val="center"/>
        <w:rPr>
          <w:rFonts w:ascii="Georgia" w:hAnsi="Georgia"/>
          <w:b/>
          <w:bCs/>
          <w:color w:val="000000"/>
          <w:sz w:val="22"/>
          <w:szCs w:val="22"/>
        </w:rPr>
      </w:pPr>
    </w:p>
    <w:p w14:paraId="512B99EC" w14:textId="3D934374" w:rsidR="006A6CE8" w:rsidRPr="00F15810" w:rsidRDefault="006A6CE8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  <w:r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lastRenderedPageBreak/>
        <w:t>Text uvedený v z</w:t>
      </w:r>
      <w:r w:rsidR="00054703"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>áhlaví Smlouvy</w:t>
      </w:r>
    </w:p>
    <w:p w14:paraId="1AEE029E" w14:textId="77777777" w:rsidR="006A6CE8" w:rsidRPr="00F15810" w:rsidRDefault="006A6CE8" w:rsidP="005A7218">
      <w:pPr>
        <w:pStyle w:val="-wm-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F15810">
        <w:rPr>
          <w:rFonts w:ascii="Georgia" w:hAnsi="Georgia"/>
          <w:color w:val="000000"/>
          <w:sz w:val="22"/>
          <w:szCs w:val="22"/>
        </w:rPr>
        <w:t>FITUR Madrid (č. vel. 1) – leden 2024</w:t>
      </w:r>
    </w:p>
    <w:p w14:paraId="37E73121" w14:textId="77777777" w:rsidR="006A6CE8" w:rsidRPr="00F15810" w:rsidRDefault="006A6CE8" w:rsidP="005A7218">
      <w:pPr>
        <w:pStyle w:val="-wm-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F15810">
        <w:rPr>
          <w:rFonts w:ascii="Georgia" w:hAnsi="Georgia"/>
          <w:color w:val="000000"/>
          <w:sz w:val="22"/>
          <w:szCs w:val="22"/>
        </w:rPr>
        <w:t>Veletrh F.re.e Mnichov (č. vel. 2)– únor 2024</w:t>
      </w:r>
    </w:p>
    <w:p w14:paraId="3B548EA3" w14:textId="77777777" w:rsidR="006A6CE8" w:rsidRPr="00F15810" w:rsidRDefault="006A6CE8" w:rsidP="005A7218">
      <w:pPr>
        <w:pStyle w:val="-wm-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F15810">
        <w:rPr>
          <w:rFonts w:ascii="Georgia" w:hAnsi="Georgia"/>
          <w:color w:val="000000"/>
          <w:sz w:val="22"/>
          <w:szCs w:val="22"/>
        </w:rPr>
        <w:t>Veletrh ITB Berlín (č. vel. 3) – březen 2023 a 2024</w:t>
      </w:r>
    </w:p>
    <w:p w14:paraId="35F0E047" w14:textId="77777777" w:rsidR="006A6CE8" w:rsidRPr="00F15810" w:rsidRDefault="006A6CE8" w:rsidP="005A7218">
      <w:pPr>
        <w:pStyle w:val="-wm-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F15810">
        <w:rPr>
          <w:rFonts w:ascii="Georgia" w:hAnsi="Georgia"/>
          <w:color w:val="000000"/>
          <w:sz w:val="22"/>
          <w:szCs w:val="22"/>
        </w:rPr>
        <w:t>Veletrh Ferienmesse Vídeň (č. vel. 4) – březen 2023 a 2024</w:t>
      </w:r>
    </w:p>
    <w:p w14:paraId="74D8CE32" w14:textId="77777777" w:rsidR="006A6CE8" w:rsidRPr="00F15810" w:rsidRDefault="006A6CE8" w:rsidP="005A7218">
      <w:pPr>
        <w:pStyle w:val="-wm-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F15810">
        <w:rPr>
          <w:rFonts w:ascii="Georgia" w:hAnsi="Georgia"/>
          <w:color w:val="000000"/>
          <w:sz w:val="22"/>
          <w:szCs w:val="22"/>
        </w:rPr>
        <w:t>Veletrh Imex Frankfurt (č. vel. 5) – říjen 2023 a 2024</w:t>
      </w:r>
    </w:p>
    <w:p w14:paraId="3C6B3C2A" w14:textId="77777777" w:rsidR="006A6CE8" w:rsidRPr="00F15810" w:rsidRDefault="006A6CE8" w:rsidP="005A7218">
      <w:pPr>
        <w:pStyle w:val="-wm-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F15810">
        <w:rPr>
          <w:rFonts w:ascii="Georgia" w:hAnsi="Georgia"/>
          <w:color w:val="000000"/>
          <w:sz w:val="22"/>
          <w:szCs w:val="22"/>
        </w:rPr>
        <w:t>Veletrh WTM Londýn (č. vel. 6) – listopad 2023 a 2024</w:t>
      </w:r>
    </w:p>
    <w:p w14:paraId="78EFF597" w14:textId="77777777" w:rsidR="006A6CE8" w:rsidRPr="00F15810" w:rsidRDefault="006A6CE8" w:rsidP="005A7218">
      <w:pPr>
        <w:pStyle w:val="-wm-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F15810">
        <w:rPr>
          <w:rFonts w:ascii="Georgia" w:hAnsi="Georgia"/>
          <w:color w:val="000000"/>
          <w:sz w:val="22"/>
          <w:szCs w:val="22"/>
        </w:rPr>
        <w:t>Veletrh TC Lipsko (č. vel. 7) – listopad 2023 a 2024</w:t>
      </w:r>
    </w:p>
    <w:p w14:paraId="28AD95FF" w14:textId="77777777" w:rsidR="006A6CE8" w:rsidRPr="00F15810" w:rsidRDefault="006A6CE8" w:rsidP="005A7218">
      <w:pPr>
        <w:pStyle w:val="-wm-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F15810">
        <w:rPr>
          <w:rFonts w:ascii="Georgia" w:hAnsi="Georgia"/>
          <w:color w:val="000000"/>
          <w:sz w:val="22"/>
          <w:szCs w:val="22"/>
        </w:rPr>
        <w:t>Veletrh IBTM Barcelona (č. vel. 8) – listopad 2023 a 2024</w:t>
      </w:r>
    </w:p>
    <w:p w14:paraId="107FB5B8" w14:textId="77777777" w:rsidR="006A6CE8" w:rsidRDefault="006A6CE8" w:rsidP="005A7218">
      <w:pPr>
        <w:pStyle w:val="Zkladntext"/>
        <w:spacing w:line="276" w:lineRule="auto"/>
        <w:rPr>
          <w:rFonts w:ascii="Georgia" w:hAnsi="Georgia"/>
          <w:color w:val="000000"/>
          <w:sz w:val="22"/>
          <w:szCs w:val="22"/>
        </w:rPr>
      </w:pPr>
    </w:p>
    <w:p w14:paraId="07E9E46C" w14:textId="6338AE33" w:rsidR="00054703" w:rsidRPr="00F15810" w:rsidRDefault="00054703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  <w:r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>se ruší a nahrazuje se tímto zněním:</w:t>
      </w:r>
    </w:p>
    <w:p w14:paraId="5D901FE7" w14:textId="77777777" w:rsidR="00054703" w:rsidRDefault="00054703" w:rsidP="005A7218">
      <w:pPr>
        <w:pStyle w:val="Zkladntext"/>
        <w:spacing w:line="276" w:lineRule="auto"/>
        <w:rPr>
          <w:rFonts w:ascii="Georgia" w:hAnsi="Georgia"/>
          <w:color w:val="000000"/>
          <w:sz w:val="22"/>
          <w:szCs w:val="22"/>
        </w:rPr>
      </w:pPr>
    </w:p>
    <w:p w14:paraId="0EA06985" w14:textId="77777777" w:rsidR="00A451A7" w:rsidRPr="00F15810" w:rsidRDefault="00A451A7" w:rsidP="005A7218">
      <w:pPr>
        <w:pStyle w:val="-wm-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i/>
          <w:iCs/>
          <w:color w:val="000000"/>
          <w:sz w:val="22"/>
          <w:szCs w:val="22"/>
        </w:rPr>
      </w:pPr>
      <w:r w:rsidRPr="00F15810">
        <w:rPr>
          <w:rFonts w:ascii="Georgia" w:hAnsi="Georgia"/>
          <w:i/>
          <w:iCs/>
          <w:color w:val="000000"/>
          <w:sz w:val="22"/>
          <w:szCs w:val="22"/>
        </w:rPr>
        <w:t>FITUR Madrid (č. vel. 1) – leden 2024</w:t>
      </w:r>
    </w:p>
    <w:p w14:paraId="3AFCC25F" w14:textId="77777777" w:rsidR="00A451A7" w:rsidRPr="00F15810" w:rsidRDefault="00A451A7" w:rsidP="005A7218">
      <w:pPr>
        <w:pStyle w:val="-wm-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i/>
          <w:iCs/>
          <w:color w:val="000000"/>
          <w:sz w:val="22"/>
          <w:szCs w:val="22"/>
        </w:rPr>
      </w:pPr>
      <w:r w:rsidRPr="00F15810">
        <w:rPr>
          <w:rFonts w:ascii="Georgia" w:hAnsi="Georgia"/>
          <w:i/>
          <w:iCs/>
          <w:color w:val="000000"/>
          <w:sz w:val="22"/>
          <w:szCs w:val="22"/>
        </w:rPr>
        <w:t>Veletrh F.re.e Mnichov (č. vel. 2)– únor 2024</w:t>
      </w:r>
    </w:p>
    <w:p w14:paraId="0DB9930D" w14:textId="186D1CD2" w:rsidR="00A451A7" w:rsidRPr="00F15810" w:rsidRDefault="00A451A7" w:rsidP="005A7218">
      <w:pPr>
        <w:pStyle w:val="-wm-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i/>
          <w:iCs/>
          <w:color w:val="000000"/>
          <w:sz w:val="22"/>
          <w:szCs w:val="22"/>
        </w:rPr>
      </w:pPr>
      <w:r w:rsidRPr="00F15810">
        <w:rPr>
          <w:rFonts w:ascii="Georgia" w:hAnsi="Georgia"/>
          <w:i/>
          <w:iCs/>
          <w:color w:val="000000"/>
          <w:sz w:val="22"/>
          <w:szCs w:val="22"/>
        </w:rPr>
        <w:t>Veletrh ITB Berlín (č. vel. 3) – březen 2024</w:t>
      </w:r>
    </w:p>
    <w:p w14:paraId="234B19B7" w14:textId="5164BBCB" w:rsidR="00A451A7" w:rsidRPr="00F15810" w:rsidRDefault="00A451A7" w:rsidP="005A7218">
      <w:pPr>
        <w:pStyle w:val="-wm-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i/>
          <w:iCs/>
          <w:color w:val="000000"/>
          <w:sz w:val="22"/>
          <w:szCs w:val="22"/>
        </w:rPr>
      </w:pPr>
      <w:r w:rsidRPr="00F15810">
        <w:rPr>
          <w:rFonts w:ascii="Georgia" w:hAnsi="Georgia"/>
          <w:i/>
          <w:iCs/>
          <w:color w:val="000000"/>
          <w:sz w:val="22"/>
          <w:szCs w:val="22"/>
        </w:rPr>
        <w:t>Veletrh Ferienmesse Vídeň (č. vel. 4) – březen 2024</w:t>
      </w:r>
    </w:p>
    <w:p w14:paraId="1326399B" w14:textId="541D758F" w:rsidR="00A451A7" w:rsidRPr="00F15810" w:rsidRDefault="00A451A7" w:rsidP="005A7218">
      <w:pPr>
        <w:pStyle w:val="-wm-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i/>
          <w:iCs/>
          <w:color w:val="000000"/>
          <w:sz w:val="22"/>
          <w:szCs w:val="22"/>
        </w:rPr>
      </w:pPr>
      <w:r w:rsidRPr="00F15810">
        <w:rPr>
          <w:rFonts w:ascii="Georgia" w:hAnsi="Georgia"/>
          <w:i/>
          <w:iCs/>
          <w:color w:val="000000"/>
          <w:sz w:val="22"/>
          <w:szCs w:val="22"/>
        </w:rPr>
        <w:t>Veletrh Imex Frankfurt (č. vel. 5) – květen 2024</w:t>
      </w:r>
    </w:p>
    <w:p w14:paraId="3C7CA4A8" w14:textId="77777777" w:rsidR="00A451A7" w:rsidRPr="00F15810" w:rsidRDefault="00A451A7" w:rsidP="005A7218">
      <w:pPr>
        <w:pStyle w:val="-wm-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i/>
          <w:iCs/>
          <w:color w:val="000000"/>
          <w:sz w:val="22"/>
          <w:szCs w:val="22"/>
        </w:rPr>
      </w:pPr>
      <w:r w:rsidRPr="00F15810">
        <w:rPr>
          <w:rFonts w:ascii="Georgia" w:hAnsi="Georgia"/>
          <w:i/>
          <w:iCs/>
          <w:color w:val="000000"/>
          <w:sz w:val="22"/>
          <w:szCs w:val="22"/>
        </w:rPr>
        <w:t>Veletrh WTM Londýn (č. vel. 6) – listopad 2023 a 2024</w:t>
      </w:r>
    </w:p>
    <w:p w14:paraId="14C5A776" w14:textId="77777777" w:rsidR="00A451A7" w:rsidRPr="00F15810" w:rsidRDefault="00A451A7" w:rsidP="005A7218">
      <w:pPr>
        <w:pStyle w:val="-wm-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i/>
          <w:iCs/>
          <w:color w:val="000000"/>
          <w:sz w:val="22"/>
          <w:szCs w:val="22"/>
        </w:rPr>
      </w:pPr>
      <w:r w:rsidRPr="00F15810">
        <w:rPr>
          <w:rFonts w:ascii="Georgia" w:hAnsi="Georgia"/>
          <w:i/>
          <w:iCs/>
          <w:color w:val="000000"/>
          <w:sz w:val="22"/>
          <w:szCs w:val="22"/>
        </w:rPr>
        <w:t>Veletrh TC Lipsko (č. vel. 7) – listopad 2023 a 2024</w:t>
      </w:r>
    </w:p>
    <w:p w14:paraId="2EEEA5EA" w14:textId="60B64FD7" w:rsidR="00054703" w:rsidRPr="005A7218" w:rsidRDefault="00A451A7" w:rsidP="005A7218">
      <w:pPr>
        <w:pStyle w:val="-wm-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i/>
          <w:iCs/>
          <w:color w:val="000000"/>
          <w:sz w:val="22"/>
          <w:szCs w:val="22"/>
        </w:rPr>
      </w:pPr>
      <w:r w:rsidRPr="00F15810">
        <w:rPr>
          <w:rFonts w:ascii="Georgia" w:hAnsi="Georgia"/>
          <w:i/>
          <w:iCs/>
          <w:color w:val="000000"/>
          <w:sz w:val="22"/>
          <w:szCs w:val="22"/>
        </w:rPr>
        <w:t>Veletrh IBTM Barcelona (č. vel. 8) – listopad 2023 a 2024</w:t>
      </w:r>
    </w:p>
    <w:p w14:paraId="2CEBB5C7" w14:textId="77777777" w:rsidR="00054703" w:rsidRDefault="00054703" w:rsidP="005A7218">
      <w:pPr>
        <w:pStyle w:val="Zkladntext"/>
        <w:spacing w:line="276" w:lineRule="auto"/>
        <w:rPr>
          <w:rFonts w:ascii="Georgia" w:hAnsi="Georgia"/>
          <w:color w:val="000000"/>
          <w:sz w:val="22"/>
          <w:szCs w:val="22"/>
        </w:rPr>
      </w:pPr>
    </w:p>
    <w:p w14:paraId="05EAD7C8" w14:textId="64EFC93F" w:rsidR="00054703" w:rsidRPr="00F15810" w:rsidRDefault="00054703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  <w:r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>Dosavadní čl. 1 odst. 1.3</w:t>
      </w:r>
      <w:r w:rsidR="00A451A7">
        <w:rPr>
          <w:rFonts w:ascii="Georgia" w:hAnsi="Georgia"/>
          <w:b/>
          <w:bCs/>
          <w:color w:val="000000"/>
          <w:sz w:val="22"/>
          <w:szCs w:val="22"/>
          <w:u w:val="single"/>
        </w:rPr>
        <w:t>.</w:t>
      </w:r>
      <w:r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Smlouvy se ruší a nahrazuje tímto zněním: </w:t>
      </w:r>
    </w:p>
    <w:p w14:paraId="19341DB2" w14:textId="0933DEF8" w:rsidR="00054703" w:rsidRPr="00F15810" w:rsidRDefault="00A451A7" w:rsidP="005A7218">
      <w:pPr>
        <w:pStyle w:val="-wm-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i/>
          <w:iCs/>
          <w:color w:val="000000"/>
          <w:sz w:val="22"/>
          <w:szCs w:val="22"/>
        </w:rPr>
      </w:pPr>
      <w:r w:rsidRPr="00F15810">
        <w:rPr>
          <w:rFonts w:ascii="Georgia" w:hAnsi="Georgia"/>
          <w:i/>
          <w:iCs/>
          <w:color w:val="000000"/>
          <w:sz w:val="22"/>
          <w:szCs w:val="22"/>
        </w:rPr>
        <w:t xml:space="preserve">1.3. Veletrhy – společné označení pro veletrhy cestovního ruchu FITUR Madrid konaného v měsíci lednu 2024, F.re.e Mnichov konaného v měsíci únoru 2024, ITB Berlín konaného v měsíci březnu 2024, Ferienmesse Vídeň konaného v měsíci březnu 2024, Imex Frankfurt konaného v měsíci </w:t>
      </w:r>
      <w:r>
        <w:rPr>
          <w:rFonts w:ascii="Georgia" w:hAnsi="Georgia"/>
          <w:i/>
          <w:iCs/>
          <w:color w:val="000000"/>
          <w:sz w:val="22"/>
          <w:szCs w:val="22"/>
        </w:rPr>
        <w:t>květnu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 xml:space="preserve"> 2024, WTM Londýn konaného v měsíci listopadu 2023 a 2024, TC Lipsko konaného v měsíci listopadu 2023 a 2024, IBTM Barcelona konaného v měsíci listopadu 2023 a 2024. Každý z těchto veletrhů bude dále samostatně označován také jen jako „Veletrh“.</w:t>
      </w:r>
    </w:p>
    <w:p w14:paraId="51E7707B" w14:textId="77777777" w:rsidR="00A451A7" w:rsidRPr="00F15810" w:rsidRDefault="00A451A7" w:rsidP="005A7218">
      <w:pPr>
        <w:pStyle w:val="-wm-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2"/>
          <w:szCs w:val="22"/>
        </w:rPr>
      </w:pPr>
    </w:p>
    <w:p w14:paraId="6B5CE693" w14:textId="77777777" w:rsidR="00A451A7" w:rsidRDefault="00A451A7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</w:p>
    <w:p w14:paraId="4CC30F0A" w14:textId="08E64488" w:rsidR="005D29F1" w:rsidRDefault="005D29F1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Do čl. 3 odst. 3.1 Smlouvy se nově doplňuje písm. n) tohoto znění</w:t>
      </w:r>
      <w:r w:rsidRPr="002D3645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: </w:t>
      </w:r>
    </w:p>
    <w:p w14:paraId="220CABCE" w14:textId="3C7FBEF8" w:rsidR="005D29F1" w:rsidRDefault="005D29F1" w:rsidP="005A7218">
      <w:pPr>
        <w:pStyle w:val="Zkladntext"/>
        <w:spacing w:line="276" w:lineRule="auto"/>
        <w:rPr>
          <w:rFonts w:ascii="Georgia" w:hAnsi="Georgia"/>
          <w:i/>
          <w:iCs/>
          <w:color w:val="000000"/>
          <w:sz w:val="22"/>
          <w:szCs w:val="22"/>
        </w:rPr>
      </w:pPr>
      <w:r w:rsidRPr="00F15810">
        <w:rPr>
          <w:rFonts w:ascii="Georgia" w:hAnsi="Georgia"/>
          <w:i/>
          <w:iCs/>
          <w:color w:val="000000"/>
          <w:sz w:val="22"/>
          <w:szCs w:val="22"/>
        </w:rPr>
        <w:t xml:space="preserve">n) Prvky oficiální expozice si Poskytovatel </w:t>
      </w:r>
      <w:r>
        <w:rPr>
          <w:rFonts w:ascii="Georgia" w:hAnsi="Georgia"/>
          <w:i/>
          <w:iCs/>
          <w:color w:val="000000"/>
          <w:sz w:val="22"/>
          <w:szCs w:val="22"/>
        </w:rPr>
        <w:t xml:space="preserve">na své náklady a nebezpečí 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 xml:space="preserve">vyzvedne </w:t>
      </w:r>
      <w:r>
        <w:rPr>
          <w:rFonts w:ascii="Georgia" w:hAnsi="Georgia"/>
          <w:i/>
          <w:iCs/>
          <w:color w:val="000000"/>
          <w:sz w:val="22"/>
          <w:szCs w:val="22"/>
        </w:rPr>
        <w:t>ze skladu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 xml:space="preserve"> společnosti Rapid a.s.</w:t>
      </w:r>
      <w:r>
        <w:rPr>
          <w:rFonts w:ascii="Georgia" w:hAnsi="Georgia"/>
          <w:i/>
          <w:iCs/>
          <w:color w:val="000000"/>
          <w:sz w:val="22"/>
          <w:szCs w:val="22"/>
        </w:rPr>
        <w:t xml:space="preserve"> na adrese </w:t>
      </w:r>
      <w:r w:rsidR="00813E81" w:rsidRPr="00F15810">
        <w:rPr>
          <w:rFonts w:ascii="Georgia" w:hAnsi="Georgia"/>
          <w:i/>
          <w:iCs/>
          <w:color w:val="000000"/>
          <w:sz w:val="22"/>
          <w:szCs w:val="22"/>
        </w:rPr>
        <w:t>Bavorská 856/14, 155 00 Praha 5, sklad S21</w:t>
      </w:r>
      <w:r w:rsidR="00813E81">
        <w:rPr>
          <w:rFonts w:ascii="Georgia" w:hAnsi="Georgia"/>
          <w:i/>
          <w:iCs/>
          <w:color w:val="000000"/>
          <w:sz w:val="22"/>
          <w:szCs w:val="22"/>
        </w:rPr>
        <w:t xml:space="preserve">. </w:t>
      </w:r>
      <w:r>
        <w:rPr>
          <w:rFonts w:ascii="Georgia" w:hAnsi="Georgia"/>
          <w:i/>
          <w:iCs/>
          <w:color w:val="000000"/>
          <w:sz w:val="22"/>
          <w:szCs w:val="22"/>
        </w:rPr>
        <w:t xml:space="preserve">Poskytovatel je povinen informovat </w:t>
      </w:r>
      <w:r w:rsidR="00813E81">
        <w:rPr>
          <w:rFonts w:ascii="Georgia" w:hAnsi="Georgia"/>
          <w:i/>
          <w:iCs/>
          <w:color w:val="000000"/>
          <w:sz w:val="22"/>
          <w:szCs w:val="22"/>
        </w:rPr>
        <w:t xml:space="preserve">Objednatele </w:t>
      </w:r>
      <w:r>
        <w:rPr>
          <w:rFonts w:ascii="Georgia" w:hAnsi="Georgia"/>
          <w:i/>
          <w:iCs/>
          <w:color w:val="000000"/>
          <w:sz w:val="22"/>
          <w:szCs w:val="22"/>
        </w:rPr>
        <w:t xml:space="preserve">o termínu vyzvednutí oficiální </w:t>
      </w:r>
      <w:r w:rsidR="0072064D">
        <w:rPr>
          <w:rFonts w:ascii="Georgia" w:hAnsi="Georgia"/>
          <w:i/>
          <w:iCs/>
          <w:color w:val="000000"/>
          <w:sz w:val="22"/>
          <w:szCs w:val="22"/>
        </w:rPr>
        <w:t>expozice nejpozději</w:t>
      </w:r>
      <w:r w:rsidR="00D3652D">
        <w:rPr>
          <w:rFonts w:ascii="Georgia" w:hAnsi="Georgia"/>
          <w:i/>
          <w:iCs/>
          <w:color w:val="000000"/>
          <w:sz w:val="22"/>
          <w:szCs w:val="22"/>
        </w:rPr>
        <w:t xml:space="preserve"> </w:t>
      </w:r>
      <w:r w:rsidR="00744C7B">
        <w:rPr>
          <w:rFonts w:ascii="Georgia" w:hAnsi="Georgia"/>
          <w:i/>
          <w:iCs/>
          <w:color w:val="000000"/>
          <w:sz w:val="22"/>
          <w:szCs w:val="22"/>
        </w:rPr>
        <w:t>21</w:t>
      </w:r>
      <w:r w:rsidR="00D3652D">
        <w:rPr>
          <w:rFonts w:ascii="Georgia" w:hAnsi="Georgia"/>
          <w:i/>
          <w:iCs/>
          <w:color w:val="000000"/>
          <w:sz w:val="22"/>
          <w:szCs w:val="22"/>
        </w:rPr>
        <w:t xml:space="preserve"> </w:t>
      </w:r>
      <w:r>
        <w:rPr>
          <w:rFonts w:ascii="Georgia" w:hAnsi="Georgia"/>
          <w:i/>
          <w:iCs/>
          <w:color w:val="000000"/>
          <w:sz w:val="22"/>
          <w:szCs w:val="22"/>
        </w:rPr>
        <w:t>dnů před termínem vyzvednutí. Poskytovatel je povinen na své náklady zajistit převzetí oficiální expozice, tj. její nakládku a vykládku, a dopravu na místo konání Veletrhu</w:t>
      </w:r>
      <w:r w:rsidR="00B653ED">
        <w:rPr>
          <w:rFonts w:ascii="Georgia" w:hAnsi="Georgia"/>
          <w:i/>
          <w:iCs/>
          <w:color w:val="000000"/>
          <w:sz w:val="22"/>
          <w:szCs w:val="22"/>
        </w:rPr>
        <w:t xml:space="preserve"> a zpět</w:t>
      </w:r>
      <w:r>
        <w:rPr>
          <w:rFonts w:ascii="Georgia" w:hAnsi="Georgia"/>
          <w:i/>
          <w:iCs/>
          <w:color w:val="000000"/>
          <w:sz w:val="22"/>
          <w:szCs w:val="22"/>
        </w:rPr>
        <w:t>.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 xml:space="preserve"> Prvky </w:t>
      </w:r>
      <w:r>
        <w:rPr>
          <w:rFonts w:ascii="Georgia" w:hAnsi="Georgia"/>
          <w:i/>
          <w:iCs/>
          <w:color w:val="000000"/>
          <w:sz w:val="22"/>
          <w:szCs w:val="22"/>
        </w:rPr>
        <w:t xml:space="preserve">oficiální 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>expozice</w:t>
      </w:r>
      <w:r>
        <w:rPr>
          <w:rFonts w:ascii="Georgia" w:hAnsi="Georgia"/>
          <w:i/>
          <w:iCs/>
          <w:color w:val="000000"/>
          <w:sz w:val="22"/>
          <w:szCs w:val="22"/>
        </w:rPr>
        <w:t xml:space="preserve"> 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 xml:space="preserve">budou </w:t>
      </w:r>
      <w:r>
        <w:rPr>
          <w:rFonts w:ascii="Georgia" w:hAnsi="Georgia"/>
          <w:i/>
          <w:iCs/>
          <w:color w:val="000000"/>
          <w:sz w:val="22"/>
          <w:szCs w:val="22"/>
        </w:rPr>
        <w:t>Poskytovateli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 xml:space="preserve"> </w:t>
      </w:r>
      <w:r w:rsidR="007723B9">
        <w:rPr>
          <w:rFonts w:ascii="Georgia" w:hAnsi="Georgia"/>
          <w:i/>
          <w:iCs/>
          <w:color w:val="000000"/>
          <w:sz w:val="22"/>
          <w:szCs w:val="22"/>
        </w:rPr>
        <w:t xml:space="preserve">vypůjčeny 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 xml:space="preserve">bezúplatně. </w:t>
      </w:r>
      <w:r>
        <w:rPr>
          <w:rFonts w:ascii="Georgia" w:hAnsi="Georgia"/>
          <w:i/>
          <w:iCs/>
          <w:color w:val="000000"/>
          <w:sz w:val="22"/>
          <w:szCs w:val="22"/>
        </w:rPr>
        <w:t xml:space="preserve">Poskytovatel </w:t>
      </w:r>
      <w:r w:rsidR="0075478C">
        <w:rPr>
          <w:rFonts w:ascii="Georgia" w:hAnsi="Georgia"/>
          <w:i/>
          <w:iCs/>
          <w:color w:val="000000"/>
          <w:sz w:val="22"/>
          <w:szCs w:val="22"/>
        </w:rPr>
        <w:t>j</w:t>
      </w:r>
      <w:r>
        <w:rPr>
          <w:rFonts w:ascii="Georgia" w:hAnsi="Georgia"/>
          <w:i/>
          <w:iCs/>
          <w:color w:val="000000"/>
          <w:sz w:val="22"/>
          <w:szCs w:val="22"/>
        </w:rPr>
        <w:t xml:space="preserve">e povinen </w:t>
      </w:r>
      <w:r w:rsidR="007723B9">
        <w:rPr>
          <w:rFonts w:ascii="Georgia" w:hAnsi="Georgia"/>
          <w:i/>
          <w:iCs/>
          <w:color w:val="000000"/>
          <w:sz w:val="22"/>
          <w:szCs w:val="22"/>
        </w:rPr>
        <w:t>na své náklady zajistit vrácení oficiální expozice, tj. nakládku a vykládku oficiální expozice a její dopravu, do skladu společnosti Rapid, a.s., nejpozději do 7 dnů od skončení</w:t>
      </w:r>
      <w:r w:rsidR="002E26CD">
        <w:rPr>
          <w:rFonts w:ascii="Georgia" w:hAnsi="Georgia"/>
          <w:i/>
          <w:iCs/>
          <w:color w:val="000000"/>
          <w:sz w:val="22"/>
          <w:szCs w:val="22"/>
        </w:rPr>
        <w:t xml:space="preserve"> veletrhu</w:t>
      </w:r>
      <w:r w:rsidR="00CF2A62">
        <w:rPr>
          <w:rFonts w:ascii="Georgia" w:hAnsi="Georgia"/>
          <w:i/>
          <w:iCs/>
          <w:color w:val="000000"/>
          <w:sz w:val="22"/>
          <w:szCs w:val="22"/>
        </w:rPr>
        <w:t>.</w:t>
      </w:r>
      <w:r w:rsidR="007723B9">
        <w:rPr>
          <w:rFonts w:ascii="Georgia" w:hAnsi="Georgia"/>
          <w:i/>
          <w:iCs/>
          <w:color w:val="000000"/>
          <w:sz w:val="22"/>
          <w:szCs w:val="22"/>
        </w:rPr>
        <w:t xml:space="preserve"> Poskytovatel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 xml:space="preserve"> je povinen zajistit pojištění celé oficiální expozice od doby převzetí expozice ze skladu Rapid a.s. do navrácení expozice do skladu Rapid a.s. </w:t>
      </w:r>
    </w:p>
    <w:p w14:paraId="13CA2513" w14:textId="77777777" w:rsidR="000F72A3" w:rsidRDefault="000F72A3" w:rsidP="005A7218">
      <w:pPr>
        <w:pStyle w:val="Zkladntext"/>
        <w:spacing w:line="276" w:lineRule="auto"/>
        <w:rPr>
          <w:rFonts w:ascii="Georgia" w:hAnsi="Georgia"/>
          <w:i/>
          <w:iCs/>
          <w:color w:val="000000"/>
          <w:sz w:val="22"/>
          <w:szCs w:val="22"/>
        </w:rPr>
      </w:pPr>
    </w:p>
    <w:p w14:paraId="7AF23C18" w14:textId="62E16167" w:rsidR="000F72A3" w:rsidRPr="00F15810" w:rsidRDefault="000F72A3" w:rsidP="000F72A3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  <w:r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Dosavadní čl. 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5</w:t>
      </w:r>
      <w:r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odst. 1. Smlouvy se ruší a nahrazuje tímto zněním: </w:t>
      </w:r>
    </w:p>
    <w:p w14:paraId="41E16E51" w14:textId="77777777" w:rsidR="000F72A3" w:rsidRPr="00F15810" w:rsidRDefault="000F72A3" w:rsidP="005A7218">
      <w:pPr>
        <w:pStyle w:val="Zkladntext"/>
        <w:spacing w:line="276" w:lineRule="auto"/>
        <w:rPr>
          <w:rFonts w:ascii="Georgia" w:hAnsi="Georgia"/>
          <w:i/>
          <w:iCs/>
          <w:color w:val="000000"/>
          <w:sz w:val="22"/>
          <w:szCs w:val="22"/>
        </w:rPr>
      </w:pPr>
    </w:p>
    <w:p w14:paraId="4E2AD798" w14:textId="20FAFAAE" w:rsidR="000F72A3" w:rsidRPr="00ED1DAA" w:rsidRDefault="000F72A3" w:rsidP="00695E6E">
      <w:pPr>
        <w:pStyle w:val="Textodst1sl"/>
        <w:tabs>
          <w:tab w:val="clear" w:pos="1701"/>
        </w:tabs>
        <w:ind w:left="284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lastRenderedPageBreak/>
        <w:t xml:space="preserve">5.1. </w:t>
      </w:r>
      <w:r w:rsidRPr="00901736">
        <w:rPr>
          <w:rFonts w:ascii="Georgia" w:hAnsi="Georgia"/>
          <w:szCs w:val="24"/>
        </w:rPr>
        <w:t>Předpokládaný termín konání Veletrhů je následující:</w:t>
      </w:r>
      <w:r w:rsidRPr="00C735E3">
        <w:rPr>
          <w:rFonts w:ascii="Georgia" w:hAnsi="Georgia"/>
        </w:rPr>
        <w:t xml:space="preserve"> </w:t>
      </w:r>
      <w:r w:rsidRPr="00C735E3">
        <w:rPr>
          <w:rFonts w:ascii="Georgia" w:hAnsi="Georgia"/>
          <w:b/>
        </w:rPr>
        <w:t xml:space="preserve">FITUR Madrid </w:t>
      </w:r>
      <w:r w:rsidRPr="00C735E3">
        <w:rPr>
          <w:rFonts w:ascii="Georgia" w:hAnsi="Georgia"/>
        </w:rPr>
        <w:t>konaného v </w:t>
      </w:r>
      <w:r>
        <w:rPr>
          <w:rFonts w:ascii="Georgia" w:hAnsi="Georgia"/>
        </w:rPr>
        <w:t>roce</w:t>
      </w:r>
      <w:r w:rsidRPr="00C735E3">
        <w:rPr>
          <w:rFonts w:ascii="Georgia" w:hAnsi="Georgia"/>
        </w:rPr>
        <w:t xml:space="preserve"> 2024, </w:t>
      </w:r>
      <w:r w:rsidRPr="00C735E3">
        <w:rPr>
          <w:rFonts w:ascii="Georgia" w:hAnsi="Georgia"/>
          <w:b/>
        </w:rPr>
        <w:t xml:space="preserve">F.re.e Mnichov </w:t>
      </w:r>
      <w:r w:rsidRPr="00C735E3">
        <w:rPr>
          <w:rFonts w:ascii="Georgia" w:hAnsi="Georgia"/>
        </w:rPr>
        <w:t>konaného v </w:t>
      </w:r>
      <w:r>
        <w:rPr>
          <w:rFonts w:ascii="Georgia" w:hAnsi="Georgia"/>
        </w:rPr>
        <w:t>roce</w:t>
      </w:r>
      <w:r w:rsidRPr="00C735E3">
        <w:rPr>
          <w:rFonts w:ascii="Georgia" w:hAnsi="Georgia"/>
        </w:rPr>
        <w:t xml:space="preserve"> 2024, </w:t>
      </w:r>
      <w:r w:rsidRPr="00C735E3">
        <w:rPr>
          <w:rFonts w:ascii="Georgia" w:hAnsi="Georgia"/>
          <w:b/>
        </w:rPr>
        <w:t xml:space="preserve">ITB Berlín </w:t>
      </w:r>
      <w:r w:rsidRPr="00C735E3">
        <w:rPr>
          <w:rFonts w:ascii="Georgia" w:hAnsi="Georgia"/>
        </w:rPr>
        <w:t>konaného v </w:t>
      </w:r>
      <w:r>
        <w:rPr>
          <w:rFonts w:ascii="Georgia" w:hAnsi="Georgia"/>
        </w:rPr>
        <w:t>roce</w:t>
      </w:r>
      <w:r w:rsidRPr="00C735E3">
        <w:rPr>
          <w:rFonts w:ascii="Georgia" w:hAnsi="Georgia"/>
        </w:rPr>
        <w:t xml:space="preserve"> 2024, </w:t>
      </w:r>
      <w:r w:rsidRPr="00C735E3">
        <w:rPr>
          <w:rFonts w:ascii="Georgia" w:hAnsi="Georgia"/>
          <w:b/>
        </w:rPr>
        <w:t xml:space="preserve">Ferienmesse Vídeň </w:t>
      </w:r>
      <w:r w:rsidRPr="00C735E3">
        <w:rPr>
          <w:rFonts w:ascii="Georgia" w:hAnsi="Georgia"/>
        </w:rPr>
        <w:t>konaného v </w:t>
      </w:r>
      <w:r>
        <w:rPr>
          <w:rFonts w:ascii="Georgia" w:hAnsi="Georgia"/>
        </w:rPr>
        <w:t>roce</w:t>
      </w:r>
      <w:r w:rsidRPr="00C735E3">
        <w:rPr>
          <w:rFonts w:ascii="Georgia" w:hAnsi="Georgia"/>
        </w:rPr>
        <w:t xml:space="preserve"> 2024, </w:t>
      </w:r>
      <w:r w:rsidRPr="00C735E3">
        <w:rPr>
          <w:rFonts w:ascii="Georgia" w:hAnsi="Georgia"/>
          <w:b/>
        </w:rPr>
        <w:t xml:space="preserve">Imex Frankfurt </w:t>
      </w:r>
      <w:r w:rsidRPr="00C735E3">
        <w:rPr>
          <w:rFonts w:ascii="Georgia" w:hAnsi="Georgia"/>
        </w:rPr>
        <w:t>konaného v </w:t>
      </w:r>
      <w:r w:rsidR="00CF2A62">
        <w:rPr>
          <w:rFonts w:ascii="Georgia" w:hAnsi="Georgia"/>
        </w:rPr>
        <w:t>roce</w:t>
      </w:r>
      <w:r w:rsidRPr="00C735E3">
        <w:rPr>
          <w:rFonts w:ascii="Georgia" w:hAnsi="Georgia"/>
        </w:rPr>
        <w:t xml:space="preserve"> 2024, </w:t>
      </w:r>
      <w:r w:rsidRPr="00C735E3">
        <w:rPr>
          <w:rFonts w:ascii="Georgia" w:hAnsi="Georgia"/>
          <w:b/>
        </w:rPr>
        <w:t xml:space="preserve">WTM Londýn </w:t>
      </w:r>
      <w:r w:rsidRPr="00C735E3">
        <w:rPr>
          <w:rFonts w:ascii="Georgia" w:hAnsi="Georgia"/>
        </w:rPr>
        <w:t>konaného v </w:t>
      </w:r>
      <w:r>
        <w:rPr>
          <w:rFonts w:ascii="Georgia" w:hAnsi="Georgia"/>
        </w:rPr>
        <w:t>letech</w:t>
      </w:r>
      <w:r w:rsidRPr="00C735E3">
        <w:rPr>
          <w:rFonts w:ascii="Georgia" w:hAnsi="Georgia"/>
        </w:rPr>
        <w:t xml:space="preserve"> 2023 a 2024, </w:t>
      </w:r>
      <w:r w:rsidRPr="00C735E3">
        <w:rPr>
          <w:rFonts w:ascii="Georgia" w:hAnsi="Georgia"/>
          <w:b/>
        </w:rPr>
        <w:t xml:space="preserve">TC Lipsko </w:t>
      </w:r>
      <w:r w:rsidRPr="00C735E3">
        <w:rPr>
          <w:rFonts w:ascii="Georgia" w:hAnsi="Georgia"/>
        </w:rPr>
        <w:t>konaného v </w:t>
      </w:r>
      <w:r>
        <w:rPr>
          <w:rFonts w:ascii="Georgia" w:hAnsi="Georgia"/>
        </w:rPr>
        <w:t>letech</w:t>
      </w:r>
      <w:r w:rsidRPr="00C735E3">
        <w:rPr>
          <w:rFonts w:ascii="Georgia" w:hAnsi="Georgia"/>
        </w:rPr>
        <w:t xml:space="preserve"> 2023 a 2024, </w:t>
      </w:r>
      <w:r w:rsidRPr="00C735E3">
        <w:rPr>
          <w:rFonts w:ascii="Georgia" w:hAnsi="Georgia"/>
          <w:b/>
        </w:rPr>
        <w:t xml:space="preserve">IBTM Barcelona </w:t>
      </w:r>
      <w:r w:rsidRPr="00C735E3">
        <w:rPr>
          <w:rFonts w:ascii="Georgia" w:hAnsi="Georgia"/>
        </w:rPr>
        <w:t>konaného v </w:t>
      </w:r>
      <w:r>
        <w:rPr>
          <w:rFonts w:ascii="Georgia" w:hAnsi="Georgia"/>
        </w:rPr>
        <w:t>letech</w:t>
      </w:r>
      <w:r w:rsidRPr="00C735E3">
        <w:rPr>
          <w:rFonts w:ascii="Georgia" w:hAnsi="Georgia"/>
        </w:rPr>
        <w:t xml:space="preserve"> 2023 a 2024. </w:t>
      </w:r>
      <w:r w:rsidRPr="00ED1DAA">
        <w:rPr>
          <w:rFonts w:ascii="Georgia" w:hAnsi="Georgia"/>
          <w:bCs/>
          <w:szCs w:val="24"/>
        </w:rPr>
        <w:t>Přesný termín konání jednotlivých Veletrhů</w:t>
      </w:r>
      <w:r w:rsidRPr="00ED1DAA">
        <w:rPr>
          <w:rFonts w:ascii="Georgia" w:hAnsi="Georgia"/>
          <w:szCs w:val="24"/>
        </w:rPr>
        <w:t xml:space="preserve"> je vyhlašován vždy s dostatečným předstihem příslušnou oficiální správou Veletrhu, přičemž je povinností Poskytovatele vyhlášení těchto termínů sledovat a přizpůsobovat jim plnění této Smlouvy.</w:t>
      </w:r>
    </w:p>
    <w:p w14:paraId="6F750A28" w14:textId="77777777" w:rsidR="001F7D4A" w:rsidRDefault="001F7D4A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</w:p>
    <w:p w14:paraId="6A52B959" w14:textId="2B196F3D" w:rsidR="001F7D4A" w:rsidRPr="00027D8C" w:rsidRDefault="001F7D4A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  <w:r w:rsidRPr="00D32A66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Dosavadní čl. 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7</w:t>
      </w:r>
      <w:r w:rsidRPr="00D32A66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odst. 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7.1. </w:t>
      </w:r>
      <w:r w:rsidRPr="00D32A66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Smlouvy se ruší a nahrazuje tímto zněním: </w:t>
      </w:r>
    </w:p>
    <w:p w14:paraId="2C702B33" w14:textId="77777777" w:rsidR="00F46021" w:rsidRDefault="00F46021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</w:p>
    <w:p w14:paraId="1282BBA9" w14:textId="596D6072" w:rsidR="001F7D4A" w:rsidRDefault="001F7D4A" w:rsidP="005A7218">
      <w:pPr>
        <w:pStyle w:val="Zkladntext"/>
        <w:spacing w:line="276" w:lineRule="auto"/>
        <w:rPr>
          <w:i/>
          <w:iCs/>
        </w:rPr>
      </w:pPr>
      <w:r w:rsidRPr="001F7D4A">
        <w:rPr>
          <w:i/>
          <w:iCs/>
        </w:rPr>
        <w:t>7.1. Celková cena bez DPH sjednaná v tomto článku Smlouvy je stanovena jako nejvýše přípustná za poskytnutí plnění v rozsahu předpokládaném touto Smlouvou (tj. za kompletní realizaci Veletrhů tvořících předmět této Smlouvy), přičemž tato celková cena činí: Cena bez DPH:</w:t>
      </w:r>
      <w:r w:rsidR="00851C99">
        <w:rPr>
          <w:i/>
          <w:iCs/>
        </w:rPr>
        <w:t>  29</w:t>
      </w:r>
      <w:r w:rsidR="00B5054B">
        <w:rPr>
          <w:i/>
          <w:iCs/>
        </w:rPr>
        <w:t xml:space="preserve"> </w:t>
      </w:r>
      <w:r w:rsidR="00851C99">
        <w:rPr>
          <w:i/>
          <w:iCs/>
        </w:rPr>
        <w:t>127 610</w:t>
      </w:r>
      <w:r>
        <w:rPr>
          <w:i/>
          <w:iCs/>
        </w:rPr>
        <w:t xml:space="preserve">,- </w:t>
      </w:r>
      <w:r w:rsidRPr="001F7D4A">
        <w:rPr>
          <w:i/>
          <w:iCs/>
        </w:rPr>
        <w:t xml:space="preserve">Kč (slovy: </w:t>
      </w:r>
      <w:r w:rsidR="00B5054B">
        <w:rPr>
          <w:i/>
          <w:iCs/>
        </w:rPr>
        <w:t xml:space="preserve"> dv</w:t>
      </w:r>
      <w:r w:rsidR="0045521D">
        <w:rPr>
          <w:i/>
          <w:iCs/>
        </w:rPr>
        <w:t xml:space="preserve">acetdevět </w:t>
      </w:r>
      <w:r w:rsidRPr="001F7D4A">
        <w:rPr>
          <w:i/>
          <w:iCs/>
        </w:rPr>
        <w:t xml:space="preserve">milionů </w:t>
      </w:r>
      <w:r w:rsidR="0045521D">
        <w:rPr>
          <w:i/>
          <w:iCs/>
        </w:rPr>
        <w:t xml:space="preserve"> stodvacetsedm</w:t>
      </w:r>
      <w:r w:rsidRPr="001F7D4A">
        <w:rPr>
          <w:i/>
          <w:iCs/>
        </w:rPr>
        <w:t xml:space="preserve"> tisíc </w:t>
      </w:r>
      <w:r w:rsidR="007A5161">
        <w:rPr>
          <w:i/>
          <w:iCs/>
        </w:rPr>
        <w:t xml:space="preserve"> šestsetdeset</w:t>
      </w:r>
      <w:r w:rsidRPr="001F7D4A">
        <w:rPr>
          <w:i/>
          <w:iCs/>
        </w:rPr>
        <w:t xml:space="preserve"> korun českých), </w:t>
      </w:r>
    </w:p>
    <w:p w14:paraId="2F68143E" w14:textId="46DD6DFB" w:rsidR="001F7D4A" w:rsidRDefault="001F7D4A" w:rsidP="005A7218">
      <w:pPr>
        <w:pStyle w:val="Zkladntext"/>
        <w:spacing w:line="276" w:lineRule="auto"/>
        <w:rPr>
          <w:i/>
          <w:iCs/>
        </w:rPr>
      </w:pPr>
      <w:r w:rsidRPr="001F7D4A">
        <w:rPr>
          <w:i/>
          <w:iCs/>
        </w:rPr>
        <w:t xml:space="preserve">Tato celková cena odpovídá celkové výši nabídkové ceny uvedené Poskytovatelem v Nabídce. Skutečná cena bude stanovena v závislosti na rozsahu Poskytovatelem skutečně poskytnutého plnění v rámci jednotlivých Veletrhů. </w:t>
      </w:r>
    </w:p>
    <w:p w14:paraId="20BE0BCF" w14:textId="3C65FB57" w:rsidR="001F7D4A" w:rsidRDefault="001F7D4A" w:rsidP="005A7218">
      <w:pPr>
        <w:pStyle w:val="Zkladntext"/>
        <w:spacing w:line="276" w:lineRule="auto"/>
        <w:rPr>
          <w:i/>
          <w:iCs/>
        </w:rPr>
      </w:pPr>
      <w:r w:rsidRPr="001F7D4A">
        <w:rPr>
          <w:i/>
          <w:iCs/>
        </w:rPr>
        <w:t xml:space="preserve">DPH se pro účely této Smlouvy rozumí peněžní částka, jejíž výše odpovídá výši daně z přidané hodnoty vypočtené dle zákona č. 235/2004 Sb., o dani z přidané hodnoty, ve znění pozdějších předpisů. </w:t>
      </w:r>
    </w:p>
    <w:p w14:paraId="326E79D6" w14:textId="77777777" w:rsidR="001F7D4A" w:rsidRDefault="001F7D4A" w:rsidP="005A7218">
      <w:pPr>
        <w:pStyle w:val="Zkladntext"/>
        <w:spacing w:line="276" w:lineRule="auto"/>
        <w:rPr>
          <w:i/>
          <w:iCs/>
        </w:rPr>
      </w:pPr>
      <w:r w:rsidRPr="001F7D4A">
        <w:rPr>
          <w:i/>
          <w:iCs/>
        </w:rPr>
        <w:t xml:space="preserve">V případě, že Poskytovatel je osobou registrovanou k DPH v EU a fakturace proběhne s přiděleným DIČ v rámci obchodování mezi členskými státy EU, bude cena stanovena bez DPH a bude uplatněn režim přenesení daňové povinnosti na Objednatele podle ustanovení § 10b zákona č. 235/2004 Sb., o dani z přidané hodnoty, ve znění pozdějších předpisů, a Směrnice Rady 2006/112/ES. </w:t>
      </w:r>
    </w:p>
    <w:p w14:paraId="6C4BDFA0" w14:textId="35D7CA09" w:rsidR="001F7D4A" w:rsidRPr="001F7D4A" w:rsidRDefault="001F7D4A" w:rsidP="005A7218">
      <w:pPr>
        <w:pStyle w:val="Zkladntext"/>
        <w:spacing w:line="276" w:lineRule="auto"/>
        <w:rPr>
          <w:rFonts w:ascii="Georgia" w:hAnsi="Georgia"/>
          <w:b/>
          <w:bCs/>
          <w:i/>
          <w:iCs/>
          <w:color w:val="000000"/>
          <w:sz w:val="22"/>
          <w:szCs w:val="22"/>
          <w:u w:val="single"/>
        </w:rPr>
      </w:pPr>
      <w:r w:rsidRPr="001F7D4A">
        <w:rPr>
          <w:i/>
          <w:iCs/>
        </w:rPr>
        <w:t>V kalkulaci nákladů nesmí být zahrnuta DPH na vstupu obsažena v ceně přijatého plnění (z tuzemska i z EU), kterou má právo Poskytovatel uplatnit v zákonném nároku na odpočet daně v tuzemsku nebo může požádat o její vrácení (z EU) podle ustanovení § 82 zákona č. 235/2004 Sb., o dani z přidané hodnoty, ve znění pozdějších předpisů. Tuto skutečnost má Objednatel právo ověřit a Poskytovatel se zavazuje poskytnout k ověření této skutečnosti příslušné daňové doklady o nakupovaných plněních v tuzemsku a EU</w:t>
      </w:r>
    </w:p>
    <w:p w14:paraId="5E5E0DEB" w14:textId="77777777" w:rsidR="001F7D4A" w:rsidRDefault="001F7D4A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</w:p>
    <w:p w14:paraId="5B08B538" w14:textId="11408538" w:rsidR="00D54718" w:rsidRDefault="00F46021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  <w:r w:rsidRPr="00D32A66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Dosavadní čl. 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7</w:t>
      </w:r>
      <w:r w:rsidRPr="00D32A66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odst. 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7.2. písm. e)</w:t>
      </w:r>
      <w:r w:rsidRPr="00D32A66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Smlouvy se ruší a nahrazuje tímto zněním: </w:t>
      </w:r>
    </w:p>
    <w:p w14:paraId="7BD29C5F" w14:textId="415E0D4B" w:rsidR="00F46021" w:rsidRPr="005A7218" w:rsidRDefault="00F46021" w:rsidP="005A7218">
      <w:pPr>
        <w:pStyle w:val="Zkladntext"/>
        <w:spacing w:line="276" w:lineRule="auto"/>
        <w:rPr>
          <w:rFonts w:ascii="Georgia" w:hAnsi="Georgia"/>
          <w:b/>
          <w:bCs/>
          <w:i/>
          <w:iCs/>
          <w:color w:val="000000"/>
          <w:sz w:val="22"/>
          <w:szCs w:val="22"/>
          <w:u w:val="single"/>
        </w:rPr>
      </w:pPr>
      <w:r w:rsidRPr="005A7218">
        <w:rPr>
          <w:i/>
          <w:iCs/>
        </w:rPr>
        <w:t xml:space="preserve">e) Pro Veletrh č. 5 – IMEX Frankfurt: Cena za rok 2024 bez DPH </w:t>
      </w:r>
      <w:r w:rsidR="006F402E" w:rsidRPr="006030D5">
        <w:rPr>
          <w:i/>
          <w:iCs/>
        </w:rPr>
        <w:t>4 155 200</w:t>
      </w:r>
      <w:r w:rsidRPr="005A7218">
        <w:rPr>
          <w:i/>
          <w:iCs/>
        </w:rPr>
        <w:t xml:space="preserve">Kč (slovy: </w:t>
      </w:r>
      <w:r w:rsidR="00B74534" w:rsidRPr="006030D5">
        <w:rPr>
          <w:i/>
          <w:iCs/>
        </w:rPr>
        <w:t>čtyřimiliony stopadesátpěttisíc dvěstě korun českých</w:t>
      </w:r>
      <w:r w:rsidRPr="005A7218">
        <w:rPr>
          <w:i/>
          <w:iCs/>
        </w:rPr>
        <w:t>).</w:t>
      </w:r>
    </w:p>
    <w:p w14:paraId="20ED1565" w14:textId="77777777" w:rsidR="00F46021" w:rsidRDefault="00F46021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</w:p>
    <w:p w14:paraId="34D13121" w14:textId="77777777" w:rsidR="005A7218" w:rsidRPr="00F15810" w:rsidRDefault="005A7218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  <w:r w:rsidRPr="00D32A66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Dosavadní čl. 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7</w:t>
      </w:r>
      <w:r w:rsidRPr="00D32A66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odst. 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7.4.</w:t>
      </w:r>
      <w:r w:rsidRPr="00D32A66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Smlouvy se ruší a nahrazuje tímto zněním: </w:t>
      </w:r>
    </w:p>
    <w:p w14:paraId="58567DB4" w14:textId="77777777" w:rsidR="005A7218" w:rsidRPr="00F15810" w:rsidRDefault="005A7218" w:rsidP="005A7218">
      <w:pPr>
        <w:pStyle w:val="Normlnweb"/>
        <w:spacing w:line="276" w:lineRule="auto"/>
        <w:jc w:val="both"/>
        <w:rPr>
          <w:rFonts w:ascii="Georgia" w:hAnsi="Georgia"/>
          <w:i/>
          <w:iCs/>
          <w:color w:val="000000"/>
          <w:sz w:val="22"/>
          <w:szCs w:val="22"/>
        </w:rPr>
      </w:pPr>
      <w:r>
        <w:rPr>
          <w:rFonts w:ascii="Georgia" w:hAnsi="Georgia"/>
          <w:i/>
          <w:iCs/>
          <w:color w:val="000000"/>
          <w:sz w:val="22"/>
          <w:szCs w:val="22"/>
        </w:rPr>
        <w:t xml:space="preserve">7.4. 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>Objednatelem bude hrazena pouze cena za skutečně poskytnuté plnění v souvislosti s realizací každého jednotlivého Veletrhu, přičemž toto skutečně poskytnuté plnění bude vždy oceněno jednotkovými cenami uvedenými v příslušné Kalkulaci ceny za realizaci Veletrhu, která tvoří Přílohu č. 4 této Smlouvy.</w:t>
      </w:r>
    </w:p>
    <w:p w14:paraId="09213D82" w14:textId="77777777" w:rsidR="005A7218" w:rsidRPr="00F15810" w:rsidRDefault="005A7218" w:rsidP="005A7218">
      <w:pPr>
        <w:pStyle w:val="Normlnweb"/>
        <w:spacing w:line="276" w:lineRule="auto"/>
        <w:jc w:val="both"/>
        <w:rPr>
          <w:rFonts w:ascii="Georgia" w:hAnsi="Georgia"/>
          <w:i/>
          <w:iCs/>
          <w:color w:val="000000"/>
          <w:sz w:val="22"/>
          <w:szCs w:val="22"/>
        </w:rPr>
      </w:pPr>
      <w:r w:rsidRPr="00F15810">
        <w:rPr>
          <w:rFonts w:ascii="Georgia" w:hAnsi="Georgia"/>
          <w:i/>
          <w:iCs/>
          <w:color w:val="000000"/>
          <w:sz w:val="22"/>
          <w:szCs w:val="22"/>
        </w:rPr>
        <w:lastRenderedPageBreak/>
        <w:t xml:space="preserve">Předpokládaná cena za plochu expozice pro Objednatele je stanovena jako maximální možná a byla Poskytovatelem zahrnuta do kalkulace veřejné zakázky. V případě snížení </w:t>
      </w:r>
      <w:r>
        <w:rPr>
          <w:rFonts w:ascii="Georgia" w:hAnsi="Georgia"/>
          <w:i/>
          <w:iCs/>
          <w:color w:val="000000"/>
          <w:sz w:val="22"/>
          <w:szCs w:val="22"/>
        </w:rPr>
        <w:t xml:space="preserve">ceny za 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>ploch</w:t>
      </w:r>
      <w:r>
        <w:rPr>
          <w:rFonts w:ascii="Georgia" w:hAnsi="Georgia"/>
          <w:i/>
          <w:iCs/>
          <w:color w:val="000000"/>
          <w:sz w:val="22"/>
          <w:szCs w:val="22"/>
        </w:rPr>
        <w:t>u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 xml:space="preserve"> daného větším zájmem ze strany spoluvystavovatelů nebo slevou poskytnutou veletržní správou bude fakturována cena za reálný počet m2 v</w:t>
      </w:r>
      <w:r>
        <w:rPr>
          <w:rFonts w:ascii="Georgia" w:hAnsi="Georgia"/>
          <w:i/>
          <w:iCs/>
          <w:color w:val="000000"/>
          <w:sz w:val="22"/>
          <w:szCs w:val="22"/>
        </w:rPr>
        <w:t>e snížených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 xml:space="preserve"> cenách fakturovaných veletržní správou.</w:t>
      </w:r>
      <w:r>
        <w:rPr>
          <w:rFonts w:ascii="Georgia" w:hAnsi="Georgia"/>
          <w:i/>
          <w:iCs/>
          <w:color w:val="000000"/>
          <w:sz w:val="22"/>
          <w:szCs w:val="22"/>
        </w:rPr>
        <w:t xml:space="preserve"> Objednatel je oprávněn navýšit předpokládanou plochu expozice u jednotlivých Veletrhů, cena za takto navýšenou plochu expozice bude vypočítána z jednotkových cen za plochu expozice, kterou předložil Poskytovatel ve své nabídce. Za účelem navýšení plochy expozice Veletrhu bude mezi Objednatelem a Poskytovatele uzavřen dodatek k této Smlouvě, který je Poskytovatel povinen uzavřít neprodleně po výzvě Objednatele, nejpozději však ve lhůtě 5 dnů od výzvy Objednatele. V případě, že Poskytovatel ve stanovené lhůtě dodatek neuzavře, jedná se o podstatné porušení této Smlouvy a Objednatel je oprávněn v takovém případě od této Smlouvy odstoupit.</w:t>
      </w:r>
    </w:p>
    <w:p w14:paraId="5B4152E8" w14:textId="77777777" w:rsidR="005A7218" w:rsidRPr="00F15810" w:rsidRDefault="005A7218" w:rsidP="005A7218">
      <w:pPr>
        <w:pStyle w:val="Normlnweb"/>
        <w:spacing w:line="276" w:lineRule="auto"/>
        <w:jc w:val="both"/>
        <w:rPr>
          <w:rFonts w:ascii="Georgia" w:hAnsi="Georgia"/>
          <w:i/>
          <w:iCs/>
          <w:color w:val="000000"/>
          <w:sz w:val="22"/>
          <w:szCs w:val="22"/>
        </w:rPr>
      </w:pPr>
      <w:r w:rsidRPr="00F15810">
        <w:rPr>
          <w:rFonts w:ascii="Georgia" w:hAnsi="Georgia"/>
          <w:i/>
          <w:iCs/>
          <w:color w:val="000000"/>
          <w:sz w:val="22"/>
          <w:szCs w:val="22"/>
        </w:rPr>
        <w:t>Předpokládaný rozsah doprovodných programů je stanovený jako maximální možný a byl Poskytovatelem zahrnut do výše nabídkové ceny veřejné zakázky.</w:t>
      </w:r>
    </w:p>
    <w:p w14:paraId="16C57E57" w14:textId="1B93D434" w:rsidR="005A7218" w:rsidRPr="005A7218" w:rsidRDefault="005A7218" w:rsidP="005A7218">
      <w:pPr>
        <w:pStyle w:val="Normlnweb"/>
        <w:spacing w:line="276" w:lineRule="auto"/>
        <w:jc w:val="both"/>
        <w:rPr>
          <w:rFonts w:ascii="Georgia" w:hAnsi="Georgia"/>
          <w:i/>
          <w:iCs/>
          <w:color w:val="000000"/>
          <w:sz w:val="22"/>
          <w:szCs w:val="22"/>
        </w:rPr>
      </w:pPr>
      <w:r w:rsidRPr="00F15810">
        <w:rPr>
          <w:rFonts w:ascii="Georgia" w:hAnsi="Georgia"/>
          <w:i/>
          <w:iCs/>
          <w:color w:val="000000"/>
          <w:sz w:val="22"/>
          <w:szCs w:val="22"/>
        </w:rPr>
        <w:t>V případě zrušení části nebo celého doprovodného programu bude fakturována cena za reálné poskytnuté plnění.</w:t>
      </w:r>
    </w:p>
    <w:p w14:paraId="7AAF5EB5" w14:textId="77777777" w:rsidR="005A7218" w:rsidRDefault="005A7218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</w:p>
    <w:p w14:paraId="5E90F2B5" w14:textId="638C8592" w:rsidR="00D54718" w:rsidRPr="00027D8C" w:rsidRDefault="00D54718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  <w:r w:rsidRPr="00D32A66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Dosavadní čl. 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9</w:t>
      </w:r>
      <w:r w:rsidRPr="00D32A66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odst. 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9.3. písm. c)</w:t>
      </w:r>
      <w:r w:rsidRPr="00D32A66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Smlouvy se ruší a nahrazuje tímto zněním: </w:t>
      </w:r>
    </w:p>
    <w:p w14:paraId="099EE1D2" w14:textId="40C30DE9" w:rsidR="00D54718" w:rsidRPr="00F15810" w:rsidRDefault="00D54718" w:rsidP="005A7218">
      <w:pPr>
        <w:pStyle w:val="Normlnweb"/>
        <w:spacing w:line="276" w:lineRule="auto"/>
        <w:jc w:val="both"/>
        <w:rPr>
          <w:rFonts w:ascii="Georgia" w:hAnsi="Georgia"/>
          <w:i/>
          <w:iCs/>
          <w:color w:val="000000"/>
          <w:sz w:val="22"/>
          <w:szCs w:val="22"/>
        </w:rPr>
      </w:pPr>
      <w:r w:rsidRPr="00F15810">
        <w:rPr>
          <w:rFonts w:ascii="Georgia" w:hAnsi="Georgia"/>
          <w:i/>
          <w:iCs/>
          <w:color w:val="000000"/>
          <w:sz w:val="22"/>
          <w:szCs w:val="22"/>
        </w:rPr>
        <w:t>9.3</w:t>
      </w:r>
      <w:r w:rsidR="00E35331">
        <w:rPr>
          <w:rFonts w:ascii="Georgia" w:hAnsi="Georgia"/>
          <w:i/>
          <w:iCs/>
          <w:color w:val="000000"/>
          <w:sz w:val="22"/>
          <w:szCs w:val="22"/>
        </w:rPr>
        <w:t xml:space="preserve">. 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>Poskytovatel bere na vědomí a souhlasí s tím, že Objednatel je oprávněn</w:t>
      </w:r>
    </w:p>
    <w:p w14:paraId="1570BA2B" w14:textId="262D0273" w:rsidR="00D54718" w:rsidRPr="00F15810" w:rsidRDefault="00D54718" w:rsidP="005A7218">
      <w:pPr>
        <w:pStyle w:val="Normlnweb"/>
        <w:spacing w:line="276" w:lineRule="auto"/>
        <w:jc w:val="both"/>
        <w:rPr>
          <w:rFonts w:ascii="Georgia" w:hAnsi="Georgia"/>
          <w:i/>
          <w:iCs/>
          <w:color w:val="000000"/>
          <w:sz w:val="22"/>
          <w:szCs w:val="22"/>
        </w:rPr>
      </w:pPr>
      <w:r w:rsidRPr="00F15810">
        <w:rPr>
          <w:rFonts w:ascii="Georgia" w:hAnsi="Georgia"/>
          <w:i/>
          <w:iCs/>
          <w:color w:val="000000"/>
          <w:sz w:val="22"/>
          <w:szCs w:val="22"/>
        </w:rPr>
        <w:t>c) navýšit velikost výstavní plochy</w:t>
      </w:r>
      <w:r>
        <w:rPr>
          <w:rFonts w:ascii="Georgia" w:hAnsi="Georgia"/>
          <w:i/>
          <w:iCs/>
          <w:color w:val="000000"/>
          <w:sz w:val="22"/>
          <w:szCs w:val="22"/>
        </w:rPr>
        <w:t>,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 xml:space="preserve"> počet Výstavních sektorů </w:t>
      </w:r>
      <w:r>
        <w:rPr>
          <w:rFonts w:ascii="Georgia" w:hAnsi="Georgia"/>
          <w:i/>
          <w:iCs/>
          <w:color w:val="000000"/>
          <w:sz w:val="22"/>
          <w:szCs w:val="22"/>
        </w:rPr>
        <w:t xml:space="preserve">a počet vystavovatelů 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>na Veletrhu na základě vyššího zájmu vystavovatelů</w:t>
      </w:r>
      <w:r>
        <w:rPr>
          <w:rFonts w:ascii="Georgia" w:hAnsi="Georgia"/>
          <w:i/>
          <w:iCs/>
          <w:color w:val="000000"/>
          <w:sz w:val="22"/>
          <w:szCs w:val="22"/>
        </w:rPr>
        <w:t>.</w:t>
      </w:r>
      <w:r w:rsidRPr="00D54718">
        <w:rPr>
          <w:rStyle w:val="Nadpis1Char"/>
        </w:rPr>
        <w:t xml:space="preserve"> 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 xml:space="preserve">Cena za toto navýšení bude stanovena </w:t>
      </w:r>
      <w:r>
        <w:rPr>
          <w:rFonts w:ascii="Georgia" w:hAnsi="Georgia"/>
          <w:i/>
          <w:iCs/>
          <w:color w:val="000000"/>
          <w:sz w:val="22"/>
          <w:szCs w:val="22"/>
        </w:rPr>
        <w:t>dle jednotkových cen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>, kter</w:t>
      </w:r>
      <w:r>
        <w:rPr>
          <w:rFonts w:ascii="Georgia" w:hAnsi="Georgia"/>
          <w:i/>
          <w:iCs/>
          <w:color w:val="000000"/>
          <w:sz w:val="22"/>
          <w:szCs w:val="22"/>
        </w:rPr>
        <w:t>é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 xml:space="preserve"> Poskytovatel předložil ve své nabídce, tedy </w:t>
      </w:r>
      <w:r>
        <w:rPr>
          <w:rFonts w:ascii="Georgia" w:hAnsi="Georgia"/>
          <w:i/>
          <w:iCs/>
          <w:color w:val="000000"/>
          <w:sz w:val="22"/>
          <w:szCs w:val="22"/>
        </w:rPr>
        <w:t xml:space="preserve">dle cen uvedených v 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>Přílo</w:t>
      </w:r>
      <w:r>
        <w:rPr>
          <w:rFonts w:ascii="Georgia" w:hAnsi="Georgia"/>
          <w:i/>
          <w:iCs/>
          <w:color w:val="000000"/>
          <w:sz w:val="22"/>
          <w:szCs w:val="22"/>
        </w:rPr>
        <w:t>ze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 xml:space="preserve"> č. 5 a Přílo</w:t>
      </w:r>
      <w:r>
        <w:rPr>
          <w:rFonts w:ascii="Georgia" w:hAnsi="Georgia"/>
          <w:i/>
          <w:iCs/>
          <w:color w:val="000000"/>
          <w:sz w:val="22"/>
          <w:szCs w:val="22"/>
        </w:rPr>
        <w:t>ze</w:t>
      </w:r>
      <w:r w:rsidRPr="00F15810">
        <w:rPr>
          <w:rFonts w:ascii="Georgia" w:hAnsi="Georgia"/>
          <w:i/>
          <w:iCs/>
          <w:color w:val="000000"/>
          <w:sz w:val="22"/>
          <w:szCs w:val="22"/>
        </w:rPr>
        <w:t xml:space="preserve"> č. 1</w:t>
      </w:r>
      <w:r>
        <w:rPr>
          <w:rFonts w:ascii="Georgia" w:hAnsi="Georgia"/>
          <w:i/>
          <w:iCs/>
          <w:color w:val="000000"/>
          <w:sz w:val="22"/>
          <w:szCs w:val="22"/>
        </w:rPr>
        <w:t xml:space="preserve"> Smlouvy</w:t>
      </w:r>
      <w:r w:rsidR="00873EC0">
        <w:rPr>
          <w:rFonts w:ascii="Georgia" w:hAnsi="Georgia"/>
          <w:i/>
          <w:iCs/>
          <w:color w:val="000000"/>
          <w:sz w:val="22"/>
          <w:szCs w:val="22"/>
        </w:rPr>
        <w:t xml:space="preserve">. Poskytovatel je povinen na výzvu Objednatele uzavřít </w:t>
      </w:r>
      <w:r w:rsidR="00B653ED">
        <w:rPr>
          <w:rFonts w:ascii="Georgia" w:hAnsi="Georgia"/>
          <w:i/>
          <w:iCs/>
          <w:color w:val="000000"/>
          <w:sz w:val="22"/>
          <w:szCs w:val="22"/>
        </w:rPr>
        <w:t>d</w:t>
      </w:r>
      <w:r w:rsidR="00873EC0">
        <w:rPr>
          <w:rFonts w:ascii="Georgia" w:hAnsi="Georgia"/>
          <w:i/>
          <w:iCs/>
          <w:color w:val="000000"/>
          <w:sz w:val="22"/>
          <w:szCs w:val="22"/>
        </w:rPr>
        <w:t>odatek ke Smlouvě, který zohlední změny požadované Objednatelem, a to do 5 dnů od doručení výzvy</w:t>
      </w:r>
      <w:r w:rsidR="00B653ED">
        <w:rPr>
          <w:rFonts w:ascii="Georgia" w:hAnsi="Georgia"/>
          <w:i/>
          <w:iCs/>
          <w:color w:val="000000"/>
          <w:sz w:val="22"/>
          <w:szCs w:val="22"/>
        </w:rPr>
        <w:t xml:space="preserve"> Poskytovateli</w:t>
      </w:r>
      <w:r w:rsidR="00873EC0">
        <w:rPr>
          <w:rFonts w:ascii="Georgia" w:hAnsi="Georgia"/>
          <w:i/>
          <w:iCs/>
          <w:color w:val="000000"/>
          <w:sz w:val="22"/>
          <w:szCs w:val="22"/>
        </w:rPr>
        <w:t>. V případě, že Poskytovatel ve stanovené lhůtě dodatek neuzavře, jedná se o podstatné porušení této Smlouvy a Objednatel je oprávněn v takovém případě od této Smlouvy odstoupit</w:t>
      </w:r>
      <w:r>
        <w:rPr>
          <w:rFonts w:ascii="Georgia" w:hAnsi="Georgia"/>
          <w:i/>
          <w:iCs/>
          <w:color w:val="000000"/>
          <w:sz w:val="22"/>
          <w:szCs w:val="22"/>
        </w:rPr>
        <w:t>;</w:t>
      </w:r>
    </w:p>
    <w:p w14:paraId="25798FEB" w14:textId="78ABB667" w:rsidR="00054703" w:rsidRPr="00F15810" w:rsidRDefault="00054703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  <w:r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Dosavadní Příloha č. </w:t>
      </w:r>
      <w:r w:rsidR="006A6CE8"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>1</w:t>
      </w:r>
      <w:r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(</w:t>
      </w:r>
      <w:r w:rsidR="006A6CE8"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>Seznam veletrhů</w:t>
      </w:r>
      <w:r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) Smlouvy se ruší a nahrazuje se novou Přílohou č. </w:t>
      </w:r>
      <w:r w:rsidR="006A6CE8"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>1 (Seznam veletrhů)</w:t>
      </w:r>
      <w:r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, která tvoří nedílnou součást tohoto Dodatku č. </w:t>
      </w:r>
      <w:r w:rsidR="006A6CE8"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>1</w:t>
      </w:r>
      <w:r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>.</w:t>
      </w:r>
    </w:p>
    <w:p w14:paraId="6D8600D5" w14:textId="157577CB" w:rsidR="00CE6077" w:rsidRDefault="00CF2A62" w:rsidP="00CF2A62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  <w:r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>Dosavadní Příloha č. 3 (Specifikace doprovodného programu</w:t>
      </w:r>
      <w:r w:rsidR="00CE6077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) </w:t>
      </w:r>
      <w:r w:rsidR="00CE6077"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>se ruší a nahrazuje se novou Příloh</w:t>
      </w:r>
      <w:r w:rsidR="00CE6077">
        <w:rPr>
          <w:rFonts w:ascii="Georgia" w:hAnsi="Georgia"/>
          <w:b/>
          <w:bCs/>
          <w:color w:val="000000"/>
          <w:sz w:val="22"/>
          <w:szCs w:val="22"/>
          <w:u w:val="single"/>
        </w:rPr>
        <w:t>ou</w:t>
      </w:r>
      <w:r w:rsidR="00CE6077"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č. 3 (Specifikace doprovodného programu</w:t>
      </w:r>
      <w:r w:rsidR="00CE6077">
        <w:rPr>
          <w:rFonts w:ascii="Georgia" w:hAnsi="Georgia"/>
          <w:b/>
          <w:bCs/>
          <w:color w:val="000000"/>
          <w:sz w:val="22"/>
          <w:szCs w:val="22"/>
          <w:u w:val="single"/>
        </w:rPr>
        <w:t>)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,</w:t>
      </w:r>
      <w:r w:rsidR="00CE6077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která tvoří nedílnou součást tohoto Dodatku č. 1.</w:t>
      </w:r>
    </w:p>
    <w:p w14:paraId="281F390C" w14:textId="77777777" w:rsidR="00CE6077" w:rsidRDefault="00CE6077" w:rsidP="00CE6077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Dosavadní</w:t>
      </w:r>
      <w:r w:rsidR="00CF2A62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Příloha č. 4 </w:t>
      </w:r>
      <w:r w:rsidR="00CF2A62"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>(</w:t>
      </w:r>
      <w:r w:rsidR="00CF2A62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Vzorová kalkulace ceny za realizaci veletrhu CzT) </w:t>
      </w:r>
      <w:r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>se ruší a nahrazuje se novou Příloh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ou</w:t>
      </w:r>
      <w:r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č.</w:t>
      </w:r>
      <w:r w:rsidRPr="00CE6077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4 </w:t>
      </w:r>
      <w:r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>(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Vzorová kalkulace ceny za realizaci veletrhu CzT), která tvoří nedílnou součást tohoto Dodatku č. 1.</w:t>
      </w:r>
    </w:p>
    <w:p w14:paraId="453D9AEE" w14:textId="0DDE6595" w:rsidR="00CF2A62" w:rsidRDefault="00CE6077" w:rsidP="00CF2A62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Dosavadní</w:t>
      </w:r>
      <w:r w:rsidR="00CF2A62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Příloha č. 5 </w:t>
      </w:r>
      <w:r w:rsidR="00CF2A62"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>(</w:t>
      </w:r>
      <w:r w:rsidR="00CF2A62">
        <w:rPr>
          <w:rFonts w:ascii="Georgia" w:hAnsi="Georgia"/>
          <w:b/>
          <w:bCs/>
          <w:color w:val="000000"/>
          <w:sz w:val="22"/>
          <w:szCs w:val="22"/>
          <w:u w:val="single"/>
        </w:rPr>
        <w:t>Vzorová kalkulace ceny za realizaci veletrhu vystavovatel)</w:t>
      </w:r>
      <w:r w:rsidR="00CF2A62"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Smlouvy</w:t>
      </w:r>
      <w:r w:rsidR="00CF2A62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</w:t>
      </w:r>
      <w:r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>se ruší a nahrazuje se novou Příloh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ou</w:t>
      </w:r>
      <w:r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č. </w:t>
      </w:r>
      <w:r w:rsidR="00CF2A62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5 </w:t>
      </w:r>
      <w:r w:rsidR="00CF2A62"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>(</w:t>
      </w:r>
      <w:r w:rsidR="00CF2A62">
        <w:rPr>
          <w:rFonts w:ascii="Georgia" w:hAnsi="Georgia"/>
          <w:b/>
          <w:bCs/>
          <w:color w:val="000000"/>
          <w:sz w:val="22"/>
          <w:szCs w:val="22"/>
          <w:u w:val="single"/>
        </w:rPr>
        <w:t>Vzorová kalkulace ceny za realizaci veletrhu vystavovatel)</w:t>
      </w:r>
      <w:r w:rsidR="00CF2A62" w:rsidRPr="00F15810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, 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která tvoří nedílnou součást tohoto Dodatku č. 1.</w:t>
      </w:r>
    </w:p>
    <w:p w14:paraId="1AF12E3C" w14:textId="6936A545" w:rsidR="002D4C0A" w:rsidRPr="00F21239" w:rsidRDefault="002D4C0A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  <w:r w:rsidRPr="00F21239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Dosavadní Příloha č. 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6</w:t>
      </w:r>
      <w:r w:rsidRPr="00F21239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(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Manuál</w:t>
      </w:r>
      <w:r w:rsidR="000C19F3">
        <w:rPr>
          <w:rFonts w:ascii="Georgia" w:hAnsi="Georgia"/>
          <w:b/>
          <w:bCs/>
          <w:color w:val="000000"/>
          <w:sz w:val="22"/>
          <w:szCs w:val="22"/>
          <w:u w:val="single"/>
        </w:rPr>
        <w:t>)</w:t>
      </w:r>
      <w:r w:rsidRPr="00F21239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Smlouvy se ruší a nahrazuje se novou Přílohou č. 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6</w:t>
      </w:r>
      <w:r w:rsidRPr="00F21239"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(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>Manuál</w:t>
      </w:r>
      <w:r w:rsidR="000C19F3">
        <w:rPr>
          <w:rFonts w:ascii="Georgia" w:hAnsi="Georgia"/>
          <w:b/>
          <w:bCs/>
          <w:color w:val="000000"/>
          <w:sz w:val="22"/>
          <w:szCs w:val="22"/>
          <w:u w:val="single"/>
        </w:rPr>
        <w:t>)</w:t>
      </w:r>
      <w:r w:rsidRPr="00F21239">
        <w:rPr>
          <w:rFonts w:ascii="Georgia" w:hAnsi="Georgia"/>
          <w:b/>
          <w:bCs/>
          <w:color w:val="000000"/>
          <w:sz w:val="22"/>
          <w:szCs w:val="22"/>
          <w:u w:val="single"/>
        </w:rPr>
        <w:t>, která tvoří nedílnou součást tohoto Dodatku č. 1.</w:t>
      </w:r>
    </w:p>
    <w:p w14:paraId="5D1FD9BF" w14:textId="77777777" w:rsidR="002D4C0A" w:rsidRPr="00F15810" w:rsidRDefault="002D4C0A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  <w:u w:val="single"/>
        </w:rPr>
      </w:pPr>
    </w:p>
    <w:p w14:paraId="59FF3F3B" w14:textId="77777777" w:rsidR="00054703" w:rsidRDefault="00054703" w:rsidP="005A7218">
      <w:pPr>
        <w:pStyle w:val="Zkladntext"/>
        <w:spacing w:line="276" w:lineRule="auto"/>
        <w:rPr>
          <w:rFonts w:ascii="Georgia" w:hAnsi="Georgia"/>
          <w:b/>
          <w:bCs/>
          <w:color w:val="000000"/>
          <w:sz w:val="22"/>
          <w:szCs w:val="22"/>
        </w:rPr>
      </w:pPr>
    </w:p>
    <w:p w14:paraId="02BCC67C" w14:textId="7A7EA46C" w:rsidR="00371602" w:rsidRDefault="00A56C2D" w:rsidP="005A7218">
      <w:pPr>
        <w:pStyle w:val="Zkladntext"/>
        <w:spacing w:line="276" w:lineRule="auto"/>
        <w:jc w:val="center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b/>
          <w:bCs/>
          <w:color w:val="000000"/>
          <w:sz w:val="22"/>
          <w:szCs w:val="22"/>
        </w:rPr>
        <w:lastRenderedPageBreak/>
        <w:t>II</w:t>
      </w:r>
      <w:r w:rsidR="00C434B9">
        <w:rPr>
          <w:rFonts w:ascii="Georgia" w:hAnsi="Georgia"/>
          <w:b/>
          <w:bCs/>
          <w:color w:val="000000"/>
          <w:sz w:val="22"/>
          <w:szCs w:val="22"/>
        </w:rPr>
        <w:t>I.</w:t>
      </w:r>
    </w:p>
    <w:p w14:paraId="5A1A72C4" w14:textId="611293AA" w:rsidR="00371602" w:rsidRDefault="00A56C2D" w:rsidP="005A7218">
      <w:pPr>
        <w:pStyle w:val="Zkladntext"/>
        <w:spacing w:line="276" w:lineRule="auto"/>
        <w:rPr>
          <w:rFonts w:ascii="Georgia" w:hAnsi="Georgia"/>
          <w:color w:val="000000"/>
          <w:sz w:val="22"/>
          <w:szCs w:val="22"/>
        </w:rPr>
      </w:pPr>
      <w:r w:rsidRPr="00BB1B15">
        <w:rPr>
          <w:rFonts w:ascii="Georgia" w:hAnsi="Georgia"/>
          <w:color w:val="000000"/>
          <w:sz w:val="22"/>
          <w:szCs w:val="22"/>
        </w:rPr>
        <w:t>Ostatní ustanovení Smlouvy</w:t>
      </w:r>
      <w:r w:rsidR="00C434B9">
        <w:rPr>
          <w:rFonts w:ascii="Georgia" w:hAnsi="Georgia"/>
          <w:color w:val="000000"/>
          <w:sz w:val="22"/>
          <w:szCs w:val="22"/>
        </w:rPr>
        <w:t xml:space="preserve"> zůstávají beze změny. </w:t>
      </w:r>
    </w:p>
    <w:p w14:paraId="22125DDB" w14:textId="77777777" w:rsidR="00A56C2D" w:rsidRDefault="00A56C2D" w:rsidP="005A7218">
      <w:pPr>
        <w:pStyle w:val="Zkladntext"/>
        <w:spacing w:line="276" w:lineRule="auto"/>
        <w:rPr>
          <w:rFonts w:ascii="Georgia" w:hAnsi="Georgia"/>
          <w:color w:val="000000"/>
          <w:sz w:val="22"/>
          <w:szCs w:val="22"/>
        </w:rPr>
      </w:pPr>
    </w:p>
    <w:p w14:paraId="03080FB7" w14:textId="77777777" w:rsidR="007F1DFB" w:rsidRDefault="007F1DFB" w:rsidP="005A7218">
      <w:pPr>
        <w:pStyle w:val="Zkladntext"/>
        <w:spacing w:line="276" w:lineRule="auto"/>
        <w:rPr>
          <w:rFonts w:ascii="Georgia" w:hAnsi="Georgia"/>
          <w:color w:val="000000"/>
          <w:sz w:val="22"/>
          <w:szCs w:val="22"/>
        </w:rPr>
      </w:pPr>
    </w:p>
    <w:p w14:paraId="6260D5B1" w14:textId="1072E19F" w:rsidR="00A56C2D" w:rsidRPr="00BB1B15" w:rsidRDefault="00A56C2D" w:rsidP="005A7218">
      <w:pPr>
        <w:pStyle w:val="Zkladntext"/>
        <w:spacing w:line="276" w:lineRule="auto"/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 w:rsidRPr="00BB1B15">
        <w:rPr>
          <w:rFonts w:ascii="Georgia" w:hAnsi="Georgia"/>
          <w:b/>
          <w:bCs/>
          <w:color w:val="000000"/>
          <w:sz w:val="22"/>
          <w:szCs w:val="22"/>
        </w:rPr>
        <w:t>IV.</w:t>
      </w:r>
    </w:p>
    <w:p w14:paraId="43B1A238" w14:textId="70CCDD27" w:rsidR="00371602" w:rsidRDefault="00C434B9" w:rsidP="005A7218">
      <w:pPr>
        <w:pStyle w:val="Zkladntext"/>
        <w:spacing w:line="276" w:lineRule="auto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Tento Dodatek </w:t>
      </w:r>
      <w:r w:rsidR="00A90B43">
        <w:rPr>
          <w:rFonts w:ascii="Georgia" w:hAnsi="Georgia"/>
          <w:color w:val="000000"/>
          <w:sz w:val="22"/>
          <w:szCs w:val="22"/>
        </w:rPr>
        <w:t xml:space="preserve">č. </w:t>
      </w:r>
      <w:r w:rsidR="009C1CF9">
        <w:rPr>
          <w:rFonts w:ascii="Georgia" w:hAnsi="Georgia"/>
          <w:color w:val="000000"/>
          <w:sz w:val="22"/>
          <w:szCs w:val="22"/>
        </w:rPr>
        <w:t>1</w:t>
      </w:r>
      <w:r w:rsidR="00A90B43">
        <w:rPr>
          <w:rFonts w:ascii="Georgia" w:hAnsi="Georgia"/>
          <w:color w:val="000000"/>
          <w:sz w:val="22"/>
          <w:szCs w:val="22"/>
        </w:rPr>
        <w:t xml:space="preserve"> </w:t>
      </w:r>
      <w:r>
        <w:rPr>
          <w:rFonts w:ascii="Georgia" w:hAnsi="Georgia"/>
          <w:color w:val="000000"/>
          <w:sz w:val="22"/>
          <w:szCs w:val="22"/>
        </w:rPr>
        <w:t>je vyhotoven a podepsán ve dvou stejnopisech, přičemž každá smluvní strana obdrží jedno vyhotovení.</w:t>
      </w:r>
    </w:p>
    <w:p w14:paraId="56CA3910" w14:textId="6E87BC88" w:rsidR="00A90B43" w:rsidRPr="00BB1B15" w:rsidRDefault="00A90B43" w:rsidP="005A7218">
      <w:pPr>
        <w:pStyle w:val="Normlnweb"/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BB1B15">
        <w:rPr>
          <w:rFonts w:ascii="Georgia" w:hAnsi="Georgia"/>
          <w:color w:val="000000"/>
          <w:sz w:val="22"/>
          <w:szCs w:val="22"/>
        </w:rPr>
        <w:t xml:space="preserve">Smluvní strany se dále dohodly, že tento Dodatek č. </w:t>
      </w:r>
      <w:r w:rsidR="009C1CF9">
        <w:rPr>
          <w:rFonts w:ascii="Georgia" w:hAnsi="Georgia"/>
          <w:color w:val="000000"/>
          <w:sz w:val="22"/>
          <w:szCs w:val="22"/>
        </w:rPr>
        <w:t>1</w:t>
      </w:r>
      <w:r w:rsidRPr="00BB1B15">
        <w:rPr>
          <w:rFonts w:ascii="Georgia" w:hAnsi="Georgia"/>
          <w:color w:val="000000"/>
          <w:sz w:val="22"/>
          <w:szCs w:val="22"/>
        </w:rPr>
        <w:t xml:space="preserve"> nabývá platnosti dnem podpisu smluvních stran a účinnosti dnem zveřejnění v registru smluv.</w:t>
      </w:r>
    </w:p>
    <w:p w14:paraId="26FBF2B5" w14:textId="4AF20036" w:rsidR="00A90B43" w:rsidRPr="00BB1B15" w:rsidRDefault="00A90B43" w:rsidP="005A7218">
      <w:pPr>
        <w:pStyle w:val="Normlnweb"/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BB1B15">
        <w:rPr>
          <w:rFonts w:ascii="Georgia" w:hAnsi="Georgia"/>
          <w:color w:val="000000"/>
          <w:sz w:val="22"/>
          <w:szCs w:val="22"/>
        </w:rPr>
        <w:t>Skutečnosti uvedené v tomto Dodatku č.</w:t>
      </w:r>
      <w:r>
        <w:rPr>
          <w:rFonts w:ascii="Georgia" w:hAnsi="Georgia"/>
          <w:color w:val="000000"/>
          <w:sz w:val="22"/>
          <w:szCs w:val="22"/>
        </w:rPr>
        <w:t xml:space="preserve"> </w:t>
      </w:r>
      <w:r w:rsidR="00A451A7">
        <w:rPr>
          <w:rFonts w:ascii="Georgia" w:hAnsi="Georgia"/>
          <w:color w:val="000000"/>
          <w:sz w:val="22"/>
          <w:szCs w:val="22"/>
        </w:rPr>
        <w:t>1</w:t>
      </w:r>
      <w:r w:rsidR="00A451A7" w:rsidRPr="00BB1B15">
        <w:rPr>
          <w:rFonts w:ascii="Georgia" w:hAnsi="Georgia"/>
          <w:color w:val="000000"/>
          <w:sz w:val="22"/>
          <w:szCs w:val="22"/>
        </w:rPr>
        <w:t xml:space="preserve"> </w:t>
      </w:r>
      <w:r w:rsidRPr="00BB1B15">
        <w:rPr>
          <w:rFonts w:ascii="Georgia" w:hAnsi="Georgia"/>
          <w:color w:val="000000"/>
          <w:sz w:val="22"/>
          <w:szCs w:val="22"/>
        </w:rPr>
        <w:t>nebudou smluvními stranami považovány za obchodní tajemství ve smyslu ustanovení § 504 občanského zákoníku.</w:t>
      </w:r>
    </w:p>
    <w:p w14:paraId="005C1780" w14:textId="2AF82337" w:rsidR="00A56C2D" w:rsidRDefault="00A56C2D" w:rsidP="005A7218">
      <w:pPr>
        <w:pStyle w:val="Zkladntext"/>
        <w:spacing w:line="276" w:lineRule="auto"/>
        <w:rPr>
          <w:rFonts w:ascii="Georgia" w:hAnsi="Georgia"/>
          <w:color w:val="000000"/>
          <w:sz w:val="22"/>
          <w:szCs w:val="22"/>
        </w:rPr>
      </w:pPr>
      <w:r w:rsidRPr="00BB1B15">
        <w:rPr>
          <w:rFonts w:ascii="Georgia" w:hAnsi="Georgia"/>
          <w:color w:val="000000"/>
          <w:sz w:val="22"/>
          <w:szCs w:val="22"/>
        </w:rPr>
        <w:t xml:space="preserve">Smluvní strany shodně prohlašují, že obsah tohoto Dodatku č. </w:t>
      </w:r>
      <w:r w:rsidR="009C1CF9">
        <w:rPr>
          <w:rFonts w:ascii="Georgia" w:hAnsi="Georgia"/>
          <w:color w:val="000000"/>
          <w:sz w:val="22"/>
          <w:szCs w:val="22"/>
        </w:rPr>
        <w:t>1</w:t>
      </w:r>
      <w:r w:rsidRPr="00BB1B15">
        <w:rPr>
          <w:rFonts w:ascii="Georgia" w:hAnsi="Georgia"/>
          <w:color w:val="000000"/>
          <w:sz w:val="22"/>
          <w:szCs w:val="22"/>
        </w:rPr>
        <w:t xml:space="preserve"> odpovídá jejich svobodné a vážné vůli a na důkaz toho připojují své podpisy.</w:t>
      </w:r>
    </w:p>
    <w:p w14:paraId="27F33629" w14:textId="77777777" w:rsidR="00165909" w:rsidRDefault="00A56C2D" w:rsidP="005A7218">
      <w:pPr>
        <w:pStyle w:val="Zkladntext"/>
        <w:spacing w:after="0" w:line="276" w:lineRule="auto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 xml:space="preserve">Nedílnou součást tohoto Dodatku č. </w:t>
      </w:r>
      <w:r w:rsidR="00C0665D">
        <w:rPr>
          <w:rFonts w:ascii="Georgia" w:hAnsi="Georgia"/>
          <w:color w:val="444444"/>
          <w:sz w:val="22"/>
          <w:szCs w:val="22"/>
        </w:rPr>
        <w:t>1</w:t>
      </w:r>
      <w:r>
        <w:rPr>
          <w:rFonts w:ascii="Georgia" w:hAnsi="Georgia"/>
          <w:color w:val="444444"/>
          <w:sz w:val="22"/>
          <w:szCs w:val="22"/>
        </w:rPr>
        <w:t xml:space="preserve"> tvoří</w:t>
      </w:r>
      <w:r w:rsidR="00165909">
        <w:rPr>
          <w:rFonts w:ascii="Georgia" w:hAnsi="Georgia"/>
          <w:color w:val="444444"/>
          <w:sz w:val="22"/>
          <w:szCs w:val="22"/>
        </w:rPr>
        <w:t>:</w:t>
      </w:r>
    </w:p>
    <w:p w14:paraId="4B6F7FC5" w14:textId="77777777" w:rsidR="00642070" w:rsidRDefault="00BD61EF" w:rsidP="005A7218">
      <w:pPr>
        <w:pStyle w:val="Zkladntext"/>
        <w:spacing w:after="0" w:line="276" w:lineRule="auto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Příloha č. 1:</w:t>
      </w:r>
      <w:r w:rsidR="00642070">
        <w:rPr>
          <w:rFonts w:ascii="Georgia" w:hAnsi="Georgia"/>
          <w:color w:val="444444"/>
          <w:sz w:val="22"/>
          <w:szCs w:val="22"/>
        </w:rPr>
        <w:t xml:space="preserve"> Seznam veletrhů</w:t>
      </w:r>
    </w:p>
    <w:p w14:paraId="1FD776CC" w14:textId="77777777" w:rsidR="000C19F3" w:rsidRDefault="00642070" w:rsidP="005A7218">
      <w:pPr>
        <w:pStyle w:val="Zkladntext"/>
        <w:spacing w:after="0" w:line="276" w:lineRule="auto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 xml:space="preserve">Příloha č. 3: </w:t>
      </w:r>
      <w:r w:rsidR="00A451A7" w:rsidRPr="00F15810">
        <w:rPr>
          <w:rFonts w:ascii="Georgia" w:hAnsi="Georgia"/>
          <w:color w:val="000000"/>
          <w:sz w:val="22"/>
          <w:szCs w:val="22"/>
        </w:rPr>
        <w:t>Specifikace doprovodného programu (3 varianty)</w:t>
      </w:r>
    </w:p>
    <w:p w14:paraId="16DD5271" w14:textId="0AAAF571" w:rsidR="00BF62FF" w:rsidRDefault="00BF62FF" w:rsidP="00BF62FF">
      <w:pPr>
        <w:pStyle w:val="Zkladntext"/>
        <w:spacing w:after="0" w:line="276" w:lineRule="auto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 xml:space="preserve">Příloha č. 4: </w:t>
      </w:r>
      <w:r w:rsidRPr="00BF62FF">
        <w:rPr>
          <w:rFonts w:ascii="Georgia" w:hAnsi="Georgia"/>
          <w:color w:val="000000"/>
          <w:sz w:val="22"/>
          <w:szCs w:val="22"/>
        </w:rPr>
        <w:t xml:space="preserve">Příloha č. 4 - Vzorová kalkulace ceny za realizaci veletrhu IMEX </w:t>
      </w:r>
      <w:r>
        <w:rPr>
          <w:rFonts w:ascii="Georgia" w:hAnsi="Georgia"/>
          <w:color w:val="000000"/>
          <w:sz w:val="22"/>
          <w:szCs w:val="22"/>
        </w:rPr>
        <w:t xml:space="preserve"> CzT</w:t>
      </w:r>
    </w:p>
    <w:p w14:paraId="130249E1" w14:textId="77777777" w:rsidR="00BF62FF" w:rsidRDefault="00BF62FF" w:rsidP="00BF62FF">
      <w:pPr>
        <w:pStyle w:val="Zkladntext"/>
        <w:spacing w:after="0" w:line="276" w:lineRule="auto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 xml:space="preserve">Příloha č. 5: </w:t>
      </w:r>
      <w:r w:rsidRPr="00BF62FF">
        <w:rPr>
          <w:rFonts w:ascii="Georgia" w:hAnsi="Georgia"/>
          <w:color w:val="000000"/>
          <w:sz w:val="22"/>
          <w:szCs w:val="22"/>
        </w:rPr>
        <w:t>Příloha č. 5 - Vzorová kalkulace ceny za realizaci veletrhu IMEX vystavovatel</w:t>
      </w:r>
    </w:p>
    <w:p w14:paraId="1F86DBB1" w14:textId="7A9075C0" w:rsidR="005F6DFB" w:rsidRPr="00A451A7" w:rsidRDefault="000C19F3" w:rsidP="00BF62FF">
      <w:pPr>
        <w:pStyle w:val="Zkladntext"/>
        <w:spacing w:after="0" w:line="276" w:lineRule="auto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Příloha č. </w:t>
      </w:r>
      <w:r>
        <w:rPr>
          <w:rFonts w:ascii="Georgia" w:hAnsi="Georgia"/>
          <w:color w:val="444444"/>
          <w:sz w:val="22"/>
          <w:szCs w:val="22"/>
        </w:rPr>
        <w:t>6: Manuál</w:t>
      </w:r>
    </w:p>
    <w:p w14:paraId="31CF9096" w14:textId="77777777" w:rsidR="00371602" w:rsidRDefault="00371602" w:rsidP="005A7218">
      <w:pPr>
        <w:pStyle w:val="zkltextcentr12"/>
        <w:spacing w:before="120" w:line="276" w:lineRule="auto"/>
        <w:jc w:val="both"/>
        <w:rPr>
          <w:rFonts w:ascii="Georgia" w:hAnsi="Georgia"/>
          <w:sz w:val="22"/>
          <w:szCs w:val="22"/>
        </w:rPr>
      </w:pPr>
    </w:p>
    <w:p w14:paraId="47A69B3B" w14:textId="77777777" w:rsidR="00371602" w:rsidRDefault="00371602" w:rsidP="005A7218">
      <w:pPr>
        <w:pStyle w:val="Textodst1sl"/>
        <w:spacing w:line="276" w:lineRule="auto"/>
        <w:rPr>
          <w:rFonts w:ascii="Georgia" w:hAnsi="Georgia"/>
          <w:sz w:val="22"/>
          <w:szCs w:val="22"/>
        </w:rPr>
      </w:pPr>
    </w:p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371602" w14:paraId="39CD2B4F" w14:textId="77777777" w:rsidTr="000D232D">
        <w:tc>
          <w:tcPr>
            <w:tcW w:w="5032" w:type="dxa"/>
            <w:shd w:val="clear" w:color="auto" w:fill="auto"/>
          </w:tcPr>
          <w:p w14:paraId="5D9E0EBB" w14:textId="77777777" w:rsidR="00371602" w:rsidRDefault="00C434B9" w:rsidP="005A7218">
            <w:pPr>
              <w:keepNext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ab/>
              <w:t>V Praze dne ___________________</w:t>
            </w:r>
          </w:p>
          <w:p w14:paraId="13A81625" w14:textId="77777777" w:rsidR="00371602" w:rsidRDefault="00371602" w:rsidP="005A7218">
            <w:pPr>
              <w:pStyle w:val="zkltext12bloksvzan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326646BC" w14:textId="77777777" w:rsidR="00371602" w:rsidRDefault="00371602" w:rsidP="005A7218">
            <w:pPr>
              <w:pStyle w:val="zkltext12bloksvzan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18B4641B" w14:textId="77777777" w:rsidR="00371602" w:rsidRDefault="00371602" w:rsidP="005A7218">
            <w:pPr>
              <w:pStyle w:val="zkltext12bloksvzan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5B711010" w14:textId="77777777" w:rsidR="00371602" w:rsidRDefault="00371602" w:rsidP="005A7218">
            <w:pPr>
              <w:pStyle w:val="zkltext12bloksvzan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B820EC1" w14:textId="77777777" w:rsidR="00371602" w:rsidRDefault="00C434B9" w:rsidP="005A7218">
            <w:pPr>
              <w:keepNext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V Praze dne ___________________ </w:t>
            </w:r>
          </w:p>
          <w:p w14:paraId="677CCCE4" w14:textId="77777777" w:rsidR="00371602" w:rsidRDefault="00371602" w:rsidP="005A7218">
            <w:pPr>
              <w:pStyle w:val="Zhlav"/>
              <w:keepNext/>
              <w:spacing w:line="276" w:lineRule="auto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371602" w14:paraId="79083DB3" w14:textId="77777777" w:rsidTr="000D232D">
        <w:tc>
          <w:tcPr>
            <w:tcW w:w="5032" w:type="dxa"/>
            <w:shd w:val="clear" w:color="auto" w:fill="auto"/>
          </w:tcPr>
          <w:p w14:paraId="0F033F6F" w14:textId="77777777" w:rsidR="00371602" w:rsidRDefault="00C434B9" w:rsidP="005A7218">
            <w:pPr>
              <w:pStyle w:val="zkltextcentr12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_______________________________</w:t>
            </w:r>
          </w:p>
        </w:tc>
        <w:tc>
          <w:tcPr>
            <w:tcW w:w="4961" w:type="dxa"/>
            <w:shd w:val="clear" w:color="auto" w:fill="auto"/>
          </w:tcPr>
          <w:p w14:paraId="0AA52E9D" w14:textId="77777777" w:rsidR="00371602" w:rsidRDefault="00C434B9" w:rsidP="005A7218">
            <w:pPr>
              <w:pStyle w:val="zkltextcentr12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_______________________________</w:t>
            </w:r>
          </w:p>
          <w:p w14:paraId="7DF9F3BB" w14:textId="77777777" w:rsidR="00371602" w:rsidRDefault="00371602" w:rsidP="005A7218">
            <w:pPr>
              <w:pStyle w:val="zkltextcentr12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0D232D" w14:paraId="2E53D547" w14:textId="77777777" w:rsidTr="000D232D">
        <w:trPr>
          <w:trHeight w:val="351"/>
        </w:trPr>
        <w:tc>
          <w:tcPr>
            <w:tcW w:w="5032" w:type="dxa"/>
            <w:shd w:val="clear" w:color="auto" w:fill="auto"/>
          </w:tcPr>
          <w:p w14:paraId="4C33E41A" w14:textId="77777777" w:rsidR="000D232D" w:rsidRDefault="000D232D" w:rsidP="005A7218">
            <w:pPr>
              <w:keepNext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Česká centrála cestovního ruchu – CzechTourism</w:t>
            </w:r>
          </w:p>
        </w:tc>
        <w:tc>
          <w:tcPr>
            <w:tcW w:w="4961" w:type="dxa"/>
            <w:shd w:val="clear" w:color="auto" w:fill="auto"/>
          </w:tcPr>
          <w:p w14:paraId="7DC29ED2" w14:textId="697330AE" w:rsidR="000D232D" w:rsidRDefault="00744792" w:rsidP="005A7218">
            <w:pPr>
              <w:keepNext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Style w:val="normaltextrun"/>
                <w:rFonts w:ascii="Georgia" w:hAnsi="Georgia" w:cs="Segoe UI"/>
              </w:rPr>
              <w:t xml:space="preserve"> </w:t>
            </w:r>
            <w:r w:rsidR="00F04160">
              <w:rPr>
                <w:rStyle w:val="normaltextrun"/>
                <w:rFonts w:ascii="Georgia" w:hAnsi="Georgia" w:cs="Segoe UI"/>
              </w:rPr>
              <w:t>XXX</w:t>
            </w:r>
          </w:p>
        </w:tc>
      </w:tr>
      <w:tr w:rsidR="000D232D" w14:paraId="46E75229" w14:textId="77777777" w:rsidTr="000D232D">
        <w:tc>
          <w:tcPr>
            <w:tcW w:w="5032" w:type="dxa"/>
            <w:shd w:val="clear" w:color="auto" w:fill="auto"/>
          </w:tcPr>
          <w:p w14:paraId="6129C95A" w14:textId="77777777" w:rsidR="000D232D" w:rsidRDefault="000D232D" w:rsidP="005A7218">
            <w:pPr>
              <w:keepNext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Jan Herget</w:t>
            </w:r>
          </w:p>
          <w:p w14:paraId="5FD3B30B" w14:textId="0874828D" w:rsidR="000D232D" w:rsidRDefault="000D232D" w:rsidP="005A7218">
            <w:pPr>
              <w:keepNext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ředitel</w:t>
            </w:r>
          </w:p>
          <w:p w14:paraId="33E58A93" w14:textId="77777777" w:rsidR="000D232D" w:rsidRDefault="000D232D" w:rsidP="005A7218">
            <w:pPr>
              <w:keepNext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F44FFEF" w14:textId="4C57A28E" w:rsidR="00F609E3" w:rsidRPr="00F609E3" w:rsidRDefault="00F609E3" w:rsidP="00F609E3">
            <w:pPr>
              <w:pStyle w:val="Zkladntext"/>
              <w:spacing w:after="0"/>
              <w:jc w:val="center"/>
              <w:rPr>
                <w:rFonts w:ascii="Georgia" w:hAnsi="Georgia"/>
                <w:sz w:val="22"/>
                <w:szCs w:val="22"/>
              </w:rPr>
            </w:pPr>
            <w:r w:rsidRPr="00F609E3">
              <w:rPr>
                <w:rFonts w:ascii="Georgia" w:hAnsi="Georgia"/>
                <w:sz w:val="22"/>
                <w:szCs w:val="22"/>
              </w:rPr>
              <w:t xml:space="preserve">v.z. </w:t>
            </w:r>
            <w:r w:rsidR="00F04160">
              <w:rPr>
                <w:rFonts w:ascii="Georgia" w:hAnsi="Georgia"/>
                <w:sz w:val="22"/>
                <w:szCs w:val="22"/>
              </w:rPr>
              <w:t>XXX</w:t>
            </w:r>
          </w:p>
          <w:p w14:paraId="751B6F61" w14:textId="77777777" w:rsidR="00F609E3" w:rsidRPr="00F609E3" w:rsidRDefault="00F609E3" w:rsidP="00F609E3">
            <w:pPr>
              <w:pStyle w:val="Zkladntext"/>
              <w:jc w:val="center"/>
              <w:rPr>
                <w:rFonts w:ascii="Georgia" w:hAnsi="Georgia"/>
                <w:sz w:val="22"/>
                <w:szCs w:val="22"/>
              </w:rPr>
            </w:pPr>
            <w:r w:rsidRPr="00F609E3">
              <w:rPr>
                <w:rFonts w:ascii="Georgia" w:hAnsi="Georgia"/>
                <w:sz w:val="22"/>
                <w:szCs w:val="22"/>
              </w:rPr>
              <w:t>ředitel OMZZ</w:t>
            </w:r>
          </w:p>
          <w:p w14:paraId="53E381F2" w14:textId="77777777" w:rsidR="002F12EE" w:rsidRPr="00705A8C" w:rsidRDefault="002F12EE" w:rsidP="005A7218">
            <w:pPr>
              <w:keepNext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B1E6341" w14:textId="4E4B255F" w:rsidR="000D232D" w:rsidRDefault="000D232D" w:rsidP="005A721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5542AA02" w14:textId="0B1EE796" w:rsidR="000D232D" w:rsidRPr="00A03997" w:rsidRDefault="002318AF" w:rsidP="005A7218">
            <w:pPr>
              <w:keepNext/>
              <w:spacing w:line="276" w:lineRule="auto"/>
              <w:jc w:val="center"/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ascii="Georgia" w:hAnsi="Georgia" w:cs="Segoe UI"/>
              </w:rPr>
              <w:t xml:space="preserve"> člen představenstva</w:t>
            </w:r>
          </w:p>
          <w:p w14:paraId="7980E21E" w14:textId="3BA72ED9" w:rsidR="000D232D" w:rsidRPr="00A03997" w:rsidRDefault="000D232D" w:rsidP="005A7218">
            <w:pPr>
              <w:keepNext/>
              <w:spacing w:line="276" w:lineRule="auto"/>
              <w:jc w:val="center"/>
              <w:rPr>
                <w:rStyle w:val="normaltextrun"/>
                <w:rFonts w:cs="Segoe UI"/>
              </w:rPr>
            </w:pPr>
            <w:r w:rsidRPr="00A03997">
              <w:rPr>
                <w:rStyle w:val="normaltextrun"/>
                <w:rFonts w:cs="Segoe UI"/>
              </w:rPr>
              <w:t xml:space="preserve"> </w:t>
            </w:r>
            <w:r w:rsidR="002318AF">
              <w:rPr>
                <w:rStyle w:val="normaltextrun"/>
                <w:rFonts w:ascii="Georgia" w:hAnsi="Georgia" w:cs="Segoe UI"/>
              </w:rPr>
              <w:t xml:space="preserve"> Rapid, a.s.</w:t>
            </w:r>
          </w:p>
          <w:p w14:paraId="60CA2B2D" w14:textId="39C4FDA0" w:rsidR="000D232D" w:rsidRDefault="000D232D" w:rsidP="005A7218">
            <w:pPr>
              <w:keepNext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3347CF8E" w14:textId="77777777" w:rsidR="00371602" w:rsidRDefault="00371602" w:rsidP="005A7218">
      <w:pPr>
        <w:pStyle w:val="Textodst1sl"/>
        <w:spacing w:line="276" w:lineRule="auto"/>
      </w:pPr>
    </w:p>
    <w:sectPr w:rsidR="00371602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992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881B" w14:textId="77777777" w:rsidR="00F018B2" w:rsidRDefault="00F018B2">
      <w:r>
        <w:separator/>
      </w:r>
    </w:p>
  </w:endnote>
  <w:endnote w:type="continuationSeparator" w:id="0">
    <w:p w14:paraId="49822375" w14:textId="77777777" w:rsidR="00F018B2" w:rsidRDefault="00F018B2">
      <w:r>
        <w:continuationSeparator/>
      </w:r>
    </w:p>
  </w:endnote>
  <w:endnote w:type="continuationNotice" w:id="1">
    <w:p w14:paraId="62015C21" w14:textId="77777777" w:rsidR="00F018B2" w:rsidRDefault="00F018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9244" w14:textId="77777777" w:rsidR="00371602" w:rsidRDefault="00C434B9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706D1" w14:textId="77777777" w:rsidR="00F018B2" w:rsidRDefault="00F018B2">
      <w:r>
        <w:separator/>
      </w:r>
    </w:p>
  </w:footnote>
  <w:footnote w:type="continuationSeparator" w:id="0">
    <w:p w14:paraId="17C01F2B" w14:textId="77777777" w:rsidR="00F018B2" w:rsidRDefault="00F018B2">
      <w:r>
        <w:continuationSeparator/>
      </w:r>
    </w:p>
  </w:footnote>
  <w:footnote w:type="continuationNotice" w:id="1">
    <w:p w14:paraId="69913279" w14:textId="77777777" w:rsidR="00F018B2" w:rsidRDefault="00F018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A7BD" w14:textId="77777777" w:rsidR="00371602" w:rsidRDefault="003716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FABA" w14:textId="77777777" w:rsidR="00371602" w:rsidRDefault="00C434B9">
    <w:pPr>
      <w:pStyle w:val="Zhlav"/>
      <w:tabs>
        <w:tab w:val="left" w:pos="6804"/>
      </w:tabs>
      <w:rPr>
        <w:rFonts w:ascii="Georgia" w:hAnsi="Georgia"/>
        <w:i/>
      </w:rPr>
    </w:pPr>
    <w:r>
      <w:rPr>
        <w:noProof/>
      </w:rPr>
      <w:drawing>
        <wp:anchor distT="0" distB="1270" distL="114300" distR="123190" simplePos="0" relativeHeight="251658240" behindDoc="1" locked="0" layoutInCell="1" allowOverlap="1" wp14:anchorId="4F5F51F2" wp14:editId="16D799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09825" cy="1008380"/>
          <wp:effectExtent l="0" t="0" r="0" b="0"/>
          <wp:wrapNone/>
          <wp:docPr id="1" name="obrázek 3" descr="Popis: 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Popis: 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b/>
      </w:rPr>
      <w:tab/>
    </w:r>
    <w:r>
      <w:rPr>
        <w:rFonts w:ascii="Georgia" w:hAnsi="Georgia"/>
        <w:b/>
      </w:rPr>
      <w:tab/>
    </w:r>
    <w:r>
      <w:rPr>
        <w:rFonts w:ascii="Georgia" w:hAnsi="Georgi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5C74"/>
    <w:multiLevelType w:val="multilevel"/>
    <w:tmpl w:val="491289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A0BCC"/>
    <w:multiLevelType w:val="hybridMultilevel"/>
    <w:tmpl w:val="28B4F306"/>
    <w:lvl w:ilvl="0" w:tplc="A178E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F36D3"/>
    <w:multiLevelType w:val="hybridMultilevel"/>
    <w:tmpl w:val="E2ACA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2E21"/>
    <w:multiLevelType w:val="multilevel"/>
    <w:tmpl w:val="047411F6"/>
    <w:lvl w:ilvl="0">
      <w:start w:val="1"/>
      <w:numFmt w:val="decimal"/>
      <w:suff w:val="nothing"/>
      <w:lvlText w:val="Článek %1."/>
      <w:lvlJc w:val="left"/>
      <w:rPr>
        <w:rFonts w:ascii="Georgia" w:hAnsi="Georg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4" w15:restartNumberingAfterBreak="0">
    <w:nsid w:val="65EB31C2"/>
    <w:multiLevelType w:val="hybridMultilevel"/>
    <w:tmpl w:val="75BE9408"/>
    <w:lvl w:ilvl="0" w:tplc="63B48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90145"/>
    <w:multiLevelType w:val="multilevel"/>
    <w:tmpl w:val="A23082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080"/>
        </w:tabs>
        <w:ind w:left="720" w:firstLine="0"/>
      </w:pPr>
      <w:rPr>
        <w:rFonts w:cs="Times New Roman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cs="Times New Roman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cs="Times New Roman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num w:numId="1" w16cid:durableId="1869761153">
    <w:abstractNumId w:val="5"/>
  </w:num>
  <w:num w:numId="2" w16cid:durableId="1117405090">
    <w:abstractNumId w:val="4"/>
  </w:num>
  <w:num w:numId="3" w16cid:durableId="1953781776">
    <w:abstractNumId w:val="1"/>
  </w:num>
  <w:num w:numId="4" w16cid:durableId="1906909662">
    <w:abstractNumId w:val="3"/>
  </w:num>
  <w:num w:numId="5" w16cid:durableId="1263955642">
    <w:abstractNumId w:val="0"/>
  </w:num>
  <w:num w:numId="6" w16cid:durableId="417408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02"/>
    <w:rsid w:val="0000233C"/>
    <w:rsid w:val="000408FD"/>
    <w:rsid w:val="000433E1"/>
    <w:rsid w:val="00044C23"/>
    <w:rsid w:val="000512CC"/>
    <w:rsid w:val="00054703"/>
    <w:rsid w:val="00082933"/>
    <w:rsid w:val="000838BF"/>
    <w:rsid w:val="000851C5"/>
    <w:rsid w:val="00091E83"/>
    <w:rsid w:val="000931D0"/>
    <w:rsid w:val="00093710"/>
    <w:rsid w:val="00095618"/>
    <w:rsid w:val="000A346C"/>
    <w:rsid w:val="000A41AA"/>
    <w:rsid w:val="000B3C3D"/>
    <w:rsid w:val="000C19F3"/>
    <w:rsid w:val="000D13E5"/>
    <w:rsid w:val="000D232D"/>
    <w:rsid w:val="000D2504"/>
    <w:rsid w:val="000D6F40"/>
    <w:rsid w:val="000E218F"/>
    <w:rsid w:val="000E3203"/>
    <w:rsid w:val="000E50C8"/>
    <w:rsid w:val="000E5350"/>
    <w:rsid w:val="000E71C3"/>
    <w:rsid w:val="000F05CB"/>
    <w:rsid w:val="000F72A3"/>
    <w:rsid w:val="00100476"/>
    <w:rsid w:val="0011419A"/>
    <w:rsid w:val="00115EC2"/>
    <w:rsid w:val="00122527"/>
    <w:rsid w:val="00126EEA"/>
    <w:rsid w:val="0014064B"/>
    <w:rsid w:val="00142822"/>
    <w:rsid w:val="00150DC6"/>
    <w:rsid w:val="0016200C"/>
    <w:rsid w:val="00163AFF"/>
    <w:rsid w:val="00165909"/>
    <w:rsid w:val="001722EC"/>
    <w:rsid w:val="00174C9F"/>
    <w:rsid w:val="00194420"/>
    <w:rsid w:val="001958A6"/>
    <w:rsid w:val="001A66D1"/>
    <w:rsid w:val="001C1468"/>
    <w:rsid w:val="001F62B9"/>
    <w:rsid w:val="001F7D4A"/>
    <w:rsid w:val="00202375"/>
    <w:rsid w:val="00214031"/>
    <w:rsid w:val="00216237"/>
    <w:rsid w:val="00221DE4"/>
    <w:rsid w:val="0022611C"/>
    <w:rsid w:val="002318AF"/>
    <w:rsid w:val="0023683D"/>
    <w:rsid w:val="0023734F"/>
    <w:rsid w:val="00241A7F"/>
    <w:rsid w:val="00242A7E"/>
    <w:rsid w:val="00255EFB"/>
    <w:rsid w:val="002C35C5"/>
    <w:rsid w:val="002D4C0A"/>
    <w:rsid w:val="002E26CD"/>
    <w:rsid w:val="002E7BE0"/>
    <w:rsid w:val="002F12EE"/>
    <w:rsid w:val="00334149"/>
    <w:rsid w:val="003400CF"/>
    <w:rsid w:val="00343AC4"/>
    <w:rsid w:val="00344E2A"/>
    <w:rsid w:val="0034604D"/>
    <w:rsid w:val="00362CCA"/>
    <w:rsid w:val="00371602"/>
    <w:rsid w:val="00391A13"/>
    <w:rsid w:val="00397D69"/>
    <w:rsid w:val="003A5139"/>
    <w:rsid w:val="003B1FC5"/>
    <w:rsid w:val="003B50EF"/>
    <w:rsid w:val="003D4AE1"/>
    <w:rsid w:val="003E02F5"/>
    <w:rsid w:val="003F2E0C"/>
    <w:rsid w:val="00415291"/>
    <w:rsid w:val="00420806"/>
    <w:rsid w:val="004301B0"/>
    <w:rsid w:val="0043094C"/>
    <w:rsid w:val="00440E2B"/>
    <w:rsid w:val="00452180"/>
    <w:rsid w:val="0045521D"/>
    <w:rsid w:val="00462687"/>
    <w:rsid w:val="0047591A"/>
    <w:rsid w:val="0047778E"/>
    <w:rsid w:val="0048409F"/>
    <w:rsid w:val="004A446B"/>
    <w:rsid w:val="004A5B6C"/>
    <w:rsid w:val="004A6344"/>
    <w:rsid w:val="004A724D"/>
    <w:rsid w:val="004B7A16"/>
    <w:rsid w:val="004C22A5"/>
    <w:rsid w:val="004C740C"/>
    <w:rsid w:val="004E2FBF"/>
    <w:rsid w:val="004F48E0"/>
    <w:rsid w:val="00517869"/>
    <w:rsid w:val="00520E13"/>
    <w:rsid w:val="005344C2"/>
    <w:rsid w:val="00535DA9"/>
    <w:rsid w:val="005505F8"/>
    <w:rsid w:val="005619FA"/>
    <w:rsid w:val="0056257B"/>
    <w:rsid w:val="00571870"/>
    <w:rsid w:val="00577579"/>
    <w:rsid w:val="00585AE9"/>
    <w:rsid w:val="005902B6"/>
    <w:rsid w:val="005970B1"/>
    <w:rsid w:val="0059792D"/>
    <w:rsid w:val="005A1097"/>
    <w:rsid w:val="005A7218"/>
    <w:rsid w:val="005B15FE"/>
    <w:rsid w:val="005B291E"/>
    <w:rsid w:val="005B2E2B"/>
    <w:rsid w:val="005D29F1"/>
    <w:rsid w:val="005F6DFB"/>
    <w:rsid w:val="006030D5"/>
    <w:rsid w:val="00605BBB"/>
    <w:rsid w:val="0061709E"/>
    <w:rsid w:val="00617D37"/>
    <w:rsid w:val="00623794"/>
    <w:rsid w:val="00640D86"/>
    <w:rsid w:val="00642070"/>
    <w:rsid w:val="00653C6C"/>
    <w:rsid w:val="00663AAB"/>
    <w:rsid w:val="00665D34"/>
    <w:rsid w:val="00665F95"/>
    <w:rsid w:val="00671190"/>
    <w:rsid w:val="006723E3"/>
    <w:rsid w:val="00683C0C"/>
    <w:rsid w:val="00687861"/>
    <w:rsid w:val="00695AC2"/>
    <w:rsid w:val="00695E6E"/>
    <w:rsid w:val="006A6CE8"/>
    <w:rsid w:val="006B37CE"/>
    <w:rsid w:val="006B6F95"/>
    <w:rsid w:val="006D3A7A"/>
    <w:rsid w:val="006D5ECF"/>
    <w:rsid w:val="006F1043"/>
    <w:rsid w:val="006F402E"/>
    <w:rsid w:val="00705761"/>
    <w:rsid w:val="00705A8C"/>
    <w:rsid w:val="00706DEF"/>
    <w:rsid w:val="00710683"/>
    <w:rsid w:val="0072064D"/>
    <w:rsid w:val="00744792"/>
    <w:rsid w:val="00744C7B"/>
    <w:rsid w:val="007458EA"/>
    <w:rsid w:val="007471F3"/>
    <w:rsid w:val="0075478C"/>
    <w:rsid w:val="0076171A"/>
    <w:rsid w:val="00762B3E"/>
    <w:rsid w:val="0076519C"/>
    <w:rsid w:val="007713BA"/>
    <w:rsid w:val="00771F93"/>
    <w:rsid w:val="007722E4"/>
    <w:rsid w:val="007723B9"/>
    <w:rsid w:val="00781504"/>
    <w:rsid w:val="00783EA7"/>
    <w:rsid w:val="00795B23"/>
    <w:rsid w:val="00797991"/>
    <w:rsid w:val="007A17CB"/>
    <w:rsid w:val="007A5161"/>
    <w:rsid w:val="007A6D3C"/>
    <w:rsid w:val="007A6EAB"/>
    <w:rsid w:val="007C0289"/>
    <w:rsid w:val="007C7DEC"/>
    <w:rsid w:val="007D3D74"/>
    <w:rsid w:val="007D47E6"/>
    <w:rsid w:val="007D6ADB"/>
    <w:rsid w:val="007E152E"/>
    <w:rsid w:val="007E4DB8"/>
    <w:rsid w:val="007E6285"/>
    <w:rsid w:val="007E7203"/>
    <w:rsid w:val="007E7945"/>
    <w:rsid w:val="007F1DFB"/>
    <w:rsid w:val="007F2E1E"/>
    <w:rsid w:val="008005C7"/>
    <w:rsid w:val="0080624C"/>
    <w:rsid w:val="00813E81"/>
    <w:rsid w:val="00830055"/>
    <w:rsid w:val="00830824"/>
    <w:rsid w:val="00843602"/>
    <w:rsid w:val="0084683C"/>
    <w:rsid w:val="00851C99"/>
    <w:rsid w:val="00851EE1"/>
    <w:rsid w:val="00852E20"/>
    <w:rsid w:val="0085658B"/>
    <w:rsid w:val="008566AC"/>
    <w:rsid w:val="008647DD"/>
    <w:rsid w:val="008653EF"/>
    <w:rsid w:val="0086704D"/>
    <w:rsid w:val="00873EC0"/>
    <w:rsid w:val="00876473"/>
    <w:rsid w:val="00877D23"/>
    <w:rsid w:val="008846C3"/>
    <w:rsid w:val="00893DDD"/>
    <w:rsid w:val="008A22D2"/>
    <w:rsid w:val="008D0499"/>
    <w:rsid w:val="008D3C72"/>
    <w:rsid w:val="008E1AA3"/>
    <w:rsid w:val="008E1E02"/>
    <w:rsid w:val="008E2CED"/>
    <w:rsid w:val="008E357F"/>
    <w:rsid w:val="008F3D77"/>
    <w:rsid w:val="00910B2B"/>
    <w:rsid w:val="00910DDC"/>
    <w:rsid w:val="00912641"/>
    <w:rsid w:val="009175E4"/>
    <w:rsid w:val="00926414"/>
    <w:rsid w:val="00927B2C"/>
    <w:rsid w:val="00943BFB"/>
    <w:rsid w:val="009510E9"/>
    <w:rsid w:val="009646CC"/>
    <w:rsid w:val="00983A9A"/>
    <w:rsid w:val="00984306"/>
    <w:rsid w:val="009862C6"/>
    <w:rsid w:val="00991B18"/>
    <w:rsid w:val="0099349E"/>
    <w:rsid w:val="0099384F"/>
    <w:rsid w:val="009A2B53"/>
    <w:rsid w:val="009A5847"/>
    <w:rsid w:val="009B5D38"/>
    <w:rsid w:val="009B62D8"/>
    <w:rsid w:val="009C1CF9"/>
    <w:rsid w:val="009E5A90"/>
    <w:rsid w:val="009E67B8"/>
    <w:rsid w:val="009F1679"/>
    <w:rsid w:val="00A00417"/>
    <w:rsid w:val="00A21254"/>
    <w:rsid w:val="00A2562E"/>
    <w:rsid w:val="00A30183"/>
    <w:rsid w:val="00A3522D"/>
    <w:rsid w:val="00A451A7"/>
    <w:rsid w:val="00A52DDA"/>
    <w:rsid w:val="00A56C2D"/>
    <w:rsid w:val="00A64148"/>
    <w:rsid w:val="00A716E9"/>
    <w:rsid w:val="00A90B43"/>
    <w:rsid w:val="00A90D2F"/>
    <w:rsid w:val="00AB0E63"/>
    <w:rsid w:val="00AB6A9F"/>
    <w:rsid w:val="00AD57C2"/>
    <w:rsid w:val="00AE2BB5"/>
    <w:rsid w:val="00AE6C1A"/>
    <w:rsid w:val="00AF2946"/>
    <w:rsid w:val="00AF3214"/>
    <w:rsid w:val="00B06301"/>
    <w:rsid w:val="00B12AB6"/>
    <w:rsid w:val="00B27F9B"/>
    <w:rsid w:val="00B35446"/>
    <w:rsid w:val="00B35638"/>
    <w:rsid w:val="00B5054B"/>
    <w:rsid w:val="00B51A02"/>
    <w:rsid w:val="00B600A3"/>
    <w:rsid w:val="00B653ED"/>
    <w:rsid w:val="00B70628"/>
    <w:rsid w:val="00B74534"/>
    <w:rsid w:val="00B7570D"/>
    <w:rsid w:val="00B75C01"/>
    <w:rsid w:val="00B80857"/>
    <w:rsid w:val="00B80DDE"/>
    <w:rsid w:val="00B816F6"/>
    <w:rsid w:val="00B8315C"/>
    <w:rsid w:val="00B85669"/>
    <w:rsid w:val="00B90CCA"/>
    <w:rsid w:val="00B91F76"/>
    <w:rsid w:val="00BA2429"/>
    <w:rsid w:val="00BB1B15"/>
    <w:rsid w:val="00BB1D31"/>
    <w:rsid w:val="00BB4DD7"/>
    <w:rsid w:val="00BB678D"/>
    <w:rsid w:val="00BD08DC"/>
    <w:rsid w:val="00BD5CF5"/>
    <w:rsid w:val="00BD61EF"/>
    <w:rsid w:val="00BE11E6"/>
    <w:rsid w:val="00BF62FF"/>
    <w:rsid w:val="00C01F38"/>
    <w:rsid w:val="00C0665D"/>
    <w:rsid w:val="00C12AB8"/>
    <w:rsid w:val="00C142F3"/>
    <w:rsid w:val="00C164BE"/>
    <w:rsid w:val="00C21876"/>
    <w:rsid w:val="00C23178"/>
    <w:rsid w:val="00C2391D"/>
    <w:rsid w:val="00C245CD"/>
    <w:rsid w:val="00C37EA9"/>
    <w:rsid w:val="00C434B9"/>
    <w:rsid w:val="00C56182"/>
    <w:rsid w:val="00C57FD4"/>
    <w:rsid w:val="00C67B86"/>
    <w:rsid w:val="00C708A6"/>
    <w:rsid w:val="00C71A75"/>
    <w:rsid w:val="00C90FEC"/>
    <w:rsid w:val="00CB0F86"/>
    <w:rsid w:val="00CC444A"/>
    <w:rsid w:val="00CC4ABD"/>
    <w:rsid w:val="00CD52B0"/>
    <w:rsid w:val="00CD6A40"/>
    <w:rsid w:val="00CE0110"/>
    <w:rsid w:val="00CE6077"/>
    <w:rsid w:val="00CE7202"/>
    <w:rsid w:val="00CF2A62"/>
    <w:rsid w:val="00D10755"/>
    <w:rsid w:val="00D14FCB"/>
    <w:rsid w:val="00D15971"/>
    <w:rsid w:val="00D2793C"/>
    <w:rsid w:val="00D3652D"/>
    <w:rsid w:val="00D44030"/>
    <w:rsid w:val="00D4759E"/>
    <w:rsid w:val="00D50CD1"/>
    <w:rsid w:val="00D54718"/>
    <w:rsid w:val="00D62750"/>
    <w:rsid w:val="00D76390"/>
    <w:rsid w:val="00D93E7D"/>
    <w:rsid w:val="00D95E7B"/>
    <w:rsid w:val="00D9699A"/>
    <w:rsid w:val="00DA339E"/>
    <w:rsid w:val="00DD1895"/>
    <w:rsid w:val="00DD2863"/>
    <w:rsid w:val="00DE645C"/>
    <w:rsid w:val="00DF3499"/>
    <w:rsid w:val="00E06228"/>
    <w:rsid w:val="00E100D5"/>
    <w:rsid w:val="00E112D4"/>
    <w:rsid w:val="00E21A3A"/>
    <w:rsid w:val="00E24793"/>
    <w:rsid w:val="00E33132"/>
    <w:rsid w:val="00E35331"/>
    <w:rsid w:val="00E47251"/>
    <w:rsid w:val="00E551AC"/>
    <w:rsid w:val="00E640C0"/>
    <w:rsid w:val="00E65859"/>
    <w:rsid w:val="00E71C36"/>
    <w:rsid w:val="00E73FC0"/>
    <w:rsid w:val="00E7574A"/>
    <w:rsid w:val="00E876FC"/>
    <w:rsid w:val="00E93739"/>
    <w:rsid w:val="00E96039"/>
    <w:rsid w:val="00EB2F5C"/>
    <w:rsid w:val="00EB34E7"/>
    <w:rsid w:val="00EB5F2F"/>
    <w:rsid w:val="00EB705D"/>
    <w:rsid w:val="00EC742F"/>
    <w:rsid w:val="00ED2C4F"/>
    <w:rsid w:val="00ED7571"/>
    <w:rsid w:val="00EE6B42"/>
    <w:rsid w:val="00EE759B"/>
    <w:rsid w:val="00EF5F7E"/>
    <w:rsid w:val="00F018B2"/>
    <w:rsid w:val="00F04160"/>
    <w:rsid w:val="00F0724F"/>
    <w:rsid w:val="00F10C67"/>
    <w:rsid w:val="00F150F6"/>
    <w:rsid w:val="00F15810"/>
    <w:rsid w:val="00F2346C"/>
    <w:rsid w:val="00F23921"/>
    <w:rsid w:val="00F3105E"/>
    <w:rsid w:val="00F32771"/>
    <w:rsid w:val="00F3320A"/>
    <w:rsid w:val="00F33404"/>
    <w:rsid w:val="00F365FF"/>
    <w:rsid w:val="00F419C6"/>
    <w:rsid w:val="00F41F14"/>
    <w:rsid w:val="00F46021"/>
    <w:rsid w:val="00F46D57"/>
    <w:rsid w:val="00F609E3"/>
    <w:rsid w:val="00F649B6"/>
    <w:rsid w:val="00F67D56"/>
    <w:rsid w:val="00FA167B"/>
    <w:rsid w:val="00FA16F6"/>
    <w:rsid w:val="00FA70D4"/>
    <w:rsid w:val="00FB304E"/>
    <w:rsid w:val="00FB7049"/>
    <w:rsid w:val="00FC1BD9"/>
    <w:rsid w:val="00FD0603"/>
    <w:rsid w:val="00FD563F"/>
    <w:rsid w:val="00FD593C"/>
    <w:rsid w:val="00FE1EE8"/>
    <w:rsid w:val="00FF62B5"/>
    <w:rsid w:val="0A6E4E09"/>
    <w:rsid w:val="0A9C7A7B"/>
    <w:rsid w:val="105B9E03"/>
    <w:rsid w:val="2E61FD5A"/>
    <w:rsid w:val="4425E366"/>
    <w:rsid w:val="4DDA8DB4"/>
    <w:rsid w:val="4DEE1E2D"/>
    <w:rsid w:val="55CE336C"/>
    <w:rsid w:val="5C0C4E59"/>
    <w:rsid w:val="6A4C27AB"/>
    <w:rsid w:val="6DB1C83A"/>
    <w:rsid w:val="74468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4BA6"/>
  <w15:docId w15:val="{C5AE3A6B-27C6-46FD-8B3B-D22F5B7F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CC8"/>
    <w:pPr>
      <w:tabs>
        <w:tab w:val="left" w:pos="0"/>
        <w:tab w:val="left" w:pos="284"/>
        <w:tab w:val="left" w:pos="1701"/>
      </w:tabs>
      <w:jc w:val="both"/>
    </w:pPr>
    <w:rPr>
      <w:color w:val="00000A"/>
      <w:sz w:val="24"/>
      <w:szCs w:val="20"/>
    </w:rPr>
  </w:style>
  <w:style w:type="paragraph" w:styleId="Nadpis1">
    <w:name w:val="heading 1"/>
    <w:basedOn w:val="Normln"/>
    <w:link w:val="Nadpis1Char"/>
    <w:uiPriority w:val="99"/>
    <w:qFormat/>
    <w:rsid w:val="00911CC8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Nadpis2">
    <w:name w:val="heading 2"/>
    <w:basedOn w:val="Normln"/>
    <w:link w:val="Nadpis2Char"/>
    <w:uiPriority w:val="99"/>
    <w:qFormat/>
    <w:rsid w:val="00911CC8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link w:val="Nadpis3Char"/>
    <w:uiPriority w:val="99"/>
    <w:qFormat/>
    <w:rsid w:val="00911CC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link w:val="Nadpis4Char"/>
    <w:uiPriority w:val="99"/>
    <w:qFormat/>
    <w:rsid w:val="00911CC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link w:val="Nadpis5Char"/>
    <w:uiPriority w:val="99"/>
    <w:qFormat/>
    <w:rsid w:val="00911CC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link w:val="Nadpis6Char"/>
    <w:uiPriority w:val="99"/>
    <w:qFormat/>
    <w:rsid w:val="00911CC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link w:val="Nadpis7Char"/>
    <w:uiPriority w:val="99"/>
    <w:qFormat/>
    <w:rsid w:val="00911CC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link w:val="Nadpis8Char"/>
    <w:uiPriority w:val="99"/>
    <w:qFormat/>
    <w:rsid w:val="00911CC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link w:val="Nadpis9Char"/>
    <w:uiPriority w:val="99"/>
    <w:qFormat/>
    <w:rsid w:val="00911CC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87259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qFormat/>
    <w:locked/>
    <w:rsid w:val="0087259F"/>
    <w:rPr>
      <w:rFonts w:ascii="Arial" w:hAnsi="Arial" w:cs="Times New Roman"/>
      <w:b/>
      <w:i/>
      <w:sz w:val="24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qFormat/>
    <w:locked/>
    <w:rsid w:val="0087259F"/>
    <w:rPr>
      <w:rFonts w:ascii="Arial" w:hAnsi="Arial" w:cs="Times New Roman"/>
      <w:sz w:val="24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qFormat/>
    <w:locked/>
    <w:rsid w:val="0087259F"/>
    <w:rPr>
      <w:rFonts w:ascii="Arial" w:hAnsi="Arial" w:cs="Times New Roman"/>
      <w:b/>
      <w:sz w:val="24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qFormat/>
    <w:locked/>
    <w:rsid w:val="0087259F"/>
    <w:rPr>
      <w:rFonts w:cs="Times New Roman"/>
      <w:sz w:val="22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qFormat/>
    <w:locked/>
    <w:rsid w:val="0087259F"/>
    <w:rPr>
      <w:rFonts w:cs="Times New Roman"/>
      <w:i/>
      <w:sz w:val="22"/>
      <w:lang w:val="cs-CZ" w:eastAsia="cs-CZ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qFormat/>
    <w:locked/>
    <w:rsid w:val="0087259F"/>
    <w:rPr>
      <w:rFonts w:ascii="Arial" w:hAnsi="Arial" w:cs="Times New Roman"/>
      <w:sz w:val="24"/>
      <w:lang w:val="cs-CZ" w:eastAsia="cs-CZ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qFormat/>
    <w:locked/>
    <w:rsid w:val="0087259F"/>
    <w:rPr>
      <w:rFonts w:ascii="Arial" w:hAnsi="Arial" w:cs="Times New Roman"/>
      <w:i/>
      <w:sz w:val="24"/>
      <w:lang w:val="cs-CZ" w:eastAsia="cs-CZ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qFormat/>
    <w:locked/>
    <w:rsid w:val="0087259F"/>
    <w:rPr>
      <w:rFonts w:ascii="Arial" w:hAnsi="Arial" w:cs="Times New Roman"/>
      <w:b/>
      <w:i/>
      <w:sz w:val="18"/>
      <w:lang w:val="cs-CZ" w:eastAsia="cs-CZ" w:bidi="ar-SA"/>
    </w:rPr>
  </w:style>
  <w:style w:type="character" w:customStyle="1" w:styleId="NzevChar">
    <w:name w:val="Název Char"/>
    <w:basedOn w:val="Standardnpsmoodstavce"/>
    <w:link w:val="Nzev"/>
    <w:uiPriority w:val="99"/>
    <w:qFormat/>
    <w:locked/>
    <w:rsid w:val="0087259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locked/>
    <w:rsid w:val="0087259F"/>
    <w:rPr>
      <w:rFonts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locked/>
    <w:rsid w:val="0087259F"/>
    <w:rPr>
      <w:rFonts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locked/>
    <w:rsid w:val="0087259F"/>
    <w:rPr>
      <w:rFonts w:cs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locked/>
    <w:rsid w:val="0087259F"/>
    <w:rPr>
      <w:rFonts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87259F"/>
    <w:rPr>
      <w:rFonts w:cs="Times New Roman"/>
      <w:sz w:val="2"/>
    </w:rPr>
  </w:style>
  <w:style w:type="character" w:customStyle="1" w:styleId="Textodst1slChar">
    <w:name w:val="Text odst.1čísl Char"/>
    <w:basedOn w:val="Standardnpsmoodstavce"/>
    <w:link w:val="Textodst1sl"/>
    <w:uiPriority w:val="99"/>
    <w:qFormat/>
    <w:locked/>
    <w:rsid w:val="00B45216"/>
    <w:rPr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qFormat/>
    <w:rsid w:val="002C570A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locked/>
    <w:rsid w:val="0087259F"/>
    <w:rPr>
      <w:rFonts w:cs="Times New Roma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87259F"/>
    <w:rPr>
      <w:rFonts w:cs="Times New Roman"/>
      <w:b/>
      <w:bCs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A95580"/>
    <w:rPr>
      <w:rFonts w:cs="Times New Roman"/>
      <w:sz w:val="2"/>
    </w:rPr>
  </w:style>
  <w:style w:type="character" w:customStyle="1" w:styleId="Internetovodkaz">
    <w:name w:val="Internetový odkaz"/>
    <w:basedOn w:val="Standardnpsmoodstavce"/>
    <w:uiPriority w:val="99"/>
    <w:semiHidden/>
    <w:locked/>
    <w:rsid w:val="003C2E24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locked/>
    <w:rsid w:val="003C2E24"/>
    <w:rPr>
      <w:rFonts w:cs="Times New Roman"/>
      <w:b/>
    </w:rPr>
  </w:style>
  <w:style w:type="character" w:customStyle="1" w:styleId="apple-converted-space">
    <w:name w:val="apple-converted-space"/>
    <w:basedOn w:val="Standardnpsmoodstavce"/>
    <w:qFormat/>
    <w:rsid w:val="005C7166"/>
  </w:style>
  <w:style w:type="character" w:customStyle="1" w:styleId="ListLabel1">
    <w:name w:val="ListLabel 1"/>
    <w:qFormat/>
    <w:rPr>
      <w:rFonts w:cs="Times New Roman"/>
      <w:b/>
      <w:i w:val="0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Pr>
      <w:rFonts w:cs="Times New Roman"/>
      <w:b w:val="0"/>
      <w:i w:val="0"/>
      <w:sz w:val="22"/>
    </w:rPr>
  </w:style>
  <w:style w:type="character" w:customStyle="1" w:styleId="ListLabel12">
    <w:name w:val="ListLabel 12"/>
    <w:qFormat/>
    <w:rPr>
      <w:rFonts w:cs="Times New Roman"/>
      <w:b w:val="0"/>
      <w:i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Times New Roman" w:cs="Times New Roman"/>
      <w:sz w:val="24"/>
    </w:rPr>
  </w:style>
  <w:style w:type="character" w:customStyle="1" w:styleId="ListLabel30">
    <w:name w:val="ListLabel 30"/>
    <w:qFormat/>
    <w:rPr>
      <w:rFonts w:eastAsia="Times New Roman"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eastAsia="Times New Roman"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eastAsia="Times New Roman"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eastAsia="Times New Roman"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76">
    <w:name w:val="ListLabel 76"/>
    <w:qFormat/>
    <w:rPr>
      <w:rFonts w:cs="Times New Roman"/>
      <w:b w:val="0"/>
      <w:i w:val="0"/>
      <w:sz w:val="24"/>
    </w:rPr>
  </w:style>
  <w:style w:type="character" w:customStyle="1" w:styleId="ListLabel77">
    <w:name w:val="ListLabel 77"/>
    <w:qFormat/>
    <w:rPr>
      <w:rFonts w:cs="Times New Roman"/>
      <w:b w:val="0"/>
      <w:i w:val="0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85">
    <w:name w:val="ListLabel 85"/>
    <w:qFormat/>
    <w:rPr>
      <w:rFonts w:cs="Times New Roman"/>
      <w:b w:val="0"/>
      <w:i w:val="0"/>
      <w:sz w:val="24"/>
    </w:rPr>
  </w:style>
  <w:style w:type="character" w:customStyle="1" w:styleId="ListLabel86">
    <w:name w:val="ListLabel 86"/>
    <w:qFormat/>
    <w:rPr>
      <w:rFonts w:cs="Times New Roman"/>
      <w:b w:val="0"/>
      <w:i w:val="0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94">
    <w:name w:val="ListLabel 94"/>
    <w:qFormat/>
    <w:rPr>
      <w:rFonts w:cs="Times New Roman"/>
      <w:b w:val="0"/>
      <w:i w:val="0"/>
      <w:sz w:val="24"/>
    </w:rPr>
  </w:style>
  <w:style w:type="character" w:customStyle="1" w:styleId="ListLabel95">
    <w:name w:val="ListLabel 95"/>
    <w:qFormat/>
    <w:rPr>
      <w:rFonts w:cs="Times New Roman"/>
      <w:b w:val="0"/>
      <w:i w:val="0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03">
    <w:name w:val="ListLabel 103"/>
    <w:qFormat/>
    <w:rPr>
      <w:rFonts w:cs="Times New Roman"/>
      <w:b w:val="0"/>
      <w:i w:val="0"/>
      <w:sz w:val="24"/>
    </w:rPr>
  </w:style>
  <w:style w:type="character" w:customStyle="1" w:styleId="ListLabel104">
    <w:name w:val="ListLabel 104"/>
    <w:qFormat/>
    <w:rPr>
      <w:rFonts w:cs="Times New Roman"/>
      <w:b w:val="0"/>
      <w:i w:val="0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12">
    <w:name w:val="ListLabel 112"/>
    <w:qFormat/>
    <w:rPr>
      <w:rFonts w:cs="Times New Roman"/>
      <w:b w:val="0"/>
      <w:i w:val="0"/>
      <w:sz w:val="24"/>
    </w:rPr>
  </w:style>
  <w:style w:type="character" w:customStyle="1" w:styleId="ListLabel113">
    <w:name w:val="ListLabel 113"/>
    <w:qFormat/>
    <w:rPr>
      <w:rFonts w:cs="Times New Roman"/>
      <w:b w:val="0"/>
      <w:i w:val="0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21">
    <w:name w:val="ListLabel 121"/>
    <w:qFormat/>
    <w:rPr>
      <w:rFonts w:cs="Times New Roman"/>
      <w:b w:val="0"/>
      <w:i w:val="0"/>
      <w:sz w:val="24"/>
    </w:rPr>
  </w:style>
  <w:style w:type="character" w:customStyle="1" w:styleId="ListLabel122">
    <w:name w:val="ListLabel 122"/>
    <w:qFormat/>
    <w:rPr>
      <w:rFonts w:cs="Times New Roman"/>
      <w:b w:val="0"/>
      <w:i w:val="0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30">
    <w:name w:val="ListLabel 130"/>
    <w:qFormat/>
    <w:rPr>
      <w:rFonts w:cs="Times New Roman"/>
      <w:b w:val="0"/>
      <w:i w:val="0"/>
      <w:sz w:val="24"/>
    </w:rPr>
  </w:style>
  <w:style w:type="character" w:customStyle="1" w:styleId="ListLabel131">
    <w:name w:val="ListLabel 131"/>
    <w:qFormat/>
    <w:rPr>
      <w:rFonts w:cs="Times New Roman"/>
      <w:b w:val="0"/>
      <w:i w:val="0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39">
    <w:name w:val="ListLabel 139"/>
    <w:qFormat/>
    <w:rPr>
      <w:rFonts w:cs="Times New Roman"/>
      <w:b w:val="0"/>
      <w:i w:val="0"/>
      <w:sz w:val="24"/>
    </w:rPr>
  </w:style>
  <w:style w:type="character" w:customStyle="1" w:styleId="ListLabel140">
    <w:name w:val="ListLabel 140"/>
    <w:qFormat/>
    <w:rPr>
      <w:rFonts w:cs="Times New Roman"/>
      <w:b w:val="0"/>
      <w:i w:val="0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48">
    <w:name w:val="ListLabel 148"/>
    <w:qFormat/>
    <w:rPr>
      <w:rFonts w:cs="Times New Roman"/>
      <w:b w:val="0"/>
      <w:i w:val="0"/>
      <w:sz w:val="24"/>
    </w:rPr>
  </w:style>
  <w:style w:type="character" w:customStyle="1" w:styleId="ListLabel149">
    <w:name w:val="ListLabel 149"/>
    <w:qFormat/>
    <w:rPr>
      <w:rFonts w:cs="Times New Roman"/>
      <w:b w:val="0"/>
      <w:i w:val="0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57">
    <w:name w:val="ListLabel 157"/>
    <w:qFormat/>
    <w:rPr>
      <w:rFonts w:cs="Times New Roman"/>
      <w:b w:val="0"/>
      <w:i w:val="0"/>
      <w:sz w:val="24"/>
    </w:rPr>
  </w:style>
  <w:style w:type="character" w:customStyle="1" w:styleId="ListLabel158">
    <w:name w:val="ListLabel 158"/>
    <w:qFormat/>
    <w:rPr>
      <w:rFonts w:cs="Times New Roman"/>
      <w:b w:val="0"/>
      <w:i w:val="0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eastAsia="Times New Roman"/>
    </w:rPr>
  </w:style>
  <w:style w:type="character" w:customStyle="1" w:styleId="ListLabel166">
    <w:name w:val="ListLabel 166"/>
    <w:qFormat/>
    <w:rPr>
      <w:rFonts w:eastAsia="Times New Roman"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94">
    <w:name w:val="ListLabel 194"/>
    <w:qFormat/>
    <w:rPr>
      <w:rFonts w:cs="Times New Roman"/>
      <w:b w:val="0"/>
      <w:i w:val="0"/>
      <w:sz w:val="24"/>
    </w:rPr>
  </w:style>
  <w:style w:type="character" w:customStyle="1" w:styleId="ListLabel195">
    <w:name w:val="ListLabel 195"/>
    <w:qFormat/>
    <w:rPr>
      <w:rFonts w:cs="Times New Roman"/>
      <w:b w:val="0"/>
      <w:i w:val="0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  <w:b/>
      <w:i w:val="0"/>
    </w:rPr>
  </w:style>
  <w:style w:type="character" w:customStyle="1" w:styleId="ListLabel206">
    <w:name w:val="ListLabel 206"/>
    <w:qFormat/>
    <w:rPr>
      <w:rFonts w:cs="Times New Roman"/>
      <w:b/>
      <w:i w:val="0"/>
    </w:rPr>
  </w:style>
  <w:style w:type="character" w:customStyle="1" w:styleId="ListLabel207">
    <w:name w:val="ListLabel 207"/>
    <w:qFormat/>
    <w:rPr>
      <w:rFonts w:cs="Times New Roman"/>
      <w:b/>
      <w:i w:val="0"/>
    </w:rPr>
  </w:style>
  <w:style w:type="character" w:customStyle="1" w:styleId="ListLabel208">
    <w:name w:val="ListLabel 208"/>
    <w:qFormat/>
    <w:rPr>
      <w:rFonts w:cs="Times New Roman"/>
      <w:b/>
      <w:i w:val="0"/>
    </w:rPr>
  </w:style>
  <w:style w:type="character" w:customStyle="1" w:styleId="ListLabel209">
    <w:name w:val="ListLabel 209"/>
    <w:qFormat/>
    <w:rPr>
      <w:rFonts w:cs="Times New Roman"/>
      <w:b/>
      <w:i w:val="0"/>
    </w:rPr>
  </w:style>
  <w:style w:type="character" w:customStyle="1" w:styleId="ListLabel210">
    <w:name w:val="ListLabel 210"/>
    <w:qFormat/>
    <w:rPr>
      <w:rFonts w:cs="Times New Roman"/>
      <w:b/>
      <w:i w:val="0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99"/>
    <w:qFormat/>
    <w:rsid w:val="00911CC8"/>
    <w:pPr>
      <w:jc w:val="center"/>
    </w:pPr>
    <w:rPr>
      <w:b/>
      <w:sz w:val="40"/>
      <w:u w:val="single"/>
    </w:rPr>
  </w:style>
  <w:style w:type="paragraph" w:styleId="Zhlav">
    <w:name w:val="header"/>
    <w:basedOn w:val="Normln"/>
    <w:link w:val="ZhlavChar"/>
    <w:uiPriority w:val="99"/>
    <w:rsid w:val="00911C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11CC8"/>
    <w:pPr>
      <w:tabs>
        <w:tab w:val="center" w:pos="4536"/>
        <w:tab w:val="right" w:pos="9072"/>
      </w:tabs>
    </w:pPr>
  </w:style>
  <w:style w:type="paragraph" w:customStyle="1" w:styleId="slolnku">
    <w:name w:val="Číslo článku"/>
    <w:basedOn w:val="Normln"/>
    <w:uiPriority w:val="99"/>
    <w:qFormat/>
    <w:rsid w:val="00911CC8"/>
    <w:pPr>
      <w:keepNext/>
      <w:spacing w:before="160" w:after="40"/>
      <w:jc w:val="center"/>
    </w:pPr>
    <w:rPr>
      <w:b/>
    </w:rPr>
  </w:style>
  <w:style w:type="paragraph" w:customStyle="1" w:styleId="Nzevlnku">
    <w:name w:val="Název článku"/>
    <w:basedOn w:val="slolnku"/>
    <w:uiPriority w:val="99"/>
    <w:qFormat/>
    <w:rsid w:val="00911CC8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qFormat/>
    <w:rsid w:val="00911CC8"/>
    <w:pPr>
      <w:spacing w:before="80"/>
      <w:outlineLvl w:val="1"/>
    </w:pPr>
  </w:style>
  <w:style w:type="paragraph" w:customStyle="1" w:styleId="Textodst2slovan">
    <w:name w:val="Text odst.2 číslovaný"/>
    <w:basedOn w:val="Textodst1sl"/>
    <w:uiPriority w:val="99"/>
    <w:qFormat/>
    <w:rsid w:val="00911CC8"/>
    <w:pPr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qFormat/>
    <w:rsid w:val="00911CC8"/>
    <w:pPr>
      <w:spacing w:before="0"/>
      <w:outlineLvl w:val="3"/>
    </w:pPr>
  </w:style>
  <w:style w:type="paragraph" w:styleId="Zkladntext2">
    <w:name w:val="Body Text 2"/>
    <w:basedOn w:val="Normln"/>
    <w:link w:val="Zkladntext2Char"/>
    <w:uiPriority w:val="99"/>
    <w:qFormat/>
    <w:rsid w:val="00911CC8"/>
    <w:rPr>
      <w:b/>
    </w:rPr>
  </w:style>
  <w:style w:type="paragraph" w:customStyle="1" w:styleId="Firma">
    <w:name w:val="Firma"/>
    <w:basedOn w:val="Normln"/>
    <w:uiPriority w:val="99"/>
    <w:qFormat/>
    <w:rsid w:val="00911CC8"/>
    <w:rPr>
      <w:b/>
    </w:rPr>
  </w:style>
  <w:style w:type="paragraph" w:customStyle="1" w:styleId="Zhlavcentr8">
    <w:name w:val="Záhlaví centr 8"/>
    <w:basedOn w:val="Zhlav"/>
    <w:uiPriority w:val="99"/>
    <w:qFormat/>
    <w:rsid w:val="00911CC8"/>
    <w:pPr>
      <w:jc w:val="center"/>
    </w:pPr>
    <w:rPr>
      <w:sz w:val="16"/>
    </w:rPr>
  </w:style>
  <w:style w:type="paragraph" w:customStyle="1" w:styleId="zkltextcentrbold12">
    <w:name w:val="zákl. text centr bold 12"/>
    <w:basedOn w:val="Firma"/>
    <w:uiPriority w:val="99"/>
    <w:qFormat/>
    <w:rsid w:val="00911CC8"/>
    <w:pPr>
      <w:jc w:val="center"/>
    </w:pPr>
  </w:style>
  <w:style w:type="paragraph" w:customStyle="1" w:styleId="zkltextcentr12">
    <w:name w:val="zákl. text centr 12"/>
    <w:basedOn w:val="Firma"/>
    <w:uiPriority w:val="99"/>
    <w:qFormat/>
    <w:rsid w:val="00911CC8"/>
    <w:pPr>
      <w:jc w:val="center"/>
    </w:pPr>
    <w:rPr>
      <w:b w:val="0"/>
    </w:rPr>
  </w:style>
  <w:style w:type="paragraph" w:customStyle="1" w:styleId="Nzev24centrbold">
    <w:name w:val="Název 24 centr bold"/>
    <w:basedOn w:val="Firma"/>
    <w:uiPriority w:val="99"/>
    <w:qFormat/>
    <w:rsid w:val="00911CC8"/>
    <w:pPr>
      <w:jc w:val="center"/>
    </w:pPr>
    <w:rPr>
      <w:sz w:val="48"/>
    </w:rPr>
  </w:style>
  <w:style w:type="paragraph" w:customStyle="1" w:styleId="zkltextblok12">
    <w:name w:val="zákl.text blok 12"/>
    <w:basedOn w:val="Normln"/>
    <w:uiPriority w:val="99"/>
    <w:qFormat/>
    <w:rsid w:val="00911CC8"/>
    <w:pPr>
      <w:spacing w:before="80"/>
    </w:pPr>
  </w:style>
  <w:style w:type="paragraph" w:customStyle="1" w:styleId="smlstrana-daje">
    <w:name w:val="sml.strana - údaje"/>
    <w:basedOn w:val="Normln"/>
    <w:autoRedefine/>
    <w:uiPriority w:val="99"/>
    <w:qFormat/>
    <w:rsid w:val="00EF5F7E"/>
    <w:pPr>
      <w:tabs>
        <w:tab w:val="left" w:pos="1843"/>
      </w:tabs>
      <w:spacing w:line="276" w:lineRule="auto"/>
      <w:jc w:val="left"/>
    </w:pPr>
    <w:rPr>
      <w:b/>
      <w:szCs w:val="24"/>
    </w:rPr>
  </w:style>
  <w:style w:type="paragraph" w:customStyle="1" w:styleId="Textodst1neslovan">
    <w:name w:val="Text odst.1 nečíslovaný"/>
    <w:basedOn w:val="Textodst2slovan"/>
    <w:uiPriority w:val="99"/>
    <w:qFormat/>
    <w:rsid w:val="00911CC8"/>
    <w:pPr>
      <w:ind w:left="720"/>
    </w:pPr>
  </w:style>
  <w:style w:type="paragraph" w:customStyle="1" w:styleId="textodst2neslovan">
    <w:name w:val="text odst.2 nečíslovaný"/>
    <w:basedOn w:val="Textodst2slovan"/>
    <w:uiPriority w:val="99"/>
    <w:qFormat/>
    <w:rsid w:val="00911CC8"/>
    <w:pPr>
      <w:ind w:left="1418"/>
    </w:pPr>
  </w:style>
  <w:style w:type="paragraph" w:customStyle="1" w:styleId="textodst3neslovan">
    <w:name w:val="text odst.3 nečíslovaný"/>
    <w:basedOn w:val="textodst2neslovan"/>
    <w:uiPriority w:val="99"/>
    <w:qFormat/>
    <w:rsid w:val="00911CC8"/>
    <w:pPr>
      <w:ind w:left="1843"/>
    </w:pPr>
  </w:style>
  <w:style w:type="paragraph" w:styleId="Zkladntextodsazen">
    <w:name w:val="Body Text Indent"/>
    <w:basedOn w:val="Normln"/>
    <w:link w:val="ZkladntextodsazenChar"/>
    <w:uiPriority w:val="99"/>
    <w:rsid w:val="00AC5659"/>
    <w:pPr>
      <w:spacing w:after="120"/>
      <w:ind w:left="283"/>
    </w:pPr>
  </w:style>
  <w:style w:type="paragraph" w:customStyle="1" w:styleId="zkltextcent16">
    <w:name w:val="zákl.text cent 16"/>
    <w:basedOn w:val="zkltextcentr12"/>
    <w:uiPriority w:val="99"/>
    <w:qFormat/>
    <w:rsid w:val="00911CC8"/>
    <w:rPr>
      <w:sz w:val="32"/>
    </w:rPr>
  </w:style>
  <w:style w:type="paragraph" w:customStyle="1" w:styleId="zkltextcentr16bold">
    <w:name w:val="zákl. text centr 16 bold"/>
    <w:basedOn w:val="zkltextcent16"/>
    <w:uiPriority w:val="99"/>
    <w:qFormat/>
    <w:rsid w:val="00911CC8"/>
    <w:rPr>
      <w:b/>
    </w:rPr>
  </w:style>
  <w:style w:type="paragraph" w:customStyle="1" w:styleId="Nzev18centrbold">
    <w:name w:val="Název 18 centr bold"/>
    <w:basedOn w:val="Nzev24centrbold"/>
    <w:uiPriority w:val="99"/>
    <w:qFormat/>
    <w:rsid w:val="00911CC8"/>
    <w:rPr>
      <w:sz w:val="36"/>
    </w:rPr>
  </w:style>
  <w:style w:type="paragraph" w:customStyle="1" w:styleId="zkltext12bloksvzan">
    <w:name w:val="zákl text 12 blok svázaný"/>
    <w:basedOn w:val="Normln"/>
    <w:uiPriority w:val="99"/>
    <w:qFormat/>
    <w:rsid w:val="00911CC8"/>
    <w:pPr>
      <w:keepNext/>
    </w:pPr>
  </w:style>
  <w:style w:type="paragraph" w:styleId="Textbubliny">
    <w:name w:val="Balloon Text"/>
    <w:basedOn w:val="Normln"/>
    <w:link w:val="TextbublinyChar"/>
    <w:uiPriority w:val="99"/>
    <w:semiHidden/>
    <w:qFormat/>
    <w:rsid w:val="00E818BE"/>
    <w:rPr>
      <w:rFonts w:ascii="Tahoma" w:hAnsi="Tahoma" w:cs="Tahoma"/>
      <w:sz w:val="16"/>
      <w:szCs w:val="16"/>
    </w:rPr>
  </w:style>
  <w:style w:type="paragraph" w:styleId="Obsah4">
    <w:name w:val="toc 4"/>
    <w:basedOn w:val="Normln"/>
    <w:autoRedefine/>
    <w:uiPriority w:val="99"/>
    <w:semiHidden/>
    <w:rsid w:val="00C826A9"/>
    <w:pPr>
      <w:spacing w:before="120"/>
      <w:ind w:left="400"/>
    </w:pPr>
    <w:rPr>
      <w:szCs w:val="24"/>
    </w:rPr>
  </w:style>
  <w:style w:type="paragraph" w:styleId="Obsah6">
    <w:name w:val="toc 6"/>
    <w:basedOn w:val="Normln"/>
    <w:autoRedefine/>
    <w:uiPriority w:val="99"/>
    <w:semiHidden/>
    <w:rsid w:val="00FB1238"/>
    <w:pPr>
      <w:ind w:left="1200"/>
    </w:pPr>
  </w:style>
  <w:style w:type="paragraph" w:styleId="Textkomente">
    <w:name w:val="annotation text"/>
    <w:basedOn w:val="Normln"/>
    <w:link w:val="TextkomenteChar"/>
    <w:qFormat/>
    <w:rsid w:val="002C570A"/>
    <w:rPr>
      <w:sz w:val="20"/>
    </w:rPr>
  </w:style>
  <w:style w:type="paragraph" w:styleId="Pedmtkomente">
    <w:name w:val="annotation subject"/>
    <w:basedOn w:val="Textkomente"/>
    <w:link w:val="PedmtkomenteChar"/>
    <w:uiPriority w:val="99"/>
    <w:semiHidden/>
    <w:qFormat/>
    <w:rsid w:val="002C570A"/>
    <w:rPr>
      <w:b/>
      <w:bCs/>
    </w:rPr>
  </w:style>
  <w:style w:type="paragraph" w:styleId="Obsah3">
    <w:name w:val="toc 3"/>
    <w:basedOn w:val="Normln"/>
    <w:autoRedefine/>
    <w:uiPriority w:val="99"/>
    <w:semiHidden/>
    <w:rsid w:val="00C8753E"/>
    <w:pPr>
      <w:spacing w:before="120"/>
      <w:ind w:left="480"/>
    </w:pPr>
    <w:rPr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qFormat/>
    <w:rsid w:val="003D168F"/>
    <w:pPr>
      <w:shd w:val="clear" w:color="auto" w:fill="000080"/>
    </w:pPr>
    <w:rPr>
      <w:rFonts w:ascii="Tahoma" w:hAnsi="Tahoma" w:cs="Tahoma"/>
      <w:sz w:val="20"/>
    </w:rPr>
  </w:style>
  <w:style w:type="paragraph" w:styleId="Revize">
    <w:name w:val="Revision"/>
    <w:uiPriority w:val="99"/>
    <w:semiHidden/>
    <w:qFormat/>
    <w:rsid w:val="00E5619E"/>
    <w:rPr>
      <w:color w:val="00000A"/>
      <w:sz w:val="24"/>
      <w:szCs w:val="20"/>
    </w:rPr>
  </w:style>
  <w:style w:type="paragraph" w:styleId="Odstavecseseznamem">
    <w:name w:val="List Paragraph"/>
    <w:basedOn w:val="Normln"/>
    <w:uiPriority w:val="99"/>
    <w:qFormat/>
    <w:rsid w:val="008A340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"/>
    <w:rsid w:val="00705A8C"/>
    <w:pPr>
      <w:tabs>
        <w:tab w:val="clear" w:pos="0"/>
        <w:tab w:val="clear" w:pos="284"/>
        <w:tab w:val="clear" w:pos="1701"/>
      </w:tabs>
      <w:autoSpaceDE w:val="0"/>
      <w:autoSpaceDN w:val="0"/>
      <w:jc w:val="left"/>
    </w:pPr>
    <w:rPr>
      <w:rFonts w:ascii="Calibri" w:eastAsiaTheme="minorHAnsi" w:hAnsi="Calibri" w:cs="Calibri"/>
      <w:color w:val="000000"/>
      <w:szCs w:val="24"/>
    </w:rPr>
  </w:style>
  <w:style w:type="paragraph" w:styleId="Normlnweb">
    <w:name w:val="Normal (Web)"/>
    <w:basedOn w:val="Normln"/>
    <w:uiPriority w:val="99"/>
    <w:unhideWhenUsed/>
    <w:locked/>
    <w:rsid w:val="00A90B4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color w:val="auto"/>
      <w:szCs w:val="24"/>
    </w:rPr>
  </w:style>
  <w:style w:type="character" w:customStyle="1" w:styleId="normaltextrun">
    <w:name w:val="normaltextrun"/>
    <w:basedOn w:val="Standardnpsmoodstavce"/>
    <w:rsid w:val="000D232D"/>
  </w:style>
  <w:style w:type="paragraph" w:customStyle="1" w:styleId="-wm-msolistparagraph">
    <w:name w:val="-wm-msolistparagraph"/>
    <w:basedOn w:val="Normln"/>
    <w:rsid w:val="0005470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color w:val="auto"/>
      <w:szCs w:val="24"/>
    </w:rPr>
  </w:style>
  <w:style w:type="character" w:customStyle="1" w:styleId="-wm-spelle">
    <w:name w:val="-wm-spelle"/>
    <w:basedOn w:val="Standardnpsmoodstavce"/>
    <w:rsid w:val="00054703"/>
  </w:style>
  <w:style w:type="character" w:customStyle="1" w:styleId="cf01">
    <w:name w:val="cf01"/>
    <w:basedOn w:val="Standardnpsmoodstavce"/>
    <w:rsid w:val="00D54718"/>
    <w:rPr>
      <w:rFonts w:ascii="Segoe UI" w:hAnsi="Segoe UI" w:cs="Segoe UI" w:hint="default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6116e3-7e1d-4cbe-b489-7dd985d27720" xsi:nil="true"/>
    <lcf76f155ced4ddcb4097134ff3c332f xmlns="cc532a6e-f8bf-41e8-9ed3-e3ed3c2ba17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2EEC9920E1104EA6B8D63700263CC3" ma:contentTypeVersion="16" ma:contentTypeDescription="Vytvoří nový dokument" ma:contentTypeScope="" ma:versionID="bc36dea8bae58c8a9b4dcfe86972d303">
  <xsd:schema xmlns:xsd="http://www.w3.org/2001/XMLSchema" xmlns:xs="http://www.w3.org/2001/XMLSchema" xmlns:p="http://schemas.microsoft.com/office/2006/metadata/properties" xmlns:ns2="cc532a6e-f8bf-41e8-9ed3-e3ed3c2ba173" xmlns:ns3="fe6116e3-7e1d-4cbe-b489-7dd985d27720" targetNamespace="http://schemas.microsoft.com/office/2006/metadata/properties" ma:root="true" ma:fieldsID="1cf4620c727ad368ad30aa7fd4aed49f" ns2:_="" ns3:_="">
    <xsd:import namespace="cc532a6e-f8bf-41e8-9ed3-e3ed3c2ba173"/>
    <xsd:import namespace="fe6116e3-7e1d-4cbe-b489-7dd985d27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32a6e-f8bf-41e8-9ed3-e3ed3c2ba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116e3-7e1d-4cbe-b489-7dd985d2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ea60ba-4c0c-40c1-b15d-4efae1edb5af}" ma:internalName="TaxCatchAll" ma:showField="CatchAllData" ma:web="fe6116e3-7e1d-4cbe-b489-7dd985d27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DA2F5-4D4D-4FE2-86F5-1B3B8886AE22}">
  <ds:schemaRefs>
    <ds:schemaRef ds:uri="http://schemas.microsoft.com/office/2006/metadata/properties"/>
    <ds:schemaRef ds:uri="http://schemas.microsoft.com/office/infopath/2007/PartnerControls"/>
    <ds:schemaRef ds:uri="fe6116e3-7e1d-4cbe-b489-7dd985d27720"/>
    <ds:schemaRef ds:uri="cc532a6e-f8bf-41e8-9ed3-e3ed3c2ba173"/>
  </ds:schemaRefs>
</ds:datastoreItem>
</file>

<file path=customXml/itemProps2.xml><?xml version="1.0" encoding="utf-8"?>
<ds:datastoreItem xmlns:ds="http://schemas.openxmlformats.org/officeDocument/2006/customXml" ds:itemID="{3E228807-DC84-4102-B467-7848238AEA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9ABEAB-92C3-434C-8A67-0821E2B06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D282B-90C0-4F56-BA07-C1C432924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32a6e-f8bf-41e8-9ed3-e3ed3c2ba173"/>
    <ds:schemaRef ds:uri="fe6116e3-7e1d-4cbe-b489-7dd985d27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smlouvy - detailní</vt:lpstr>
    </vt:vector>
  </TitlesOfParts>
  <Company>Jansta a Kostka</Company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smlouvy - detailní</dc:title>
  <dc:subject/>
  <dc:creator>0044</dc:creator>
  <dc:description/>
  <cp:lastModifiedBy>Facility</cp:lastModifiedBy>
  <cp:revision>4</cp:revision>
  <cp:lastPrinted>2023-06-19T08:42:00Z</cp:lastPrinted>
  <dcterms:created xsi:type="dcterms:W3CDTF">2023-07-11T08:47:00Z</dcterms:created>
  <dcterms:modified xsi:type="dcterms:W3CDTF">2023-07-11T09:57:00Z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Jansta a Kostka</vt:lpwstr>
  </property>
  <property fmtid="{D5CDD505-2E9C-101B-9397-08002B2CF9AE}" pid="4" name="DocSecurity">
    <vt:i4>0</vt:i4>
  </property>
  <property fmtid="{D5CDD505-2E9C-101B-9397-08002B2CF9AE}" pid="5" name="DokumentId">
    <vt:lpwstr>a5d9bd47-a4ba-4421-b119-65a09c91a31e</vt:lpwstr>
  </property>
  <property fmtid="{D5CDD505-2E9C-101B-9397-08002B2CF9AE}" pid="6" name="DruhDokumentu">
    <vt:lpwstr>Dopis</vt:lpwstr>
  </property>
  <property fmtid="{D5CDD505-2E9C-101B-9397-08002B2CF9AE}" pid="7" name="HyperlinksChanged">
    <vt:bool>false</vt:bool>
  </property>
  <property fmtid="{D5CDD505-2E9C-101B-9397-08002B2CF9AE}" pid="8" name="KlicovaSlova">
    <vt:lpwstr/>
  </property>
  <property fmtid="{D5CDD505-2E9C-101B-9397-08002B2CF9AE}" pid="9" name="Klient">
    <vt:lpwstr/>
  </property>
  <property fmtid="{D5CDD505-2E9C-101B-9397-08002B2CF9AE}" pid="10" name="LinksUpToDate">
    <vt:bool>false</vt:bool>
  </property>
  <property fmtid="{D5CDD505-2E9C-101B-9397-08002B2CF9AE}" pid="11" name="MailId">
    <vt:lpwstr/>
  </property>
  <property fmtid="{D5CDD505-2E9C-101B-9397-08002B2CF9AE}" pid="12" name="NazevSouboruProtistrany">
    <vt:lpwstr/>
  </property>
  <property fmtid="{D5CDD505-2E9C-101B-9397-08002B2CF9AE}" pid="13" name="Poznamka">
    <vt:lpwstr/>
  </property>
  <property fmtid="{D5CDD505-2E9C-101B-9397-08002B2CF9AE}" pid="14" name="Pripad">
    <vt:lpwstr/>
  </property>
  <property fmtid="{D5CDD505-2E9C-101B-9397-08002B2CF9AE}" pid="15" name="Rizeni">
    <vt:lpwstr/>
  </property>
  <property fmtid="{D5CDD505-2E9C-101B-9397-08002B2CF9AE}" pid="16" name="ScaleCrop">
    <vt:bool>false</vt:bool>
  </property>
  <property fmtid="{D5CDD505-2E9C-101B-9397-08002B2CF9AE}" pid="17" name="Schvalil">
    <vt:lpwstr/>
  </property>
  <property fmtid="{D5CDD505-2E9C-101B-9397-08002B2CF9AE}" pid="18" name="ShareDoc">
    <vt:bool>false</vt:bool>
  </property>
  <property fmtid="{D5CDD505-2E9C-101B-9397-08002B2CF9AE}" pid="19" name="StavDokumentu">
    <vt:lpwstr>Koncept</vt:lpwstr>
  </property>
  <property fmtid="{D5CDD505-2E9C-101B-9397-08002B2CF9AE}" pid="20" name="StavSchvalovani">
    <vt:lpwstr>Neschváleno</vt:lpwstr>
  </property>
  <property fmtid="{D5CDD505-2E9C-101B-9397-08002B2CF9AE}" pid="21" name="ContentTypeId">
    <vt:lpwstr>0x0101009A2EEC9920E1104EA6B8D63700263CC3</vt:lpwstr>
  </property>
  <property fmtid="{D5CDD505-2E9C-101B-9397-08002B2CF9AE}" pid="22" name="MediaServiceImageTags">
    <vt:lpwstr/>
  </property>
</Properties>
</file>