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after="0"/>
        <w:ind w:left="0" w:right="0" w:firstLine="0"/>
        <w:jc w:val="center"/>
      </w:pPr>
      <w:bookmarkStart w:id="0" w:name="bookmark0"/>
      <w:bookmarkStart w:id="1" w:name="bookmark1"/>
      <w:r>
        <w:rPr>
          <w:color w:val="000000"/>
          <w:spacing w:val="0"/>
          <w:w w:val="100"/>
          <w:position w:val="0"/>
          <w:shd w:val="clear" w:color="auto" w:fill="auto"/>
          <w:lang w:val="cs-CZ" w:eastAsia="cs-CZ" w:bidi="cs-CZ"/>
        </w:rPr>
        <w:t>Kupní smlouva na nákup detekčních průchozích rámů</w:t>
        <w:br/>
      </w:r>
      <w:r>
        <w:rPr>
          <w:b/>
          <w:bCs/>
          <w:color w:val="000000"/>
          <w:spacing w:val="0"/>
          <w:w w:val="100"/>
          <w:position w:val="0"/>
          <w:sz w:val="22"/>
          <w:szCs w:val="22"/>
          <w:shd w:val="clear" w:color="auto" w:fill="auto"/>
          <w:lang w:val="cs-CZ" w:eastAsia="cs-CZ" w:bidi="cs-CZ"/>
        </w:rPr>
        <w:t>č</w:t>
      </w:r>
      <w:r>
        <w:rPr>
          <w:color w:val="000000"/>
          <w:spacing w:val="0"/>
          <w:w w:val="100"/>
          <w:position w:val="0"/>
          <w:shd w:val="clear" w:color="auto" w:fill="auto"/>
          <w:lang w:val="cs-CZ" w:eastAsia="cs-CZ" w:bidi="cs-CZ"/>
        </w:rPr>
        <w:t>. 0Spr 265/2023</w:t>
      </w:r>
      <w:bookmarkEnd w:id="0"/>
      <w:bookmarkEnd w:id="1"/>
    </w:p>
    <w:p>
      <w:pPr>
        <w:pStyle w:val="Style5"/>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cs-CZ" w:eastAsia="cs-CZ" w:bidi="cs-CZ"/>
        </w:rPr>
        <w:t>uzavřená podle § 2079 a násl. zákona č. 89/2012 Sb., občanského zákoníku</w:t>
        <w:br/>
        <w:t>(dále jen „Občanský zákoník“</w:t>
      </w:r>
      <w:r>
        <w:rPr>
          <w:b/>
          <w:bCs/>
          <w:color w:val="000000"/>
          <w:spacing w:val="0"/>
          <w:w w:val="100"/>
          <w:position w:val="0"/>
          <w:shd w:val="clear" w:color="auto" w:fill="auto"/>
          <w:lang w:val="cs-CZ" w:eastAsia="cs-CZ" w:bidi="cs-CZ"/>
        </w:rPr>
        <w:t>)</w:t>
      </w:r>
    </w:p>
    <w:p>
      <w:pPr>
        <w:pStyle w:val="Style8"/>
        <w:keepNext/>
        <w:keepLines/>
        <w:widowControl w:val="0"/>
        <w:shd w:val="clear" w:color="auto" w:fill="auto"/>
        <w:bidi w:val="0"/>
        <w:spacing w:before="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Smluvní strany:</w:t>
      </w:r>
      <w:bookmarkEnd w:id="2"/>
      <w:bookmarkEnd w:id="3"/>
    </w:p>
    <w:p>
      <w:pPr>
        <w:pStyle w:val="Style8"/>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Česká republika - Okresní soud v Rychnově nad Kněžnou</w:t>
      </w:r>
      <w:bookmarkEnd w:id="4"/>
      <w:bookmarkEnd w:id="5"/>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se sídlem: Svatohavelská 93 IČO: 00024996 </w:t>
      </w:r>
      <w:r>
        <w:rPr>
          <w:color w:val="000000"/>
          <w:spacing w:val="0"/>
          <w:w w:val="100"/>
          <w:position w:val="0"/>
          <w:shd w:val="clear" w:color="auto" w:fill="auto"/>
          <w:lang w:val="cs-CZ" w:eastAsia="cs-CZ" w:bidi="cs-CZ"/>
        </w:rPr>
        <w:t>zastoupen: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Česká národní banka</w:t>
      </w:r>
    </w:p>
    <w:p>
      <w:pPr>
        <w:widowControl w:val="0"/>
        <w:jc w:val="left"/>
        <w:rPr>
          <w:sz w:val="2"/>
          <w:szCs w:val="2"/>
        </w:rPr>
      </w:pPr>
      <w:r>
        <w:drawing>
          <wp:inline>
            <wp:extent cx="1322705" cy="32893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1322705" cy="328930"/>
                    </a:xfrm>
                    <a:prstGeom prst="rect"/>
                  </pic:spPr>
                </pic:pic>
              </a:graphicData>
            </a:graphic>
          </wp:inline>
        </w:drawing>
      </w:r>
    </w:p>
    <w:p>
      <w:pPr>
        <w:widowControl w:val="0"/>
        <w:spacing w:after="1219" w:line="1" w:lineRule="exact"/>
      </w:pPr>
    </w:p>
    <w:p>
      <w:pPr>
        <w:pStyle w:val="Style8"/>
        <w:keepNext/>
        <w:keepLines/>
        <w:widowControl w:val="0"/>
        <w:shd w:val="clear" w:color="auto" w:fill="auto"/>
        <w:bidi w:val="0"/>
        <w:spacing w:before="0" w:after="0" w:line="240"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PCS spol. s r.o.</w:t>
      </w:r>
      <w:bookmarkEnd w:id="6"/>
      <w:bookmarkEnd w:id="7"/>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Na Dvorcích 18, 140 00 Praha 4</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00571024</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DIČ: CZ00571024 </w:t>
      </w:r>
      <w:r>
        <w:rPr>
          <w:color w:val="000000"/>
          <w:spacing w:val="0"/>
          <w:w w:val="100"/>
          <w:position w:val="0"/>
          <w:shd w:val="clear" w:color="auto" w:fill="auto"/>
          <w:lang w:val="cs-CZ" w:eastAsia="cs-CZ" w:bidi="cs-CZ"/>
        </w:rPr>
        <w:t>zapsaná v Obchodním rejstříku vedeném Městským soudem v Praze, oddíl C, vložka 527 zastoupená:</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bankovmspojení.^^^^^^^^^^H</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 účtu:</w:t>
      </w:r>
    </w:p>
    <w:p>
      <w:pPr>
        <w:pStyle w:val="Style5"/>
        <w:keepNext w:val="0"/>
        <w:keepLines w:val="0"/>
        <w:widowControl w:val="0"/>
        <w:shd w:val="clear" w:color="auto" w:fill="auto"/>
        <w:bidi w:val="0"/>
        <w:spacing w:before="0" w:after="480" w:line="240" w:lineRule="auto"/>
        <w:ind w:left="0" w:right="0" w:firstLine="0"/>
        <w:jc w:val="both"/>
      </w:pPr>
      <w:r>
        <w:rPr>
          <w:color w:val="000000"/>
          <w:spacing w:val="0"/>
          <w:w w:val="100"/>
          <w:position w:val="0"/>
          <w:shd w:val="clear" w:color="auto" w:fill="auto"/>
          <w:lang w:val="cs-CZ" w:eastAsia="cs-CZ" w:bidi="cs-CZ"/>
        </w:rPr>
        <w:t xml:space="preserve">(dále jen „Prodávající“) na straně druhé </w:t>
      </w:r>
      <w:r>
        <w:rPr>
          <w:color w:val="000000"/>
          <w:spacing w:val="0"/>
          <w:w w:val="100"/>
          <w:position w:val="0"/>
          <w:shd w:val="clear" w:color="auto" w:fill="auto"/>
          <w:lang w:val="cs-CZ" w:eastAsia="cs-CZ" w:bidi="cs-CZ"/>
        </w:rPr>
        <w:t>(Kupující a Prodávající jsou dále společně označováni jako „smluvní strany“ nebo též jednotlivě jako „smluvní strana“)</w:t>
      </w:r>
    </w:p>
    <w:p>
      <w:pPr>
        <w:pStyle w:val="Style5"/>
        <w:keepNext w:val="0"/>
        <w:keepLines w:val="0"/>
        <w:widowControl w:val="0"/>
        <w:shd w:val="clear" w:color="auto" w:fill="auto"/>
        <w:bidi w:val="0"/>
        <w:spacing w:before="0" w:after="480" w:line="240" w:lineRule="auto"/>
        <w:ind w:left="0" w:right="0" w:firstLine="0"/>
        <w:jc w:val="both"/>
      </w:pPr>
      <w:r>
        <w:rPr>
          <w:color w:val="000000"/>
          <w:spacing w:val="0"/>
          <w:w w:val="100"/>
          <w:position w:val="0"/>
          <w:shd w:val="clear" w:color="auto" w:fill="auto"/>
          <w:lang w:val="cs-CZ" w:eastAsia="cs-CZ" w:bidi="cs-CZ"/>
        </w:rPr>
        <w:t>Smluvní strany uzavírají na základě výsledků nadlimitní veřejné zakázky s názvem „Centralizovaný nákup detekčních průchozích rámů v justici 2022-2026“ č. MSP-73/2021- OPR-Z (dále jen „Veřejná zakázka“) realizované v souladu se zákonem č. 134/2016 Sb., o zadávání veřejných zakázek, ve znění pozdějších předpisů, a na základě Rámcové dohody na nákup detekčních průchozích rámů č. MSP MSP-46/2021-MSP-CES (dale jen „Rámcová dohoda”), níže uvedeného dne, měsíce a roku tuto</w:t>
      </w:r>
    </w:p>
    <w:p>
      <w:pPr>
        <w:pStyle w:val="Style5"/>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Kupní smlouvu na nákup detekčních průchozích rámů</w:t>
      </w:r>
    </w:p>
    <w:p>
      <w:pPr>
        <w:pStyle w:val="Style5"/>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(dále jen „S</w:t>
      </w:r>
      <w:r>
        <w:rPr>
          <w:color w:val="000000"/>
          <w:spacing w:val="0"/>
          <w:w w:val="100"/>
          <w:position w:val="0"/>
          <w:shd w:val="clear" w:color="auto" w:fill="auto"/>
          <w:lang w:val="cs-CZ" w:eastAsia="cs-CZ" w:bidi="cs-CZ"/>
        </w:rPr>
        <w:t>mlouva</w:t>
      </w:r>
      <w:r>
        <w:rPr>
          <w:b/>
          <w:bCs/>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w:t>
      </w:r>
    </w:p>
    <w:p>
      <w:pPr>
        <w:pStyle w:val="Style8"/>
        <w:keepNext/>
        <w:keepLines/>
        <w:widowControl w:val="0"/>
        <w:shd w:val="clear" w:color="auto" w:fill="auto"/>
        <w:bidi w:val="0"/>
        <w:spacing w:before="0" w:after="24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Účel a předmět Smlouvy</w:t>
      </w:r>
      <w:bookmarkEnd w:id="8"/>
      <w:bookmarkEnd w:id="9"/>
    </w:p>
    <w:p>
      <w:pPr>
        <w:pStyle w:val="Style5"/>
        <w:keepNext w:val="0"/>
        <w:keepLines w:val="0"/>
        <w:widowControl w:val="0"/>
        <w:numPr>
          <w:ilvl w:val="0"/>
          <w:numId w:val="1"/>
        </w:numPr>
        <w:shd w:val="clear" w:color="auto" w:fill="auto"/>
        <w:tabs>
          <w:tab w:pos="400" w:val="left"/>
        </w:tabs>
        <w:bidi w:val="0"/>
        <w:spacing w:before="0" w:after="240" w:line="240" w:lineRule="auto"/>
        <w:ind w:left="420" w:right="0" w:hanging="420"/>
        <w:jc w:val="both"/>
      </w:pPr>
      <w:r>
        <w:rPr>
          <w:color w:val="000000"/>
          <w:spacing w:val="0"/>
          <w:w w:val="100"/>
          <w:position w:val="0"/>
          <w:shd w:val="clear" w:color="auto" w:fill="auto"/>
          <w:lang w:val="cs-CZ" w:eastAsia="cs-CZ" w:bidi="cs-CZ"/>
        </w:rPr>
        <w:t>Účelem této Smlouvy je úprava a stanovení podmínek a postupů, za jakých Prodávající Kupujícímu prodává detekční průchozí rámy (dále jen „Detekční rámy“ nebo jednotlivě „Detekční rám“), a to na základě Rámcové dohody a dle Technické specifikace Detekčních rámů, která tvoří přílohu č. 1 této Smlouvy (dále jen „Technická specifikace“), a sjednání s tím spojených práv a povinností smluvních stran.</w:t>
      </w:r>
    </w:p>
    <w:p>
      <w:pPr>
        <w:pStyle w:val="Style5"/>
        <w:keepNext w:val="0"/>
        <w:keepLines w:val="0"/>
        <w:widowControl w:val="0"/>
        <w:numPr>
          <w:ilvl w:val="0"/>
          <w:numId w:val="1"/>
        </w:numPr>
        <w:shd w:val="clear" w:color="auto" w:fill="auto"/>
        <w:tabs>
          <w:tab w:pos="400" w:val="left"/>
        </w:tabs>
        <w:bidi w:val="0"/>
        <w:spacing w:before="0" w:after="120" w:line="240" w:lineRule="auto"/>
        <w:ind w:left="420" w:right="0" w:hanging="420"/>
        <w:jc w:val="both"/>
      </w:pPr>
      <w:r>
        <w:rPr>
          <w:color w:val="000000"/>
          <w:spacing w:val="0"/>
          <w:w w:val="100"/>
          <w:position w:val="0"/>
          <w:shd w:val="clear" w:color="auto" w:fill="auto"/>
          <w:lang w:val="cs-CZ" w:eastAsia="cs-CZ" w:bidi="cs-CZ"/>
        </w:rPr>
        <w:t xml:space="preserve">Předmětem této Smlouvy je </w:t>
      </w:r>
      <w:r>
        <w:rPr>
          <w:color w:val="000000"/>
          <w:spacing w:val="0"/>
          <w:w w:val="100"/>
          <w:position w:val="0"/>
          <w:u w:val="single"/>
          <w:shd w:val="clear" w:color="auto" w:fill="auto"/>
          <w:lang w:val="cs-CZ" w:eastAsia="cs-CZ" w:bidi="cs-CZ"/>
        </w:rPr>
        <w:t>závazek Prodávajícího</w:t>
      </w:r>
      <w:r>
        <w:rPr>
          <w:color w:val="000000"/>
          <w:spacing w:val="0"/>
          <w:w w:val="100"/>
          <w:position w:val="0"/>
          <w:shd w:val="clear" w:color="auto" w:fill="auto"/>
          <w:lang w:val="cs-CZ" w:eastAsia="cs-CZ" w:bidi="cs-CZ"/>
        </w:rPr>
        <w:t xml:space="preserve"> dodat Kupujícímu </w:t>
      </w:r>
      <w:r>
        <w:rPr>
          <w:b/>
          <w:bCs/>
          <w:color w:val="000000"/>
          <w:spacing w:val="0"/>
          <w:w w:val="100"/>
          <w:position w:val="0"/>
          <w:shd w:val="clear" w:color="auto" w:fill="auto"/>
          <w:lang w:val="cs-CZ" w:eastAsia="cs-CZ" w:bidi="cs-CZ"/>
        </w:rPr>
        <w:t xml:space="preserve">1 kus detekčního rámu Orion Metor 900M </w:t>
      </w:r>
      <w:r>
        <w:rPr>
          <w:color w:val="000000"/>
          <w:spacing w:val="0"/>
          <w:w w:val="100"/>
          <w:position w:val="0"/>
          <w:shd w:val="clear" w:color="auto" w:fill="auto"/>
          <w:lang w:val="cs-CZ" w:eastAsia="cs-CZ" w:bidi="cs-CZ"/>
        </w:rPr>
        <w:t>a předat je Kupujícímu; dodání Detekčních rámů dle této Smlouvy zahrnuje:</w:t>
      </w:r>
    </w:p>
    <w:p>
      <w:pPr>
        <w:pStyle w:val="Style5"/>
        <w:keepNext w:val="0"/>
        <w:keepLines w:val="0"/>
        <w:widowControl w:val="0"/>
        <w:numPr>
          <w:ilvl w:val="0"/>
          <w:numId w:val="3"/>
        </w:numPr>
        <w:shd w:val="clear" w:color="auto" w:fill="auto"/>
        <w:tabs>
          <w:tab w:pos="905" w:val="left"/>
        </w:tabs>
        <w:bidi w:val="0"/>
        <w:spacing w:before="0" w:after="0" w:line="240" w:lineRule="auto"/>
        <w:ind w:left="0" w:right="0" w:firstLine="420"/>
        <w:jc w:val="both"/>
      </w:pPr>
      <w:r>
        <w:rPr>
          <w:color w:val="000000"/>
          <w:spacing w:val="0"/>
          <w:w w:val="100"/>
          <w:position w:val="0"/>
          <w:shd w:val="clear" w:color="auto" w:fill="auto"/>
          <w:lang w:val="cs-CZ" w:eastAsia="cs-CZ" w:bidi="cs-CZ"/>
        </w:rPr>
        <w:t>dopravu Detekčního rámu do místa plnění dle odst. 5. tohoto článku Smlouvy,</w:t>
      </w:r>
    </w:p>
    <w:p>
      <w:pPr>
        <w:pStyle w:val="Style5"/>
        <w:keepNext w:val="0"/>
        <w:keepLines w:val="0"/>
        <w:widowControl w:val="0"/>
        <w:numPr>
          <w:ilvl w:val="0"/>
          <w:numId w:val="3"/>
        </w:numPr>
        <w:shd w:val="clear" w:color="auto" w:fill="auto"/>
        <w:tabs>
          <w:tab w:pos="905" w:val="left"/>
        </w:tabs>
        <w:bidi w:val="0"/>
        <w:spacing w:before="0" w:after="0" w:line="240" w:lineRule="auto"/>
        <w:ind w:left="920" w:right="0" w:hanging="480"/>
        <w:jc w:val="both"/>
      </w:pPr>
      <w:r>
        <w:rPr>
          <w:color w:val="000000"/>
          <w:spacing w:val="0"/>
          <w:w w:val="100"/>
          <w:position w:val="0"/>
          <w:shd w:val="clear" w:color="auto" w:fill="auto"/>
          <w:lang w:val="cs-CZ" w:eastAsia="cs-CZ" w:bidi="cs-CZ"/>
        </w:rPr>
        <w:t>montáž, instalaci, kalibraci, jakož i další činnosti nezbytné k uvedení Detekčního rámu do provozu (dále společně jen „Instalace“),</w:t>
      </w:r>
    </w:p>
    <w:p>
      <w:pPr>
        <w:pStyle w:val="Style5"/>
        <w:keepNext w:val="0"/>
        <w:keepLines w:val="0"/>
        <w:widowControl w:val="0"/>
        <w:numPr>
          <w:ilvl w:val="0"/>
          <w:numId w:val="3"/>
        </w:numPr>
        <w:shd w:val="clear" w:color="auto" w:fill="auto"/>
        <w:tabs>
          <w:tab w:pos="905" w:val="left"/>
        </w:tabs>
        <w:bidi w:val="0"/>
        <w:spacing w:before="0" w:after="0" w:line="240" w:lineRule="auto"/>
        <w:ind w:left="0" w:right="0" w:firstLine="420"/>
        <w:jc w:val="both"/>
      </w:pPr>
      <w:r>
        <w:rPr>
          <w:color w:val="000000"/>
          <w:spacing w:val="0"/>
          <w:w w:val="100"/>
          <w:position w:val="0"/>
          <w:shd w:val="clear" w:color="auto" w:fill="auto"/>
          <w:lang w:val="cs-CZ" w:eastAsia="cs-CZ" w:bidi="cs-CZ"/>
        </w:rPr>
        <w:t>zaškolení určených pracovníků Kupujícího (dále jen „Zaškolení personálu“),</w:t>
      </w:r>
    </w:p>
    <w:p>
      <w:pPr>
        <w:pStyle w:val="Style5"/>
        <w:keepNext w:val="0"/>
        <w:keepLines w:val="0"/>
        <w:widowControl w:val="0"/>
        <w:numPr>
          <w:ilvl w:val="0"/>
          <w:numId w:val="3"/>
        </w:numPr>
        <w:shd w:val="clear" w:color="auto" w:fill="auto"/>
        <w:tabs>
          <w:tab w:pos="905" w:val="left"/>
        </w:tabs>
        <w:bidi w:val="0"/>
        <w:spacing w:before="0" w:after="0" w:line="240" w:lineRule="auto"/>
        <w:ind w:left="920" w:right="0" w:hanging="480"/>
        <w:jc w:val="both"/>
      </w:pPr>
      <w:r>
        <w:rPr>
          <w:color w:val="000000"/>
          <w:spacing w:val="0"/>
          <w:w w:val="100"/>
          <w:position w:val="0"/>
          <w:shd w:val="clear" w:color="auto" w:fill="auto"/>
          <w:lang w:val="cs-CZ" w:eastAsia="cs-CZ" w:bidi="cs-CZ"/>
        </w:rPr>
        <w:t>předání dokladů v českém jazyce umožňujících řádné používání, a to zejména návod k obsluze, obslužný SW, a dokladů o splnění podmínek pro provoz v České republice podle právních předpisů a technických norem platných ke dni předání Detekčního rámu Kupujícímu do užívání (dále jen „Doklady“),</w:t>
      </w:r>
    </w:p>
    <w:p>
      <w:pPr>
        <w:pStyle w:val="Style5"/>
        <w:keepNext w:val="0"/>
        <w:keepLines w:val="0"/>
        <w:widowControl w:val="0"/>
        <w:numPr>
          <w:ilvl w:val="0"/>
          <w:numId w:val="3"/>
        </w:numPr>
        <w:shd w:val="clear" w:color="auto" w:fill="auto"/>
        <w:tabs>
          <w:tab w:pos="905" w:val="left"/>
        </w:tabs>
        <w:bidi w:val="0"/>
        <w:spacing w:before="0" w:after="120" w:line="240" w:lineRule="auto"/>
        <w:ind w:left="920" w:right="0" w:hanging="480"/>
        <w:jc w:val="both"/>
      </w:pPr>
      <w:r>
        <w:rPr>
          <w:color w:val="000000"/>
          <w:spacing w:val="0"/>
          <w:w w:val="100"/>
          <w:position w:val="0"/>
          <w:shd w:val="clear" w:color="auto" w:fill="auto"/>
          <w:lang w:val="cs-CZ" w:eastAsia="cs-CZ" w:bidi="cs-CZ"/>
        </w:rPr>
        <w:t>v případě, kdy je pro účely dodání Detekčního rámu zapotřebí odinstalovat a odstranit dříve používaný Detekční rám či jiné obdobné zařízení u Kupujícího (dále jen „Původní zařízení“), rovněž demontáž, odvoz a ekologická likvidace Původního zařízení Prodávajícím</w:t>
      </w:r>
    </w:p>
    <w:p>
      <w:pPr>
        <w:pStyle w:val="Style5"/>
        <w:keepNext w:val="0"/>
        <w:keepLines w:val="0"/>
        <w:widowControl w:val="0"/>
        <w:shd w:val="clear" w:color="auto" w:fill="auto"/>
        <w:bidi w:val="0"/>
        <w:spacing w:before="0" w:after="240" w:line="240" w:lineRule="auto"/>
        <w:ind w:left="0" w:right="0" w:firstLine="420"/>
        <w:jc w:val="both"/>
      </w:pPr>
      <w:r>
        <w:rPr>
          <w:color w:val="000000"/>
          <w:spacing w:val="0"/>
          <w:w w:val="100"/>
          <w:position w:val="0"/>
          <w:shd w:val="clear" w:color="auto" w:fill="auto"/>
          <w:lang w:val="cs-CZ" w:eastAsia="cs-CZ" w:bidi="cs-CZ"/>
        </w:rPr>
        <w:t>(dále společně jen „Předmět plnění“).</w:t>
      </w:r>
    </w:p>
    <w:p>
      <w:pPr>
        <w:pStyle w:val="Style5"/>
        <w:keepNext w:val="0"/>
        <w:keepLines w:val="0"/>
        <w:widowControl w:val="0"/>
        <w:numPr>
          <w:ilvl w:val="0"/>
          <w:numId w:val="1"/>
        </w:numPr>
        <w:shd w:val="clear" w:color="auto" w:fill="auto"/>
        <w:tabs>
          <w:tab w:pos="400" w:val="left"/>
        </w:tabs>
        <w:bidi w:val="0"/>
        <w:spacing w:before="0" w:after="240" w:line="252" w:lineRule="auto"/>
        <w:ind w:left="420" w:right="0" w:hanging="420"/>
        <w:jc w:val="both"/>
      </w:pPr>
      <w:r>
        <w:rPr>
          <w:color w:val="000000"/>
          <w:spacing w:val="0"/>
          <w:w w:val="100"/>
          <w:position w:val="0"/>
          <w:shd w:val="clear" w:color="auto" w:fill="auto"/>
          <w:lang w:val="cs-CZ" w:eastAsia="cs-CZ" w:bidi="cs-CZ"/>
        </w:rPr>
        <w:t xml:space="preserve">Předmětem této Smlouvy je rovněž odpovídající </w:t>
      </w:r>
      <w:r>
        <w:rPr>
          <w:color w:val="000000"/>
          <w:spacing w:val="0"/>
          <w:w w:val="100"/>
          <w:position w:val="0"/>
          <w:u w:val="single"/>
          <w:shd w:val="clear" w:color="auto" w:fill="auto"/>
          <w:lang w:val="cs-CZ" w:eastAsia="cs-CZ" w:bidi="cs-CZ"/>
        </w:rPr>
        <w:t>závazek Kupujícího</w:t>
      </w:r>
      <w:r>
        <w:rPr>
          <w:color w:val="000000"/>
          <w:spacing w:val="0"/>
          <w:w w:val="100"/>
          <w:position w:val="0"/>
          <w:shd w:val="clear" w:color="auto" w:fill="auto"/>
          <w:lang w:val="cs-CZ" w:eastAsia="cs-CZ" w:bidi="cs-CZ"/>
        </w:rPr>
        <w:t xml:space="preserve"> Předmět plnění dodaný dle této Smlouvy převzít a zaplatit za něj kupní cenu dle článku II. Smlouvy.</w:t>
      </w:r>
    </w:p>
    <w:p>
      <w:pPr>
        <w:pStyle w:val="Style5"/>
        <w:keepNext w:val="0"/>
        <w:keepLines w:val="0"/>
        <w:widowControl w:val="0"/>
        <w:numPr>
          <w:ilvl w:val="0"/>
          <w:numId w:val="1"/>
        </w:numPr>
        <w:shd w:val="clear" w:color="auto" w:fill="auto"/>
        <w:tabs>
          <w:tab w:pos="400" w:val="left"/>
        </w:tabs>
        <w:bidi w:val="0"/>
        <w:spacing w:before="0" w:after="240" w:line="240" w:lineRule="auto"/>
        <w:ind w:left="0" w:right="0" w:firstLine="0"/>
        <w:jc w:val="both"/>
      </w:pPr>
      <w:r>
        <w:rPr>
          <w:color w:val="000000"/>
          <w:spacing w:val="0"/>
          <w:w w:val="100"/>
          <w:position w:val="0"/>
          <w:shd w:val="clear" w:color="auto" w:fill="auto"/>
          <w:lang w:val="cs-CZ" w:eastAsia="cs-CZ" w:bidi="cs-CZ"/>
        </w:rPr>
        <w:t>Prodávající se zavazuje dodat Kupujícímu nové a nepoužité Detekční rámy.</w:t>
      </w:r>
    </w:p>
    <w:p>
      <w:pPr>
        <w:pStyle w:val="Style5"/>
        <w:keepNext w:val="0"/>
        <w:keepLines w:val="0"/>
        <w:widowControl w:val="0"/>
        <w:numPr>
          <w:ilvl w:val="0"/>
          <w:numId w:val="1"/>
        </w:numPr>
        <w:shd w:val="clear" w:color="auto" w:fill="auto"/>
        <w:tabs>
          <w:tab w:pos="400" w:val="left"/>
        </w:tabs>
        <w:bidi w:val="0"/>
        <w:spacing w:before="0" w:after="240" w:line="240" w:lineRule="auto"/>
        <w:ind w:left="420" w:right="0" w:hanging="420"/>
        <w:jc w:val="both"/>
      </w:pPr>
      <w:r>
        <w:rPr>
          <w:color w:val="000000"/>
          <w:spacing w:val="0"/>
          <w:w w:val="100"/>
          <w:position w:val="0"/>
          <w:shd w:val="clear" w:color="auto" w:fill="auto"/>
          <w:lang w:val="cs-CZ" w:eastAsia="cs-CZ" w:bidi="cs-CZ"/>
        </w:rPr>
        <w:t>Místem plnění je: Okresní soud v Rychnově nad Kněžnou, Poláčkovo náměstí 5, Rychnov nad Kněžnou (dále jen „Místo plnění“).</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p>
      <w:pPr>
        <w:pStyle w:val="Style8"/>
        <w:keepNext/>
        <w:keepLines/>
        <w:widowControl w:val="0"/>
        <w:shd w:val="clear" w:color="auto" w:fill="auto"/>
        <w:bidi w:val="0"/>
        <w:spacing w:before="0" w:after="24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Kupní cena a platební podmínky</w:t>
      </w:r>
      <w:bookmarkEnd w:id="10"/>
      <w:bookmarkEnd w:id="11"/>
    </w:p>
    <w:p>
      <w:pPr>
        <w:pStyle w:val="Style5"/>
        <w:keepNext w:val="0"/>
        <w:keepLines w:val="0"/>
        <w:widowControl w:val="0"/>
        <w:numPr>
          <w:ilvl w:val="0"/>
          <w:numId w:val="5"/>
        </w:numPr>
        <w:shd w:val="clear" w:color="auto" w:fill="auto"/>
        <w:tabs>
          <w:tab w:pos="400" w:val="left"/>
        </w:tabs>
        <w:bidi w:val="0"/>
        <w:spacing w:before="0" w:after="120" w:line="240" w:lineRule="auto"/>
        <w:ind w:left="0" w:right="0" w:firstLine="0"/>
        <w:jc w:val="both"/>
      </w:pPr>
      <w:r>
        <w:rPr>
          <w:color w:val="000000"/>
          <w:spacing w:val="0"/>
          <w:w w:val="100"/>
          <w:position w:val="0"/>
          <w:shd w:val="clear" w:color="auto" w:fill="auto"/>
          <w:lang w:val="cs-CZ" w:eastAsia="cs-CZ" w:bidi="cs-CZ"/>
        </w:rPr>
        <w:t>Kupní cena Detekčních rámů je sjednána následovně:</w:t>
      </w:r>
    </w:p>
    <w:tbl>
      <w:tblPr>
        <w:tblOverlap w:val="never"/>
        <w:jc w:val="center"/>
        <w:tblLayout w:type="fixed"/>
      </w:tblPr>
      <w:tblGrid>
        <w:gridCol w:w="2539"/>
        <w:gridCol w:w="1824"/>
        <w:gridCol w:w="1834"/>
        <w:gridCol w:w="1838"/>
      </w:tblGrid>
      <w:tr>
        <w:trPr>
          <w:trHeight w:val="53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Kupní cena bez DPH</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DPH 21 %</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Kupní cena včetně DPH</w:t>
            </w:r>
          </w:p>
        </w:tc>
      </w:tr>
      <w:tr>
        <w:trPr>
          <w:trHeight w:val="538"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Kupní cena jednoho Detekčního rámu</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84 500,- Kč</w:t>
            </w:r>
          </w:p>
        </w:tc>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17 745,- Kč</w:t>
            </w: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102 245,- Kč</w:t>
            </w:r>
          </w:p>
        </w:tc>
      </w:tr>
    </w:tbl>
    <w:p>
      <w:pPr>
        <w:widowControl w:val="0"/>
        <w:spacing w:after="479" w:line="1" w:lineRule="exact"/>
      </w:pPr>
    </w:p>
    <w:p>
      <w:pPr>
        <w:pStyle w:val="Style5"/>
        <w:keepNext w:val="0"/>
        <w:keepLines w:val="0"/>
        <w:widowControl w:val="0"/>
        <w:shd w:val="clear" w:color="auto" w:fill="auto"/>
        <w:bidi w:val="0"/>
        <w:spacing w:before="0" w:after="240" w:line="240" w:lineRule="auto"/>
        <w:ind w:left="0" w:right="0" w:firstLine="680"/>
        <w:jc w:val="both"/>
      </w:pPr>
      <w:r>
        <w:rPr>
          <w:color w:val="000000"/>
          <w:spacing w:val="0"/>
          <w:w w:val="100"/>
          <w:position w:val="0"/>
          <w:shd w:val="clear" w:color="auto" w:fill="auto"/>
          <w:lang w:val="cs-CZ" w:eastAsia="cs-CZ" w:bidi="cs-CZ"/>
        </w:rPr>
        <w:t>(dále jen „Kupní cena“).</w:t>
      </w:r>
    </w:p>
    <w:p>
      <w:pPr>
        <w:pStyle w:val="Style5"/>
        <w:keepNext w:val="0"/>
        <w:keepLines w:val="0"/>
        <w:widowControl w:val="0"/>
        <w:numPr>
          <w:ilvl w:val="0"/>
          <w:numId w:val="5"/>
        </w:numPr>
        <w:shd w:val="clear" w:color="auto" w:fill="auto"/>
        <w:tabs>
          <w:tab w:pos="400" w:val="left"/>
        </w:tabs>
        <w:bidi w:val="0"/>
        <w:spacing w:before="0" w:after="260" w:line="240" w:lineRule="auto"/>
        <w:ind w:left="420" w:right="0" w:hanging="420"/>
        <w:jc w:val="both"/>
      </w:pPr>
      <w:r>
        <w:rPr>
          <w:color w:val="000000"/>
          <w:spacing w:val="0"/>
          <w:w w:val="100"/>
          <w:position w:val="0"/>
          <w:shd w:val="clear" w:color="auto" w:fill="auto"/>
          <w:lang w:val="cs-CZ" w:eastAsia="cs-CZ" w:bidi="cs-CZ"/>
        </w:rPr>
        <w:t xml:space="preserve">Kupní cena uvedená v odst. 1. tohoto článku Smlouvy je konečná a nepřekročitelná, platná po celou dobu trvání Smlouvy a zahrnuje veškeré náklady Prodávajícího spojené </w:t>
      </w:r>
      <w:r>
        <w:rPr>
          <w:color w:val="000000"/>
          <w:spacing w:val="0"/>
          <w:w w:val="100"/>
          <w:position w:val="0"/>
          <w:shd w:val="clear" w:color="auto" w:fill="auto"/>
          <w:lang w:val="cs-CZ" w:eastAsia="cs-CZ" w:bidi="cs-CZ"/>
        </w:rPr>
        <w:t>mimo jiné s: dopravou, Instalací Detekčních rámů, Zaškolením personálu a předáním Detekčních rámů určeným pracovníkům Kupujícího, demontáží, odvozem a likvidací Původního zařízení, poskytováním záručního servisu a jiné.</w:t>
      </w:r>
    </w:p>
    <w:p>
      <w:pPr>
        <w:pStyle w:val="Style5"/>
        <w:keepNext w:val="0"/>
        <w:keepLines w:val="0"/>
        <w:widowControl w:val="0"/>
        <w:numPr>
          <w:ilvl w:val="0"/>
          <w:numId w:val="5"/>
        </w:numPr>
        <w:shd w:val="clear" w:color="auto" w:fill="auto"/>
        <w:tabs>
          <w:tab w:pos="463" w:val="left"/>
        </w:tabs>
        <w:bidi w:val="0"/>
        <w:spacing w:before="0" w:after="260" w:line="240" w:lineRule="auto"/>
        <w:ind w:left="420" w:right="0" w:hanging="420"/>
        <w:jc w:val="both"/>
      </w:pPr>
      <w:r>
        <w:rPr>
          <w:color w:val="000000"/>
          <w:spacing w:val="0"/>
          <w:w w:val="100"/>
          <w:position w:val="0"/>
          <w:shd w:val="clear" w:color="auto" w:fill="auto"/>
          <w:lang w:val="cs-CZ" w:eastAsia="cs-CZ" w:bidi="cs-CZ"/>
        </w:rPr>
        <w:t>Změna Kupní ceny je přípustná pouze v případě změny zákonem stanovené sazby DPH na základě písemného dodatku podepsaného k tomu oprávněnými zástupci obou smluvních stran. Ke sjednané Kupní ceně bez DPH se připočte daň z přidané hodnoty ve výši stanovené právními předpisy v době zdanitelného plnění.</w:t>
      </w:r>
    </w:p>
    <w:p>
      <w:pPr>
        <w:pStyle w:val="Style5"/>
        <w:keepNext w:val="0"/>
        <w:keepLines w:val="0"/>
        <w:widowControl w:val="0"/>
        <w:numPr>
          <w:ilvl w:val="0"/>
          <w:numId w:val="5"/>
        </w:numPr>
        <w:shd w:val="clear" w:color="auto" w:fill="auto"/>
        <w:tabs>
          <w:tab w:pos="463" w:val="left"/>
        </w:tabs>
        <w:bidi w:val="0"/>
        <w:spacing w:before="0" w:after="260" w:line="240" w:lineRule="auto"/>
        <w:ind w:left="420" w:right="0" w:hanging="420"/>
        <w:jc w:val="both"/>
      </w:pPr>
      <w:r>
        <w:rPr>
          <w:color w:val="000000"/>
          <w:spacing w:val="0"/>
          <w:w w:val="100"/>
          <w:position w:val="0"/>
          <w:shd w:val="clear" w:color="auto" w:fill="auto"/>
          <w:lang w:val="cs-CZ" w:eastAsia="cs-CZ" w:bidi="cs-CZ"/>
        </w:rPr>
        <w:t>Kupní cena dle této Smlouvy bude hrazena na základě faktury vystavené Prodávajícím. Fakturu je Prodávající oprávněn vystavit po řádném dodání Předmětu plnění a jeho písemném protokolárním předání Prodávajícím a převzetí Kupujícím bez výhrad s tím, že protokol o předání a převzetí dodaného Předmětu plnění (dále jen „Předávací protokol“) musí být podepsaný k tomu oprávněnými zástupci obou smluvních stran. Vzor Předávacího protokolu je připojen jako příloha č. 2 této Smlouvy.</w:t>
      </w:r>
    </w:p>
    <w:p>
      <w:pPr>
        <w:pStyle w:val="Style5"/>
        <w:keepNext w:val="0"/>
        <w:keepLines w:val="0"/>
        <w:widowControl w:val="0"/>
        <w:numPr>
          <w:ilvl w:val="0"/>
          <w:numId w:val="5"/>
        </w:numPr>
        <w:shd w:val="clear" w:color="auto" w:fill="auto"/>
        <w:tabs>
          <w:tab w:pos="463" w:val="left"/>
        </w:tabs>
        <w:bidi w:val="0"/>
        <w:spacing w:before="0" w:after="0" w:line="240" w:lineRule="auto"/>
        <w:ind w:left="0" w:right="0" w:firstLine="0"/>
        <w:jc w:val="left"/>
      </w:pPr>
      <w:r>
        <w:rPr>
          <w:color w:val="000000"/>
          <w:spacing w:val="0"/>
          <w:w w:val="100"/>
          <w:position w:val="0"/>
          <w:shd w:val="clear" w:color="auto" w:fill="auto"/>
          <w:lang w:val="cs-CZ" w:eastAsia="cs-CZ" w:bidi="cs-CZ"/>
        </w:rPr>
        <w:t>Vystavené faktury musí splňovat náležitosti daňového dokladu a musí obsahovat:</w:t>
      </w:r>
    </w:p>
    <w:p>
      <w:pPr>
        <w:pStyle w:val="Style5"/>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 číslo této Smlouvy,</w:t>
      </w:r>
    </w:p>
    <w:p>
      <w:pPr>
        <w:pStyle w:val="Style5"/>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 číslo Rámcové dohody,</w:t>
      </w:r>
    </w:p>
    <w:p>
      <w:pPr>
        <w:pStyle w:val="Style5"/>
        <w:keepNext w:val="0"/>
        <w:keepLines w:val="0"/>
        <w:widowControl w:val="0"/>
        <w:shd w:val="clear" w:color="auto" w:fill="auto"/>
        <w:bidi w:val="0"/>
        <w:spacing w:before="0" w:after="0" w:line="240" w:lineRule="auto"/>
        <w:ind w:left="1020" w:right="0" w:hanging="340"/>
        <w:jc w:val="both"/>
      </w:pPr>
      <w:r>
        <w:rPr>
          <w:color w:val="000000"/>
          <w:spacing w:val="0"/>
          <w:w w:val="100"/>
          <w:position w:val="0"/>
          <w:shd w:val="clear" w:color="auto" w:fill="auto"/>
          <w:lang w:val="cs-CZ" w:eastAsia="cs-CZ" w:bidi="cs-CZ"/>
        </w:rPr>
        <w:t>- údaje uvedené v § 29 zákona č. 235/2004 Sb., o dani z přidané hodnoty, ve znění pozdějších předpisů a v § 435 Občanského zákoníku,</w:t>
      </w:r>
    </w:p>
    <w:p>
      <w:pPr>
        <w:pStyle w:val="Style5"/>
        <w:keepNext w:val="0"/>
        <w:keepLines w:val="0"/>
        <w:widowControl w:val="0"/>
        <w:shd w:val="clear" w:color="auto" w:fill="auto"/>
        <w:bidi w:val="0"/>
        <w:spacing w:before="0" w:after="260" w:line="240" w:lineRule="auto"/>
        <w:ind w:left="1020" w:right="0" w:hanging="340"/>
        <w:jc w:val="both"/>
      </w:pPr>
      <w:r>
        <w:rPr>
          <w:color w:val="000000"/>
          <w:spacing w:val="0"/>
          <w:w w:val="100"/>
          <w:position w:val="0"/>
          <w:shd w:val="clear" w:color="auto" w:fill="auto"/>
          <w:lang w:val="cs-CZ" w:eastAsia="cs-CZ" w:bidi="cs-CZ"/>
        </w:rPr>
        <w:t>- přílohou faktury musí být kopie Předávacího protokolu bez výhrad podepsaného oběma smluvními stranami.</w:t>
      </w:r>
    </w:p>
    <w:p>
      <w:pPr>
        <w:pStyle w:val="Style5"/>
        <w:keepNext w:val="0"/>
        <w:keepLines w:val="0"/>
        <w:widowControl w:val="0"/>
        <w:numPr>
          <w:ilvl w:val="0"/>
          <w:numId w:val="5"/>
        </w:numPr>
        <w:shd w:val="clear" w:color="auto" w:fill="auto"/>
        <w:tabs>
          <w:tab w:pos="463"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Kupní cena Předmětu plnění bude fakturována v Kč a Prodávající ve faktuře uvede jednotkovou i celkovou Kupní cenu dodaných Detekčních rámů včetně DPH i bez DPH, spolu s uvedením sazby DPH a jejího vyčíslení.</w:t>
      </w:r>
    </w:p>
    <w:p>
      <w:pPr>
        <w:pStyle w:val="Style5"/>
        <w:keepNext w:val="0"/>
        <w:keepLines w:val="0"/>
        <w:widowControl w:val="0"/>
        <w:numPr>
          <w:ilvl w:val="0"/>
          <w:numId w:val="5"/>
        </w:numPr>
        <w:shd w:val="clear" w:color="auto" w:fill="auto"/>
        <w:tabs>
          <w:tab w:pos="463"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Lhůta splatnosti faktury činí 30 dnů ode dne jejího doručení Kupujícímu. Kupující je oprávněn do data splatnosti vrátit Prodávajícímu fakturu, která nesplňuje předepsané nebo sjednané náležitosti nebo k ní není připojena kopie Předávacího protokolu bez výhrad podepsaného oběma smluvními stranami. Nová lhůta splatnosti počíná běžet dnem doručení opravené/doplněné faktury Kupujícímu.</w:t>
      </w:r>
    </w:p>
    <w:p>
      <w:pPr>
        <w:pStyle w:val="Style5"/>
        <w:keepNext w:val="0"/>
        <w:keepLines w:val="0"/>
        <w:widowControl w:val="0"/>
        <w:numPr>
          <w:ilvl w:val="0"/>
          <w:numId w:val="5"/>
        </w:numPr>
        <w:shd w:val="clear" w:color="auto" w:fill="auto"/>
        <w:tabs>
          <w:tab w:pos="463"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Faktura bude Kupujícím hrazena bezhotovostním převodem na bankovní účet Prodávajícího. Dnem úhrady se rozumí den odepsání fakturované částky z účtu Kupujícího ve prospěch účtu Prodávajícího.</w:t>
      </w:r>
    </w:p>
    <w:p>
      <w:pPr>
        <w:pStyle w:val="Style5"/>
        <w:keepNext w:val="0"/>
        <w:keepLines w:val="0"/>
        <w:widowControl w:val="0"/>
        <w:numPr>
          <w:ilvl w:val="0"/>
          <w:numId w:val="5"/>
        </w:numPr>
        <w:shd w:val="clear" w:color="auto" w:fill="auto"/>
        <w:tabs>
          <w:tab w:pos="463"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Kupující neposkytuje zálohy a ani jedna smluvní strana neposkytne druhé smluvní straně závdavek.</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III.</w:t>
      </w:r>
    </w:p>
    <w:p>
      <w:pPr>
        <w:pStyle w:val="Style8"/>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Dodávky Detekčních rámů</w:t>
      </w:r>
      <w:bookmarkEnd w:id="12"/>
      <w:bookmarkEnd w:id="13"/>
    </w:p>
    <w:p>
      <w:pPr>
        <w:pStyle w:val="Style5"/>
        <w:keepNext w:val="0"/>
        <w:keepLines w:val="0"/>
        <w:widowControl w:val="0"/>
        <w:numPr>
          <w:ilvl w:val="0"/>
          <w:numId w:val="7"/>
        </w:numPr>
        <w:shd w:val="clear" w:color="auto" w:fill="auto"/>
        <w:tabs>
          <w:tab w:pos="463" w:val="left"/>
        </w:tabs>
        <w:bidi w:val="0"/>
        <w:spacing w:before="0" w:after="260" w:line="240" w:lineRule="auto"/>
        <w:ind w:left="420" w:right="0" w:hanging="420"/>
        <w:jc w:val="both"/>
      </w:pPr>
      <w:r>
        <w:rPr>
          <w:color w:val="000000"/>
          <w:spacing w:val="0"/>
          <w:w w:val="100"/>
          <w:position w:val="0"/>
          <w:shd w:val="clear" w:color="auto" w:fill="auto"/>
          <w:lang w:val="cs-CZ" w:eastAsia="cs-CZ" w:bidi="cs-CZ"/>
        </w:rPr>
        <w:t>Prodávající se zavazuje, že ve lhůtě do 150ti kalendářních dnů od účinnosti této Smlouvy dodá Detekční rámy, resp. Předmět plnění do Místa plnění, tj.: Poláčkovo náměstí 5, Rychnov nad Kněžnou</w:t>
      </w:r>
    </w:p>
    <w:p>
      <w:pPr>
        <w:pStyle w:val="Style5"/>
        <w:keepNext w:val="0"/>
        <w:keepLines w:val="0"/>
        <w:widowControl w:val="0"/>
        <w:shd w:val="clear" w:color="auto" w:fill="auto"/>
        <w:bidi w:val="0"/>
        <w:spacing w:before="0" w:after="260" w:line="240" w:lineRule="auto"/>
        <w:ind w:left="0" w:right="0" w:firstLine="740"/>
        <w:jc w:val="left"/>
      </w:pPr>
      <w:r>
        <w:rPr>
          <w:color w:val="000000"/>
          <w:spacing w:val="0"/>
          <w:w w:val="100"/>
          <w:position w:val="0"/>
          <w:shd w:val="clear" w:color="auto" w:fill="auto"/>
          <w:lang w:val="cs-CZ" w:eastAsia="cs-CZ" w:bidi="cs-CZ"/>
        </w:rPr>
        <w:t>- dopraví Detekční rámy včetně Dokladů do Místa plnění,</w:t>
      </w:r>
    </w:p>
    <w:p>
      <w:pPr>
        <w:pStyle w:val="Style5"/>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 v Místě plnění provede Instalaci Detekčních rámů a Zaškolení personálu,</w:t>
      </w:r>
    </w:p>
    <w:p>
      <w:pPr>
        <w:pStyle w:val="Style5"/>
        <w:keepNext w:val="0"/>
        <w:keepLines w:val="0"/>
        <w:widowControl w:val="0"/>
        <w:shd w:val="clear" w:color="auto" w:fill="auto"/>
        <w:bidi w:val="0"/>
        <w:spacing w:before="0" w:after="260" w:line="240" w:lineRule="auto"/>
        <w:ind w:left="1100" w:right="0" w:hanging="340"/>
        <w:jc w:val="both"/>
      </w:pPr>
      <w:r>
        <w:rPr>
          <w:color w:val="000000"/>
          <w:spacing w:val="0"/>
          <w:w w:val="100"/>
          <w:position w:val="0"/>
          <w:shd w:val="clear" w:color="auto" w:fill="auto"/>
          <w:lang w:val="cs-CZ" w:eastAsia="cs-CZ" w:bidi="cs-CZ"/>
        </w:rPr>
        <w:t>- příp. provede Kupujícím požadovanou (v souladu s článkem III. odst. 1. a 2. Rámcové dohody) demontáž, odvoz a likvidaci Původních zařízení.</w:t>
      </w:r>
    </w:p>
    <w:p>
      <w:pPr>
        <w:pStyle w:val="Style5"/>
        <w:keepNext w:val="0"/>
        <w:keepLines w:val="0"/>
        <w:widowControl w:val="0"/>
        <w:numPr>
          <w:ilvl w:val="0"/>
          <w:numId w:val="7"/>
        </w:numPr>
        <w:shd w:val="clear" w:color="auto" w:fill="auto"/>
        <w:tabs>
          <w:tab w:pos="426" w:val="left"/>
        </w:tabs>
        <w:bidi w:val="0"/>
        <w:spacing w:before="0" w:after="260" w:line="240" w:lineRule="auto"/>
        <w:ind w:left="420" w:right="0" w:hanging="420"/>
        <w:jc w:val="both"/>
      </w:pPr>
      <w:r>
        <w:rPr>
          <w:color w:val="000000"/>
          <w:spacing w:val="0"/>
          <w:w w:val="100"/>
          <w:position w:val="0"/>
          <w:shd w:val="clear" w:color="auto" w:fill="auto"/>
          <w:lang w:val="cs-CZ" w:eastAsia="cs-CZ" w:bidi="cs-CZ"/>
        </w:rPr>
        <w:t>Prodávající je povinen informovat Kupujícího prostřednictvím e-mailové zprávy zaslané na adresu odpovědné kontaktní osoby Kupujícího (dle čl. VI. odst. 2.1. písm. a) Smlouvy) o termínu dodávky Předmětu plnění, a to alespoň 10 pracovních dnů přede dnem, kdy může být Předmět plnění nejdříve dodán. Konkrétní termín dodání Předmětu plnění bude na základě oznámení Prodávajícího dle předchozí věty sjednán mezi zástupci (kontaktními osobami dle čl. VI. odst. 2.1. Smlouvy) smluvních stran.</w:t>
      </w:r>
    </w:p>
    <w:p>
      <w:pPr>
        <w:pStyle w:val="Style5"/>
        <w:keepNext w:val="0"/>
        <w:keepLines w:val="0"/>
        <w:widowControl w:val="0"/>
        <w:numPr>
          <w:ilvl w:val="0"/>
          <w:numId w:val="7"/>
        </w:numPr>
        <w:shd w:val="clear" w:color="auto" w:fill="auto"/>
        <w:tabs>
          <w:tab w:pos="426" w:val="left"/>
        </w:tabs>
        <w:bidi w:val="0"/>
        <w:spacing w:before="0" w:after="260" w:line="240" w:lineRule="auto"/>
        <w:ind w:left="420" w:right="0" w:hanging="420"/>
        <w:jc w:val="both"/>
      </w:pPr>
      <w:r>
        <w:rPr>
          <w:color w:val="000000"/>
          <w:spacing w:val="0"/>
          <w:w w:val="100"/>
          <w:position w:val="0"/>
          <w:shd w:val="clear" w:color="auto" w:fill="auto"/>
          <w:lang w:val="cs-CZ" w:eastAsia="cs-CZ" w:bidi="cs-CZ"/>
        </w:rPr>
        <w:t>Prodávající je povinen dodat Detekční rám/y včetně veškerého příslušenství, resp. je povinen dodat Předmět plnění tak, aby Kupující mohl Detekční rám/y řádně a bez dalšího užívat.</w:t>
      </w:r>
    </w:p>
    <w:p>
      <w:pPr>
        <w:pStyle w:val="Style5"/>
        <w:keepNext w:val="0"/>
        <w:keepLines w:val="0"/>
        <w:widowControl w:val="0"/>
        <w:numPr>
          <w:ilvl w:val="0"/>
          <w:numId w:val="7"/>
        </w:numPr>
        <w:shd w:val="clear" w:color="auto" w:fill="auto"/>
        <w:tabs>
          <w:tab w:pos="426" w:val="left"/>
        </w:tabs>
        <w:bidi w:val="0"/>
        <w:spacing w:before="0" w:after="100" w:line="240" w:lineRule="auto"/>
        <w:ind w:left="420" w:right="0" w:hanging="420"/>
        <w:jc w:val="both"/>
      </w:pPr>
      <w:r>
        <w:rPr>
          <w:color w:val="000000"/>
          <w:spacing w:val="0"/>
          <w:w w:val="100"/>
          <w:position w:val="0"/>
          <w:shd w:val="clear" w:color="auto" w:fill="auto"/>
          <w:lang w:val="cs-CZ" w:eastAsia="cs-CZ" w:bidi="cs-CZ"/>
        </w:rPr>
        <w:t>O předání a převzetí Předmětu plnění (tj. dodání Detekčního/ch rámu/ů včetně Dokladů, Instalace, Zaškolení personálu a příp. demontáže a odvozu Původního zařízení) bude sepsán Předávací protokol podepsaný k tomu oprávněnými zástupci obou smluvních stran následujícím způsobem:</w:t>
      </w:r>
    </w:p>
    <w:p>
      <w:pPr>
        <w:pStyle w:val="Style5"/>
        <w:keepNext w:val="0"/>
        <w:keepLines w:val="0"/>
        <w:widowControl w:val="0"/>
        <w:numPr>
          <w:ilvl w:val="0"/>
          <w:numId w:val="9"/>
        </w:numPr>
        <w:shd w:val="clear" w:color="auto" w:fill="auto"/>
        <w:tabs>
          <w:tab w:pos="899" w:val="left"/>
        </w:tabs>
        <w:bidi w:val="0"/>
        <w:spacing w:before="0" w:after="0" w:line="240" w:lineRule="auto"/>
        <w:ind w:left="940" w:right="0" w:hanging="380"/>
        <w:jc w:val="both"/>
      </w:pPr>
      <w:r>
        <w:rPr>
          <w:color w:val="000000"/>
          <w:spacing w:val="0"/>
          <w:w w:val="100"/>
          <w:position w:val="0"/>
          <w:shd w:val="clear" w:color="auto" w:fill="auto"/>
          <w:lang w:val="cs-CZ" w:eastAsia="cs-CZ" w:bidi="cs-CZ"/>
        </w:rPr>
        <w:t>Při neexistenci výhrad (vad) při předání a převzetí Předmětu plnění je smluvními stranami sepsán Předávací protokol bez výhrad.</w:t>
      </w:r>
    </w:p>
    <w:p>
      <w:pPr>
        <w:pStyle w:val="Style5"/>
        <w:keepNext w:val="0"/>
        <w:keepLines w:val="0"/>
        <w:widowControl w:val="0"/>
        <w:numPr>
          <w:ilvl w:val="0"/>
          <w:numId w:val="9"/>
        </w:numPr>
        <w:shd w:val="clear" w:color="auto" w:fill="auto"/>
        <w:tabs>
          <w:tab w:pos="899" w:val="left"/>
        </w:tabs>
        <w:bidi w:val="0"/>
        <w:spacing w:before="0" w:after="0" w:line="240" w:lineRule="auto"/>
        <w:ind w:left="940" w:right="0" w:hanging="380"/>
        <w:jc w:val="both"/>
      </w:pPr>
      <w:r>
        <w:rPr>
          <w:color w:val="000000"/>
          <w:spacing w:val="0"/>
          <w:w w:val="100"/>
          <w:position w:val="0"/>
          <w:shd w:val="clear" w:color="auto" w:fill="auto"/>
          <w:lang w:val="cs-CZ" w:eastAsia="cs-CZ" w:bidi="cs-CZ"/>
        </w:rPr>
        <w:t>V případě výhrad Kupujícího k dodanému Předmětu plnění nebránících řádnému užívání Detekčních rámů, budou tyto výhrady uvedeny v Předávacím protokolu spolu se lhůtou k jejich odstranění. Prodávající je povinen odstranit vady, které jsou předmětem výhrad dle předchozí věty, ve lhůtách stanovených v Předávacím protokolu. V případě výhrad k dodanému Předmětu plnění je Kupující oprávněn převzetí Předmětu plnění odmítnout.</w:t>
      </w:r>
    </w:p>
    <w:p>
      <w:pPr>
        <w:pStyle w:val="Style5"/>
        <w:keepNext w:val="0"/>
        <w:keepLines w:val="0"/>
        <w:widowControl w:val="0"/>
        <w:numPr>
          <w:ilvl w:val="0"/>
          <w:numId w:val="9"/>
        </w:numPr>
        <w:shd w:val="clear" w:color="auto" w:fill="auto"/>
        <w:tabs>
          <w:tab w:pos="899" w:val="left"/>
        </w:tabs>
        <w:bidi w:val="0"/>
        <w:spacing w:before="0" w:after="100" w:line="240" w:lineRule="auto"/>
        <w:ind w:left="940" w:right="0" w:hanging="380"/>
        <w:jc w:val="both"/>
      </w:pPr>
      <w:r>
        <w:rPr>
          <w:color w:val="000000"/>
          <w:spacing w:val="0"/>
          <w:w w:val="100"/>
          <w:position w:val="0"/>
          <w:shd w:val="clear" w:color="auto" w:fill="auto"/>
          <w:lang w:val="cs-CZ" w:eastAsia="cs-CZ" w:bidi="cs-CZ"/>
        </w:rPr>
        <w:t xml:space="preserve">Po odstranění </w:t>
      </w:r>
      <w:r>
        <w:rPr>
          <w:color w:val="000000"/>
          <w:spacing w:val="0"/>
          <w:w w:val="100"/>
          <w:position w:val="0"/>
          <w:u w:val="single"/>
          <w:shd w:val="clear" w:color="auto" w:fill="auto"/>
          <w:lang w:val="cs-CZ" w:eastAsia="cs-CZ" w:bidi="cs-CZ"/>
        </w:rPr>
        <w:t>všech</w:t>
      </w:r>
      <w:r>
        <w:rPr>
          <w:color w:val="000000"/>
          <w:spacing w:val="0"/>
          <w:w w:val="100"/>
          <w:position w:val="0"/>
          <w:shd w:val="clear" w:color="auto" w:fill="auto"/>
          <w:lang w:val="cs-CZ" w:eastAsia="cs-CZ" w:bidi="cs-CZ"/>
        </w:rPr>
        <w:t xml:space="preserve"> vad dle písm. b) tohoto odstavce a článku Smlouvy sepíší smluvní strany nový Předávací protokol bez výhrad.</w:t>
      </w:r>
    </w:p>
    <w:p>
      <w:pPr>
        <w:pStyle w:val="Style5"/>
        <w:keepNext w:val="0"/>
        <w:keepLines w:val="0"/>
        <w:widowControl w:val="0"/>
        <w:shd w:val="clear" w:color="auto" w:fill="auto"/>
        <w:bidi w:val="0"/>
        <w:spacing w:before="0" w:after="260" w:line="240" w:lineRule="auto"/>
        <w:ind w:left="0" w:right="0" w:firstLine="420"/>
        <w:jc w:val="left"/>
      </w:pPr>
      <w:r>
        <w:rPr>
          <w:color w:val="000000"/>
          <w:spacing w:val="0"/>
          <w:w w:val="100"/>
          <w:position w:val="0"/>
          <w:shd w:val="clear" w:color="auto" w:fill="auto"/>
          <w:lang w:val="cs-CZ" w:eastAsia="cs-CZ" w:bidi="cs-CZ"/>
        </w:rPr>
        <w:t>Každá ze smluvních stran obdrží jeden stejnopis Předávacího protokolu.</w:t>
      </w:r>
    </w:p>
    <w:p>
      <w:pPr>
        <w:pStyle w:val="Style5"/>
        <w:keepNext w:val="0"/>
        <w:keepLines w:val="0"/>
        <w:widowControl w:val="0"/>
        <w:numPr>
          <w:ilvl w:val="0"/>
          <w:numId w:val="7"/>
        </w:numPr>
        <w:shd w:val="clear" w:color="auto" w:fill="auto"/>
        <w:tabs>
          <w:tab w:pos="426" w:val="left"/>
        </w:tabs>
        <w:bidi w:val="0"/>
        <w:spacing w:before="0" w:after="260" w:line="240" w:lineRule="auto"/>
        <w:ind w:left="420" w:right="0" w:hanging="420"/>
        <w:jc w:val="both"/>
      </w:pPr>
      <w:r>
        <w:rPr>
          <w:color w:val="000000"/>
          <w:spacing w:val="0"/>
          <w:w w:val="100"/>
          <w:position w:val="0"/>
          <w:shd w:val="clear" w:color="auto" w:fill="auto"/>
          <w:lang w:val="cs-CZ" w:eastAsia="cs-CZ" w:bidi="cs-CZ"/>
        </w:rPr>
        <w:t>Detekční rám je považován za dodaný a vlastnické právo k Detekčnímu rámu a nebezpečí škody na Detekčním rámu přechází na Kupujícího předáním a převzetím Detekčního rámu a podepsáním Předávacího protokolu bez výhrad oběma smluvními stranami.</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IV.</w:t>
      </w:r>
    </w:p>
    <w:p>
      <w:pPr>
        <w:pStyle w:val="Style8"/>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Záruka, odpovědnost za vady</w:t>
      </w:r>
      <w:bookmarkEnd w:id="14"/>
      <w:bookmarkEnd w:id="15"/>
    </w:p>
    <w:p>
      <w:pPr>
        <w:pStyle w:val="Style5"/>
        <w:keepNext w:val="0"/>
        <w:keepLines w:val="0"/>
        <w:widowControl w:val="0"/>
        <w:numPr>
          <w:ilvl w:val="0"/>
          <w:numId w:val="11"/>
        </w:numPr>
        <w:shd w:val="clear" w:color="auto" w:fill="auto"/>
        <w:tabs>
          <w:tab w:pos="426"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Prodávající poskytuje na Detekční rámy záruku za jakost na dobu 24 měsíců. Dohodnutá záruční doba běží od předání Detekčního rámu, resp. od podpisu příslušného Předávacího protokolu bez výhrad oběma smluvními stranami. Prodávající se zaručuje, že Detekční rám bude v záruční době plně způsobilý pro použití k účelu stanovenému v Rámcové dohodě a v této Smlouvě, a není-li účel v Rámcové dohodě nebo v této Smlouvě stanoven, k účelu obvyklému a dále, že si Detekční rám zachová vlastnosti stanovené Rámcovou dohodou, touto Smlouvou a ustanoveními § 2095 a 2096 Občanského zákoníku (záruka za jakost). Zárukou za jakost nejsou dotčena práva a povinnosti z vadného plnění plynoucí ze zákona.</w:t>
      </w:r>
    </w:p>
    <w:p>
      <w:pPr>
        <w:pStyle w:val="Style5"/>
        <w:keepNext w:val="0"/>
        <w:keepLines w:val="0"/>
        <w:widowControl w:val="0"/>
        <w:numPr>
          <w:ilvl w:val="0"/>
          <w:numId w:val="11"/>
        </w:numPr>
        <w:shd w:val="clear" w:color="auto" w:fill="auto"/>
        <w:tabs>
          <w:tab w:pos="523" w:val="left"/>
        </w:tabs>
        <w:bidi w:val="0"/>
        <w:spacing w:before="0" w:after="260" w:line="240" w:lineRule="auto"/>
        <w:ind w:left="520" w:right="0" w:hanging="520"/>
        <w:jc w:val="both"/>
      </w:pPr>
      <w:r>
        <w:rPr>
          <w:color w:val="000000"/>
          <w:spacing w:val="0"/>
          <w:w w:val="100"/>
          <w:position w:val="0"/>
          <w:shd w:val="clear" w:color="auto" w:fill="auto"/>
          <w:lang w:val="cs-CZ" w:eastAsia="cs-CZ" w:bidi="cs-CZ"/>
        </w:rPr>
        <w:t xml:space="preserve">Uplatní-li Kupující během záruční doby písemně vady, má se zato, že uplatňuje jejich bezplatné odstranění. O dobu od oznámení vady do termínu odstranění vady se sjednaná záruční doba prodlužuje. Prodávající se zavazuje odstranit vady ve lhůtě do </w:t>
      </w:r>
      <w:r>
        <w:rPr>
          <w:b/>
          <w:bCs/>
          <w:color w:val="000000"/>
          <w:spacing w:val="0"/>
          <w:w w:val="100"/>
          <w:position w:val="0"/>
          <w:shd w:val="clear" w:color="auto" w:fill="auto"/>
          <w:lang w:val="cs-CZ" w:eastAsia="cs-CZ" w:bidi="cs-CZ"/>
        </w:rPr>
        <w:t xml:space="preserve">15 </w:t>
      </w:r>
      <w:r>
        <w:rPr>
          <w:color w:val="000000"/>
          <w:spacing w:val="0"/>
          <w:w w:val="100"/>
          <w:position w:val="0"/>
          <w:shd w:val="clear" w:color="auto" w:fill="auto"/>
          <w:lang w:val="cs-CZ" w:eastAsia="cs-CZ" w:bidi="cs-CZ"/>
        </w:rPr>
        <w:t>kalendářních dnů ode dne, kdy mu byla vada Kupujícím písemně oznámena.</w:t>
      </w:r>
    </w:p>
    <w:p>
      <w:pPr>
        <w:pStyle w:val="Style5"/>
        <w:keepNext w:val="0"/>
        <w:keepLines w:val="0"/>
        <w:widowControl w:val="0"/>
        <w:numPr>
          <w:ilvl w:val="0"/>
          <w:numId w:val="11"/>
        </w:numPr>
        <w:shd w:val="clear" w:color="auto" w:fill="auto"/>
        <w:tabs>
          <w:tab w:pos="523" w:val="left"/>
        </w:tabs>
        <w:bidi w:val="0"/>
        <w:spacing w:before="0" w:after="260" w:line="240" w:lineRule="auto"/>
        <w:ind w:left="520" w:right="0" w:hanging="520"/>
        <w:jc w:val="both"/>
      </w:pPr>
      <w:r>
        <w:rPr>
          <w:color w:val="000000"/>
          <w:spacing w:val="0"/>
          <w:w w:val="100"/>
          <w:position w:val="0"/>
          <w:shd w:val="clear" w:color="auto" w:fill="auto"/>
          <w:lang w:val="cs-CZ" w:eastAsia="cs-CZ" w:bidi="cs-CZ"/>
        </w:rPr>
        <w:t>Nemá-li Předmět plnění vlastnosti stanovené Rámcovou dohodou, touto Smlouvou a ustanoveními § 2095, 2096 a 2097 Občanského zákoníku, má vady. Za vady se považuje i dodání jiného plnění, než určuje Rámcová dohoda či tato Smlouva. Vadou Předmětu plnění jsou rovněž vady v Dokladech nutných k užívání Detekčního rámu.</w:t>
      </w:r>
    </w:p>
    <w:p>
      <w:pPr>
        <w:pStyle w:val="Style5"/>
        <w:keepNext w:val="0"/>
        <w:keepLines w:val="0"/>
        <w:widowControl w:val="0"/>
        <w:numPr>
          <w:ilvl w:val="0"/>
          <w:numId w:val="11"/>
        </w:numPr>
        <w:shd w:val="clear" w:color="auto" w:fill="auto"/>
        <w:tabs>
          <w:tab w:pos="523" w:val="left"/>
        </w:tabs>
        <w:bidi w:val="0"/>
        <w:spacing w:before="0" w:after="260" w:line="240" w:lineRule="auto"/>
        <w:ind w:left="520" w:right="0" w:hanging="520"/>
        <w:jc w:val="both"/>
      </w:pPr>
      <w:r>
        <w:rPr>
          <w:color w:val="000000"/>
          <w:spacing w:val="0"/>
          <w:w w:val="100"/>
          <w:position w:val="0"/>
          <w:shd w:val="clear" w:color="auto" w:fill="auto"/>
          <w:lang w:val="cs-CZ" w:eastAsia="cs-CZ" w:bidi="cs-CZ"/>
        </w:rPr>
        <w:t>O odstranění vad bude smluvními stranami podepsán zápis (dále jen „Zápis o odstranění záručních vad“).</w:t>
      </w:r>
    </w:p>
    <w:p>
      <w:pPr>
        <w:pStyle w:val="Style5"/>
        <w:keepNext w:val="0"/>
        <w:keepLines w:val="0"/>
        <w:widowControl w:val="0"/>
        <w:numPr>
          <w:ilvl w:val="0"/>
          <w:numId w:val="11"/>
        </w:numPr>
        <w:shd w:val="clear" w:color="auto" w:fill="auto"/>
        <w:tabs>
          <w:tab w:pos="523" w:val="left"/>
        </w:tabs>
        <w:bidi w:val="0"/>
        <w:spacing w:before="0" w:after="260" w:line="240" w:lineRule="auto"/>
        <w:ind w:left="520" w:right="0" w:hanging="520"/>
        <w:jc w:val="both"/>
      </w:pPr>
      <w:r>
        <w:rPr>
          <w:color w:val="000000"/>
          <w:spacing w:val="0"/>
          <w:w w:val="100"/>
          <w:position w:val="0"/>
          <w:shd w:val="clear" w:color="auto" w:fill="auto"/>
          <w:lang w:val="cs-CZ" w:eastAsia="cs-CZ" w:bidi="cs-CZ"/>
        </w:rPr>
        <w:t>Prodávající prohlašuje, že na Předmětu plnění neváznou práva třetích osob, ze kterých by pro Kupujícího vyplynuly jakékoliv další finanční nebo jiné nároky ve prospěch třetích stran. V opačném případě Prodávající ponese veškeré důsledky takového porušení práv třetích osob.</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w:t>
      </w:r>
    </w:p>
    <w:p>
      <w:pPr>
        <w:pStyle w:val="Style5"/>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Povinnosti mlčenlivosti a ochrany osobních údajů</w:t>
      </w:r>
    </w:p>
    <w:p>
      <w:pPr>
        <w:pStyle w:val="Style5"/>
        <w:keepNext w:val="0"/>
        <w:keepLines w:val="0"/>
        <w:widowControl w:val="0"/>
        <w:numPr>
          <w:ilvl w:val="0"/>
          <w:numId w:val="13"/>
        </w:numPr>
        <w:shd w:val="clear" w:color="auto" w:fill="auto"/>
        <w:tabs>
          <w:tab w:pos="523" w:val="left"/>
        </w:tabs>
        <w:bidi w:val="0"/>
        <w:spacing w:before="0" w:after="260" w:line="240" w:lineRule="auto"/>
        <w:ind w:left="520" w:right="0" w:hanging="520"/>
        <w:jc w:val="both"/>
      </w:pPr>
      <w:r>
        <w:rPr>
          <w:color w:val="000000"/>
          <w:spacing w:val="0"/>
          <w:w w:val="100"/>
          <w:position w:val="0"/>
          <w:shd w:val="clear" w:color="auto" w:fill="auto"/>
          <w:lang w:val="cs-CZ" w:eastAsia="cs-CZ" w:bidi="cs-CZ"/>
        </w:rPr>
        <w:t>Všechny informace, které se Prodávající dozví v souvislosti s plněním dle této Smlouvy, jsou důvěrné povahy. Prodávající se zavazuje zachovávat o důvěrných informacích mlčenlivost a důvěrné informace používat pouze k plnění této Smlouvy. Prodávající je oprávněn předat důvěrné informace pouze svým zaměstnancům, kteří je potřebují znát pro plnění předmětu Smlouvy, případně poddodavatelům, jejichž služby jsou nutné pro plnění předmětu Smlouvy. Prodávající zodpovídá za porušení mlčenlivosti svými zaměstnanci či poddodavateli. Této odpovědnosti se nemůže zprostit.</w:t>
      </w:r>
    </w:p>
    <w:p>
      <w:pPr>
        <w:pStyle w:val="Style5"/>
        <w:keepNext w:val="0"/>
        <w:keepLines w:val="0"/>
        <w:widowControl w:val="0"/>
        <w:numPr>
          <w:ilvl w:val="0"/>
          <w:numId w:val="13"/>
        </w:numPr>
        <w:shd w:val="clear" w:color="auto" w:fill="auto"/>
        <w:tabs>
          <w:tab w:pos="523" w:val="left"/>
        </w:tabs>
        <w:bidi w:val="0"/>
        <w:spacing w:before="0" w:after="260" w:line="240" w:lineRule="auto"/>
        <w:ind w:left="520" w:right="0" w:hanging="520"/>
        <w:jc w:val="both"/>
      </w:pPr>
      <w:r>
        <w:rPr>
          <w:color w:val="000000"/>
          <w:spacing w:val="0"/>
          <w:w w:val="100"/>
          <w:position w:val="0"/>
          <w:shd w:val="clear" w:color="auto" w:fill="auto"/>
          <w:lang w:val="cs-CZ" w:eastAsia="cs-CZ" w:bidi="cs-CZ"/>
        </w:rPr>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Prodávající je povinen přijmout opatření k ochraně důvěrných informací.</w:t>
      </w:r>
    </w:p>
    <w:p>
      <w:pPr>
        <w:pStyle w:val="Style5"/>
        <w:keepNext w:val="0"/>
        <w:keepLines w:val="0"/>
        <w:widowControl w:val="0"/>
        <w:numPr>
          <w:ilvl w:val="0"/>
          <w:numId w:val="13"/>
        </w:numPr>
        <w:shd w:val="clear" w:color="auto" w:fill="auto"/>
        <w:tabs>
          <w:tab w:pos="523" w:val="left"/>
        </w:tabs>
        <w:bidi w:val="0"/>
        <w:spacing w:before="0" w:after="260" w:line="240" w:lineRule="auto"/>
        <w:ind w:left="520" w:right="0" w:hanging="520"/>
        <w:jc w:val="both"/>
      </w:pPr>
      <w:r>
        <w:rPr>
          <w:color w:val="000000"/>
          <w:spacing w:val="0"/>
          <w:w w:val="100"/>
          <w:position w:val="0"/>
          <w:shd w:val="clear" w:color="auto" w:fill="auto"/>
          <w:lang w:val="cs-CZ" w:eastAsia="cs-CZ" w:bidi="cs-CZ"/>
        </w:rPr>
        <w:t>Smluvní strany jsou oprávněny sdělit nebo zpřístupnit důvěrné informace třetí osobě, pokud jim tato povinnost vyplývá z platných právních předpisů nebo z rozhodnutí orgánů veřejné moci. Smluvní strany se zavazují v takovém případě spolupracovat a učinit všechna možná opatření nutná k ochraně zájmů druhé smluvní strany.</w:t>
      </w:r>
    </w:p>
    <w:p>
      <w:pPr>
        <w:pStyle w:val="Style5"/>
        <w:keepNext w:val="0"/>
        <w:keepLines w:val="0"/>
        <w:widowControl w:val="0"/>
        <w:numPr>
          <w:ilvl w:val="0"/>
          <w:numId w:val="13"/>
        </w:numPr>
        <w:shd w:val="clear" w:color="auto" w:fill="auto"/>
        <w:tabs>
          <w:tab w:pos="523" w:val="left"/>
        </w:tabs>
        <w:bidi w:val="0"/>
        <w:spacing w:before="0" w:after="240" w:line="240" w:lineRule="auto"/>
        <w:ind w:left="520" w:right="0" w:hanging="520"/>
        <w:jc w:val="both"/>
      </w:pPr>
      <w:r>
        <w:rPr>
          <w:color w:val="000000"/>
          <w:spacing w:val="0"/>
          <w:w w:val="100"/>
          <w:position w:val="0"/>
          <w:shd w:val="clear" w:color="auto" w:fill="auto"/>
          <w:lang w:val="cs-CZ" w:eastAsia="cs-CZ" w:bidi="cs-CZ"/>
        </w:rPr>
        <w:t xml:space="preserve">Prodávající si je při plnění Smlouvy vědom povinností vyplývajících z platných právních předpisů týkajících se zpracování a ochrany osobních údajů, zejména ze zákona č. 110/2019 Sb. o zpracování osobních údajů (dále jen „ZZOÚ“) a z nařízení Evropského parlamentu a Rady (EU) 2016/679 o ochraně fyzických osob v souvislosti se zpracováním osobních údajů a o volném pohybu těchto údajů a o zrušení směrnice 95/46/ES (obecné nařízení o ochraně osobních údajů) (GDPR) (dále jen „Nařízení“). Prodávající je oprávněn zpracovávat osobní údaje v rozsahu nezbytně nutném pro plnění předmětu této Smlouvy, za tímto účelem je oprávněn osobní údaje zejména </w:t>
      </w:r>
      <w:r>
        <w:rPr>
          <w:color w:val="000000"/>
          <w:spacing w:val="0"/>
          <w:w w:val="100"/>
          <w:position w:val="0"/>
          <w:shd w:val="clear" w:color="auto" w:fill="auto"/>
          <w:lang w:val="cs-CZ" w:eastAsia="cs-CZ" w:bidi="cs-CZ"/>
        </w:rPr>
        <w:t>ukládat na nosiče informací, upravovat, uchovávat po dobu nezbytnou k uplatnění práv Prodávajícího vyplývajících z této Smlouvy, předávat zpracované osobní údaje Kupujícímu, osobní údaje likvidovat, vše v souladu s platnými právními předpisy týkajícími se zpracování a ochrany osobních údajů, zejména se ZZOÚ a s Nařízením. Prodávající je rovněž povinen v souladu se ZZOÚ a s Nařízením vést písemné záznamy o činnostech zpracování osobních údajů a na vyžádání je poskytnout Kupujícímu nebo dozorovému orgánu a plnit ohlašovací a oznamovací povinnost při porušení zabezpečení osobních údajů ve lhůtách a za podmínek stanovených v ZZOÚ či v Nařízení.</w:t>
      </w:r>
    </w:p>
    <w:p>
      <w:pPr>
        <w:pStyle w:val="Style5"/>
        <w:keepNext w:val="0"/>
        <w:keepLines w:val="0"/>
        <w:widowControl w:val="0"/>
        <w:numPr>
          <w:ilvl w:val="0"/>
          <w:numId w:val="13"/>
        </w:numPr>
        <w:shd w:val="clear" w:color="auto" w:fill="auto"/>
        <w:tabs>
          <w:tab w:pos="528" w:val="left"/>
        </w:tabs>
        <w:bidi w:val="0"/>
        <w:spacing w:before="0" w:after="240" w:line="240" w:lineRule="auto"/>
        <w:ind w:left="540" w:right="0" w:hanging="540"/>
        <w:jc w:val="both"/>
      </w:pPr>
      <w:r>
        <w:rPr>
          <w:color w:val="000000"/>
          <w:spacing w:val="0"/>
          <w:w w:val="100"/>
          <w:position w:val="0"/>
          <w:shd w:val="clear" w:color="auto" w:fill="auto"/>
          <w:lang w:val="cs-CZ" w:eastAsia="cs-CZ" w:bidi="cs-CZ"/>
        </w:rPr>
        <w:t>Povinnost zachovávat mlčenlivost a chránit osobní údaje trvá i po skončení smluvního vztahu založeného touto Smlouvou.</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w:t>
      </w:r>
    </w:p>
    <w:p>
      <w:pPr>
        <w:pStyle w:val="Style8"/>
        <w:keepNext/>
        <w:keepLines/>
        <w:widowControl w:val="0"/>
        <w:shd w:val="clear" w:color="auto" w:fill="auto"/>
        <w:bidi w:val="0"/>
        <w:spacing w:before="0" w:after="24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Ostatní ujednání</w:t>
      </w:r>
      <w:bookmarkEnd w:id="16"/>
      <w:bookmarkEnd w:id="17"/>
    </w:p>
    <w:p>
      <w:pPr>
        <w:pStyle w:val="Style5"/>
        <w:keepNext w:val="0"/>
        <w:keepLines w:val="0"/>
        <w:widowControl w:val="0"/>
        <w:numPr>
          <w:ilvl w:val="0"/>
          <w:numId w:val="15"/>
        </w:numPr>
        <w:shd w:val="clear" w:color="auto" w:fill="auto"/>
        <w:tabs>
          <w:tab w:pos="528" w:val="left"/>
        </w:tabs>
        <w:bidi w:val="0"/>
        <w:spacing w:before="0" w:after="240" w:line="240" w:lineRule="auto"/>
        <w:ind w:left="540" w:right="0" w:hanging="540"/>
        <w:jc w:val="both"/>
      </w:pPr>
      <w:r>
        <w:rPr>
          <w:color w:val="000000"/>
          <w:spacing w:val="0"/>
          <w:w w:val="100"/>
          <w:position w:val="0"/>
          <w:shd w:val="clear" w:color="auto" w:fill="auto"/>
          <w:lang w:val="cs-CZ" w:eastAsia="cs-CZ" w:bidi="cs-CZ"/>
        </w:rPr>
        <w:t>Vyskytnou-li se události, které jedné nebo oběma smluvním stranám částečně nebo úplně znemožní plnění jejich povinností podle Smlouvy, jsou povinni se o tomto bez zbytečného odkladu informovat a společně podniknout kroky k jejich překonání. Nesplnění této povinnosti zakládá právo na náhradu újmy pro smluvní stranu, která se porušení Smlouvy v tomto bodě nedopustila.</w:t>
      </w:r>
    </w:p>
    <w:p>
      <w:pPr>
        <w:pStyle w:val="Style5"/>
        <w:keepNext w:val="0"/>
        <w:keepLines w:val="0"/>
        <w:widowControl w:val="0"/>
        <w:numPr>
          <w:ilvl w:val="0"/>
          <w:numId w:val="15"/>
        </w:numPr>
        <w:shd w:val="clear" w:color="auto" w:fill="auto"/>
        <w:tabs>
          <w:tab w:pos="528" w:val="left"/>
        </w:tabs>
        <w:bidi w:val="0"/>
        <w:spacing w:before="0" w:after="100" w:line="240" w:lineRule="auto"/>
        <w:ind w:left="0" w:right="0" w:firstLine="0"/>
        <w:jc w:val="left"/>
      </w:pPr>
      <w:r>
        <w:rPr>
          <w:color w:val="000000"/>
          <w:spacing w:val="0"/>
          <w:w w:val="100"/>
          <w:position w:val="0"/>
          <w:shd w:val="clear" w:color="auto" w:fill="auto"/>
          <w:lang w:val="cs-CZ" w:eastAsia="cs-CZ" w:bidi="cs-CZ"/>
        </w:rPr>
        <w:t>Kontaktní osoby:</w:t>
      </w:r>
    </w:p>
    <w:p>
      <w:pPr>
        <w:pStyle w:val="Style5"/>
        <w:keepNext w:val="0"/>
        <w:keepLines w:val="0"/>
        <w:widowControl w:val="0"/>
        <w:numPr>
          <w:ilvl w:val="1"/>
          <w:numId w:val="15"/>
        </w:numPr>
        <w:shd w:val="clear" w:color="auto" w:fill="auto"/>
        <w:tabs>
          <w:tab w:pos="1001" w:val="left"/>
        </w:tabs>
        <w:bidi w:val="0"/>
        <w:spacing w:before="0" w:after="100" w:line="240" w:lineRule="auto"/>
        <w:ind w:left="940" w:right="0" w:hanging="400"/>
        <w:jc w:val="both"/>
      </w:pPr>
      <w:r>
        <w:rPr>
          <w:color w:val="000000"/>
          <w:spacing w:val="0"/>
          <w:w w:val="100"/>
          <w:position w:val="0"/>
          <w:shd w:val="clear" w:color="auto" w:fill="auto"/>
          <w:lang w:val="cs-CZ" w:eastAsia="cs-CZ" w:bidi="cs-CZ"/>
        </w:rPr>
        <w:t>Pro realizaci Smlouvy a pro vzájemnou komunikaci smluvních stran jsou určeny tyto kontaktní odpovědné osoby a jejich kontaktní údaje:</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Za Kupujícího:</w:t>
      </w:r>
    </w:p>
    <w:p>
      <w:pPr>
        <w:widowControl w:val="0"/>
        <w:jc w:val="right"/>
        <w:rPr>
          <w:sz w:val="2"/>
          <w:szCs w:val="2"/>
        </w:rPr>
      </w:pPr>
      <w:r>
        <w:drawing>
          <wp:inline>
            <wp:extent cx="4626610" cy="33528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4626610" cy="335280"/>
                    </a:xfrm>
                    <a:prstGeom prst="rect"/>
                  </pic:spPr>
                </pic:pic>
              </a:graphicData>
            </a:graphic>
          </wp:inline>
        </w:drawing>
      </w:r>
    </w:p>
    <w:p>
      <w:pPr>
        <w:widowControl w:val="0"/>
        <w:spacing w:after="239" w:line="1" w:lineRule="exact"/>
      </w:pPr>
    </w:p>
    <w:p>
      <w:pPr>
        <w:pStyle w:val="Style5"/>
        <w:keepNext w:val="0"/>
        <w:keepLines w:val="0"/>
        <w:widowControl w:val="0"/>
        <w:shd w:val="clear" w:color="auto" w:fill="auto"/>
        <w:bidi w:val="0"/>
        <w:spacing w:before="0" w:after="340" w:line="240" w:lineRule="auto"/>
        <w:ind w:left="0" w:right="0" w:firstLine="940"/>
        <w:jc w:val="both"/>
      </w:pPr>
      <w:r>
        <w:rPr>
          <w:color w:val="000000"/>
          <w:spacing w:val="0"/>
          <w:w w:val="100"/>
          <w:position w:val="0"/>
          <w:shd w:val="clear" w:color="auto" w:fill="auto"/>
          <w:lang w:val="cs-CZ" w:eastAsia="cs-CZ" w:bidi="cs-CZ"/>
        </w:rPr>
        <w:t>b) Za Prodávajícího:</w:t>
      </w:r>
    </w:p>
    <w:p>
      <w:pPr>
        <w:pStyle w:val="Style5"/>
        <w:keepNext w:val="0"/>
        <w:keepLines w:val="0"/>
        <w:widowControl w:val="0"/>
        <w:numPr>
          <w:ilvl w:val="1"/>
          <w:numId w:val="15"/>
        </w:numPr>
        <w:shd w:val="clear" w:color="auto" w:fill="auto"/>
        <w:tabs>
          <w:tab w:pos="1001" w:val="left"/>
        </w:tabs>
        <w:bidi w:val="0"/>
        <w:spacing w:before="0" w:after="100" w:line="240" w:lineRule="auto"/>
        <w:ind w:left="940" w:right="0" w:hanging="400"/>
        <w:jc w:val="both"/>
      </w:pPr>
      <w:r>
        <w:rPr>
          <w:color w:val="000000"/>
          <w:spacing w:val="0"/>
          <w:w w:val="100"/>
          <w:position w:val="0"/>
          <w:shd w:val="clear" w:color="auto" w:fill="auto"/>
          <w:lang w:val="cs-CZ" w:eastAsia="cs-CZ" w:bidi="cs-CZ"/>
        </w:rPr>
        <w:t>Případnou změnu kontaktních osob nebo kontaktních údajů oznámí Kupující i Prodávající neprodleně prokazatelně písemně druhé smluvní straně, nejpozději však do 3 pracovních dnů ode dne, kdy změna nastala. V tomto případě nebude uzavírán dodatek ke Smlouvě dle čl. IX. odst. 9 Smlouvy.</w:t>
      </w:r>
    </w:p>
    <w:p>
      <w:pPr>
        <w:pStyle w:val="Style5"/>
        <w:keepNext w:val="0"/>
        <w:keepLines w:val="0"/>
        <w:widowControl w:val="0"/>
        <w:numPr>
          <w:ilvl w:val="1"/>
          <w:numId w:val="15"/>
        </w:numPr>
        <w:shd w:val="clear" w:color="auto" w:fill="auto"/>
        <w:tabs>
          <w:tab w:pos="1001" w:val="left"/>
        </w:tabs>
        <w:bidi w:val="0"/>
        <w:spacing w:before="0" w:after="100" w:line="240" w:lineRule="auto"/>
        <w:ind w:left="940" w:right="0" w:hanging="400"/>
        <w:jc w:val="both"/>
      </w:pPr>
      <w:r>
        <w:rPr>
          <w:color w:val="000000"/>
          <w:spacing w:val="0"/>
          <w:w w:val="100"/>
          <w:position w:val="0"/>
          <w:shd w:val="clear" w:color="auto" w:fill="auto"/>
          <w:lang w:val="cs-CZ" w:eastAsia="cs-CZ" w:bidi="cs-CZ"/>
        </w:rPr>
        <w:t>Je-li u některé ze smluvních stran uvedeno, nebo po podpisu Smlouvy dle předchozího odstavce oznámeno, více kontaktních osob, je každá z nich v rozsahu své pravomoci oprávněna jednat samostatně.</w:t>
      </w:r>
    </w:p>
    <w:p>
      <w:pPr>
        <w:pStyle w:val="Style5"/>
        <w:keepNext w:val="0"/>
        <w:keepLines w:val="0"/>
        <w:widowControl w:val="0"/>
        <w:numPr>
          <w:ilvl w:val="1"/>
          <w:numId w:val="15"/>
        </w:numPr>
        <w:shd w:val="clear" w:color="auto" w:fill="auto"/>
        <w:tabs>
          <w:tab w:pos="1001" w:val="left"/>
        </w:tabs>
        <w:bidi w:val="0"/>
        <w:spacing w:before="0" w:after="240" w:line="240" w:lineRule="auto"/>
        <w:ind w:left="940" w:right="0" w:hanging="400"/>
        <w:jc w:val="both"/>
      </w:pPr>
      <w:r>
        <w:rPr>
          <w:color w:val="000000"/>
          <w:spacing w:val="0"/>
          <w:w w:val="100"/>
          <w:position w:val="0"/>
          <w:shd w:val="clear" w:color="auto" w:fill="auto"/>
          <w:lang w:val="cs-CZ" w:eastAsia="cs-CZ" w:bidi="cs-CZ"/>
        </w:rPr>
        <w:t>Kontaktní osoby jsou mimo jiné oprávněny podepisovat Předávací protokoly a Zápisy o odstranění záručních vad.</w:t>
      </w:r>
    </w:p>
    <w:p>
      <w:pPr>
        <w:pStyle w:val="Style5"/>
        <w:keepNext w:val="0"/>
        <w:keepLines w:val="0"/>
        <w:widowControl w:val="0"/>
        <w:numPr>
          <w:ilvl w:val="0"/>
          <w:numId w:val="15"/>
        </w:numPr>
        <w:shd w:val="clear" w:color="auto" w:fill="auto"/>
        <w:tabs>
          <w:tab w:pos="528" w:val="left"/>
        </w:tabs>
        <w:bidi w:val="0"/>
        <w:spacing w:before="0" w:after="240" w:line="240" w:lineRule="auto"/>
        <w:ind w:left="540" w:right="0" w:hanging="540"/>
        <w:jc w:val="both"/>
      </w:pPr>
      <w:r>
        <w:rPr>
          <w:color w:val="000000"/>
          <w:spacing w:val="0"/>
          <w:w w:val="100"/>
          <w:position w:val="0"/>
          <w:shd w:val="clear" w:color="auto" w:fill="auto"/>
          <w:lang w:val="cs-CZ" w:eastAsia="cs-CZ" w:bidi="cs-CZ"/>
        </w:rPr>
        <w:t>Prodávající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pPr>
        <w:pStyle w:val="Style5"/>
        <w:keepNext w:val="0"/>
        <w:keepLines w:val="0"/>
        <w:widowControl w:val="0"/>
        <w:numPr>
          <w:ilvl w:val="0"/>
          <w:numId w:val="15"/>
        </w:numPr>
        <w:shd w:val="clear" w:color="auto" w:fill="auto"/>
        <w:tabs>
          <w:tab w:pos="528" w:val="left"/>
        </w:tabs>
        <w:bidi w:val="0"/>
        <w:spacing w:before="0" w:after="260" w:line="240" w:lineRule="auto"/>
        <w:ind w:left="0" w:right="0" w:firstLine="0"/>
        <w:jc w:val="both"/>
      </w:pPr>
      <w:r>
        <w:rPr>
          <w:color w:val="000000"/>
          <w:spacing w:val="0"/>
          <w:w w:val="100"/>
          <w:position w:val="0"/>
          <w:shd w:val="clear" w:color="auto" w:fill="auto"/>
          <w:lang w:val="cs-CZ" w:eastAsia="cs-CZ" w:bidi="cs-CZ"/>
        </w:rPr>
        <w:t xml:space="preserve">V případě, že Prodávající k dodání Předmětu plnění využije poddodavatele, bude </w:t>
      </w:r>
      <w:r>
        <w:rPr>
          <w:color w:val="000000"/>
          <w:spacing w:val="0"/>
          <w:w w:val="100"/>
          <w:position w:val="0"/>
          <w:shd w:val="clear" w:color="auto" w:fill="auto"/>
          <w:lang w:val="cs-CZ" w:eastAsia="cs-CZ" w:bidi="cs-CZ"/>
        </w:rPr>
        <w:t>Prodávající odpovědný za jakákoliv jednání, porušení nebo zanedbání jakéhokoliv poddodavatele, jeho zmocněnců, zástupců nebo zaměstnanců, jako by to byla jednání nebo zanedbání Prodávajícího. Prodávající je odpovědný za jakoukoliv újmu způsobenou poddodavatelem v souvislosti s plněním dle Smlouvy. Prodávající je povinen zajistit a bude odpovědný za splnění všech ustanovení Smlouvy ze strany poddodavatelů.</w:t>
      </w:r>
    </w:p>
    <w:p>
      <w:pPr>
        <w:pStyle w:val="Style5"/>
        <w:keepNext w:val="0"/>
        <w:keepLines w:val="0"/>
        <w:widowControl w:val="0"/>
        <w:numPr>
          <w:ilvl w:val="0"/>
          <w:numId w:val="15"/>
        </w:numPr>
        <w:shd w:val="clear" w:color="auto" w:fill="auto"/>
        <w:tabs>
          <w:tab w:pos="555" w:val="left"/>
        </w:tabs>
        <w:bidi w:val="0"/>
        <w:spacing w:before="0" w:after="120" w:line="240" w:lineRule="auto"/>
        <w:ind w:left="0" w:right="0" w:firstLine="0"/>
        <w:jc w:val="left"/>
      </w:pPr>
      <w:r>
        <w:rPr>
          <w:color w:val="000000"/>
          <w:spacing w:val="0"/>
          <w:w w:val="100"/>
          <w:position w:val="0"/>
          <w:shd w:val="clear" w:color="auto" w:fill="auto"/>
          <w:lang w:val="cs-CZ" w:eastAsia="cs-CZ" w:bidi="cs-CZ"/>
        </w:rPr>
        <w:t>Prodávající prohlašuje, že:</w:t>
      </w:r>
    </w:p>
    <w:p>
      <w:pPr>
        <w:pStyle w:val="Style5"/>
        <w:keepNext w:val="0"/>
        <w:keepLines w:val="0"/>
        <w:widowControl w:val="0"/>
        <w:numPr>
          <w:ilvl w:val="0"/>
          <w:numId w:val="17"/>
        </w:numPr>
        <w:shd w:val="clear" w:color="auto" w:fill="auto"/>
        <w:tabs>
          <w:tab w:pos="1218" w:val="left"/>
        </w:tabs>
        <w:bidi w:val="0"/>
        <w:spacing w:before="0" w:after="0" w:line="240" w:lineRule="auto"/>
        <w:ind w:left="1220" w:right="0" w:hanging="400"/>
        <w:jc w:val="both"/>
      </w:pPr>
      <w:r>
        <w:rPr>
          <w:color w:val="000000"/>
          <w:spacing w:val="0"/>
          <w:w w:val="100"/>
          <w:position w:val="0"/>
          <w:shd w:val="clear" w:color="auto" w:fill="auto"/>
          <w:lang w:val="cs-CZ" w:eastAsia="cs-CZ" w:bidi="cs-CZ"/>
        </w:rPr>
        <w:t>je výrobcem Detekčních rámů autorizován k jejich prodeji, montáži, instalaci, kalibraci, zaškolení personálu, veškerému servisu a dalším činnostem v rozsahu dle této Smlouvy;</w:t>
      </w:r>
    </w:p>
    <w:p>
      <w:pPr>
        <w:pStyle w:val="Style5"/>
        <w:keepNext w:val="0"/>
        <w:keepLines w:val="0"/>
        <w:widowControl w:val="0"/>
        <w:numPr>
          <w:ilvl w:val="0"/>
          <w:numId w:val="17"/>
        </w:numPr>
        <w:shd w:val="clear" w:color="auto" w:fill="auto"/>
        <w:tabs>
          <w:tab w:pos="1218" w:val="left"/>
        </w:tabs>
        <w:bidi w:val="0"/>
        <w:spacing w:before="0" w:after="0" w:line="240" w:lineRule="auto"/>
        <w:ind w:left="1220" w:right="0" w:hanging="400"/>
        <w:jc w:val="both"/>
      </w:pPr>
      <w:r>
        <w:rPr>
          <w:color w:val="000000"/>
          <w:spacing w:val="0"/>
          <w:w w:val="100"/>
          <w:position w:val="0"/>
          <w:shd w:val="clear" w:color="auto" w:fill="auto"/>
          <w:lang w:val="cs-CZ" w:eastAsia="cs-CZ" w:bidi="cs-CZ"/>
        </w:rPr>
        <w:t>je držitelem oprávnění k podnikání v rozsahu odpovídajícímu účelu a předmětu této Smlouvy;</w:t>
      </w:r>
    </w:p>
    <w:p>
      <w:pPr>
        <w:pStyle w:val="Style5"/>
        <w:keepNext w:val="0"/>
        <w:keepLines w:val="0"/>
        <w:widowControl w:val="0"/>
        <w:numPr>
          <w:ilvl w:val="0"/>
          <w:numId w:val="17"/>
        </w:numPr>
        <w:shd w:val="clear" w:color="auto" w:fill="auto"/>
        <w:tabs>
          <w:tab w:pos="1218" w:val="left"/>
        </w:tabs>
        <w:bidi w:val="0"/>
        <w:spacing w:before="0" w:after="260" w:line="240" w:lineRule="auto"/>
        <w:ind w:left="1220" w:right="0" w:hanging="400"/>
        <w:jc w:val="both"/>
      </w:pPr>
      <w:r>
        <w:rPr>
          <w:color w:val="000000"/>
          <w:spacing w:val="0"/>
          <w:w w:val="100"/>
          <w:position w:val="0"/>
          <w:shd w:val="clear" w:color="auto" w:fill="auto"/>
          <w:lang w:val="cs-CZ" w:eastAsia="cs-CZ" w:bidi="cs-CZ"/>
        </w:rPr>
        <w:t>disponuje potřebnými odbornými znalostmi a praktickými zkušenostmi k řádnému splnění účelu a předmětu této Smlouvy, je odborníkem ve smyslu § 5 a § 2950 Občanského zákoníku.</w:t>
      </w:r>
    </w:p>
    <w:p>
      <w:pPr>
        <w:pStyle w:val="Style5"/>
        <w:keepNext w:val="0"/>
        <w:keepLines w:val="0"/>
        <w:widowControl w:val="0"/>
        <w:numPr>
          <w:ilvl w:val="0"/>
          <w:numId w:val="15"/>
        </w:numPr>
        <w:shd w:val="clear" w:color="auto" w:fill="auto"/>
        <w:tabs>
          <w:tab w:pos="555"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Prodávající je povinen nahradit veškerou újmu, kterou způsobil porušením ustanovení Smlouvy. Prodávající bere na vědomí, že pokud neuvědomí Kupujícího o jakékoli hrozící či vzniklé újmě a neumožní tak Kupujícímu, aby učinil kroky k zabránění vzniku újmy či k jejímu zmírnění, má Kupující proti Prodávajícímu nárok na náhradu újmy, která tím Kupujícímu vznikla.</w:t>
      </w:r>
    </w:p>
    <w:p>
      <w:pPr>
        <w:pStyle w:val="Style8"/>
        <w:keepNext/>
        <w:keepLines/>
        <w:widowControl w:val="0"/>
        <w:numPr>
          <w:ilvl w:val="0"/>
          <w:numId w:val="19"/>
        </w:numPr>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br/>
        <w:t>Sankce</w:t>
      </w:r>
      <w:bookmarkEnd w:id="18"/>
      <w:bookmarkEnd w:id="19"/>
    </w:p>
    <w:p>
      <w:pPr>
        <w:pStyle w:val="Style5"/>
        <w:keepNext w:val="0"/>
        <w:keepLines w:val="0"/>
        <w:widowControl w:val="0"/>
        <w:numPr>
          <w:ilvl w:val="0"/>
          <w:numId w:val="21"/>
        </w:numPr>
        <w:shd w:val="clear" w:color="auto" w:fill="auto"/>
        <w:tabs>
          <w:tab w:pos="555"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V případě prodlení Kupujícího s úhradou fakturované Kupní ceny v souladu s článkem II. Smlouvy, je Prodávající oprávněn požadovat zaplacení úroku z prodlení z dlužné částky za každý den prodlení ve výši stanovené zvláštním právním předpisem v platném znění, kterým se stanoví výše úroků z prodlení (nařízení vlády č. 351/2013 Sb.).</w:t>
      </w:r>
    </w:p>
    <w:p>
      <w:pPr>
        <w:pStyle w:val="Style5"/>
        <w:keepNext w:val="0"/>
        <w:keepLines w:val="0"/>
        <w:widowControl w:val="0"/>
        <w:numPr>
          <w:ilvl w:val="0"/>
          <w:numId w:val="21"/>
        </w:numPr>
        <w:shd w:val="clear" w:color="auto" w:fill="auto"/>
        <w:tabs>
          <w:tab w:pos="555"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V případě prodlení Prodávajícího s dodáním Detekčního rámu do Místa plnění včetně dodání Dokladů, Instalace Detekčního rámu a Zaškolení personálu a příp. demontáže a odvozu Původního zařízení ve lhůtě stanovené v článku III. odstavce 1. Smlouvy, je Kupující oprávněn požadovat po Prodávajícím zaplacení smluvní pokuty ve výši 500,- Kč, a to za každý započatý den prodlení s dodáním každého jednotlivého Detekčního rámu a s tím souvisejících dalších částí Předmětu plnění.</w:t>
      </w:r>
    </w:p>
    <w:p>
      <w:pPr>
        <w:pStyle w:val="Style5"/>
        <w:keepNext w:val="0"/>
        <w:keepLines w:val="0"/>
        <w:widowControl w:val="0"/>
        <w:numPr>
          <w:ilvl w:val="0"/>
          <w:numId w:val="21"/>
        </w:numPr>
        <w:shd w:val="clear" w:color="auto" w:fill="auto"/>
        <w:tabs>
          <w:tab w:pos="555"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V případě prodlení Prodávajícího s odstraněním vad, které jsou předmětem výhrad uvedených v Předávacím protokolu dle článku III. odstavce 4. písm. b) Smlouvy, je Kupující oprávněn požadovat po Prodávajícím zaplacení smluvní pokuty ve výši 500,- Kč, a to za každý započatý den prodlení s odstraněním každé jednotlivé vady, která je předmětem výhrad uvedených v Předávacím protokolu.</w:t>
      </w:r>
    </w:p>
    <w:p>
      <w:pPr>
        <w:pStyle w:val="Style5"/>
        <w:keepNext w:val="0"/>
        <w:keepLines w:val="0"/>
        <w:widowControl w:val="0"/>
        <w:numPr>
          <w:ilvl w:val="0"/>
          <w:numId w:val="21"/>
        </w:numPr>
        <w:shd w:val="clear" w:color="auto" w:fill="auto"/>
        <w:tabs>
          <w:tab w:pos="555"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V případě prodlení Prodávajícího s odstraněním vad dle článku IV. Smlouvy, je Kupující oprávněn požadovat po Prodávajícím zaplacení smluvní pokuty ve výši 500,- Kč, a to za každý započatý den prodlení s odstraněním každé jednotlivé vady.</w:t>
      </w:r>
    </w:p>
    <w:p>
      <w:pPr>
        <w:pStyle w:val="Style5"/>
        <w:keepNext w:val="0"/>
        <w:keepLines w:val="0"/>
        <w:widowControl w:val="0"/>
        <w:numPr>
          <w:ilvl w:val="0"/>
          <w:numId w:val="21"/>
        </w:numPr>
        <w:shd w:val="clear" w:color="auto" w:fill="auto"/>
        <w:tabs>
          <w:tab w:pos="530" w:val="left"/>
        </w:tabs>
        <w:bidi w:val="0"/>
        <w:spacing w:before="0" w:after="260" w:line="240" w:lineRule="auto"/>
        <w:ind w:left="520" w:right="0" w:hanging="520"/>
        <w:jc w:val="both"/>
      </w:pPr>
      <w:r>
        <w:rPr>
          <w:color w:val="000000"/>
          <w:spacing w:val="0"/>
          <w:w w:val="100"/>
          <w:position w:val="0"/>
          <w:shd w:val="clear" w:color="auto" w:fill="auto"/>
          <w:lang w:val="cs-CZ" w:eastAsia="cs-CZ" w:bidi="cs-CZ"/>
        </w:rPr>
        <w:t>Za porušení povinností mlčenlivosti nebo ochranny osobních údajů specifikovaných v článku V. Smlouvy je Prodávající povinen uhradit Kupujícímu smluvní pokutu ve výši 25 000,- Kč, a to za každý jednotlivý případ porušení této povinnosti.</w:t>
      </w:r>
    </w:p>
    <w:p>
      <w:pPr>
        <w:pStyle w:val="Style5"/>
        <w:keepNext w:val="0"/>
        <w:keepLines w:val="0"/>
        <w:widowControl w:val="0"/>
        <w:numPr>
          <w:ilvl w:val="0"/>
          <w:numId w:val="21"/>
        </w:numPr>
        <w:shd w:val="clear" w:color="auto" w:fill="auto"/>
        <w:tabs>
          <w:tab w:pos="530" w:val="left"/>
        </w:tabs>
        <w:bidi w:val="0"/>
        <w:spacing w:before="0" w:after="260" w:line="240" w:lineRule="auto"/>
        <w:ind w:left="520" w:right="0" w:hanging="520"/>
        <w:jc w:val="both"/>
      </w:pPr>
      <w:r>
        <w:rPr>
          <w:color w:val="000000"/>
          <w:spacing w:val="0"/>
          <w:w w:val="100"/>
          <w:position w:val="0"/>
          <w:shd w:val="clear" w:color="auto" w:fill="auto"/>
          <w:lang w:val="cs-CZ" w:eastAsia="cs-CZ" w:bidi="cs-CZ"/>
        </w:rPr>
        <w:t>Splatnost smluvních pokut je 10 kalendářních dnů ode dne doručení výzvy k jejich úhradě Prodávajícímu.</w:t>
      </w:r>
    </w:p>
    <w:p>
      <w:pPr>
        <w:pStyle w:val="Style5"/>
        <w:keepNext w:val="0"/>
        <w:keepLines w:val="0"/>
        <w:widowControl w:val="0"/>
        <w:numPr>
          <w:ilvl w:val="0"/>
          <w:numId w:val="21"/>
        </w:numPr>
        <w:shd w:val="clear" w:color="auto" w:fill="auto"/>
        <w:tabs>
          <w:tab w:pos="530" w:val="left"/>
        </w:tabs>
        <w:bidi w:val="0"/>
        <w:spacing w:before="0" w:after="180" w:line="240" w:lineRule="auto"/>
        <w:ind w:left="520" w:right="0" w:hanging="520"/>
        <w:jc w:val="both"/>
      </w:pPr>
      <w:r>
        <w:rPr>
          <w:color w:val="000000"/>
          <w:spacing w:val="0"/>
          <w:w w:val="100"/>
          <w:position w:val="0"/>
          <w:shd w:val="clear" w:color="auto" w:fill="auto"/>
          <w:lang w:val="cs-CZ" w:eastAsia="cs-CZ" w:bidi="cs-CZ"/>
        </w:rPr>
        <w:t>Ujednáním o smluvních pokutách dle této Smlouvy není dotčeno právo na náhradu škody a nemajetkové či jiné újmy způsobené porušením povinnosti, pro kterou jsou smluvní pokuty sjednány, ani právo odstoupit od Smlouvy. Zaplacení smluvní pokuty nezbavuje Prodávajícího povinnosti řádně splnit povinnost dle této Smlouvy, pro jejíž nesplnění byla smluvní pokuta uložena.</w:t>
      </w:r>
    </w:p>
    <w:p>
      <w:pPr>
        <w:pStyle w:val="Style5"/>
        <w:keepNext w:val="0"/>
        <w:keepLines w:val="0"/>
        <w:widowControl w:val="0"/>
        <w:numPr>
          <w:ilvl w:val="0"/>
          <w:numId w:val="21"/>
        </w:numPr>
        <w:shd w:val="clear" w:color="auto" w:fill="auto"/>
        <w:tabs>
          <w:tab w:pos="530" w:val="left"/>
        </w:tabs>
        <w:bidi w:val="0"/>
        <w:spacing w:before="0" w:after="260" w:line="240" w:lineRule="auto"/>
        <w:ind w:left="520" w:right="0" w:hanging="520"/>
        <w:jc w:val="both"/>
      </w:pPr>
      <w:r>
        <w:rPr>
          <w:color w:val="000000"/>
          <w:spacing w:val="0"/>
          <w:w w:val="100"/>
          <w:position w:val="0"/>
          <w:shd w:val="clear" w:color="auto" w:fill="auto"/>
          <w:lang w:val="cs-CZ" w:eastAsia="cs-CZ" w:bidi="cs-CZ"/>
        </w:rPr>
        <w:t>Kupující je oprávněn započíst pohledávku na úhradu smluvní pokuty vůči pohledávce Prodávajícího na úhradu Kupní ceny, s čímž Prodávající výslovně souhlasí.</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VIII.</w:t>
      </w:r>
    </w:p>
    <w:p>
      <w:pPr>
        <w:pStyle w:val="Style8"/>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Doba trvání Smlouvy</w:t>
      </w:r>
      <w:bookmarkEnd w:id="20"/>
      <w:bookmarkEnd w:id="21"/>
    </w:p>
    <w:p>
      <w:pPr>
        <w:pStyle w:val="Style5"/>
        <w:keepNext w:val="0"/>
        <w:keepLines w:val="0"/>
        <w:widowControl w:val="0"/>
        <w:numPr>
          <w:ilvl w:val="0"/>
          <w:numId w:val="23"/>
        </w:numPr>
        <w:shd w:val="clear" w:color="auto" w:fill="auto"/>
        <w:tabs>
          <w:tab w:pos="530" w:val="left"/>
        </w:tabs>
        <w:bidi w:val="0"/>
        <w:spacing w:before="0" w:after="260" w:line="240" w:lineRule="auto"/>
        <w:ind w:left="520" w:right="0" w:hanging="520"/>
        <w:jc w:val="both"/>
      </w:pPr>
      <w:r>
        <w:rPr>
          <w:color w:val="000000"/>
          <w:spacing w:val="0"/>
          <w:w w:val="100"/>
          <w:position w:val="0"/>
          <w:shd w:val="clear" w:color="auto" w:fill="auto"/>
          <w:lang w:val="cs-CZ" w:eastAsia="cs-CZ" w:bidi="cs-CZ"/>
        </w:rPr>
        <w:t>Smlouva může být předčasně ukončena písemnou dohodou smluvních stran, písemnou výpovědí Smlouvy Kupujícím nebo písemným odstoupením od Smlouvy.</w:t>
      </w:r>
    </w:p>
    <w:p>
      <w:pPr>
        <w:pStyle w:val="Style5"/>
        <w:keepNext w:val="0"/>
        <w:keepLines w:val="0"/>
        <w:widowControl w:val="0"/>
        <w:numPr>
          <w:ilvl w:val="0"/>
          <w:numId w:val="23"/>
        </w:numPr>
        <w:shd w:val="clear" w:color="auto" w:fill="auto"/>
        <w:tabs>
          <w:tab w:pos="530" w:val="left"/>
        </w:tabs>
        <w:bidi w:val="0"/>
        <w:spacing w:before="0" w:after="260" w:line="240" w:lineRule="auto"/>
        <w:ind w:left="520" w:right="0" w:hanging="520"/>
        <w:jc w:val="both"/>
      </w:pPr>
      <w:r>
        <w:rPr>
          <w:color w:val="000000"/>
          <w:spacing w:val="0"/>
          <w:w w:val="100"/>
          <w:position w:val="0"/>
          <w:shd w:val="clear" w:color="auto" w:fill="auto"/>
          <w:lang w:val="cs-CZ" w:eastAsia="cs-CZ" w:bidi="cs-CZ"/>
        </w:rPr>
        <w:t>Kupující je oprávněn vypovědět Smlouvu bez udání důvodu písemnou výpovědí doručenou Prodávajícímu. Výpovědní doba činí 30 kalendářních dnů a počíná běžet dnem následujícím po doručení výpovědi Prodávajícímu.</w:t>
      </w:r>
    </w:p>
    <w:p>
      <w:pPr>
        <w:pStyle w:val="Style5"/>
        <w:keepNext w:val="0"/>
        <w:keepLines w:val="0"/>
        <w:widowControl w:val="0"/>
        <w:numPr>
          <w:ilvl w:val="0"/>
          <w:numId w:val="23"/>
        </w:numPr>
        <w:shd w:val="clear" w:color="auto" w:fill="auto"/>
        <w:tabs>
          <w:tab w:pos="530" w:val="left"/>
        </w:tabs>
        <w:bidi w:val="0"/>
        <w:spacing w:before="0" w:after="100" w:line="240" w:lineRule="auto"/>
        <w:ind w:left="0" w:right="0" w:firstLine="0"/>
        <w:jc w:val="left"/>
      </w:pPr>
      <w:r>
        <w:rPr>
          <w:color w:val="000000"/>
          <w:spacing w:val="0"/>
          <w:w w:val="100"/>
          <w:position w:val="0"/>
          <w:shd w:val="clear" w:color="auto" w:fill="auto"/>
          <w:lang w:val="cs-CZ" w:eastAsia="cs-CZ" w:bidi="cs-CZ"/>
        </w:rPr>
        <w:t>Dojde-li</w:t>
      </w:r>
    </w:p>
    <w:p>
      <w:pPr>
        <w:pStyle w:val="Style5"/>
        <w:keepNext w:val="0"/>
        <w:keepLines w:val="0"/>
        <w:widowControl w:val="0"/>
        <w:numPr>
          <w:ilvl w:val="0"/>
          <w:numId w:val="25"/>
        </w:numPr>
        <w:shd w:val="clear" w:color="auto" w:fill="auto"/>
        <w:tabs>
          <w:tab w:pos="865" w:val="left"/>
        </w:tabs>
        <w:bidi w:val="0"/>
        <w:spacing w:before="0" w:after="0" w:line="240" w:lineRule="auto"/>
        <w:ind w:left="0" w:right="0" w:firstLine="520"/>
        <w:jc w:val="both"/>
      </w:pPr>
      <w:r>
        <w:rPr>
          <w:color w:val="000000"/>
          <w:spacing w:val="0"/>
          <w:w w:val="100"/>
          <w:position w:val="0"/>
          <w:shd w:val="clear" w:color="auto" w:fill="auto"/>
          <w:lang w:val="cs-CZ" w:eastAsia="cs-CZ" w:bidi="cs-CZ"/>
        </w:rPr>
        <w:t>k přeměně společnosti Prodávajícího nebo</w:t>
      </w:r>
    </w:p>
    <w:p>
      <w:pPr>
        <w:pStyle w:val="Style5"/>
        <w:keepNext w:val="0"/>
        <w:keepLines w:val="0"/>
        <w:widowControl w:val="0"/>
        <w:numPr>
          <w:ilvl w:val="0"/>
          <w:numId w:val="25"/>
        </w:numPr>
        <w:shd w:val="clear" w:color="auto" w:fill="auto"/>
        <w:tabs>
          <w:tab w:pos="904" w:val="left"/>
        </w:tabs>
        <w:bidi w:val="0"/>
        <w:spacing w:before="0" w:after="100" w:line="240" w:lineRule="auto"/>
        <w:ind w:left="820" w:right="0" w:hanging="280"/>
        <w:jc w:val="both"/>
      </w:pPr>
      <w:r>
        <w:rPr>
          <w:color w:val="000000"/>
          <w:spacing w:val="0"/>
          <w:w w:val="100"/>
          <w:position w:val="0"/>
          <w:shd w:val="clear" w:color="auto" w:fill="auto"/>
          <w:lang w:val="cs-CZ" w:eastAsia="cs-CZ" w:bidi="cs-CZ"/>
        </w:rPr>
        <w:t>ke změně vlastnické struktury společnosti Prodávajícího nebo ke změně podílu na hlasovacích právech ve společnosti Prodávajícího, v jejichž důsledku se změní ovládající osoba oproti dni uzavření Smlouvy,</w:t>
      </w:r>
    </w:p>
    <w:p>
      <w:pPr>
        <w:pStyle w:val="Style5"/>
        <w:keepNext w:val="0"/>
        <w:keepLines w:val="0"/>
        <w:widowControl w:val="0"/>
        <w:shd w:val="clear" w:color="auto" w:fill="auto"/>
        <w:bidi w:val="0"/>
        <w:spacing w:before="0" w:after="260" w:line="240" w:lineRule="auto"/>
        <w:ind w:left="520" w:right="0" w:firstLine="20"/>
        <w:jc w:val="both"/>
      </w:pPr>
      <w:r>
        <w:rPr>
          <w:color w:val="000000"/>
          <w:spacing w:val="0"/>
          <w:w w:val="100"/>
          <w:position w:val="0"/>
          <w:shd w:val="clear" w:color="auto" w:fill="auto"/>
          <w:lang w:val="cs-CZ" w:eastAsia="cs-CZ" w:bidi="cs-CZ"/>
        </w:rPr>
        <w:t>je Prodávající povinen písemně oznámit tuto skutečnost kupujícímu ve lhůtě 10 kalendářních dnů od účinnosti takové změny. Kupující je v tomto případě oprávněn písemně vypovědět Dohodu ve zkrácené výpovědní době, která činí 10 kalendářních dnů a počíná běžet dnem následujícím po doručení výpovědi Prodávajícímu.</w:t>
      </w:r>
    </w:p>
    <w:p>
      <w:pPr>
        <w:pStyle w:val="Style5"/>
        <w:keepNext w:val="0"/>
        <w:keepLines w:val="0"/>
        <w:widowControl w:val="0"/>
        <w:numPr>
          <w:ilvl w:val="0"/>
          <w:numId w:val="23"/>
        </w:numPr>
        <w:shd w:val="clear" w:color="auto" w:fill="auto"/>
        <w:tabs>
          <w:tab w:pos="530" w:val="left"/>
        </w:tabs>
        <w:bidi w:val="0"/>
        <w:spacing w:before="0" w:after="100" w:line="240" w:lineRule="auto"/>
        <w:ind w:left="520" w:right="0" w:hanging="520"/>
        <w:jc w:val="both"/>
      </w:pPr>
      <w:r>
        <w:rPr>
          <w:color w:val="000000"/>
          <w:spacing w:val="0"/>
          <w:w w:val="100"/>
          <w:position w:val="0"/>
          <w:shd w:val="clear" w:color="auto" w:fill="auto"/>
          <w:lang w:val="cs-CZ" w:eastAsia="cs-CZ" w:bidi="cs-CZ"/>
        </w:rPr>
        <w:t>Smluvní strany jsou oprávněny písemně odstoupit od Smlouvy v případě, kdy druhá smluvní strana poruší podstatným způsobem ve smyslu ustanovení § 2002 a násl. Občanského zákoníku své povinnosti stanovené zákonem či touto Smlouvou. Za porušení Smlouvy podstatným způsobem se považuje zejména:</w:t>
      </w:r>
    </w:p>
    <w:p>
      <w:pPr>
        <w:pStyle w:val="Style5"/>
        <w:keepNext w:val="0"/>
        <w:keepLines w:val="0"/>
        <w:widowControl w:val="0"/>
        <w:numPr>
          <w:ilvl w:val="0"/>
          <w:numId w:val="27"/>
        </w:numPr>
        <w:shd w:val="clear" w:color="auto" w:fill="auto"/>
        <w:tabs>
          <w:tab w:pos="1085" w:val="left"/>
        </w:tabs>
        <w:bidi w:val="0"/>
        <w:spacing w:before="0" w:after="0" w:line="240" w:lineRule="auto"/>
        <w:ind w:left="0" w:right="0" w:firstLine="740"/>
        <w:jc w:val="both"/>
      </w:pPr>
      <w:r>
        <w:rPr>
          <w:color w:val="000000"/>
          <w:spacing w:val="0"/>
          <w:w w:val="100"/>
          <w:position w:val="0"/>
          <w:shd w:val="clear" w:color="auto" w:fill="auto"/>
          <w:lang w:val="cs-CZ" w:eastAsia="cs-CZ" w:bidi="cs-CZ"/>
        </w:rPr>
        <w:t>dodání Detekčního rámu, který není nový a nepoužitý (dle čl. I. odst. 4. Smlouvy);</w:t>
      </w:r>
    </w:p>
    <w:p>
      <w:pPr>
        <w:pStyle w:val="Style5"/>
        <w:keepNext w:val="0"/>
        <w:keepLines w:val="0"/>
        <w:widowControl w:val="0"/>
        <w:numPr>
          <w:ilvl w:val="0"/>
          <w:numId w:val="27"/>
        </w:numPr>
        <w:shd w:val="clear" w:color="auto" w:fill="auto"/>
        <w:tabs>
          <w:tab w:pos="1109" w:val="left"/>
        </w:tabs>
        <w:bidi w:val="0"/>
        <w:spacing w:before="0" w:after="0" w:line="240" w:lineRule="auto"/>
        <w:ind w:left="1080" w:right="0" w:hanging="340"/>
        <w:jc w:val="both"/>
      </w:pPr>
      <w:r>
        <w:rPr>
          <w:color w:val="000000"/>
          <w:spacing w:val="0"/>
          <w:w w:val="100"/>
          <w:position w:val="0"/>
          <w:shd w:val="clear" w:color="auto" w:fill="auto"/>
          <w:lang w:val="cs-CZ" w:eastAsia="cs-CZ" w:bidi="cs-CZ"/>
        </w:rPr>
        <w:t>prodlení Prodávajícího s dodáním Detekčního rámu (dle čl. III. odst. 1. Smlouvy) o více jak 30 dní;</w:t>
      </w:r>
    </w:p>
    <w:p>
      <w:pPr>
        <w:pStyle w:val="Style5"/>
        <w:keepNext w:val="0"/>
        <w:keepLines w:val="0"/>
        <w:widowControl w:val="0"/>
        <w:numPr>
          <w:ilvl w:val="0"/>
          <w:numId w:val="27"/>
        </w:numPr>
        <w:shd w:val="clear" w:color="auto" w:fill="auto"/>
        <w:tabs>
          <w:tab w:pos="1109" w:val="left"/>
        </w:tabs>
        <w:bidi w:val="0"/>
        <w:spacing w:before="0" w:after="0" w:line="240" w:lineRule="auto"/>
        <w:ind w:left="1080" w:right="0" w:hanging="340"/>
        <w:jc w:val="both"/>
      </w:pPr>
      <w:r>
        <w:rPr>
          <w:color w:val="000000"/>
          <w:spacing w:val="0"/>
          <w:w w:val="100"/>
          <w:position w:val="0"/>
          <w:shd w:val="clear" w:color="auto" w:fill="auto"/>
          <w:lang w:val="cs-CZ" w:eastAsia="cs-CZ" w:bidi="cs-CZ"/>
        </w:rPr>
        <w:t>prodlení Prodávajícího s odstraněním vad uvedených v Předávacím protokolu (dle čl. III. odst. 4. písm. b) Smlouvy) o více jak 10 dní;</w:t>
      </w:r>
    </w:p>
    <w:p>
      <w:pPr>
        <w:pStyle w:val="Style5"/>
        <w:keepNext w:val="0"/>
        <w:keepLines w:val="0"/>
        <w:widowControl w:val="0"/>
        <w:numPr>
          <w:ilvl w:val="0"/>
          <w:numId w:val="27"/>
        </w:numPr>
        <w:shd w:val="clear" w:color="auto" w:fill="auto"/>
        <w:tabs>
          <w:tab w:pos="1109" w:val="left"/>
        </w:tabs>
        <w:bidi w:val="0"/>
        <w:spacing w:before="0" w:after="140" w:line="240" w:lineRule="auto"/>
        <w:ind w:left="1080" w:right="0" w:hanging="340"/>
        <w:jc w:val="both"/>
      </w:pPr>
      <w:r>
        <w:rPr>
          <w:color w:val="000000"/>
          <w:spacing w:val="0"/>
          <w:w w:val="100"/>
          <w:position w:val="0"/>
          <w:shd w:val="clear" w:color="auto" w:fill="auto"/>
          <w:lang w:val="cs-CZ" w:eastAsia="cs-CZ" w:bidi="cs-CZ"/>
        </w:rPr>
        <w:t>prodlení Prodávajícího s odstraněním vad (dle čl. IV. Smlouvy) více než jeden krát nebo o více jak 15 dní;</w:t>
      </w:r>
    </w:p>
    <w:p>
      <w:pPr>
        <w:pStyle w:val="Style5"/>
        <w:keepNext w:val="0"/>
        <w:keepLines w:val="0"/>
        <w:widowControl w:val="0"/>
        <w:numPr>
          <w:ilvl w:val="0"/>
          <w:numId w:val="27"/>
        </w:numPr>
        <w:shd w:val="clear" w:color="auto" w:fill="auto"/>
        <w:tabs>
          <w:tab w:pos="1081" w:val="left"/>
        </w:tabs>
        <w:bidi w:val="0"/>
        <w:spacing w:before="0" w:after="0" w:line="240" w:lineRule="auto"/>
        <w:ind w:left="1100" w:right="0" w:hanging="360"/>
        <w:jc w:val="both"/>
      </w:pPr>
      <w:r>
        <w:rPr>
          <w:color w:val="000000"/>
          <w:spacing w:val="0"/>
          <w:w w:val="100"/>
          <w:position w:val="0"/>
          <w:shd w:val="clear" w:color="auto" w:fill="auto"/>
          <w:lang w:val="cs-CZ" w:eastAsia="cs-CZ" w:bidi="cs-CZ"/>
        </w:rPr>
        <w:t>Prodávající poruší povinnost mlčenlivosti nebo ochrany osobních údajů (dle čl. V. Smlouvy);</w:t>
      </w:r>
    </w:p>
    <w:p>
      <w:pPr>
        <w:pStyle w:val="Style5"/>
        <w:keepNext w:val="0"/>
        <w:keepLines w:val="0"/>
        <w:widowControl w:val="0"/>
        <w:numPr>
          <w:ilvl w:val="0"/>
          <w:numId w:val="27"/>
        </w:numPr>
        <w:shd w:val="clear" w:color="auto" w:fill="auto"/>
        <w:tabs>
          <w:tab w:pos="1081" w:val="left"/>
        </w:tabs>
        <w:bidi w:val="0"/>
        <w:spacing w:before="0" w:after="260" w:line="240" w:lineRule="auto"/>
        <w:ind w:left="1100" w:right="0" w:hanging="360"/>
        <w:jc w:val="both"/>
      </w:pPr>
      <w:r>
        <w:rPr>
          <w:color w:val="000000"/>
          <w:spacing w:val="0"/>
          <w:w w:val="100"/>
          <w:position w:val="0"/>
          <w:shd w:val="clear" w:color="auto" w:fill="auto"/>
          <w:lang w:val="cs-CZ" w:eastAsia="cs-CZ" w:bidi="cs-CZ"/>
        </w:rPr>
        <w:t>Prodávající přestane být subjektem oprávněným poskytovat/dodávat Předmět plnění dle Smlouvy.</w:t>
      </w:r>
    </w:p>
    <w:p>
      <w:pPr>
        <w:pStyle w:val="Style5"/>
        <w:keepNext w:val="0"/>
        <w:keepLines w:val="0"/>
        <w:widowControl w:val="0"/>
        <w:numPr>
          <w:ilvl w:val="0"/>
          <w:numId w:val="23"/>
        </w:numPr>
        <w:shd w:val="clear" w:color="auto" w:fill="auto"/>
        <w:tabs>
          <w:tab w:pos="464" w:val="left"/>
        </w:tabs>
        <w:bidi w:val="0"/>
        <w:spacing w:before="0" w:after="260" w:line="240" w:lineRule="auto"/>
        <w:ind w:left="420" w:right="0" w:hanging="420"/>
        <w:jc w:val="both"/>
      </w:pPr>
      <w:r>
        <w:rPr>
          <w:color w:val="000000"/>
          <w:spacing w:val="0"/>
          <w:w w:val="100"/>
          <w:position w:val="0"/>
          <w:shd w:val="clear" w:color="auto" w:fill="auto"/>
          <w:lang w:val="cs-CZ" w:eastAsia="cs-CZ" w:bidi="cs-CZ"/>
        </w:rPr>
        <w:t>Kupující je oprávněn odstoupit od Smlouvy v případě, že v insolvenčním řízení bude zjištěn úpadek Prodávajícího (v souladu se zněním zákona č. 182/2006 Sb., o úpadku a způsobech jeho řešení (insolvenční zákon), ve znění pozdějších předpisů). Kupující je rovněž oprávněn odstoupit od Smlouvy v případě, že Prodávající vstoupí do likvidace.</w:t>
      </w:r>
    </w:p>
    <w:p>
      <w:pPr>
        <w:pStyle w:val="Style5"/>
        <w:keepNext w:val="0"/>
        <w:keepLines w:val="0"/>
        <w:widowControl w:val="0"/>
        <w:numPr>
          <w:ilvl w:val="0"/>
          <w:numId w:val="23"/>
        </w:numPr>
        <w:shd w:val="clear" w:color="auto" w:fill="auto"/>
        <w:tabs>
          <w:tab w:pos="464" w:val="left"/>
        </w:tabs>
        <w:bidi w:val="0"/>
        <w:spacing w:before="0" w:after="260" w:line="240" w:lineRule="auto"/>
        <w:ind w:left="420" w:right="0" w:hanging="420"/>
        <w:jc w:val="both"/>
      </w:pPr>
      <w:r>
        <w:rPr>
          <w:color w:val="000000"/>
          <w:spacing w:val="0"/>
          <w:w w:val="100"/>
          <w:position w:val="0"/>
          <w:shd w:val="clear" w:color="auto" w:fill="auto"/>
          <w:lang w:val="cs-CZ" w:eastAsia="cs-CZ" w:bidi="cs-CZ"/>
        </w:rPr>
        <w:t>Smluvní strany sjednaly, že Kupující je od Smlouvy oprávněn odstoupit bez jakýchkoliv sankcí, pokud nebude schválena částka ze státního rozpočtu následujícího roku, která je potřebná k úhradě za plnění poskytované podle Smlouvy v následujícím roce.</w:t>
      </w:r>
    </w:p>
    <w:p>
      <w:pPr>
        <w:pStyle w:val="Style5"/>
        <w:keepNext w:val="0"/>
        <w:keepLines w:val="0"/>
        <w:widowControl w:val="0"/>
        <w:numPr>
          <w:ilvl w:val="0"/>
          <w:numId w:val="23"/>
        </w:numPr>
        <w:shd w:val="clear" w:color="auto" w:fill="auto"/>
        <w:tabs>
          <w:tab w:pos="464" w:val="left"/>
        </w:tabs>
        <w:bidi w:val="0"/>
        <w:spacing w:before="0" w:after="260" w:line="252" w:lineRule="auto"/>
        <w:ind w:left="420" w:right="0" w:hanging="420"/>
        <w:jc w:val="both"/>
      </w:pPr>
      <w:r>
        <w:rPr>
          <w:color w:val="000000"/>
          <w:spacing w:val="0"/>
          <w:w w:val="100"/>
          <w:position w:val="0"/>
          <w:shd w:val="clear" w:color="auto" w:fill="auto"/>
          <w:lang w:val="cs-CZ" w:eastAsia="cs-CZ" w:bidi="cs-CZ"/>
        </w:rPr>
        <w:t>Za den odstoupení od Smlouvy se považuje den, kdy bylo písemné oznámení o odstoupení oprávněné strany doručeno druhé smluvní straně.</w:t>
      </w:r>
    </w:p>
    <w:p>
      <w:pPr>
        <w:pStyle w:val="Style5"/>
        <w:keepNext w:val="0"/>
        <w:keepLines w:val="0"/>
        <w:widowControl w:val="0"/>
        <w:numPr>
          <w:ilvl w:val="0"/>
          <w:numId w:val="23"/>
        </w:numPr>
        <w:shd w:val="clear" w:color="auto" w:fill="auto"/>
        <w:tabs>
          <w:tab w:pos="464" w:val="left"/>
        </w:tabs>
        <w:bidi w:val="0"/>
        <w:spacing w:before="0" w:after="260" w:line="240" w:lineRule="auto"/>
        <w:ind w:left="420" w:right="0" w:hanging="420"/>
        <w:jc w:val="both"/>
      </w:pPr>
      <w:r>
        <w:rPr>
          <w:color w:val="000000"/>
          <w:spacing w:val="0"/>
          <w:w w:val="100"/>
          <w:position w:val="0"/>
          <w:shd w:val="clear" w:color="auto" w:fill="auto"/>
          <w:lang w:val="cs-CZ" w:eastAsia="cs-CZ" w:bidi="cs-CZ"/>
        </w:rPr>
        <w:t>Odstoupení od Smlouvy ze strany Kupujícího nesmí být spojeno s uložením jakékoliv sankce k tíži Kupujícího.</w:t>
      </w:r>
    </w:p>
    <w:p>
      <w:pPr>
        <w:pStyle w:val="Style5"/>
        <w:keepNext w:val="0"/>
        <w:keepLines w:val="0"/>
        <w:widowControl w:val="0"/>
        <w:numPr>
          <w:ilvl w:val="0"/>
          <w:numId w:val="23"/>
        </w:numPr>
        <w:shd w:val="clear" w:color="auto" w:fill="auto"/>
        <w:tabs>
          <w:tab w:pos="464" w:val="left"/>
        </w:tabs>
        <w:bidi w:val="0"/>
        <w:spacing w:before="0" w:after="260" w:line="240" w:lineRule="auto"/>
        <w:ind w:left="420" w:right="0" w:hanging="420"/>
        <w:jc w:val="both"/>
      </w:pPr>
      <w:r>
        <w:rPr>
          <w:color w:val="000000"/>
          <w:spacing w:val="0"/>
          <w:w w:val="100"/>
          <w:position w:val="0"/>
          <w:shd w:val="clear" w:color="auto" w:fill="auto"/>
          <w:lang w:val="cs-CZ" w:eastAsia="cs-CZ" w:bidi="cs-CZ"/>
        </w:rPr>
        <w:t>Ukončením této Smlouvy nejsou dotčena práva smluvních stran na úhradu smluvní pokuty a náhradu škody či jiné újmy dle této Smlouvy ani práva a povinnosti vyplývající z poskytnuté záruky za jakost a z odpovědnosti za vady dle této Smlouvy a příslušných právních předpisů, povinnosti zachovávat mlčenlivost a chránit osobní údaje, ani další práva a povinností, z jejichž povahy plyne, že mají trvat i po ukončení Smlouvy.</w:t>
      </w:r>
    </w:p>
    <w:p>
      <w:pPr>
        <w:pStyle w:val="Style5"/>
        <w:keepNext w:val="0"/>
        <w:keepLines w:val="0"/>
        <w:widowControl w:val="0"/>
        <w:numPr>
          <w:ilvl w:val="0"/>
          <w:numId w:val="23"/>
        </w:numPr>
        <w:shd w:val="clear" w:color="auto" w:fill="auto"/>
        <w:tabs>
          <w:tab w:pos="464" w:val="left"/>
        </w:tabs>
        <w:bidi w:val="0"/>
        <w:spacing w:before="0" w:after="0" w:line="240" w:lineRule="auto"/>
        <w:ind w:left="420" w:right="0" w:hanging="420"/>
        <w:jc w:val="both"/>
      </w:pPr>
      <w:r>
        <w:rPr>
          <w:color w:val="000000"/>
          <w:spacing w:val="0"/>
          <w:w w:val="100"/>
          <w:position w:val="0"/>
          <w:shd w:val="clear" w:color="auto" w:fill="auto"/>
          <w:lang w:val="cs-CZ" w:eastAsia="cs-CZ" w:bidi="cs-CZ"/>
        </w:rPr>
        <w:t>Smluvní strany se zavazují při předčasném ukončení této Smlouvy vypořádat vzájemné závazky</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IX.</w:t>
      </w:r>
    </w:p>
    <w:p>
      <w:pPr>
        <w:pStyle w:val="Style8"/>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Závěrečná ustanovení</w:t>
      </w:r>
      <w:bookmarkEnd w:id="22"/>
      <w:bookmarkEnd w:id="23"/>
    </w:p>
    <w:p>
      <w:pPr>
        <w:pStyle w:val="Style5"/>
        <w:keepNext w:val="0"/>
        <w:keepLines w:val="0"/>
        <w:widowControl w:val="0"/>
        <w:numPr>
          <w:ilvl w:val="0"/>
          <w:numId w:val="29"/>
        </w:numPr>
        <w:shd w:val="clear" w:color="auto" w:fill="auto"/>
        <w:tabs>
          <w:tab w:pos="464"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Na právní vztahy, touto Smlouvou založené a v ní výslovně neupravené, se použijí příslušná ustanovení Občanského zákoníku.</w:t>
      </w:r>
    </w:p>
    <w:p>
      <w:pPr>
        <w:pStyle w:val="Style5"/>
        <w:keepNext w:val="0"/>
        <w:keepLines w:val="0"/>
        <w:widowControl w:val="0"/>
        <w:numPr>
          <w:ilvl w:val="0"/>
          <w:numId w:val="29"/>
        </w:numPr>
        <w:shd w:val="clear" w:color="auto" w:fill="auto"/>
        <w:tabs>
          <w:tab w:pos="464" w:val="left"/>
        </w:tabs>
        <w:bidi w:val="0"/>
        <w:spacing w:before="0" w:after="260" w:line="252" w:lineRule="auto"/>
        <w:ind w:left="540" w:right="0" w:hanging="540"/>
        <w:jc w:val="both"/>
      </w:pPr>
      <w:r>
        <w:rPr>
          <w:color w:val="000000"/>
          <w:spacing w:val="0"/>
          <w:w w:val="100"/>
          <w:position w:val="0"/>
          <w:shd w:val="clear" w:color="auto" w:fill="auto"/>
          <w:lang w:val="cs-CZ" w:eastAsia="cs-CZ" w:bidi="cs-CZ"/>
        </w:rPr>
        <w:t>Při rozhodování případných sporů, vzniklých ze závazkových vztahů založených Smlouvou, budou věcně a místně příslušné soudy České republiky.</w:t>
      </w:r>
    </w:p>
    <w:p>
      <w:pPr>
        <w:pStyle w:val="Style5"/>
        <w:keepNext w:val="0"/>
        <w:keepLines w:val="0"/>
        <w:widowControl w:val="0"/>
        <w:numPr>
          <w:ilvl w:val="0"/>
          <w:numId w:val="29"/>
        </w:numPr>
        <w:shd w:val="clear" w:color="auto" w:fill="auto"/>
        <w:tabs>
          <w:tab w:pos="464"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nebo Rámcové dohodě, jejich přílohách či dodatcích. Tím není dotčen význam následné komunikace smluvních stran, včetně pokynů a požadavků Kupujícího.</w:t>
      </w:r>
    </w:p>
    <w:p>
      <w:pPr>
        <w:pStyle w:val="Style5"/>
        <w:keepNext w:val="0"/>
        <w:keepLines w:val="0"/>
        <w:widowControl w:val="0"/>
        <w:numPr>
          <w:ilvl w:val="0"/>
          <w:numId w:val="29"/>
        </w:numPr>
        <w:shd w:val="clear" w:color="auto" w:fill="auto"/>
        <w:tabs>
          <w:tab w:pos="464"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Smluvní strany v souladu s ustanovením § 558 odst. 2 Občanského zákoníku vylučují použití obchodních zvyklostí na právní vztahy vzniklé z této Smlouvy.</w:t>
      </w:r>
    </w:p>
    <w:p>
      <w:pPr>
        <w:pStyle w:val="Style5"/>
        <w:keepNext w:val="0"/>
        <w:keepLines w:val="0"/>
        <w:widowControl w:val="0"/>
        <w:numPr>
          <w:ilvl w:val="0"/>
          <w:numId w:val="29"/>
        </w:numPr>
        <w:shd w:val="clear" w:color="auto" w:fill="auto"/>
        <w:tabs>
          <w:tab w:pos="464"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Smluvní strany vylučují použití Všeobecných obchodních podmínek nebo jiného obdobného dokumentu Prodávajícího.</w:t>
      </w:r>
    </w:p>
    <w:p>
      <w:pPr>
        <w:pStyle w:val="Style5"/>
        <w:keepNext w:val="0"/>
        <w:keepLines w:val="0"/>
        <w:widowControl w:val="0"/>
        <w:numPr>
          <w:ilvl w:val="0"/>
          <w:numId w:val="29"/>
        </w:numPr>
        <w:shd w:val="clear" w:color="auto" w:fill="auto"/>
        <w:tabs>
          <w:tab w:pos="528"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Prodávající výslovně prohlašuje, že na sebe přebírá nebezpečí změny okolností ve smyslu ustanovení § 1765 odst. 2 Občanského zákoníku.</w:t>
      </w:r>
    </w:p>
    <w:p>
      <w:pPr>
        <w:pStyle w:val="Style5"/>
        <w:keepNext w:val="0"/>
        <w:keepLines w:val="0"/>
        <w:widowControl w:val="0"/>
        <w:numPr>
          <w:ilvl w:val="0"/>
          <w:numId w:val="29"/>
        </w:numPr>
        <w:shd w:val="clear" w:color="auto" w:fill="auto"/>
        <w:tabs>
          <w:tab w:pos="528"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Smluvní strany souhlasně prohlašují, že tato Smlouva není smlouvou uzavřenou adhezním způsobem ve smyslu ustanovení § 1798 a násl. Občanského zákoníku. Ustanovení § 1799 a § 1800 Občanského zákoníku se nepoužijí.</w:t>
      </w:r>
    </w:p>
    <w:p>
      <w:pPr>
        <w:pStyle w:val="Style5"/>
        <w:keepNext w:val="0"/>
        <w:keepLines w:val="0"/>
        <w:widowControl w:val="0"/>
        <w:numPr>
          <w:ilvl w:val="0"/>
          <w:numId w:val="29"/>
        </w:numPr>
        <w:shd w:val="clear" w:color="auto" w:fill="auto"/>
        <w:tabs>
          <w:tab w:pos="528"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Stane-li se některé ustanovení Smlouvy neplatným, zdánlivým či neúčinným, nedotýká se to ostatních ustanovení Smlouvy, která zůstávají platná a účinná. Smluvní strany se v tomto případě zavazují neprodleně dohodou nahradit ustanovení neplatné, zdánlivé či neúčinné novým ustanovením platným a účinným, které nejlépe odpovídá původně zamýšlenému smyslu a účelu ustanovení neplatného, zdánlivého či neúčinného. Do té doby platí odpovídající úprava obecně závazných právních předpisů České republiky.</w:t>
      </w:r>
    </w:p>
    <w:p>
      <w:pPr>
        <w:pStyle w:val="Style5"/>
        <w:keepNext w:val="0"/>
        <w:keepLines w:val="0"/>
        <w:widowControl w:val="0"/>
        <w:numPr>
          <w:ilvl w:val="0"/>
          <w:numId w:val="29"/>
        </w:numPr>
        <w:shd w:val="clear" w:color="auto" w:fill="auto"/>
        <w:tabs>
          <w:tab w:pos="528"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Veškeré změny a doplňky Smlouvy musí být učiněny písemně ve formě chronologicky číslovaných dodatků ke Smlouvě, podepsaných k tomu oprávněnými zástupci obou smluvních stran.</w:t>
      </w:r>
    </w:p>
    <w:p>
      <w:pPr>
        <w:pStyle w:val="Style5"/>
        <w:keepNext w:val="0"/>
        <w:keepLines w:val="0"/>
        <w:widowControl w:val="0"/>
        <w:numPr>
          <w:ilvl w:val="0"/>
          <w:numId w:val="29"/>
        </w:numPr>
        <w:shd w:val="clear" w:color="auto" w:fill="auto"/>
        <w:tabs>
          <w:tab w:pos="528"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Tato Smlouva je podepsána v listinné podobě (vlastnoručně) nebo elektronicky. Je-li Smlouva podepsána v listinné podobě, je vyhotovena ve třech (3) stejnopisech, z nichž každý bude považován za prvopis; Kupující obdrží dva (2) stejnopisy a Prodávající obdrží jeden (1) stejnopis Smlouvy. Je-li Smlouva podepsána elektronicky, je podepsána pomocí kvalifikovaného elektronického podpisu.</w:t>
      </w:r>
    </w:p>
    <w:p>
      <w:pPr>
        <w:pStyle w:val="Style5"/>
        <w:keepNext w:val="0"/>
        <w:keepLines w:val="0"/>
        <w:widowControl w:val="0"/>
        <w:numPr>
          <w:ilvl w:val="0"/>
          <w:numId w:val="29"/>
        </w:numPr>
        <w:shd w:val="clear" w:color="auto" w:fill="auto"/>
        <w:tabs>
          <w:tab w:pos="528"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Kupující je oprávněn uveřejnit na svých webových stránkách a v registru smluv celý text Smlouvy, a to za předpokladu, nebrání-li uveřejnění zvláštní právní předpis. Obě smluvní strany souhlasí s uveřejněním Smlouvy dle předchozí věty.</w:t>
      </w:r>
    </w:p>
    <w:p>
      <w:pPr>
        <w:pStyle w:val="Style5"/>
        <w:keepNext w:val="0"/>
        <w:keepLines w:val="0"/>
        <w:widowControl w:val="0"/>
        <w:numPr>
          <w:ilvl w:val="0"/>
          <w:numId w:val="29"/>
        </w:numPr>
        <w:shd w:val="clear" w:color="auto" w:fill="auto"/>
        <w:tabs>
          <w:tab w:pos="528"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Smlouva vstupuje v platnost dnem jejího podpisu oběma smluvními stranami a nabývá účinnosti dnem uveřejnění v registru smluv. Uveřejnění Smlouvy v registru smluv zajistí Kupující.</w:t>
      </w:r>
    </w:p>
    <w:p>
      <w:pPr>
        <w:pStyle w:val="Style5"/>
        <w:keepNext w:val="0"/>
        <w:keepLines w:val="0"/>
        <w:widowControl w:val="0"/>
        <w:numPr>
          <w:ilvl w:val="0"/>
          <w:numId w:val="29"/>
        </w:numPr>
        <w:shd w:val="clear" w:color="auto" w:fill="auto"/>
        <w:tabs>
          <w:tab w:pos="528" w:val="left"/>
        </w:tabs>
        <w:bidi w:val="0"/>
        <w:spacing w:before="0" w:after="100" w:line="240" w:lineRule="auto"/>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5"/>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Příloha č. 1: Technická specifikace detekčních průchozích rámů</w:t>
      </w:r>
    </w:p>
    <w:p>
      <w:pPr>
        <w:pStyle w:val="Style5"/>
        <w:keepNext w:val="0"/>
        <w:keepLines w:val="0"/>
        <w:widowControl w:val="0"/>
        <w:shd w:val="clear" w:color="auto" w:fill="auto"/>
        <w:bidi w:val="0"/>
        <w:spacing w:before="0" w:after="260" w:line="240" w:lineRule="auto"/>
        <w:ind w:left="0" w:right="0" w:firstLine="540"/>
        <w:jc w:val="left"/>
      </w:pPr>
      <w:r>
        <w:rPr>
          <w:color w:val="000000"/>
          <w:spacing w:val="0"/>
          <w:w w:val="100"/>
          <w:position w:val="0"/>
          <w:shd w:val="clear" w:color="auto" w:fill="auto"/>
          <w:lang w:val="cs-CZ" w:eastAsia="cs-CZ" w:bidi="cs-CZ"/>
        </w:rPr>
        <w:t>Příloha č. 2: Vzor Předávacího protokolu</w:t>
      </w:r>
    </w:p>
    <w:p>
      <w:pPr>
        <w:pStyle w:val="Style5"/>
        <w:keepNext w:val="0"/>
        <w:keepLines w:val="0"/>
        <w:widowControl w:val="0"/>
        <w:numPr>
          <w:ilvl w:val="0"/>
          <w:numId w:val="29"/>
        </w:numPr>
        <w:shd w:val="clear" w:color="auto" w:fill="auto"/>
        <w:tabs>
          <w:tab w:pos="528" w:val="left"/>
        </w:tabs>
        <w:bidi w:val="0"/>
        <w:spacing w:before="0" w:after="260" w:line="240" w:lineRule="auto"/>
        <w:ind w:left="540" w:right="0" w:hanging="540"/>
        <w:jc w:val="both"/>
      </w:pPr>
      <w:r>
        <w:rPr>
          <w:color w:val="000000"/>
          <w:spacing w:val="0"/>
          <w:w w:val="100"/>
          <w:position w:val="0"/>
          <w:shd w:val="clear" w:color="auto" w:fill="auto"/>
          <w:lang w:val="cs-CZ" w:eastAsia="cs-CZ" w:bidi="cs-CZ"/>
        </w:rPr>
        <w:t>Smluvní strany prohlašují, že tato Smlouva byla sjednána na základě jejich pravé a svobodné vůle, že si její obsah přečetly a bezvýhradně s ním souhlasí, což stvrzují svými podpisy.</w:t>
      </w:r>
    </w:p>
    <w:p>
      <w:pPr>
        <w:pStyle w:val="Style5"/>
        <w:keepNext w:val="0"/>
        <w:keepLines w:val="0"/>
        <w:widowControl w:val="0"/>
        <w:shd w:val="clear" w:color="auto" w:fill="auto"/>
        <w:tabs>
          <w:tab w:leader="dot" w:pos="4070" w:val="left"/>
          <w:tab w:leader="dot" w:pos="8146" w:val="left"/>
        </w:tabs>
        <w:bidi w:val="0"/>
        <w:spacing w:before="0" w:after="260" w:line="240" w:lineRule="auto"/>
        <w:ind w:left="0" w:right="0" w:firstLine="0"/>
        <w:jc w:val="left"/>
      </w:pPr>
      <w:r>
        <w:rPr>
          <w:color w:val="000000"/>
          <w:spacing w:val="0"/>
          <w:w w:val="100"/>
          <w:position w:val="0"/>
          <w:shd w:val="clear" w:color="auto" w:fill="auto"/>
          <w:lang w:val="cs-CZ" w:eastAsia="cs-CZ" w:bidi="cs-CZ"/>
        </w:rPr>
        <w:t>V Rychnově nad Kněžnou dne</w:t>
        <w:tab/>
        <w:t xml:space="preserve"> V Praze dne</w:t>
        <w:tab/>
      </w:r>
    </w:p>
    <w:p>
      <w:pPr>
        <w:pStyle w:val="Style5"/>
        <w:keepNext w:val="0"/>
        <w:keepLines w:val="0"/>
        <w:widowControl w:val="0"/>
        <w:shd w:val="clear" w:color="auto" w:fill="auto"/>
        <w:tabs>
          <w:tab w:pos="5371" w:val="left"/>
        </w:tabs>
        <w:bidi w:val="0"/>
        <w:spacing w:before="0" w:after="440" w:line="240" w:lineRule="auto"/>
        <w:ind w:left="0" w:right="0" w:firstLine="0"/>
        <w:jc w:val="left"/>
      </w:pPr>
      <w:r>
        <w:rPr>
          <w:color w:val="000000"/>
          <w:spacing w:val="0"/>
          <w:w w:val="100"/>
          <w:position w:val="0"/>
          <w:shd w:val="clear" w:color="auto" w:fill="auto"/>
          <w:lang w:val="cs-CZ" w:eastAsia="cs-CZ" w:bidi="cs-CZ"/>
        </w:rPr>
        <w:t>Za Kupujícího</w:t>
        <w:tab/>
        <w:t>Za Prodávajícího</w:t>
      </w:r>
    </w:p>
    <w:p>
      <w:pPr>
        <w:widowControl w:val="0"/>
        <w:jc w:val="center"/>
        <w:rPr>
          <w:sz w:val="2"/>
          <w:szCs w:val="2"/>
        </w:rPr>
      </w:pPr>
      <w:r>
        <w:drawing>
          <wp:inline>
            <wp:extent cx="5108575" cy="207010"/>
            <wp:docPr id="3" name="Picutre 3"/>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ext cx="5108575" cy="207010"/>
                    </a:xfrm>
                    <a:prstGeom prst="rect"/>
                  </pic:spPr>
                </pic:pic>
              </a:graphicData>
            </a:graphic>
          </wp:inline>
        </w:drawing>
      </w:r>
    </w:p>
    <w:p>
      <w:pPr>
        <w:widowControl w:val="0"/>
        <w:jc w:val="left"/>
        <w:rPr>
          <w:sz w:val="2"/>
          <w:szCs w:val="2"/>
        </w:rPr>
      </w:pPr>
      <w:r>
        <w:drawing>
          <wp:inline>
            <wp:extent cx="4553585" cy="164465"/>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pic:blipFill>
                  <pic:spPr>
                    <a:xfrm>
                      <a:ext cx="4553585" cy="164465"/>
                    </a:xfrm>
                    <a:prstGeom prst="rect"/>
                  </pic:spPr>
                </pic:pic>
              </a:graphicData>
            </a:graphic>
          </wp:inline>
        </w:drawing>
      </w:r>
    </w:p>
    <w:p>
      <w:pPr>
        <w:pStyle w:val="Style18"/>
        <w:keepNext w:val="0"/>
        <w:keepLines w:val="0"/>
        <w:widowControl w:val="0"/>
        <w:shd w:val="clear" w:color="auto" w:fill="auto"/>
        <w:bidi w:val="0"/>
        <w:spacing w:before="0" w:after="0" w:line="240" w:lineRule="auto"/>
        <w:ind w:left="0" w:right="0" w:firstLine="0"/>
        <w:jc w:val="left"/>
        <w:sectPr>
          <w:headerReference w:type="default" r:id="rId13"/>
          <w:footerReference w:type="default" r:id="rId14"/>
          <w:headerReference w:type="first" r:id="rId15"/>
          <w:footerReference w:type="first" r:id="rId16"/>
          <w:footnotePr>
            <w:pos w:val="pageBottom"/>
            <w:numFmt w:val="decimal"/>
            <w:numRestart w:val="continuous"/>
          </w:footnotePr>
          <w:pgSz w:w="12240" w:h="15840"/>
          <w:pgMar w:top="1320" w:left="1802" w:right="1818" w:bottom="1632"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v Rychnově nad Kněžnou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VŠEOBECNÉ POŽADAVKY</w:t>
      </w:r>
    </w:p>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Uvedená technická specifikace stanoví minimální technické požadavky. Dodavatel - Prodávající splní zadání, nabídne-li požadované technické parametry nebo lepší. Pokud je použit obchodní název či označení, nebo způsob řešení specifický pro určitého výrobce, jedná se pouze o ilustrativní příklady vhodných přístrojů. Zadavatel - Kupující umožňuje pro plnění veřejné zakázky použití jiných, kvalitativně a technicky obdobných řešení za současného splnění požadovaného účelu použití a minimálních technických požadavků.</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ZÁKLADNÍ SPECIFIKACE</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Počet lokalizačních zón musí být minimálně 60 zón</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Alarm musí být signalizován akusticky i vizuálně</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Zařízení musí být vybaveno zónovým displejem, který je integrovaný do panelu cívek a který indikuje polohu detekovaného předmětu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Elektronická ovládací jednotka musí být integrována nebo pevně spojena se středovým trámkem</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Nastavování parametrů musí probíhat přímo zadáváním z klávesnice nebo pomocí obousměrného dálkového ovládání, umožňujícího obsluhovat i několik zařízení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 komunikaci s obsluhou musí být zařízení vybaveno znakovým alfanumerickým displejem a strukturovaným menu pro snadnou orientaci</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Zařízení musí být vybaveno čítačem průchodů, umožňujícím statistiku kontrolovaných osob</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Detektor musí být vybaven semafory, usnadňující řízení toku kontrolovaných osob, které využívá mezinárodně srozumitelných signálů „STŮJ“ a „JDI“</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Software detektoru musí obsahovat programy pro detekci zbraní podle mezinárodních standardů., stejně tak jako materiálově orientované detekční programy</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Nastavení citlivosti musí být rozděleno na celkovou citlivost a citlivost jednotlivých zón. Citlivost musí být nastavitelná automaticky nebo manuálně</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Detekční parametry musejí být chráněny uživatelsky definovatelným přístupovým kódem a musejí být zálohovány tak, aby při výpadku napájení nedošlo k jejich ztrátě</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Zařízení musí být vybaveno komplexním autodiagnostickým systémem, který kontroluje správnou funkčnost nejen po zapnutí zařízení, ale i během provozu</w:t>
      </w:r>
    </w:p>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Po zapnutí nebo volbě příslušné funkce musí být detektor schopen automaticky vyhledat vhodnou pracovní frekvenci pro eliminaci vnějšího elektromagnetického rušení.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FYZICKÉ ROZMĚRY</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Vnitřní rozměry: min. šířka 800 mm x min. výška 2 000 mm</w:t>
      </w:r>
    </w:p>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Vnější rozměry: max. šířka 1000 mm x max. výška 2 300 mm x max. hloubka 750 mm.</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POŽADAVKY NA NAPÁJENÍ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100 - 240 V ± 10%; 50 nebo 60 Hz; 6 A max.</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Nouzové napájení min. na 5 hodin plného provozu</w:t>
      </w:r>
    </w:p>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Délka síťového přívodu min. 2,5 m, možnost připojení k síti z obou stran rámu.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POŽADAVKY NA PROSTŘEDÍ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Provozní teplota: -20°C až +60°C</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Relativní vlhkost: 0 až 95%, nekondenzující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Krytí min. IP20.</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ZDRAVÍ A BEZPEČNOST</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Zařízení musí vyhovovat všem standardům a mezinárodním předpisům pro provoz v ČR a EU Detektor musí vyhovovat nařízení vlády č. 291/2015 Sb., o ochraně před neionizujícím zářením</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Provoz detektoru nesmí mít negativní vliv na lidský organismus ani na magnetické nosiče dat (diskety, pásky, kreditní karty...)</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Detektor musí být bezpečný pro osoby s implantovaným kardiostimulátorem a těhotné ženy Zařízení musí splňovat standard CE</w:t>
      </w:r>
    </w:p>
    <w:p>
      <w:pPr>
        <w:pStyle w:val="Style5"/>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Výrobce zařízení musí mít certifikaci ISO 9001:2008.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ZÁRUKA</w:t>
      </w:r>
    </w:p>
    <w:p>
      <w:pPr>
        <w:pStyle w:val="Style5"/>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Na zařízení se musí vztahovat záruka 24 měsíců</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Zařízení musí být vybaveno funkcí, vydávající signál v případě ztráty napájení (power guard)</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Zařízení musí být vybavenou funkcí ochrany proti neoprávněné změně parametrů (calibration guard)</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Zařízení musí být vybaveno funkcí náhodného alarmu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Zařízení musí být vybaveno funkcí „standby“ pro úsporný režim</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Návody na obsluhu a zaškolení obsluhy</w:t>
      </w:r>
    </w:p>
    <w:p>
      <w:pPr>
        <w:pStyle w:val="Style5"/>
        <w:keepNext w:val="0"/>
        <w:keepLines w:val="0"/>
        <w:widowControl w:val="0"/>
        <w:shd w:val="clear" w:color="auto" w:fill="auto"/>
        <w:bidi w:val="0"/>
        <w:spacing w:before="0" w:after="0" w:line="240" w:lineRule="auto"/>
        <w:ind w:left="0" w:right="0" w:firstLine="0"/>
        <w:jc w:val="left"/>
        <w:sectPr>
          <w:headerReference w:type="default" r:id="rId17"/>
          <w:footerReference w:type="default" r:id="rId18"/>
          <w:headerReference w:type="first" r:id="rId19"/>
          <w:footerReference w:type="first" r:id="rId20"/>
          <w:footnotePr>
            <w:pos w:val="pageBottom"/>
            <w:numFmt w:val="decimal"/>
            <w:numRestart w:val="continuous"/>
          </w:footnotePr>
          <w:pgSz w:w="12240" w:h="15840"/>
          <w:pgMar w:top="1798" w:left="1802" w:right="1845" w:bottom="1976" w:header="0" w:footer="3" w:gutter="0"/>
          <w:cols w:space="720"/>
          <w:noEndnote/>
          <w:titlePg/>
          <w:rtlGutter w:val="0"/>
          <w:docGrid w:linePitch="360"/>
        </w:sectPr>
      </w:pPr>
      <w:r>
        <w:rPr>
          <w:color w:val="000000"/>
          <w:spacing w:val="0"/>
          <w:w w:val="100"/>
          <w:position w:val="0"/>
          <w:shd w:val="clear" w:color="auto" w:fill="auto"/>
          <w:lang w:val="cs-CZ" w:eastAsia="cs-CZ" w:bidi="cs-CZ"/>
        </w:rPr>
        <w:t>Zadavatel požaduje doklad o splnění podmínek zákona č. 22/1997 Sb., o technických požadavcích na výrobky a o změně a doplnění některých zákonů, ve znění pozdějších předpisů (zákon č. 90/2016 Sb., o posuzování shody stanovených výrobků při jejich dodávání na trh, ve znění pozdějších předpisů), především NV 117/2016 Sb., o posuzování shody výrobků z hlediska elektromagnetické kompatibility při jejich dodávání na trh a NV 118/2016 Sb., o posuzování shody elektrických zařízení určených pro používání v určitých mezích napětí při jejich dodávání</w:t>
      </w:r>
    </w:p>
    <w:p>
      <w:pPr>
        <w:pStyle w:val="Style5"/>
        <w:keepNext w:val="0"/>
        <w:keepLines w:val="0"/>
        <w:widowControl w:val="0"/>
        <w:shd w:val="clear" w:color="auto" w:fill="auto"/>
        <w:tabs>
          <w:tab w:leader="dot" w:pos="6403"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Kupní smlouva na nákup detekčních průchozích rámů č</w:t>
        <w:tab/>
      </w:r>
    </w:p>
    <w:p>
      <w:pPr>
        <w:pStyle w:val="Style5"/>
        <w:keepNext w:val="0"/>
        <w:keepLines w:val="0"/>
        <w:widowControl w:val="0"/>
        <w:shd w:val="clear" w:color="auto" w:fill="auto"/>
        <w:tabs>
          <w:tab w:leader="dot" w:pos="6701" w:val="left"/>
        </w:tabs>
        <w:bidi w:val="0"/>
        <w:spacing w:before="0" w:after="260" w:line="240" w:lineRule="auto"/>
        <w:ind w:left="0" w:right="0" w:firstLine="0"/>
        <w:jc w:val="left"/>
      </w:pPr>
      <w:r>
        <w:rPr>
          <w:b/>
          <w:bCs/>
          <w:color w:val="000000"/>
          <w:spacing w:val="0"/>
          <w:w w:val="100"/>
          <w:position w:val="0"/>
          <w:shd w:val="clear" w:color="auto" w:fill="auto"/>
          <w:lang w:val="cs-CZ" w:eastAsia="cs-CZ" w:bidi="cs-CZ"/>
        </w:rPr>
        <w:t>Rámcová dohoda na nákup průchozích detekčních rámů č. MSP-</w:t>
        <w:tab/>
        <w:t>/</w:t>
      </w:r>
    </w:p>
    <w:p>
      <w:pPr>
        <w:pStyle w:val="Style5"/>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4099560</wp:posOffset>
                </wp:positionH>
                <wp:positionV relativeFrom="paragraph">
                  <wp:posOffset>152400</wp:posOffset>
                </wp:positionV>
                <wp:extent cx="469265" cy="530225"/>
                <wp:wrapSquare wrapText="left"/>
                <wp:docPr id="19" name="Shape 19"/>
                <a:graphic xmlns:a="http://schemas.openxmlformats.org/drawingml/2006/main">
                  <a:graphicData uri="http://schemas.microsoft.com/office/word/2010/wordprocessingShape">
                    <wps:wsp>
                      <wps:cNvSpPr txBox="1"/>
                      <wps:spPr>
                        <a:xfrm>
                          <a:ext cx="469265" cy="530225"/>
                        </a:xfrm>
                        <a:prstGeom prst="rect"/>
                        <a:noFill/>
                      </wps:spPr>
                      <wps:txbx>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 IČO:</w:t>
                            </w:r>
                          </w:p>
                        </w:txbxContent>
                      </wps:txbx>
                      <wps:bodyPr lIns="0" tIns="0" rIns="0" bIns="0">
                        <a:noAutoFit/>
                      </wps:bodyPr>
                    </wps:wsp>
                  </a:graphicData>
                </a:graphic>
              </wp:anchor>
            </w:drawing>
          </mc:Choice>
          <mc:Fallback>
            <w:pict>
              <v:shape id="_x0000_s1045" type="#_x0000_t202" style="position:absolute;margin-left:322.80000000000001pt;margin-top:12.pt;width:36.950000000000003pt;height:41.75pt;z-index:-125829375;mso-wrap-distance-left:9.pt;mso-wrap-distance-right:9.pt;mso-position-horizontal-relative:page" filled="f" stroked="f">
                <v:textbox inset="0,0,0,0">
                  <w:txbxContent>
                    <w:p>
                      <w:pPr>
                        <w:pStyle w:val="Style5"/>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 IČO:</w:t>
                      </w:r>
                    </w:p>
                  </w:txbxContent>
                </v:textbox>
                <w10:wrap type="square" side="left" anchorx="page"/>
              </v:shape>
            </w:pict>
          </mc:Fallback>
        </mc:AlternateContent>
      </w:r>
      <w:r>
        <w:rPr>
          <w:b/>
          <w:bCs/>
          <w:color w:val="000000"/>
          <w:spacing w:val="0"/>
          <w:w w:val="100"/>
          <w:position w:val="0"/>
          <w:u w:val="single"/>
          <w:shd w:val="clear" w:color="auto" w:fill="auto"/>
          <w:lang w:val="cs-CZ" w:eastAsia="cs-CZ" w:bidi="cs-CZ"/>
        </w:rPr>
        <w:t>Prodávající:</w:t>
      </w:r>
    </w:p>
    <w:p>
      <w:pPr>
        <w:pStyle w:val="Style5"/>
        <w:keepNext w:val="0"/>
        <w:keepLines w:val="0"/>
        <w:widowControl w:val="0"/>
        <w:shd w:val="clear" w:color="auto" w:fill="auto"/>
        <w:tabs>
          <w:tab w:leader="dot" w:pos="4128" w:val="left"/>
        </w:tabs>
        <w:bidi w:val="0"/>
        <w:spacing w:before="0" w:after="0" w:line="240" w:lineRule="auto"/>
        <w:ind w:left="0" w:right="0" w:firstLine="0"/>
        <w:jc w:val="left"/>
      </w:pPr>
      <w:r>
        <w:rPr>
          <w:color w:val="000000"/>
          <w:spacing w:val="0"/>
          <w:w w:val="100"/>
          <w:position w:val="0"/>
          <w:shd w:val="clear" w:color="auto" w:fill="auto"/>
          <w:lang w:val="cs-CZ" w:eastAsia="cs-CZ" w:bidi="cs-CZ"/>
        </w:rPr>
        <w:t>Název:</w:t>
        <w:tab/>
      </w:r>
    </w:p>
    <w:p>
      <w:pPr>
        <w:pStyle w:val="Style5"/>
        <w:keepNext w:val="0"/>
        <w:keepLines w:val="0"/>
        <w:widowControl w:val="0"/>
        <w:shd w:val="clear" w:color="auto" w:fill="auto"/>
        <w:tabs>
          <w:tab w:leader="dot" w:pos="4128"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Sídlo: </w:t>
        <w:tab/>
      </w:r>
    </w:p>
    <w:p>
      <w:pPr>
        <w:pStyle w:val="Style5"/>
        <w:keepNext w:val="0"/>
        <w:keepLines w:val="0"/>
        <w:widowControl w:val="0"/>
        <w:shd w:val="clear" w:color="auto" w:fill="auto"/>
        <w:tabs>
          <w:tab w:leader="dot" w:pos="4128"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IČO: </w:t>
        <w:tab/>
      </w:r>
    </w:p>
    <w:p>
      <w:pPr>
        <w:pStyle w:val="Style5"/>
        <w:keepNext w:val="0"/>
        <w:keepLines w:val="0"/>
        <w:widowControl w:val="0"/>
        <w:shd w:val="clear" w:color="auto" w:fill="auto"/>
        <w:tabs>
          <w:tab w:leader="dot" w:pos="4128" w:val="left"/>
        </w:tabs>
        <w:bidi w:val="0"/>
        <w:spacing w:before="0" w:after="260" w:line="240" w:lineRule="auto"/>
        <w:ind w:left="0" w:right="0" w:firstLine="0"/>
        <w:jc w:val="left"/>
      </w:pPr>
      <w:r>
        <w:rPr>
          <w:color w:val="000000"/>
          <w:spacing w:val="0"/>
          <w:w w:val="100"/>
          <w:position w:val="0"/>
          <w:shd w:val="clear" w:color="auto" w:fill="auto"/>
          <w:lang w:val="cs-CZ" w:eastAsia="cs-CZ" w:bidi="cs-CZ"/>
        </w:rPr>
        <w:t xml:space="preserve">DIČ: </w:t>
        <w:tab/>
      </w:r>
    </w:p>
    <w:tbl>
      <w:tblPr>
        <w:tblOverlap w:val="never"/>
        <w:jc w:val="center"/>
        <w:tblLayout w:type="fixed"/>
      </w:tblPr>
      <w:tblGrid>
        <w:gridCol w:w="1733"/>
        <w:gridCol w:w="7046"/>
      </w:tblGrid>
      <w:tr>
        <w:trPr>
          <w:trHeight w:val="504" w:hRule="exact"/>
        </w:trPr>
        <w:tc>
          <w:tcPr>
            <w:tcBorders>
              <w:top w:val="single" w:sz="4"/>
              <w:left w:val="single" w:sz="4"/>
              <w:bottom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Místo plnění:</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99" w:line="1" w:lineRule="exact"/>
      </w:pPr>
    </w:p>
    <w:p>
      <w:pPr>
        <w:widowControl w:val="0"/>
        <w:spacing w:line="1" w:lineRule="exact"/>
      </w:pPr>
    </w:p>
    <w:p>
      <w:pPr>
        <w:pStyle w:val="Style23"/>
        <w:keepNext w:val="0"/>
        <w:keepLines w:val="0"/>
        <w:widowControl w:val="0"/>
        <w:shd w:val="clear" w:color="auto" w:fill="auto"/>
        <w:bidi w:val="0"/>
        <w:spacing w:before="0" w:after="0" w:line="240" w:lineRule="auto"/>
        <w:ind w:left="77" w:right="0" w:firstLine="0"/>
        <w:jc w:val="left"/>
      </w:pPr>
      <w:r>
        <w:rPr>
          <w:color w:val="000000"/>
          <w:spacing w:val="0"/>
          <w:w w:val="100"/>
          <w:position w:val="0"/>
          <w:shd w:val="clear" w:color="auto" w:fill="auto"/>
          <w:lang w:val="cs-CZ" w:eastAsia="cs-CZ" w:bidi="cs-CZ"/>
        </w:rPr>
        <w:t xml:space="preserve">Dodané Detekční průchozí rámy </w:t>
      </w:r>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„DPR</w:t>
      </w:r>
      <w:r>
        <w:rPr>
          <w:b w:val="0"/>
          <w:bCs w:val="0"/>
          <w:color w:val="000000"/>
          <w:spacing w:val="0"/>
          <w:w w:val="100"/>
          <w:position w:val="0"/>
          <w:shd w:val="clear" w:color="auto" w:fill="auto"/>
          <w:lang w:val="cs-CZ" w:eastAsia="cs-CZ" w:bidi="cs-CZ"/>
        </w:rPr>
        <w:t>“):</w:t>
      </w:r>
    </w:p>
    <w:tbl>
      <w:tblPr>
        <w:tblOverlap w:val="never"/>
        <w:jc w:val="center"/>
        <w:tblLayout w:type="fixed"/>
      </w:tblPr>
      <w:tblGrid>
        <w:gridCol w:w="2928"/>
        <w:gridCol w:w="2918"/>
        <w:gridCol w:w="2933"/>
      </w:tblGrid>
      <w:tr>
        <w:trPr>
          <w:trHeight w:val="274"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typ / model DPR</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výrobní číslo</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převzato bez výhrad</w:t>
            </w:r>
          </w:p>
        </w:tc>
      </w:tr>
      <w:tr>
        <w:trPr>
          <w:trHeight w:val="547"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 / ne</w:t>
            </w:r>
          </w:p>
        </w:tc>
      </w:tr>
    </w:tbl>
    <w:p>
      <w:pPr>
        <w:widowControl w:val="0"/>
        <w:spacing w:after="99" w:line="1" w:lineRule="exact"/>
      </w:pPr>
    </w:p>
    <w:p>
      <w:pPr>
        <w:widowControl w:val="0"/>
        <w:spacing w:line="1" w:lineRule="exact"/>
      </w:pPr>
    </w:p>
    <w:p>
      <w:pPr>
        <w:pStyle w:val="Style23"/>
        <w:keepNext w:val="0"/>
        <w:keepLines w:val="0"/>
        <w:widowControl w:val="0"/>
        <w:shd w:val="clear" w:color="auto" w:fill="auto"/>
        <w:bidi w:val="0"/>
        <w:spacing w:before="0" w:after="0" w:line="240" w:lineRule="auto"/>
        <w:ind w:left="72" w:right="0" w:firstLine="0"/>
        <w:jc w:val="left"/>
      </w:pPr>
      <w:r>
        <w:rPr>
          <w:color w:val="000000"/>
          <w:spacing w:val="0"/>
          <w:w w:val="100"/>
          <w:position w:val="0"/>
          <w:shd w:val="clear" w:color="auto" w:fill="auto"/>
          <w:lang w:val="cs-CZ" w:eastAsia="cs-CZ" w:bidi="cs-CZ"/>
        </w:rPr>
        <w:t>Vyplnit v případě výhrad k dodaným DPR:</w:t>
      </w:r>
    </w:p>
    <w:tbl>
      <w:tblPr>
        <w:tblOverlap w:val="never"/>
        <w:jc w:val="center"/>
        <w:tblLayout w:type="fixed"/>
      </w:tblPr>
      <w:tblGrid>
        <w:gridCol w:w="2194"/>
        <w:gridCol w:w="2194"/>
        <w:gridCol w:w="2194"/>
        <w:gridCol w:w="2198"/>
      </w:tblGrid>
      <w:tr>
        <w:trPr>
          <w:trHeight w:val="533"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výrobní číslo DPR</w:t>
            </w: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popis výhrad</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způsob odstranění výhrad</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lhůta pro odstranění výhrad</w:t>
            </w:r>
          </w:p>
        </w:tc>
      </w:tr>
      <w:tr>
        <w:trPr>
          <w:trHeight w:val="547"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99" w:line="1" w:lineRule="exact"/>
      </w:pPr>
    </w:p>
    <w:p>
      <w:pPr>
        <w:widowControl w:val="0"/>
        <w:spacing w:line="1" w:lineRule="exact"/>
      </w:pPr>
    </w:p>
    <w:p>
      <w:pPr>
        <w:pStyle w:val="Style23"/>
        <w:keepNext w:val="0"/>
        <w:keepLines w:val="0"/>
        <w:widowControl w:val="0"/>
        <w:shd w:val="clear" w:color="auto" w:fill="auto"/>
        <w:bidi w:val="0"/>
        <w:spacing w:before="0" w:after="0" w:line="240" w:lineRule="auto"/>
        <w:ind w:left="72" w:right="0" w:firstLine="0"/>
        <w:jc w:val="left"/>
      </w:pPr>
      <w:r>
        <w:rPr>
          <w:color w:val="000000"/>
          <w:spacing w:val="0"/>
          <w:w w:val="100"/>
          <w:position w:val="0"/>
          <w:shd w:val="clear" w:color="auto" w:fill="auto"/>
          <w:lang w:val="cs-CZ" w:eastAsia="cs-CZ" w:bidi="cs-CZ"/>
        </w:rPr>
        <w:t>Dodání dalších částí Předmětu plnění:</w:t>
      </w:r>
    </w:p>
    <w:tbl>
      <w:tblPr>
        <w:tblOverlap w:val="never"/>
        <w:jc w:val="center"/>
        <w:tblLayout w:type="fixed"/>
      </w:tblPr>
      <w:tblGrid>
        <w:gridCol w:w="1973"/>
        <w:gridCol w:w="1334"/>
        <w:gridCol w:w="1819"/>
        <w:gridCol w:w="1824"/>
        <w:gridCol w:w="1829"/>
      </w:tblGrid>
      <w:tr>
        <w:trPr>
          <w:trHeight w:val="79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dodáno bez výhrad</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120" w:after="0" w:line="240" w:lineRule="auto"/>
              <w:ind w:left="0" w:right="0" w:firstLine="0"/>
              <w:jc w:val="center"/>
            </w:pPr>
            <w:r>
              <w:rPr>
                <w:b/>
                <w:bCs/>
                <w:color w:val="000000"/>
                <w:spacing w:val="0"/>
                <w:w w:val="100"/>
                <w:position w:val="0"/>
                <w:shd w:val="clear" w:color="auto" w:fill="auto"/>
                <w:lang w:val="cs-CZ" w:eastAsia="cs-CZ" w:bidi="cs-CZ"/>
              </w:rPr>
              <w:t>popis výhrad</w:t>
            </w:r>
          </w:p>
        </w:tc>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způsob odstranění</w:t>
            </w:r>
          </w:p>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výhrad</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lhůta pro odstranění výhrad</w:t>
            </w:r>
          </w:p>
        </w:tc>
      </w:tr>
      <w:tr>
        <w:trPr>
          <w:trHeight w:val="52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Instalace DPR</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 / ne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23" w:hRule="exact"/>
        </w:trPr>
        <w:tc>
          <w:tcPr>
            <w:tcBorders>
              <w:top w:val="single" w:sz="4"/>
              <w:lef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Zaškolení personálu</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 / ne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33"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Předání Dokladů</w:t>
            </w:r>
          </w:p>
        </w:tc>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 / ne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38"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Demontáž a odvoz Původního zařízení</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ano / ne</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ectPr>
          <w:headerReference w:type="default" r:id="rId21"/>
          <w:footerReference w:type="default" r:id="rId22"/>
          <w:footnotePr>
            <w:pos w:val="pageBottom"/>
            <w:numFmt w:val="decimal"/>
            <w:numRestart w:val="continuous"/>
          </w:footnotePr>
          <w:pgSz w:w="12240" w:h="15840"/>
          <w:pgMar w:top="2443" w:left="1738" w:right="1724" w:bottom="2083" w:header="0" w:footer="3" w:gutter="0"/>
          <w:cols w:space="720"/>
          <w:noEndnote/>
          <w:rtlGutter w:val="0"/>
          <w:docGrid w:linePitch="360"/>
        </w:sectPr>
      </w:pPr>
    </w:p>
    <w:p>
      <w:pPr>
        <w:widowControl w:val="0"/>
        <w:spacing w:before="90" w:after="90" w:line="240" w:lineRule="exact"/>
        <w:rPr>
          <w:sz w:val="19"/>
          <w:szCs w:val="19"/>
        </w:rPr>
      </w:pPr>
    </w:p>
    <w:p>
      <w:pPr>
        <w:widowControl w:val="0"/>
        <w:spacing w:line="1" w:lineRule="exact"/>
        <w:sectPr>
          <w:footnotePr>
            <w:pos w:val="pageBottom"/>
            <w:numFmt w:val="decimal"/>
            <w:numRestart w:val="continuous"/>
          </w:footnotePr>
          <w:type w:val="continuous"/>
          <w:pgSz w:w="12240" w:h="15840"/>
          <w:pgMar w:top="2443" w:left="0" w:right="0" w:bottom="2083" w:header="0" w:footer="3" w:gutter="0"/>
          <w:cols w:space="720"/>
          <w:noEndnote/>
          <w:rtlGutter w:val="0"/>
          <w:docGrid w:linePitch="360"/>
        </w:sectPr>
      </w:pPr>
    </w:p>
    <w:p>
      <w:pPr>
        <w:pStyle w:val="Style5"/>
        <w:keepNext w:val="0"/>
        <w:keepLines w:val="0"/>
        <w:widowControl w:val="0"/>
        <w:shd w:val="clear" w:color="auto" w:fill="auto"/>
        <w:tabs>
          <w:tab w:leader="dot" w:pos="1613" w:val="right"/>
          <w:tab w:leader="dot" w:pos="2923"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 xml:space="preserve"> dne</w:t>
        <w:tab/>
      </w:r>
    </w:p>
    <w:p>
      <w:pPr>
        <w:pStyle w:val="Style5"/>
        <w:keepNext w:val="0"/>
        <w:keepLines w:val="0"/>
        <w:widowControl w:val="0"/>
        <w:shd w:val="clear" w:color="auto" w:fill="auto"/>
        <w:tabs>
          <w:tab w:leader="dot" w:pos="1608" w:val="right"/>
          <w:tab w:leader="dot" w:pos="3283" w:val="left"/>
        </w:tabs>
        <w:bidi w:val="0"/>
        <w:spacing w:before="0" w:after="0" w:line="240" w:lineRule="auto"/>
        <w:ind w:left="0" w:right="0" w:firstLine="0"/>
        <w:jc w:val="left"/>
        <w:sectPr>
          <w:footnotePr>
            <w:pos w:val="pageBottom"/>
            <w:numFmt w:val="decimal"/>
            <w:numRestart w:val="continuous"/>
          </w:footnotePr>
          <w:type w:val="continuous"/>
          <w:pgSz w:w="12240" w:h="15840"/>
          <w:pgMar w:top="2443" w:left="1814" w:right="2419" w:bottom="2083" w:header="0" w:footer="3" w:gutter="0"/>
          <w:cols w:num="2" w:space="720" w:equalWidth="0">
            <w:col w:w="2990" w:space="1666"/>
            <w:col w:w="3350"/>
          </w:cols>
          <w:noEndnote/>
          <w:rtlGutter w:val="0"/>
          <w:docGrid w:linePitch="360"/>
        </w:sectPr>
      </w:pPr>
      <w:r>
        <w:rPr>
          <w:color w:val="000000"/>
          <w:spacing w:val="0"/>
          <w:w w:val="100"/>
          <w:position w:val="0"/>
          <w:shd w:val="clear" w:color="auto" w:fill="auto"/>
          <w:lang w:val="cs-CZ" w:eastAsia="cs-CZ" w:bidi="cs-CZ"/>
        </w:rPr>
        <w:t>V</w:t>
        <w:tab/>
        <w:t xml:space="preserve"> dne</w:t>
        <w:tab/>
      </w: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1149350</wp:posOffset>
                </wp:positionH>
                <wp:positionV relativeFrom="paragraph">
                  <wp:posOffset>12700</wp:posOffset>
                </wp:positionV>
                <wp:extent cx="877570" cy="189230"/>
                <wp:wrapSquare wrapText="bothSides"/>
                <wp:docPr id="27" name="Shape 27"/>
                <a:graphic xmlns:a="http://schemas.openxmlformats.org/drawingml/2006/main">
                  <a:graphicData uri="http://schemas.microsoft.com/office/word/2010/wordprocessingShape">
                    <wps:wsp>
                      <wps:cNvSpPr txBox="1"/>
                      <wps:spPr>
                        <a:xfrm>
                          <a:ext cx="87757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Kupujícího</w:t>
                            </w:r>
                          </w:p>
                        </w:txbxContent>
                      </wps:txbx>
                      <wps:bodyPr wrap="none" lIns="0" tIns="0" rIns="0" bIns="0">
                        <a:noAutoFit/>
                      </wps:bodyPr>
                    </wps:wsp>
                  </a:graphicData>
                </a:graphic>
              </wp:anchor>
            </w:drawing>
          </mc:Choice>
          <mc:Fallback>
            <w:pict>
              <v:shape id="_x0000_s1053" type="#_x0000_t202" style="position:absolute;margin-left:90.5pt;margin-top:1.pt;width:69.099999999999994pt;height:14.9pt;z-index:-125829373;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Kupujícího</w:t>
                      </w:r>
                    </w:p>
                  </w:txbxContent>
                </v:textbox>
                <w10:wrap type="square" anchorx="page"/>
              </v:shape>
            </w:pict>
          </mc:Fallback>
        </mc:AlternateContent>
      </w:r>
    </w:p>
    <w:p>
      <w:pPr>
        <w:pStyle w:val="Style5"/>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2240" w:h="15840"/>
          <w:pgMar w:top="2443" w:left="3192" w:right="1723" w:bottom="2083" w:header="0" w:footer="3" w:gutter="0"/>
          <w:cols w:space="720"/>
          <w:noEndnote/>
          <w:rtlGutter w:val="0"/>
          <w:docGrid w:linePitch="360"/>
        </w:sectPr>
      </w:pPr>
      <w:r>
        <w:rPr>
          <w:color w:val="000000"/>
          <w:spacing w:val="0"/>
          <w:w w:val="100"/>
          <w:position w:val="0"/>
          <w:shd w:val="clear" w:color="auto" w:fill="auto"/>
          <w:lang w:val="cs-CZ" w:eastAsia="cs-CZ" w:bidi="cs-CZ"/>
        </w:rPr>
        <w:t>Za Prodávajícího</w:t>
      </w:r>
    </w:p>
    <w:p>
      <w:pPr>
        <w:widowControl w:val="0"/>
        <w:spacing w:line="240" w:lineRule="exact"/>
        <w:rPr>
          <w:sz w:val="19"/>
          <w:szCs w:val="19"/>
        </w:rPr>
      </w:pPr>
    </w:p>
    <w:p>
      <w:pPr>
        <w:widowControl w:val="0"/>
        <w:spacing w:before="91" w:after="91" w:line="240" w:lineRule="exact"/>
        <w:rPr>
          <w:sz w:val="19"/>
          <w:szCs w:val="19"/>
        </w:rPr>
      </w:pPr>
    </w:p>
    <w:p>
      <w:pPr>
        <w:widowControl w:val="0"/>
        <w:spacing w:line="1" w:lineRule="exact"/>
        <w:sectPr>
          <w:footnotePr>
            <w:pos w:val="pageBottom"/>
            <w:numFmt w:val="decimal"/>
            <w:numRestart w:val="continuous"/>
          </w:footnotePr>
          <w:type w:val="continuous"/>
          <w:pgSz w:w="12240" w:h="15840"/>
          <w:pgMar w:top="2443" w:left="0" w:right="0" w:bottom="2083" w:header="0" w:footer="3" w:gutter="0"/>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(titul, jméno, příjmení)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(funkce)</w:t>
      </w:r>
    </w:p>
    <w:p>
      <w:pPr>
        <w:pStyle w:val="Style5"/>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2240" w:h="15840"/>
          <w:pgMar w:top="2443" w:left="1810" w:right="3639" w:bottom="2083" w:header="0" w:footer="3" w:gutter="0"/>
          <w:cols w:num="2" w:space="2520"/>
          <w:noEndnote/>
          <w:rtlGutter w:val="0"/>
          <w:docGrid w:linePitch="360"/>
        </w:sectPr>
      </w:pPr>
      <w:r>
        <w:rPr>
          <w:color w:val="000000"/>
          <w:spacing w:val="0"/>
          <w:w w:val="100"/>
          <w:position w:val="0"/>
          <w:shd w:val="clear" w:color="auto" w:fill="auto"/>
          <w:lang w:val="cs-CZ" w:eastAsia="cs-CZ" w:bidi="cs-CZ"/>
        </w:rPr>
        <w:t>(titul, jméno, příjmení) (funkce)</w:t>
      </w:r>
    </w:p>
    <w:sectPr>
      <w:footnotePr>
        <w:pos w:val="pageBottom"/>
        <w:numFmt w:val="decimal"/>
        <w:numRestart w:val="continuous"/>
      </w:footnotePr>
      <w:type w:val="continuous"/>
      <w:pgSz w:w="12240" w:h="15840"/>
      <w:pgMar w:top="2443" w:left="1810" w:right="3639" w:bottom="2083" w:header="0" w:footer="3" w:gutter="0"/>
      <w:cols w:num="2" w:space="25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3815715</wp:posOffset>
              </wp:positionH>
              <wp:positionV relativeFrom="page">
                <wp:posOffset>9346565</wp:posOffset>
              </wp:positionV>
              <wp:extent cx="130810" cy="121920"/>
              <wp:wrapNone/>
              <wp:docPr id="7" name="Shape 7"/>
              <a:graphic xmlns:a="http://schemas.openxmlformats.org/drawingml/2006/main">
                <a:graphicData uri="http://schemas.microsoft.com/office/word/2010/wordprocessingShape">
                  <wps:wsp>
                    <wps:cNvSpPr txBox="1"/>
                    <wps:spPr>
                      <a:xfrm>
                        <a:ext cx="130810"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300.44999999999999pt;margin-top:735.95000000000005pt;width:10.300000000000001pt;height:9.5999999999999996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3815715</wp:posOffset>
              </wp:positionH>
              <wp:positionV relativeFrom="page">
                <wp:posOffset>9346565</wp:posOffset>
              </wp:positionV>
              <wp:extent cx="130810" cy="121920"/>
              <wp:wrapNone/>
              <wp:docPr id="11" name="Shape 11"/>
              <a:graphic xmlns:a="http://schemas.openxmlformats.org/drawingml/2006/main">
                <a:graphicData uri="http://schemas.microsoft.com/office/word/2010/wordprocessingShape">
                  <wps:wsp>
                    <wps:cNvSpPr txBox="1"/>
                    <wps:spPr>
                      <a:xfrm>
                        <a:ext cx="130810"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7" type="#_x0000_t202" style="position:absolute;margin-left:300.44999999999999pt;margin-top:735.95000000000005pt;width:10.300000000000001pt;height:9.5999999999999996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3811270</wp:posOffset>
              </wp:positionH>
              <wp:positionV relativeFrom="page">
                <wp:posOffset>8870950</wp:posOffset>
              </wp:positionV>
              <wp:extent cx="130810" cy="121920"/>
              <wp:wrapNone/>
              <wp:docPr id="17" name="Shape 17"/>
              <a:graphic xmlns:a="http://schemas.openxmlformats.org/drawingml/2006/main">
                <a:graphicData uri="http://schemas.microsoft.com/office/word/2010/wordprocessingShape">
                  <wps:wsp>
                    <wps:cNvSpPr txBox="1"/>
                    <wps:spPr>
                      <a:xfrm>
                        <a:ext cx="130810"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3" type="#_x0000_t202" style="position:absolute;margin-left:300.10000000000002pt;margin-top:698.5pt;width:10.300000000000001pt;height:9.5999999999999996pt;z-index:-18874405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3816350</wp:posOffset>
              </wp:positionH>
              <wp:positionV relativeFrom="page">
                <wp:posOffset>9086215</wp:posOffset>
              </wp:positionV>
              <wp:extent cx="130810" cy="121920"/>
              <wp:wrapNone/>
              <wp:docPr id="25" name="Shape 25"/>
              <a:graphic xmlns:a="http://schemas.openxmlformats.org/drawingml/2006/main">
                <a:graphicData uri="http://schemas.microsoft.com/office/word/2010/wordprocessingShape">
                  <wps:wsp>
                    <wps:cNvSpPr txBox="1"/>
                    <wps:spPr>
                      <a:xfrm>
                        <a:ext cx="130810"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1" type="#_x0000_t202" style="position:absolute;margin-left:300.5pt;margin-top:715.45000000000005pt;width:10.300000000000001pt;height:9.5999999999999996pt;z-index:-18874404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4527550</wp:posOffset>
              </wp:positionH>
              <wp:positionV relativeFrom="page">
                <wp:posOffset>429895</wp:posOffset>
              </wp:positionV>
              <wp:extent cx="2060575" cy="103505"/>
              <wp:wrapNone/>
              <wp:docPr id="5" name="Shape 5"/>
              <a:graphic xmlns:a="http://schemas.openxmlformats.org/drawingml/2006/main">
                <a:graphicData uri="http://schemas.microsoft.com/office/word/2010/wordprocessingShape">
                  <wps:wsp>
                    <wps:cNvSpPr txBox="1"/>
                    <wps:spPr>
                      <a:xfrm>
                        <a:ext cx="2060575"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Kupní smlouva na nákup detekčních průchozích rámů</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356.5pt;margin-top:33.850000000000001pt;width:162.25pt;height:8.1500000000000004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Kupní smlouva na nákup detekčních průchozích rámů</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4527550</wp:posOffset>
              </wp:positionH>
              <wp:positionV relativeFrom="page">
                <wp:posOffset>429895</wp:posOffset>
              </wp:positionV>
              <wp:extent cx="2060575" cy="103505"/>
              <wp:wrapNone/>
              <wp:docPr id="9" name="Shape 9"/>
              <a:graphic xmlns:a="http://schemas.openxmlformats.org/drawingml/2006/main">
                <a:graphicData uri="http://schemas.microsoft.com/office/word/2010/wordprocessingShape">
                  <wps:wsp>
                    <wps:cNvSpPr txBox="1"/>
                    <wps:spPr>
                      <a:xfrm>
                        <a:ext cx="2060575"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Kupní smlouva na nákup detekčních průchozích rámů</w:t>
                          </w:r>
                        </w:p>
                      </w:txbxContent>
                    </wps:txbx>
                    <wps:bodyPr wrap="none" lIns="0" tIns="0" rIns="0" bIns="0">
                      <a:spAutoFit/>
                    </wps:bodyPr>
                  </wps:wsp>
                </a:graphicData>
              </a:graphic>
            </wp:anchor>
          </w:drawing>
        </mc:Choice>
        <mc:Fallback>
          <w:pict>
            <v:shape id="_x0000_s1035" type="#_x0000_t202" style="position:absolute;margin-left:356.5pt;margin-top:33.850000000000001pt;width:162.25pt;height:8.1500000000000004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Kupní smlouva na nákup detekčních průchozích rámů</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4525010</wp:posOffset>
              </wp:positionH>
              <wp:positionV relativeFrom="page">
                <wp:posOffset>214630</wp:posOffset>
              </wp:positionV>
              <wp:extent cx="2060575" cy="103505"/>
              <wp:wrapNone/>
              <wp:docPr id="13" name="Shape 13"/>
              <a:graphic xmlns:a="http://schemas.openxmlformats.org/drawingml/2006/main">
                <a:graphicData uri="http://schemas.microsoft.com/office/word/2010/wordprocessingShape">
                  <wps:wsp>
                    <wps:cNvSpPr txBox="1"/>
                    <wps:spPr>
                      <a:xfrm>
                        <a:ext cx="2060575"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Kupní smlouva na nákup detekčních průchozích rámů</w:t>
                          </w:r>
                        </w:p>
                      </w:txbxContent>
                    </wps:txbx>
                    <wps:bodyPr wrap="none" lIns="0" tIns="0" rIns="0" bIns="0">
                      <a:spAutoFit/>
                    </wps:bodyPr>
                  </wps:wsp>
                </a:graphicData>
              </a:graphic>
            </wp:anchor>
          </w:drawing>
        </mc:Choice>
        <mc:Fallback>
          <w:pict>
            <v:shape id="_x0000_s1039" type="#_x0000_t202" style="position:absolute;margin-left:356.30000000000001pt;margin-top:16.899999999999999pt;width:162.25pt;height:8.1500000000000004pt;z-index:-18874405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Kupní smlouva na nákup detekčních průchozích rámů</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1949450</wp:posOffset>
              </wp:positionH>
              <wp:positionV relativeFrom="page">
                <wp:posOffset>659765</wp:posOffset>
              </wp:positionV>
              <wp:extent cx="3849370" cy="133985"/>
              <wp:wrapNone/>
              <wp:docPr id="15" name="Shape 15"/>
              <a:graphic xmlns:a="http://schemas.openxmlformats.org/drawingml/2006/main">
                <a:graphicData uri="http://schemas.microsoft.com/office/word/2010/wordprocessingShape">
                  <wps:wsp>
                    <wps:cNvSpPr txBox="1"/>
                    <wps:spPr>
                      <a:xfrm>
                        <a:ext cx="3849370" cy="1339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Příloha č. 1 Technická specifikace detekčních průchozích rámů</w:t>
                          </w:r>
                        </w:p>
                      </w:txbxContent>
                    </wps:txbx>
                    <wps:bodyPr wrap="none" lIns="0" tIns="0" rIns="0" bIns="0">
                      <a:spAutoFit/>
                    </wps:bodyPr>
                  </wps:wsp>
                </a:graphicData>
              </a:graphic>
            </wp:anchor>
          </w:drawing>
        </mc:Choice>
        <mc:Fallback>
          <w:pict>
            <v:shape id="_x0000_s1041" type="#_x0000_t202" style="position:absolute;margin-left:153.5pt;margin-top:51.950000000000003pt;width:303.10000000000002pt;height:10.550000000000001pt;z-index:-18874405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Příloha č. 1 Technická specifikace detekčních průchozích rámů</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4529455</wp:posOffset>
              </wp:positionH>
              <wp:positionV relativeFrom="page">
                <wp:posOffset>429895</wp:posOffset>
              </wp:positionV>
              <wp:extent cx="2060575" cy="103505"/>
              <wp:wrapNone/>
              <wp:docPr id="21" name="Shape 21"/>
              <a:graphic xmlns:a="http://schemas.openxmlformats.org/drawingml/2006/main">
                <a:graphicData uri="http://schemas.microsoft.com/office/word/2010/wordprocessingShape">
                  <wps:wsp>
                    <wps:cNvSpPr txBox="1"/>
                    <wps:spPr>
                      <a:xfrm>
                        <a:ext cx="2060575" cy="1035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Kupní smlouva na nákup detekčních průchozích rámů</w:t>
                          </w:r>
                        </w:p>
                      </w:txbxContent>
                    </wps:txbx>
                    <wps:bodyPr wrap="none" lIns="0" tIns="0" rIns="0" bIns="0">
                      <a:spAutoFit/>
                    </wps:bodyPr>
                  </wps:wsp>
                </a:graphicData>
              </a:graphic>
            </wp:anchor>
          </w:drawing>
        </mc:Choice>
        <mc:Fallback>
          <w:pict>
            <v:shape id="_x0000_s1047" type="#_x0000_t202" style="position:absolute;margin-left:356.64999999999998pt;margin-top:33.850000000000001pt;width:162.25pt;height:8.1500000000000004pt;z-index:-18874404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Kupní smlouva na nákup detekčních průchozích rámů</w:t>
                    </w:r>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1691640</wp:posOffset>
              </wp:positionH>
              <wp:positionV relativeFrom="page">
                <wp:posOffset>868680</wp:posOffset>
              </wp:positionV>
              <wp:extent cx="4380230" cy="332105"/>
              <wp:wrapNone/>
              <wp:docPr id="23" name="Shape 23"/>
              <a:graphic xmlns:a="http://schemas.openxmlformats.org/drawingml/2006/main">
                <a:graphicData uri="http://schemas.microsoft.com/office/word/2010/wordprocessingShape">
                  <wps:wsp>
                    <wps:cNvSpPr txBox="1"/>
                    <wps:spPr>
                      <a:xfrm>
                        <a:ext cx="4380230" cy="33210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2"/>
                              <w:szCs w:val="22"/>
                              <w:shd w:val="clear" w:color="auto" w:fill="auto"/>
                              <w:lang w:val="cs-CZ" w:eastAsia="cs-CZ" w:bidi="cs-CZ"/>
                            </w:rPr>
                            <w:t xml:space="preserve">Příloha č. 2 </w:t>
                          </w:r>
                          <w:r>
                            <w:rPr>
                              <w:color w:val="000000"/>
                              <w:spacing w:val="0"/>
                              <w:w w:val="100"/>
                              <w:position w:val="0"/>
                              <w:sz w:val="26"/>
                              <w:szCs w:val="26"/>
                              <w:shd w:val="clear" w:color="auto" w:fill="auto"/>
                              <w:lang w:val="cs-CZ" w:eastAsia="cs-CZ" w:bidi="cs-CZ"/>
                            </w:rPr>
                            <w:t>PŘEDÁVACÍ PROTOKOL</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O předání a převzetí detekčních průchozích rámů a souvisejícího plnění</w:t>
                          </w:r>
                        </w:p>
                      </w:txbxContent>
                    </wps:txbx>
                    <wps:bodyPr wrap="none" lIns="0" tIns="0" rIns="0" bIns="0">
                      <a:spAutoFit/>
                    </wps:bodyPr>
                  </wps:wsp>
                </a:graphicData>
              </a:graphic>
            </wp:anchor>
          </w:drawing>
        </mc:Choice>
        <mc:Fallback>
          <w:pict>
            <v:shape id="_x0000_s1049" type="#_x0000_t202" style="position:absolute;margin-left:133.19999999999999pt;margin-top:68.400000000000006pt;width:344.89999999999998pt;height:26.149999999999999pt;z-index:-18874404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2"/>
                        <w:szCs w:val="22"/>
                        <w:shd w:val="clear" w:color="auto" w:fill="auto"/>
                        <w:lang w:val="cs-CZ" w:eastAsia="cs-CZ" w:bidi="cs-CZ"/>
                      </w:rPr>
                      <w:t xml:space="preserve">Příloha č. 2 </w:t>
                    </w:r>
                    <w:r>
                      <w:rPr>
                        <w:color w:val="000000"/>
                        <w:spacing w:val="0"/>
                        <w:w w:val="100"/>
                        <w:position w:val="0"/>
                        <w:sz w:val="26"/>
                        <w:szCs w:val="26"/>
                        <w:shd w:val="clear" w:color="auto" w:fill="auto"/>
                        <w:lang w:val="cs-CZ" w:eastAsia="cs-CZ" w:bidi="cs-CZ"/>
                      </w:rPr>
                      <w:t>PŘEDÁVACÍ PROTOKOL</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O předání a převzetí detekčních průchozích rámů a souvisejícího plnění</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7"/>
      <w:numFmt w:val="upperRoman"/>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Times New Roman" w:eastAsia="Times New Roman" w:hAnsi="Times New Roman" w:cs="Times New Roman"/>
      <w:b w:val="0"/>
      <w:bCs w:val="0"/>
      <w:i w:val="0"/>
      <w:iCs w:val="0"/>
      <w:smallCaps w:val="0"/>
      <w:strike w:val="0"/>
      <w:sz w:val="26"/>
      <w:szCs w:val="26"/>
      <w:u w:val="none"/>
    </w:rPr>
  </w:style>
  <w:style w:type="character" w:customStyle="1" w:styleId="CharStyle6">
    <w:name w:val="Základní text_"/>
    <w:basedOn w:val="DefaultParagraphFont"/>
    <w:link w:val="Style5"/>
    <w:rPr>
      <w:rFonts w:ascii="Times New Roman" w:eastAsia="Times New Roman" w:hAnsi="Times New Roman" w:cs="Times New Roman"/>
      <w:b w:val="0"/>
      <w:bCs w:val="0"/>
      <w:i w:val="0"/>
      <w:iCs w:val="0"/>
      <w:smallCaps w:val="0"/>
      <w:strike w:val="0"/>
      <w:sz w:val="22"/>
      <w:szCs w:val="22"/>
      <w:u w:val="none"/>
    </w:rPr>
  </w:style>
  <w:style w:type="character" w:customStyle="1" w:styleId="CharStyle9">
    <w:name w:val="Nadpis #2_"/>
    <w:basedOn w:val="DefaultParagraphFont"/>
    <w:link w:val="Style8"/>
    <w:rPr>
      <w:rFonts w:ascii="Times New Roman" w:eastAsia="Times New Roman" w:hAnsi="Times New Roman" w:cs="Times New Roman"/>
      <w:b/>
      <w:bCs/>
      <w:i w:val="0"/>
      <w:iCs w:val="0"/>
      <w:smallCaps w:val="0"/>
      <w:strike w:val="0"/>
      <w:sz w:val="22"/>
      <w:szCs w:val="22"/>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Jiné_"/>
    <w:basedOn w:val="DefaultParagraphFont"/>
    <w:link w:val="Style15"/>
    <w:rPr>
      <w:rFonts w:ascii="Times New Roman" w:eastAsia="Times New Roman" w:hAnsi="Times New Roman" w:cs="Times New Roman"/>
      <w:b w:val="0"/>
      <w:bCs w:val="0"/>
      <w:i w:val="0"/>
      <w:iCs w:val="0"/>
      <w:smallCaps w:val="0"/>
      <w:strike w:val="0"/>
      <w:sz w:val="22"/>
      <w:szCs w:val="22"/>
      <w:u w:val="none"/>
    </w:rPr>
  </w:style>
  <w:style w:type="character" w:customStyle="1" w:styleId="CharStyle19">
    <w:name w:val="Titulek obrázku_"/>
    <w:basedOn w:val="DefaultParagraphFont"/>
    <w:link w:val="Style18"/>
    <w:rPr>
      <w:rFonts w:ascii="Times New Roman" w:eastAsia="Times New Roman" w:hAnsi="Times New Roman" w:cs="Times New Roman"/>
      <w:b w:val="0"/>
      <w:bCs w:val="0"/>
      <w:i w:val="0"/>
      <w:iCs w:val="0"/>
      <w:smallCaps w:val="0"/>
      <w:strike w:val="0"/>
      <w:sz w:val="22"/>
      <w:szCs w:val="22"/>
      <w:u w:val="none"/>
    </w:rPr>
  </w:style>
  <w:style w:type="character" w:customStyle="1" w:styleId="CharStyle24">
    <w:name w:val="Titulek tabulky_"/>
    <w:basedOn w:val="DefaultParagraphFont"/>
    <w:link w:val="Style23"/>
    <w:rPr>
      <w:rFonts w:ascii="Times New Roman" w:eastAsia="Times New Roman" w:hAnsi="Times New Roman" w:cs="Times New Roman"/>
      <w:b/>
      <w:bCs/>
      <w:i w:val="0"/>
      <w:iCs w:val="0"/>
      <w:smallCaps w:val="0"/>
      <w:strike w:val="0"/>
      <w:sz w:val="22"/>
      <w:szCs w:val="22"/>
      <w:u w:val="none"/>
    </w:rPr>
  </w:style>
  <w:style w:type="paragraph" w:customStyle="1" w:styleId="Style2">
    <w:name w:val="Nadpis #1"/>
    <w:basedOn w:val="Normal"/>
    <w:link w:val="CharStyle3"/>
    <w:pPr>
      <w:widowControl w:val="0"/>
      <w:shd w:val="clear" w:color="auto" w:fill="FFFFFF"/>
      <w:spacing w:before="300" w:line="264" w:lineRule="auto"/>
      <w:jc w:val="center"/>
      <w:outlineLvl w:val="0"/>
    </w:pPr>
    <w:rPr>
      <w:rFonts w:ascii="Times New Roman" w:eastAsia="Times New Roman" w:hAnsi="Times New Roman" w:cs="Times New Roman"/>
      <w:b w:val="0"/>
      <w:bCs w:val="0"/>
      <w:i w:val="0"/>
      <w:iCs w:val="0"/>
      <w:smallCaps w:val="0"/>
      <w:strike w:val="0"/>
      <w:sz w:val="26"/>
      <w:szCs w:val="26"/>
      <w:u w:val="none"/>
    </w:rPr>
  </w:style>
  <w:style w:type="paragraph" w:customStyle="1" w:styleId="Style5">
    <w:name w:val="Základní text"/>
    <w:basedOn w:val="Normal"/>
    <w:link w:val="CharStyle6"/>
    <w:pPr>
      <w:widowControl w:val="0"/>
      <w:shd w:val="clear" w:color="auto" w:fill="FFFFFF"/>
      <w:spacing w:after="250"/>
    </w:pPr>
    <w:rPr>
      <w:rFonts w:ascii="Times New Roman" w:eastAsia="Times New Roman" w:hAnsi="Times New Roman" w:cs="Times New Roman"/>
      <w:b w:val="0"/>
      <w:bCs w:val="0"/>
      <w:i w:val="0"/>
      <w:iCs w:val="0"/>
      <w:smallCaps w:val="0"/>
      <w:strike w:val="0"/>
      <w:sz w:val="22"/>
      <w:szCs w:val="22"/>
      <w:u w:val="none"/>
    </w:rPr>
  </w:style>
  <w:style w:type="paragraph" w:customStyle="1" w:styleId="Style8">
    <w:name w:val="Nadpis #2"/>
    <w:basedOn w:val="Normal"/>
    <w:link w:val="CharStyle9"/>
    <w:pPr>
      <w:widowControl w:val="0"/>
      <w:shd w:val="clear" w:color="auto" w:fill="FFFFFF"/>
      <w:spacing w:after="260"/>
      <w:jc w:val="center"/>
      <w:outlineLvl w:val="1"/>
    </w:pPr>
    <w:rPr>
      <w:rFonts w:ascii="Times New Roman" w:eastAsia="Times New Roman" w:hAnsi="Times New Roman" w:cs="Times New Roman"/>
      <w:b/>
      <w:bCs/>
      <w:i w:val="0"/>
      <w:iCs w:val="0"/>
      <w:smallCaps w:val="0"/>
      <w:strike w:val="0"/>
      <w:sz w:val="22"/>
      <w:szCs w:val="22"/>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Jiné"/>
    <w:basedOn w:val="Normal"/>
    <w:link w:val="CharStyle16"/>
    <w:pPr>
      <w:widowControl w:val="0"/>
      <w:shd w:val="clear" w:color="auto" w:fill="FFFFFF"/>
      <w:spacing w:after="250"/>
    </w:pPr>
    <w:rPr>
      <w:rFonts w:ascii="Times New Roman" w:eastAsia="Times New Roman" w:hAnsi="Times New Roman" w:cs="Times New Roman"/>
      <w:b w:val="0"/>
      <w:bCs w:val="0"/>
      <w:i w:val="0"/>
      <w:iCs w:val="0"/>
      <w:smallCaps w:val="0"/>
      <w:strike w:val="0"/>
      <w:sz w:val="22"/>
      <w:szCs w:val="22"/>
      <w:u w:val="none"/>
    </w:rPr>
  </w:style>
  <w:style w:type="paragraph" w:customStyle="1" w:styleId="Style18">
    <w:name w:val="Titulek obrázku"/>
    <w:basedOn w:val="Normal"/>
    <w:link w:val="CharStyle19"/>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23">
    <w:name w:val="Titulek tabulky"/>
    <w:basedOn w:val="Normal"/>
    <w:link w:val="CharStyle24"/>
    <w:pPr>
      <w:widowControl w:val="0"/>
      <w:shd w:val="clear" w:color="auto" w:fill="FFFFFF"/>
    </w:pPr>
    <w:rPr>
      <w:rFonts w:ascii="Times New Roman" w:eastAsia="Times New Roman" w:hAnsi="Times New Roman" w:cs="Times New Roman"/>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header" Target="header4.xml"/><Relationship Id="rId20" Type="http://schemas.openxmlformats.org/officeDocument/2006/relationships/footer" Target="footer4.xml"/><Relationship Id="rId21" Type="http://schemas.openxmlformats.org/officeDocument/2006/relationships/header" Target="header5.xml"/><Relationship Id="rId22" Type="http://schemas.openxmlformats.org/officeDocument/2006/relationships/footer" Target="footer5.xml"/></Relationships>
</file>

<file path=docProps/core.xml><?xml version="1.0" encoding="utf-8"?>
<cp:coreProperties xmlns:cp="http://schemas.openxmlformats.org/package/2006/metadata/core-properties" xmlns:dc="http://purl.org/dc/elements/1.1/">
  <dc:title>Microsoft Word - OS Rychnov</dc:title>
  <dc:subject/>
  <dc:creator>StastnaJ</dc:creator>
  <cp:keywords/>
</cp:coreProperties>
</file>