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6F696" w14:textId="1CE7BA40" w:rsidR="00B8004F" w:rsidRPr="00B8004F" w:rsidRDefault="00B8004F" w:rsidP="00B8004F">
      <w:pPr>
        <w:pStyle w:val="Nzev"/>
        <w:jc w:val="right"/>
        <w:rPr>
          <w:rFonts w:asciiTheme="minorHAnsi" w:hAnsiTheme="minorHAnsi"/>
          <w:color w:val="auto"/>
          <w:sz w:val="22"/>
          <w:szCs w:val="22"/>
          <w:lang w:val="cs-CZ"/>
        </w:rPr>
      </w:pPr>
      <w:r w:rsidRPr="00B8004F">
        <w:rPr>
          <w:rFonts w:asciiTheme="minorHAnsi" w:hAnsiTheme="minorHAnsi"/>
          <w:color w:val="auto"/>
          <w:sz w:val="22"/>
          <w:szCs w:val="22"/>
          <w:lang w:val="cs-CZ"/>
        </w:rPr>
        <w:t>Příloha č. 1 SOD</w:t>
      </w:r>
    </w:p>
    <w:p w14:paraId="3EB06A67" w14:textId="00D3FB29" w:rsidR="00BE3AB6" w:rsidRDefault="00C631EF">
      <w:pPr>
        <w:pStyle w:val="Nzev"/>
        <w:jc w:val="center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Nabídka</w:t>
      </w:r>
    </w:p>
    <w:p w14:paraId="10EEC318" w14:textId="7BE330EF" w:rsidR="00BE3AB6" w:rsidRDefault="00C631EF">
      <w:pPr>
        <w:pStyle w:val="Nadpis1"/>
        <w:jc w:val="center"/>
        <w:rPr>
          <w:rFonts w:asciiTheme="minorHAnsi" w:hAnsiTheme="minorHAnsi"/>
          <w:b/>
          <w:lang w:val="cs-CZ"/>
        </w:rPr>
      </w:pPr>
      <w:r>
        <w:rPr>
          <w:rFonts w:asciiTheme="minorHAnsi" w:hAnsiTheme="minorHAnsi"/>
          <w:b/>
          <w:lang w:val="cs-CZ"/>
        </w:rPr>
        <w:t xml:space="preserve">pro město </w:t>
      </w:r>
      <w:r w:rsidR="008A1A5B">
        <w:rPr>
          <w:rFonts w:asciiTheme="minorHAnsi" w:hAnsiTheme="minorHAnsi"/>
          <w:b/>
          <w:lang w:val="cs-CZ"/>
        </w:rPr>
        <w:t>Jablonec nad Nisou</w:t>
      </w:r>
    </w:p>
    <w:p w14:paraId="32BF22BF" w14:textId="77777777" w:rsidR="00BE3AB6" w:rsidRDefault="00C631EF">
      <w:pPr>
        <w:pStyle w:val="Nadpis1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Parametry nabízeného řešení</w:t>
      </w:r>
    </w:p>
    <w:p w14:paraId="69A4C79C" w14:textId="77777777" w:rsidR="00BE3AB6" w:rsidRDefault="00C631EF">
      <w:pPr>
        <w:spacing w:after="80"/>
        <w:rPr>
          <w:rFonts w:cs="Calibri"/>
          <w:b/>
          <w:szCs w:val="24"/>
          <w:lang w:val="cs-CZ"/>
        </w:rPr>
      </w:pPr>
      <w:r>
        <w:rPr>
          <w:rFonts w:cs="Times New Roman"/>
          <w:b/>
          <w:szCs w:val="24"/>
          <w:lang w:val="cs-CZ"/>
        </w:rPr>
        <w:t>Obecné parametry</w:t>
      </w:r>
    </w:p>
    <w:p w14:paraId="718A9DC9" w14:textId="77777777" w:rsidR="00BE3AB6" w:rsidRDefault="00C631EF">
      <w:pPr>
        <w:numPr>
          <w:ilvl w:val="0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Řešení bude sloužit jako podpora pro zpracování:</w:t>
      </w:r>
    </w:p>
    <w:p w14:paraId="6DD41A5C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Agenda validace přestupků městskou policií včetně řešení oznámení správnímu orgánu</w:t>
      </w:r>
    </w:p>
    <w:p w14:paraId="7D041C73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Agenda zkráceného i </w:t>
      </w:r>
      <w:r>
        <w:rPr>
          <w:rFonts w:cs="Times New Roman"/>
          <w:szCs w:val="24"/>
          <w:lang w:val="cs-CZ"/>
        </w:rPr>
        <w:t>nezkráceného správního řízení vedeného správním orgánem</w:t>
      </w:r>
    </w:p>
    <w:p w14:paraId="21C470AC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Archivace vyřešených případů po dobu potřebného uchování ve vestavěném modulu systému</w:t>
      </w:r>
    </w:p>
    <w:p w14:paraId="08234AEF" w14:textId="77777777" w:rsidR="00BE3AB6" w:rsidRDefault="00C631EF">
      <w:pPr>
        <w:numPr>
          <w:ilvl w:val="0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zajistí propojení na informační systémy:</w:t>
      </w:r>
    </w:p>
    <w:p w14:paraId="4CFE5B23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Spisová služba</w:t>
      </w:r>
    </w:p>
    <w:p w14:paraId="54FB1CEA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evidence pohledávek</w:t>
      </w:r>
    </w:p>
    <w:p w14:paraId="4091169F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Registr silničních vozid</w:t>
      </w:r>
      <w:r>
        <w:rPr>
          <w:rFonts w:cs="Times New Roman"/>
          <w:szCs w:val="24"/>
          <w:lang w:val="cs-CZ"/>
        </w:rPr>
        <w:t>el ČR a evropský registr provozovatelů CBE</w:t>
      </w:r>
    </w:p>
    <w:p w14:paraId="191DB4E5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Základní registry – ROB, ROS a RUIAN</w:t>
      </w:r>
    </w:p>
    <w:p w14:paraId="23B17495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Elektronický systém České pošty </w:t>
      </w:r>
      <w:proofErr w:type="spellStart"/>
      <w:r>
        <w:rPr>
          <w:rFonts w:cs="Times New Roman"/>
          <w:szCs w:val="24"/>
          <w:lang w:val="cs-CZ"/>
        </w:rPr>
        <w:t>DopisOnline</w:t>
      </w:r>
      <w:proofErr w:type="spellEnd"/>
      <w:r>
        <w:rPr>
          <w:rFonts w:cs="Times New Roman"/>
          <w:szCs w:val="24"/>
          <w:lang w:val="cs-CZ"/>
        </w:rPr>
        <w:t xml:space="preserve"> pro potřeby automatizace odesílání zásilek</w:t>
      </w:r>
    </w:p>
    <w:p w14:paraId="69D2453A" w14:textId="77777777" w:rsidR="00BE3AB6" w:rsidRDefault="00C631EF">
      <w:pPr>
        <w:numPr>
          <w:ilvl w:val="0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Načítání přestupků do systému:</w:t>
      </w:r>
    </w:p>
    <w:p w14:paraId="42B6BEC0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je schopen načítat přestupky z měřících zařízení on</w:t>
      </w:r>
      <w:r>
        <w:rPr>
          <w:rFonts w:cs="Times New Roman"/>
          <w:szCs w:val="24"/>
          <w:lang w:val="cs-CZ"/>
        </w:rPr>
        <w:t>-line prostřednictvím webové služby, a to bez jakéhokoli zásahu člověka.</w:t>
      </w:r>
    </w:p>
    <w:p w14:paraId="77C0AF2D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zajistí jednoznačnou ověřitelnost přenášených dat a uživatel je v systému informován o validitě dat při prohlížení každého snímku.</w:t>
      </w:r>
    </w:p>
    <w:p w14:paraId="360D52F9" w14:textId="77777777" w:rsidR="00BE3AB6" w:rsidRDefault="00C631EF">
      <w:pPr>
        <w:numPr>
          <w:ilvl w:val="1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je schopen importovat a zpracovávat př</w:t>
      </w:r>
      <w:r>
        <w:rPr>
          <w:rFonts w:cs="Times New Roman"/>
          <w:szCs w:val="24"/>
          <w:lang w:val="cs-CZ"/>
        </w:rPr>
        <w:t>estupky:</w:t>
      </w:r>
    </w:p>
    <w:p w14:paraId="3834FD97" w14:textId="77777777" w:rsidR="00BE3AB6" w:rsidRDefault="00C631EF">
      <w:pPr>
        <w:numPr>
          <w:ilvl w:val="2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Překročení rychlosti vozidel (okamžitá a úseková rychlost)</w:t>
      </w:r>
    </w:p>
    <w:p w14:paraId="63F1493E" w14:textId="77777777" w:rsidR="00BE3AB6" w:rsidRDefault="00C631EF">
      <w:pPr>
        <w:numPr>
          <w:ilvl w:val="2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Calibri"/>
          <w:szCs w:val="24"/>
          <w:lang w:val="cs-CZ"/>
        </w:rPr>
        <w:t>Nedovolené zastavení a stání</w:t>
      </w:r>
    </w:p>
    <w:p w14:paraId="3A93C2FD" w14:textId="77777777" w:rsidR="00BE3AB6" w:rsidRDefault="00C631EF">
      <w:pPr>
        <w:numPr>
          <w:ilvl w:val="2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Calibri"/>
          <w:szCs w:val="24"/>
          <w:lang w:val="cs-CZ"/>
        </w:rPr>
        <w:t>Průjezd na červenou</w:t>
      </w:r>
    </w:p>
    <w:p w14:paraId="51AC3A3A" w14:textId="77777777" w:rsidR="00BE3AB6" w:rsidRDefault="00C631EF">
      <w:pPr>
        <w:numPr>
          <w:ilvl w:val="2"/>
          <w:numId w:val="39"/>
        </w:numPr>
        <w:spacing w:after="80"/>
        <w:rPr>
          <w:rFonts w:cs="Calibri"/>
          <w:szCs w:val="24"/>
          <w:lang w:val="cs-CZ"/>
        </w:rPr>
      </w:pPr>
      <w:r>
        <w:rPr>
          <w:rFonts w:cs="Calibri"/>
          <w:szCs w:val="24"/>
          <w:lang w:val="cs-CZ"/>
        </w:rPr>
        <w:t>Vysokorychlostní váhy</w:t>
      </w:r>
    </w:p>
    <w:p w14:paraId="5742A680" w14:textId="77777777" w:rsidR="00BE3AB6" w:rsidRDefault="00C631EF">
      <w:pPr>
        <w:spacing w:after="80"/>
        <w:rPr>
          <w:rFonts w:cs="Calibri"/>
          <w:b/>
          <w:szCs w:val="24"/>
          <w:lang w:val="cs-CZ"/>
        </w:rPr>
      </w:pPr>
      <w:r>
        <w:rPr>
          <w:rFonts w:cs="Times New Roman"/>
          <w:b/>
          <w:szCs w:val="24"/>
          <w:lang w:val="cs-CZ"/>
        </w:rPr>
        <w:t>Funkční parametry</w:t>
      </w:r>
    </w:p>
    <w:p w14:paraId="32FA57C4" w14:textId="77777777" w:rsidR="00BE3AB6" w:rsidRDefault="00C631EF">
      <w:pPr>
        <w:numPr>
          <w:ilvl w:val="0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Společné pro všechny moduly:</w:t>
      </w:r>
    </w:p>
    <w:p w14:paraId="4905B6D2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Procesně řízené zpracování přestupků – tak aby systém </w:t>
      </w:r>
      <w:r>
        <w:rPr>
          <w:rFonts w:cs="Times New Roman"/>
          <w:szCs w:val="24"/>
          <w:lang w:val="cs-CZ"/>
        </w:rPr>
        <w:t>uživatele sám naváděl a obsahoval uživatelskou dokumentaci v každém kroku zpracování.</w:t>
      </w:r>
    </w:p>
    <w:p w14:paraId="7B436E1A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lastRenderedPageBreak/>
        <w:t>Systém je vybaven možností vlastními silami administračně měnit v prostředí grafického designeru:</w:t>
      </w:r>
    </w:p>
    <w:p w14:paraId="64E3D72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Procesní kroky zpracování případů.</w:t>
      </w:r>
    </w:p>
    <w:p w14:paraId="13C1C8D0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Nastavovat oprávnění přístupu jednotl</w:t>
      </w:r>
      <w:r>
        <w:rPr>
          <w:rFonts w:cs="Times New Roman"/>
          <w:szCs w:val="24"/>
          <w:lang w:val="cs-CZ"/>
        </w:rPr>
        <w:t>ivým krokům, povolení změny datových položek.</w:t>
      </w:r>
    </w:p>
    <w:p w14:paraId="0C419EA5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Definovat pravidla za jakých může případ postoupit do dalšího zpracování.</w:t>
      </w:r>
    </w:p>
    <w:p w14:paraId="4C6FD391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Definovat vlastní generátory dokumentů.</w:t>
      </w:r>
    </w:p>
    <w:p w14:paraId="79144148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Definovat volání integračních propojení na externí systémy včetně parametrů volání.</w:t>
      </w:r>
    </w:p>
    <w:p w14:paraId="19195EAB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Systém </w:t>
      </w:r>
      <w:r>
        <w:rPr>
          <w:rFonts w:cs="Times New Roman"/>
          <w:szCs w:val="24"/>
          <w:lang w:val="cs-CZ"/>
        </w:rPr>
        <w:t>umožňuje administračně definovat nové datové položky, které budou součástí dat jednotlivých případů, a to včetně jejich datového typu a pravidel pro vyplňování – data o případu budou tvořit dynamický formulář.</w:t>
      </w:r>
    </w:p>
    <w:p w14:paraId="7D51952B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Přehled o stavech vyřizování včetně počtu přes</w:t>
      </w:r>
      <w:r>
        <w:rPr>
          <w:rFonts w:cs="Times New Roman"/>
          <w:szCs w:val="24"/>
          <w:lang w:val="cs-CZ"/>
        </w:rPr>
        <w:t>tupků v daném stavu zpracování. Systém disponuje funkcí přepínání pohledů mezi zobrazením všech řešených přestupků všemi pracovníky v dané roli zpracovatele a filtrací pouze vlastních.</w:t>
      </w:r>
    </w:p>
    <w:p w14:paraId="3DD484AA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Přehledy a vyhledávání:</w:t>
      </w:r>
    </w:p>
    <w:p w14:paraId="1CF232EB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je schopen v daném stavu zpracování příp</w:t>
      </w:r>
      <w:r>
        <w:rPr>
          <w:rFonts w:cs="Times New Roman"/>
          <w:szCs w:val="24"/>
          <w:lang w:val="cs-CZ"/>
        </w:rPr>
        <w:t>adu zobrazit všechny případy, které se v něm nacházejí.</w:t>
      </w:r>
    </w:p>
    <w:p w14:paraId="12982DF3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v seznamu případů zobrazit datové položky případů pro rychlejší orientaci – volba datových položek pro zobrazení musí být definována pouze administrací systému a musí být umožněno zvol</w:t>
      </w:r>
      <w:r>
        <w:rPr>
          <w:rFonts w:cs="Times New Roman"/>
          <w:szCs w:val="24"/>
          <w:lang w:val="cs-CZ"/>
        </w:rPr>
        <w:t>it jejich libovolné množství a pořadí zobrazení. Uživatel musí mít možnost vybrat jen položky, které chce vidět.</w:t>
      </w:r>
    </w:p>
    <w:p w14:paraId="73278F2D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Uživatel má možnost vyhledávat případy podle všech popisných dat případu, a to prostřednictví fulltextu.</w:t>
      </w:r>
    </w:p>
    <w:p w14:paraId="4FACB1A0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Uživatel má možnost vytvářet výstupní </w:t>
      </w:r>
      <w:r>
        <w:rPr>
          <w:rFonts w:cs="Times New Roman"/>
          <w:szCs w:val="24"/>
          <w:lang w:val="cs-CZ"/>
        </w:rPr>
        <w:t>sestavy prostřednictvím vlastního filtru dle libovolného množství omezujících podmínek na základě hodnot popisných dat případů.</w:t>
      </w:r>
    </w:p>
    <w:p w14:paraId="2F271FC4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definovat výstupní reporty, a to na základě definovaný parametrů datových položek s definovanou agregací pro pot</w:t>
      </w:r>
      <w:r>
        <w:rPr>
          <w:rFonts w:cs="Times New Roman"/>
          <w:szCs w:val="24"/>
          <w:lang w:val="cs-CZ"/>
        </w:rPr>
        <w:t>řeby statistických výstupů a možností exportu do Excelu.</w:t>
      </w:r>
    </w:p>
    <w:p w14:paraId="0AFA777A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Víceuživatelský přístup, minimálně: </w:t>
      </w:r>
    </w:p>
    <w:p w14:paraId="45C62B8F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Uživatelé jsou rozděleni do rolí podle náplně práce s různými oprávněními v procesu zpracování.</w:t>
      </w:r>
    </w:p>
    <w:p w14:paraId="5E81D52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Možnost soukromého přiřazení případů ke zpracování – uživatel je v</w:t>
      </w:r>
      <w:r>
        <w:rPr>
          <w:rFonts w:cs="Times New Roman"/>
          <w:szCs w:val="24"/>
          <w:lang w:val="cs-CZ"/>
        </w:rPr>
        <w:t>eden jako zpracovatel případu.</w:t>
      </w:r>
    </w:p>
    <w:p w14:paraId="35DC2372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Při provádění externích operací prostřednictvím integračních vazeb na propojené systémy bude přenášena identita uživatele, který operaci vyvolal.</w:t>
      </w:r>
    </w:p>
    <w:p w14:paraId="5948AF2B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lastRenderedPageBreak/>
        <w:t>Generování dokumentů:</w:t>
      </w:r>
    </w:p>
    <w:p w14:paraId="5474EDE5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Generování je prováděno vždy na základě šablon přístupnýc</w:t>
      </w:r>
      <w:r>
        <w:rPr>
          <w:rFonts w:cs="Times New Roman"/>
          <w:szCs w:val="24"/>
          <w:lang w:val="cs-CZ"/>
        </w:rPr>
        <w:t>h uživatelům k editaci s možností libovolné změny v obsahu a formátování dokumentu. Šablony budou uloženy přímo v samotném systému.</w:t>
      </w:r>
    </w:p>
    <w:p w14:paraId="24D74BE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upravovat dokument po vygenerování před následným převodem do PDF.</w:t>
      </w:r>
    </w:p>
    <w:p w14:paraId="72878AFF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definovat pro jeden typ d</w:t>
      </w:r>
      <w:r>
        <w:rPr>
          <w:rFonts w:cs="Times New Roman"/>
          <w:szCs w:val="24"/>
          <w:lang w:val="cs-CZ"/>
        </w:rPr>
        <w:t>okumentu více šablon a podmínky, za kterých mají být šablony použity pro potřeby generování různých jazykových mutací.</w:t>
      </w:r>
    </w:p>
    <w:p w14:paraId="54EC4DAC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při generování vkládat identitu uživatele, který generování prováděl, a to včetně obrázků razítek a cyklostylovaných podp</w:t>
      </w:r>
      <w:r>
        <w:rPr>
          <w:rFonts w:cs="Times New Roman"/>
          <w:szCs w:val="24"/>
          <w:lang w:val="cs-CZ"/>
        </w:rPr>
        <w:t>isů.</w:t>
      </w:r>
    </w:p>
    <w:p w14:paraId="086CB533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do dokumentů generovat čárové kódy, a to dle zvoleného standardu a na libovolné místo v dokumentu, které je definováno šablonou.</w:t>
      </w:r>
    </w:p>
    <w:p w14:paraId="4D7026B7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Tisky:</w:t>
      </w:r>
    </w:p>
    <w:p w14:paraId="628A155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hromadný tisk dokumentů z libovolného množství vybraných případů.</w:t>
      </w:r>
    </w:p>
    <w:p w14:paraId="66629DA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v</w:t>
      </w:r>
      <w:r>
        <w:rPr>
          <w:rFonts w:cs="Times New Roman"/>
          <w:szCs w:val="24"/>
          <w:lang w:val="cs-CZ"/>
        </w:rPr>
        <w:t> jednom kroku hromadný tisk různých dokumentů z libovolného množství vybraných případů.</w:t>
      </w:r>
    </w:p>
    <w:p w14:paraId="7046D5B9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hromadný tisk obálek zásilek, a to včetně dodejek a dodejek do zahraničí.</w:t>
      </w:r>
    </w:p>
    <w:p w14:paraId="6882140A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Konverze do PDF:</w:t>
      </w:r>
    </w:p>
    <w:p w14:paraId="6147AAF5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Systém umožňuje hromadnou konverzi generovaných </w:t>
      </w:r>
      <w:r>
        <w:rPr>
          <w:rFonts w:cs="Times New Roman"/>
          <w:szCs w:val="24"/>
          <w:lang w:val="cs-CZ"/>
        </w:rPr>
        <w:t>dokumentů do formátu PDF</w:t>
      </w:r>
    </w:p>
    <w:p w14:paraId="1576655A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je schopen hromadného elektronického podpisu PDF dokumentů, a to certifikátem konkrétního uživatele včetně možnosti opatření časovým razítkem</w:t>
      </w:r>
    </w:p>
    <w:p w14:paraId="7A1AFA32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Hromadná konverze a podpis je přístupná v jednom uživatelském kroku.</w:t>
      </w:r>
    </w:p>
    <w:p w14:paraId="77FD3B75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Integrační pr</w:t>
      </w:r>
      <w:r>
        <w:rPr>
          <w:rFonts w:cs="Times New Roman"/>
          <w:szCs w:val="24"/>
          <w:lang w:val="cs-CZ"/>
        </w:rPr>
        <w:t>opojení:</w:t>
      </w:r>
    </w:p>
    <w:p w14:paraId="48DEFBE7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Všechna integrační propojení jsou řešena na pozadí funkce systému tak, aby byla pro uživatele neobtěžující a plně autonomní.</w:t>
      </w:r>
    </w:p>
    <w:p w14:paraId="2D72A543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Uživatel je jednoznačně informován o chybových stavech, kdy některé operace s integrovaným systémem nelze provést, a to vy</w:t>
      </w:r>
      <w:r>
        <w:rPr>
          <w:rFonts w:cs="Times New Roman"/>
          <w:szCs w:val="24"/>
          <w:lang w:val="cs-CZ"/>
        </w:rPr>
        <w:t>členěním zpracovávaného případu do speciálních chybových stavů s popisem co má uživatel dále provést, pokud je to v jeho moci.</w:t>
      </w:r>
    </w:p>
    <w:p w14:paraId="223AB4BD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Systém umožňuje plánování provádění integračních operací, jako například kontrol doručení, zaplacení, vypršení </w:t>
      </w:r>
      <w:proofErr w:type="gramStart"/>
      <w:r>
        <w:rPr>
          <w:rFonts w:cs="Times New Roman"/>
          <w:szCs w:val="24"/>
          <w:lang w:val="cs-CZ"/>
        </w:rPr>
        <w:t>lhůt,</w:t>
      </w:r>
      <w:proofErr w:type="gramEnd"/>
      <w:r>
        <w:rPr>
          <w:rFonts w:cs="Times New Roman"/>
          <w:szCs w:val="24"/>
          <w:lang w:val="cs-CZ"/>
        </w:rPr>
        <w:t xml:space="preserve"> atd., na sta</w:t>
      </w:r>
      <w:r>
        <w:rPr>
          <w:rFonts w:cs="Times New Roman"/>
          <w:szCs w:val="24"/>
          <w:lang w:val="cs-CZ"/>
        </w:rPr>
        <w:t>novené časy a frekvenci jejich opakování.</w:t>
      </w:r>
    </w:p>
    <w:p w14:paraId="41346F62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měnit parametry volání integračních propojení pouze konfiguračním způsobem administrátorem, a to bez odstávky a aktualizace systému.</w:t>
      </w:r>
    </w:p>
    <w:p w14:paraId="13A1C95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lastRenderedPageBreak/>
        <w:t>Systém umožňuje administračně definovat kdy mají být jednotlivé i</w:t>
      </w:r>
      <w:r>
        <w:rPr>
          <w:rFonts w:cs="Times New Roman"/>
          <w:szCs w:val="24"/>
          <w:lang w:val="cs-CZ"/>
        </w:rPr>
        <w:t>ntegrační propojení volány, za jakých podmínek a v jakých stavech zpracování.</w:t>
      </w:r>
    </w:p>
    <w:p w14:paraId="40B5ADB3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Bezpečnost a průkaznost zpracování:</w:t>
      </w:r>
    </w:p>
    <w:p w14:paraId="14D5947B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přístup jen autorizovaným uživatelům, a to zobrazovat jen informace, na které mají oprávnění v rámci definované role.</w:t>
      </w:r>
    </w:p>
    <w:p w14:paraId="60ADEE1A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</w:t>
      </w:r>
      <w:r>
        <w:rPr>
          <w:rFonts w:cs="Times New Roman"/>
          <w:szCs w:val="24"/>
          <w:lang w:val="cs-CZ"/>
        </w:rPr>
        <w:t>možňuje administračně definovat oprávnění pro jednotlivé uživatelské role, ale samotné uživatele, a to v rámci daného kroku zpracování případu.</w:t>
      </w:r>
    </w:p>
    <w:p w14:paraId="0B9436DD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umožňuje definovat oprávnění ke změně položek případu, a to vždy jen v rámci konkrétního stavu zpracování</w:t>
      </w:r>
      <w:r>
        <w:rPr>
          <w:rFonts w:cs="Times New Roman"/>
          <w:szCs w:val="24"/>
          <w:lang w:val="cs-CZ"/>
        </w:rPr>
        <w:t xml:space="preserve"> případu a konkrétní roli uživatelů nebo uživatele.</w:t>
      </w:r>
    </w:p>
    <w:p w14:paraId="5009607A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Systém </w:t>
      </w:r>
      <w:proofErr w:type="spellStart"/>
      <w:r>
        <w:rPr>
          <w:rFonts w:cs="Times New Roman"/>
          <w:szCs w:val="24"/>
          <w:lang w:val="cs-CZ"/>
        </w:rPr>
        <w:t>verzuje</w:t>
      </w:r>
      <w:proofErr w:type="spellEnd"/>
      <w:r>
        <w:rPr>
          <w:rFonts w:cs="Times New Roman"/>
          <w:szCs w:val="24"/>
          <w:lang w:val="cs-CZ"/>
        </w:rPr>
        <w:t xml:space="preserve"> jednotlivé datové položky případu, kdy uživateli musí být přístupná historie změn včetně času změny, předchozích hodnot a uživatele, který změnu provedl.</w:t>
      </w:r>
    </w:p>
    <w:p w14:paraId="12C6F7E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Systém </w:t>
      </w:r>
      <w:proofErr w:type="spellStart"/>
      <w:r>
        <w:rPr>
          <w:rFonts w:cs="Times New Roman"/>
          <w:szCs w:val="24"/>
          <w:lang w:val="cs-CZ"/>
        </w:rPr>
        <w:t>verzuje</w:t>
      </w:r>
      <w:proofErr w:type="spellEnd"/>
      <w:r>
        <w:rPr>
          <w:rFonts w:cs="Times New Roman"/>
          <w:szCs w:val="24"/>
          <w:lang w:val="cs-CZ"/>
        </w:rPr>
        <w:t xml:space="preserve"> jednotlivé dokumenty</w:t>
      </w:r>
      <w:r>
        <w:rPr>
          <w:rFonts w:cs="Times New Roman"/>
          <w:szCs w:val="24"/>
          <w:lang w:val="cs-CZ"/>
        </w:rPr>
        <w:t>, které jsou v rámci případu vedeny, kdy uživateli musí být přístupná historie změn včetně času změny, předchozích verzí dokumentu a uživatele, který změnu provedl.</w:t>
      </w:r>
    </w:p>
    <w:p w14:paraId="7620E248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Systém obsahuje manipulační historii případu, ze které bude patrné, kterými stavy zpracován</w:t>
      </w:r>
      <w:r>
        <w:rPr>
          <w:rFonts w:cs="Times New Roman"/>
          <w:szCs w:val="24"/>
          <w:lang w:val="cs-CZ"/>
        </w:rPr>
        <w:t>í případ procházel a který uživatel s případem manipuloval.</w:t>
      </w:r>
    </w:p>
    <w:p w14:paraId="6695D90B" w14:textId="77777777" w:rsidR="00BE3AB6" w:rsidRDefault="00C631EF">
      <w:pPr>
        <w:numPr>
          <w:ilvl w:val="0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validace přestupků a oznamování umožní:</w:t>
      </w:r>
    </w:p>
    <w:p w14:paraId="1DB462A0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Automatické online načítání případů z měřící a detekční techniky, a to bez zásahu člověka.</w:t>
      </w:r>
    </w:p>
    <w:p w14:paraId="2C384F9F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Validaci případů v rozsahu:</w:t>
      </w:r>
    </w:p>
    <w:p w14:paraId="075342C8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Možnost hromadné validace přípa</w:t>
      </w:r>
      <w:r>
        <w:rPr>
          <w:rFonts w:cs="Times New Roman"/>
          <w:szCs w:val="24"/>
          <w:lang w:val="cs-CZ"/>
        </w:rPr>
        <w:t>dů formou výběru rozsahu případů pro validaci a následnou možnost zobrazení více případů najednou v uživatelem definované mřížce.</w:t>
      </w:r>
    </w:p>
    <w:p w14:paraId="2035B917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 rámci každého případu jsou zobrazena všechna obrazová data případu včetně popisných údajů případu.</w:t>
      </w:r>
    </w:p>
    <w:p w14:paraId="480A774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vratným zp</w:t>
      </w:r>
      <w:r>
        <w:rPr>
          <w:rFonts w:cs="Times New Roman"/>
          <w:szCs w:val="24"/>
          <w:lang w:val="cs-CZ"/>
        </w:rPr>
        <w:t xml:space="preserve">ůsobem a obrazová data aplikovat grafické filtry v podobě úpravy kontrastu, jasu a </w:t>
      </w:r>
      <w:proofErr w:type="spellStart"/>
      <w:r>
        <w:rPr>
          <w:rFonts w:cs="Times New Roman"/>
          <w:szCs w:val="24"/>
          <w:lang w:val="cs-CZ"/>
        </w:rPr>
        <w:t>gamutu</w:t>
      </w:r>
      <w:proofErr w:type="spellEnd"/>
      <w:r>
        <w:rPr>
          <w:rFonts w:cs="Times New Roman"/>
          <w:szCs w:val="24"/>
          <w:lang w:val="cs-CZ"/>
        </w:rPr>
        <w:t xml:space="preserve"> z důvodu zvýšení čitelnosti obrazových dat. Aplikace grafických filtrů je možná na každý obrázek zvlášť.</w:t>
      </w:r>
    </w:p>
    <w:p w14:paraId="548FBDE8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maskování částí snímků z důvodu ochrany osobní</w:t>
      </w:r>
      <w:r>
        <w:rPr>
          <w:rFonts w:cs="Times New Roman"/>
          <w:szCs w:val="24"/>
          <w:lang w:val="cs-CZ"/>
        </w:rPr>
        <w:t>ch údajů, a to:</w:t>
      </w:r>
    </w:p>
    <w:p w14:paraId="29754D91" w14:textId="77777777" w:rsidR="00BE3AB6" w:rsidRDefault="00C631EF">
      <w:pPr>
        <w:numPr>
          <w:ilvl w:val="3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aplikovat automatické maskování spolujezdce ve všech snímcích dle pozice RZ ve snímku.</w:t>
      </w:r>
    </w:p>
    <w:p w14:paraId="142D76D1" w14:textId="77777777" w:rsidR="00BE3AB6" w:rsidRDefault="00C631EF">
      <w:pPr>
        <w:numPr>
          <w:ilvl w:val="3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Modul umožňuje automatické vkládání libovolného množství permanentních maskovacích zón dle stanoviště měřidla či detektoru pro </w:t>
      </w:r>
      <w:r>
        <w:rPr>
          <w:rFonts w:cs="Times New Roman"/>
          <w:szCs w:val="24"/>
          <w:lang w:val="cs-CZ"/>
        </w:rPr>
        <w:t>potřeby maskování chodníků a jiných prostor.</w:t>
      </w:r>
    </w:p>
    <w:p w14:paraId="2F33D9D0" w14:textId="77777777" w:rsidR="00BE3AB6" w:rsidRDefault="00C631EF">
      <w:pPr>
        <w:numPr>
          <w:ilvl w:val="3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lastRenderedPageBreak/>
        <w:t>Modul umožňuje upravit hranice automaticky vyznačených maskovacích zón.</w:t>
      </w:r>
    </w:p>
    <w:p w14:paraId="7337C8A4" w14:textId="77777777" w:rsidR="00BE3AB6" w:rsidRDefault="00C631EF">
      <w:pPr>
        <w:numPr>
          <w:ilvl w:val="3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vkládá vlastních ad-hoc maskovacích zón podle potřeby.</w:t>
      </w:r>
    </w:p>
    <w:p w14:paraId="3E1931B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změnu vybraných položek popisných dat případu, jako je</w:t>
      </w:r>
      <w:r>
        <w:rPr>
          <w:rFonts w:cs="Times New Roman"/>
          <w:szCs w:val="24"/>
          <w:lang w:val="cs-CZ"/>
        </w:rPr>
        <w:t xml:space="preserve"> registrační značka pro potřeby korekce špatného automatického vyčtení, a to přímo při prohlížení snímků.</w:t>
      </w:r>
    </w:p>
    <w:p w14:paraId="67960ABB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umožňuje obsluze rozhodnout o výsledku validace případu, minimálně v rozsahu validní, vozidlo ZS, nečitelný snímek.</w:t>
      </w:r>
    </w:p>
    <w:p w14:paraId="0226976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ihned po provedení val</w:t>
      </w:r>
      <w:r>
        <w:rPr>
          <w:rFonts w:cs="Times New Roman"/>
          <w:szCs w:val="24"/>
          <w:lang w:val="cs-CZ"/>
        </w:rPr>
        <w:t>idace případu automaticky připraví potřebné dokumenty k oznámení případu správnímu orgánu, a to bez jakéhokoli zdržení pro obsluhu před validací následného snímku – všechny operace přípravy dokumentů a integrace se spisovou službou budou probíhat na pozadí</w:t>
      </w:r>
      <w:r>
        <w:rPr>
          <w:rFonts w:cs="Times New Roman"/>
          <w:szCs w:val="24"/>
          <w:lang w:val="cs-CZ"/>
        </w:rPr>
        <w:t xml:space="preserve"> bez zásahu člověka.</w:t>
      </w:r>
    </w:p>
    <w:p w14:paraId="1D8C153B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umožní hromadnou konverzi vytvořených oznámení do PDF s možností manuální úpravy před převodem do PDF.</w:t>
      </w:r>
    </w:p>
    <w:p w14:paraId="221729B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umožní hromadné předání případů správnímu orgánu.</w:t>
      </w:r>
    </w:p>
    <w:p w14:paraId="6DA91611" w14:textId="77777777" w:rsidR="00BE3AB6" w:rsidRDefault="00C631EF">
      <w:pPr>
        <w:numPr>
          <w:ilvl w:val="0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Modul vedení správního řízení:</w:t>
      </w:r>
    </w:p>
    <w:p w14:paraId="0AC08549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vedení zkráceného i nezkráceného</w:t>
      </w:r>
      <w:r>
        <w:rPr>
          <w:rFonts w:cs="Times New Roman"/>
          <w:szCs w:val="24"/>
          <w:lang w:val="cs-CZ"/>
        </w:rPr>
        <w:t xml:space="preserve"> správního řízení.</w:t>
      </w:r>
    </w:p>
    <w:p w14:paraId="16C605C8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vedení řízení jak s provozovatelem, tak řidičem.</w:t>
      </w:r>
    </w:p>
    <w:p w14:paraId="45D88F57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automatické určení právní kvalifikace skutu, výše určené částky, případně pokuty a další parametrů potřebných k automatickému vygenerování procesních dokumentů.</w:t>
      </w:r>
    </w:p>
    <w:p w14:paraId="1FFFD399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</w:t>
      </w:r>
      <w:r>
        <w:rPr>
          <w:rFonts w:cs="Times New Roman"/>
          <w:szCs w:val="24"/>
          <w:lang w:val="cs-CZ"/>
        </w:rPr>
        <w:t>tické zjištění provozovatele vozidla v centrálním registru vozidel ČR i evropském registru CBE.</w:t>
      </w:r>
    </w:p>
    <w:p w14:paraId="34656A00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automatické ověření českého subjektu v základních registrech včetně získání informací o datové schránce subjektu.</w:t>
      </w:r>
    </w:p>
    <w:p w14:paraId="31A05E8A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Umožní automatické hromadné generování </w:t>
      </w:r>
      <w:r>
        <w:rPr>
          <w:rFonts w:cs="Times New Roman"/>
          <w:szCs w:val="24"/>
          <w:lang w:val="cs-CZ"/>
        </w:rPr>
        <w:t>dokumentů z definovaných šablon, a to minimálně pro procesní kroky:</w:t>
      </w:r>
    </w:p>
    <w:p w14:paraId="7057941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Výzva k zaplacení určené částky</w:t>
      </w:r>
    </w:p>
    <w:p w14:paraId="6ADA47BE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Výzva podání vysvětlení</w:t>
      </w:r>
    </w:p>
    <w:p w14:paraId="52FF462C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Usnesení o odložení z důvodu zaplacení či jiných důvodů</w:t>
      </w:r>
    </w:p>
    <w:p w14:paraId="2633F375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Příkaz a příkaz na místě</w:t>
      </w:r>
    </w:p>
    <w:p w14:paraId="320F9171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Rozhodnutí</w:t>
      </w:r>
    </w:p>
    <w:p w14:paraId="1A4B6FE6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Zahájení dokazování</w:t>
      </w:r>
    </w:p>
    <w:p w14:paraId="5B1087D8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Protokol z jednání</w:t>
      </w:r>
    </w:p>
    <w:p w14:paraId="243859A3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</w:t>
      </w:r>
      <w:r>
        <w:rPr>
          <w:rFonts w:cs="Times New Roman"/>
          <w:szCs w:val="24"/>
          <w:lang w:val="cs-CZ"/>
        </w:rPr>
        <w:t>možní podmíněné generování dokumentů podle cílové jazykové mutace adresáta – při odesílání do ciziny.</w:t>
      </w:r>
    </w:p>
    <w:p w14:paraId="20D398D6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automatické generování obálek, složenek a zahraničních dodejek.</w:t>
      </w:r>
    </w:p>
    <w:p w14:paraId="709AFC51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lastRenderedPageBreak/>
        <w:t>Umožní automatické vedení spisové ve spisové službě minimálně v rozsahu:</w:t>
      </w:r>
    </w:p>
    <w:p w14:paraId="04CEA092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Založení a</w:t>
      </w:r>
      <w:r>
        <w:rPr>
          <w:rFonts w:cs="Times New Roman"/>
          <w:szCs w:val="24"/>
          <w:lang w:val="cs-CZ"/>
        </w:rPr>
        <w:t xml:space="preserve"> vyřízení spisu</w:t>
      </w:r>
    </w:p>
    <w:p w14:paraId="05F2BF4F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Založení písemnosti, čísla jednacího, vložení elektronického obrazu nebo přílohy, vložení do spisu</w:t>
      </w:r>
    </w:p>
    <w:p w14:paraId="4CA1EB00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Vypravení písemnosti poštou nebo datovou schránkou</w:t>
      </w:r>
    </w:p>
    <w:p w14:paraId="7AC14CC4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Kontrolu stavu doručení písemnosti</w:t>
      </w:r>
    </w:p>
    <w:p w14:paraId="64AAFF60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Umožní automatické vedení pohledávek </w:t>
      </w:r>
      <w:r>
        <w:rPr>
          <w:rFonts w:cs="Times New Roman"/>
          <w:szCs w:val="24"/>
          <w:lang w:val="cs-CZ"/>
        </w:rPr>
        <w:t>v integrovaném systému evidence pohledávek minimálně v rozsahu:</w:t>
      </w:r>
    </w:p>
    <w:p w14:paraId="0F13EF9A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Založení pohledávky na poplatníka</w:t>
      </w:r>
    </w:p>
    <w:p w14:paraId="0ADBA5BD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Založení variabilního symbolu</w:t>
      </w:r>
    </w:p>
    <w:p w14:paraId="2771FF61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Založení předpisů a jeho storno</w:t>
      </w:r>
    </w:p>
    <w:p w14:paraId="5B5EFD29" w14:textId="77777777" w:rsidR="00BE3AB6" w:rsidRDefault="00C631EF">
      <w:pPr>
        <w:numPr>
          <w:ilvl w:val="2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Kontrola stavu zaplacení případů</w:t>
      </w:r>
    </w:p>
    <w:p w14:paraId="6622EE53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automatickou kontrolu stavu doručení písemností, a to be</w:t>
      </w:r>
      <w:r>
        <w:rPr>
          <w:rFonts w:cs="Times New Roman"/>
          <w:szCs w:val="24"/>
          <w:lang w:val="cs-CZ"/>
        </w:rPr>
        <w:t>z zásahu člověka s automatickým rozčleněním případů podle stavu doručení do následného zpracování.</w:t>
      </w:r>
    </w:p>
    <w:p w14:paraId="651DDD96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automatickou kontrolu stavu zaplacení případů, a to bez zásahu člověka s automatickým rozčleněním případů podle stavu zaplacení do následného zpracová</w:t>
      </w:r>
      <w:r>
        <w:rPr>
          <w:rFonts w:cs="Times New Roman"/>
          <w:szCs w:val="24"/>
          <w:lang w:val="cs-CZ"/>
        </w:rPr>
        <w:t>ní.</w:t>
      </w:r>
    </w:p>
    <w:p w14:paraId="45CAB1DD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automatické hlídání stanovených lhůt s automatickým rozčleněním po jejich expiraci, a to bez zásahu člověka.</w:t>
      </w:r>
    </w:p>
    <w:p w14:paraId="0C16341E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elektronické odesílání písemností na Českou poštu prostřednictvím online propojení obou systémů, a to formou přímého předávání el</w:t>
      </w:r>
      <w:r>
        <w:rPr>
          <w:rFonts w:cs="Times New Roman"/>
          <w:szCs w:val="24"/>
          <w:lang w:val="cs-CZ"/>
        </w:rPr>
        <w:t>ektronického obrazu odesílaného dokumentu ve formátu PDF.</w:t>
      </w:r>
    </w:p>
    <w:p w14:paraId="4ADA2BA7" w14:textId="77777777" w:rsidR="00BE3AB6" w:rsidRDefault="00C631EF">
      <w:pPr>
        <w:numPr>
          <w:ilvl w:val="1"/>
          <w:numId w:val="40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Umožní spojování případů a vedení společného řízení, a to včetně generování dokumentů na základě všech spojených případů – systém umožní vložení definovaných textových odstavců, zejména výrokových č</w:t>
      </w:r>
      <w:r>
        <w:rPr>
          <w:rFonts w:cs="Times New Roman"/>
          <w:szCs w:val="24"/>
          <w:lang w:val="cs-CZ"/>
        </w:rPr>
        <w:t>ástí, ze všech spojených případů. Vkládaný text bude možné administračně nastavit.</w:t>
      </w:r>
    </w:p>
    <w:p w14:paraId="2EC98DD2" w14:textId="77777777" w:rsidR="00BE3AB6" w:rsidRDefault="00C631EF">
      <w:pPr>
        <w:spacing w:after="80"/>
        <w:rPr>
          <w:rFonts w:cs="Calibri"/>
          <w:b/>
          <w:szCs w:val="24"/>
          <w:lang w:val="cs-CZ"/>
        </w:rPr>
      </w:pPr>
      <w:r>
        <w:rPr>
          <w:rFonts w:cs="Times New Roman"/>
          <w:b/>
          <w:szCs w:val="24"/>
          <w:lang w:val="cs-CZ"/>
        </w:rPr>
        <w:t>Technické požadavky</w:t>
      </w:r>
    </w:p>
    <w:p w14:paraId="05527733" w14:textId="77777777" w:rsidR="00BE3AB6" w:rsidRDefault="00C631EF">
      <w:pPr>
        <w:numPr>
          <w:ilvl w:val="0"/>
          <w:numId w:val="41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Architektura klient-server.</w:t>
      </w:r>
    </w:p>
    <w:p w14:paraId="47B3A510" w14:textId="77777777" w:rsidR="00BE3AB6" w:rsidRDefault="00C631EF">
      <w:pPr>
        <w:numPr>
          <w:ilvl w:val="0"/>
          <w:numId w:val="41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Binární data nejsou ukládána do databáze a systém umožní jejich komprimaci.</w:t>
      </w:r>
    </w:p>
    <w:p w14:paraId="51D01FDE" w14:textId="77777777" w:rsidR="00BE3AB6" w:rsidRDefault="00C631EF">
      <w:pPr>
        <w:numPr>
          <w:ilvl w:val="0"/>
          <w:numId w:val="41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 xml:space="preserve">Komunikace pouze prostřednictvím webových </w:t>
      </w:r>
      <w:r>
        <w:rPr>
          <w:rFonts w:cs="Times New Roman"/>
          <w:szCs w:val="24"/>
          <w:lang w:val="cs-CZ"/>
        </w:rPr>
        <w:t>služeb s možností integrace dalších informačních systémů a měřící a detekční techniky.</w:t>
      </w:r>
    </w:p>
    <w:p w14:paraId="3863654F" w14:textId="77777777" w:rsidR="00BE3AB6" w:rsidRDefault="00C631EF">
      <w:pPr>
        <w:numPr>
          <w:ilvl w:val="0"/>
          <w:numId w:val="41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Propojení s </w:t>
      </w:r>
      <w:proofErr w:type="spellStart"/>
      <w:r>
        <w:rPr>
          <w:rFonts w:cs="Times New Roman"/>
          <w:szCs w:val="24"/>
          <w:lang w:val="cs-CZ"/>
        </w:rPr>
        <w:t>identitním</w:t>
      </w:r>
      <w:proofErr w:type="spellEnd"/>
      <w:r>
        <w:rPr>
          <w:rFonts w:cs="Times New Roman"/>
          <w:szCs w:val="24"/>
          <w:lang w:val="cs-CZ"/>
        </w:rPr>
        <w:t xml:space="preserve"> serverem prostřednictvím LDAP protokolu.</w:t>
      </w:r>
    </w:p>
    <w:p w14:paraId="5832637C" w14:textId="77777777" w:rsidR="00BE3AB6" w:rsidRDefault="00C631EF">
      <w:pPr>
        <w:numPr>
          <w:ilvl w:val="0"/>
          <w:numId w:val="41"/>
        </w:numPr>
        <w:spacing w:after="80"/>
        <w:rPr>
          <w:rFonts w:cs="Calibri"/>
          <w:szCs w:val="24"/>
          <w:lang w:val="cs-CZ"/>
        </w:rPr>
      </w:pPr>
      <w:r>
        <w:rPr>
          <w:rFonts w:cs="Times New Roman"/>
          <w:szCs w:val="24"/>
          <w:lang w:val="cs-CZ"/>
        </w:rPr>
        <w:t>Provoz systému v infrastruktuře úřadu.</w:t>
      </w:r>
    </w:p>
    <w:p w14:paraId="201F7972" w14:textId="77777777" w:rsidR="00BE3AB6" w:rsidRDefault="00C631EF">
      <w:pPr>
        <w:keepNext/>
        <w:jc w:val="center"/>
        <w:rPr>
          <w:lang w:val="cs-CZ"/>
        </w:rPr>
      </w:pPr>
      <w:r>
        <w:rPr>
          <w:noProof/>
          <w:lang w:val="cs-CZ"/>
        </w:rPr>
        <w:lastRenderedPageBreak/>
        <w:drawing>
          <wp:inline distT="0" distB="0" distL="0" distR="0" wp14:anchorId="4663EFE1" wp14:editId="02F673DE">
            <wp:extent cx="5943600" cy="41281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dpi="0"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C561" w14:textId="06D8526E" w:rsidR="00BE3AB6" w:rsidRDefault="00C631EF">
      <w:pPr>
        <w:pStyle w:val="Titulek"/>
        <w:jc w:val="center"/>
        <w:rPr>
          <w:lang w:val="cs-CZ"/>
        </w:rPr>
      </w:pPr>
      <w:r>
        <w:rPr>
          <w:lang w:val="cs-CZ"/>
        </w:rPr>
        <w:t xml:space="preserve">Obrázek </w:t>
      </w:r>
      <w:r>
        <w:rPr>
          <w:lang w:val="cs-CZ"/>
        </w:rPr>
        <w:fldChar w:fldCharType="begin"/>
      </w:r>
      <w:r>
        <w:rPr>
          <w:lang w:val="cs-CZ"/>
        </w:rPr>
        <w:instrText xml:space="preserve"> SEQ Obrázek \* ARABIC </w:instrText>
      </w:r>
      <w:r>
        <w:rPr>
          <w:lang w:val="cs-CZ"/>
        </w:rPr>
        <w:fldChar w:fldCharType="separate"/>
      </w:r>
      <w:r>
        <w:rPr>
          <w:noProof/>
          <w:lang w:val="cs-CZ"/>
        </w:rPr>
        <w:t>1</w:t>
      </w:r>
      <w:r>
        <w:rPr>
          <w:noProof/>
          <w:lang w:val="cs-CZ"/>
        </w:rPr>
        <w:fldChar w:fldCharType="end"/>
      </w:r>
      <w:r>
        <w:rPr>
          <w:lang w:val="cs-CZ"/>
        </w:rPr>
        <w:t xml:space="preserve"> Blokové schéma komunikace</w:t>
      </w:r>
    </w:p>
    <w:p w14:paraId="1DDB1892" w14:textId="77777777" w:rsidR="00BE3AB6" w:rsidRDefault="00C631EF">
      <w:pPr>
        <w:keepNext/>
        <w:jc w:val="center"/>
        <w:rPr>
          <w:lang w:val="cs-CZ"/>
        </w:rPr>
      </w:pPr>
      <w:r>
        <w:rPr>
          <w:noProof/>
          <w:szCs w:val="24"/>
        </w:rPr>
        <w:lastRenderedPageBreak/>
        <w:drawing>
          <wp:inline distT="0" distB="0" distL="0" distR="0" wp14:anchorId="43C7B90E" wp14:editId="60132AC6">
            <wp:extent cx="5934075" cy="4086225"/>
            <wp:effectExtent l="0" t="0" r="9525" b="9525"/>
            <wp:docPr id="4" name="Obrázek 4" descr="Obsah obrázku text, snímek obrazovky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text, snímek obrazovky, přenosný počítač&#10;&#10;Popis byl vytvořen automaticky"/>
                    <pic:cNvPicPr>
                      <a:picLocks noChangeAspect="1" noChangeArrowheads="1"/>
                    </pic:cNvPicPr>
                  </pic:nvPicPr>
                  <pic:blipFill dpi="0"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561A" w14:textId="18079ECA" w:rsidR="00BE3AB6" w:rsidRDefault="00C631EF">
      <w:pPr>
        <w:pStyle w:val="Titulek"/>
        <w:jc w:val="center"/>
        <w:rPr>
          <w:lang w:val="cs-CZ"/>
        </w:rPr>
      </w:pPr>
      <w:r>
        <w:rPr>
          <w:lang w:val="cs-CZ"/>
        </w:rPr>
        <w:t xml:space="preserve">Obrázek </w:t>
      </w:r>
      <w:r>
        <w:rPr>
          <w:lang w:val="cs-CZ"/>
        </w:rPr>
        <w:fldChar w:fldCharType="begin"/>
      </w:r>
      <w:r>
        <w:rPr>
          <w:lang w:val="cs-CZ"/>
        </w:rPr>
        <w:instrText xml:space="preserve"> SEQ Obrázek \* ARABIC </w:instrText>
      </w:r>
      <w:r>
        <w:rPr>
          <w:lang w:val="cs-CZ"/>
        </w:rPr>
        <w:fldChar w:fldCharType="separate"/>
      </w:r>
      <w:r>
        <w:rPr>
          <w:noProof/>
          <w:lang w:val="cs-CZ"/>
        </w:rPr>
        <w:t>2</w:t>
      </w:r>
      <w:r>
        <w:rPr>
          <w:noProof/>
          <w:lang w:val="cs-CZ"/>
        </w:rPr>
        <w:fldChar w:fldCharType="end"/>
      </w:r>
      <w:r>
        <w:rPr>
          <w:lang w:val="cs-CZ"/>
        </w:rPr>
        <w:t xml:space="preserve"> Uživatelské prostředí z pohledu referenta</w:t>
      </w:r>
    </w:p>
    <w:p w14:paraId="33D62513" w14:textId="77777777" w:rsidR="00BE3AB6" w:rsidRDefault="00BE3AB6">
      <w:pPr>
        <w:rPr>
          <w:lang w:val="cs-CZ"/>
        </w:rPr>
      </w:pPr>
    </w:p>
    <w:p w14:paraId="395906AC" w14:textId="77777777" w:rsidR="00BE3AB6" w:rsidRDefault="00C631EF">
      <w:pPr>
        <w:keepNext/>
        <w:jc w:val="center"/>
        <w:rPr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A5CD2DB" wp14:editId="36120F19">
            <wp:extent cx="6124575" cy="3199765"/>
            <wp:effectExtent l="0" t="0" r="0" b="635"/>
            <wp:docPr id="11" name="Zástupný symbol pro obsa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ástupný symbol pro obsah 10"/>
                    <pic:cNvPicPr>
                      <a:picLocks noGrp="1" noChangeAspect="1"/>
                    </pic:cNvPicPr>
                  </pic:nvPicPr>
                  <pic:blipFill dpi="0"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375" cy="32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B3E0" w14:textId="753CAF39" w:rsidR="00BE3AB6" w:rsidRDefault="00C631EF">
      <w:pPr>
        <w:pStyle w:val="Titulek"/>
        <w:jc w:val="center"/>
        <w:rPr>
          <w:lang w:val="cs-CZ"/>
        </w:rPr>
      </w:pPr>
      <w:r>
        <w:rPr>
          <w:lang w:val="cs-CZ"/>
        </w:rPr>
        <w:t xml:space="preserve">Obrázek </w:t>
      </w:r>
      <w:r>
        <w:rPr>
          <w:lang w:val="cs-CZ"/>
        </w:rPr>
        <w:fldChar w:fldCharType="begin"/>
      </w:r>
      <w:r>
        <w:rPr>
          <w:lang w:val="cs-CZ"/>
        </w:rPr>
        <w:instrText xml:space="preserve"> SEQ Obrázek \* ARABIC </w:instrText>
      </w:r>
      <w:r>
        <w:rPr>
          <w:lang w:val="cs-CZ"/>
        </w:rPr>
        <w:fldChar w:fldCharType="separate"/>
      </w:r>
      <w:r>
        <w:rPr>
          <w:noProof/>
          <w:lang w:val="cs-CZ"/>
        </w:rPr>
        <w:t>3</w:t>
      </w:r>
      <w:r>
        <w:rPr>
          <w:noProof/>
          <w:lang w:val="cs-CZ"/>
        </w:rPr>
        <w:fldChar w:fldCharType="end"/>
      </w:r>
      <w:r>
        <w:rPr>
          <w:lang w:val="cs-CZ"/>
        </w:rPr>
        <w:t xml:space="preserve"> Schéma administrátorské procesní definice</w:t>
      </w:r>
    </w:p>
    <w:p w14:paraId="6A3E6579" w14:textId="77777777" w:rsidR="00BE3AB6" w:rsidRDefault="00C631EF">
      <w:pPr>
        <w:pStyle w:val="Nadpis1"/>
        <w:rPr>
          <w:rFonts w:asciiTheme="minorHAnsi" w:hAnsiTheme="minorHAnsi"/>
          <w:lang w:val="cs-CZ" w:eastAsia="en-US"/>
        </w:rPr>
      </w:pPr>
      <w:r>
        <w:rPr>
          <w:rFonts w:asciiTheme="minorHAnsi" w:hAnsiTheme="minorHAnsi"/>
          <w:lang w:val="cs-CZ" w:eastAsia="en-US"/>
        </w:rPr>
        <w:t>Architektonické aspekty nabízeného systému</w:t>
      </w:r>
    </w:p>
    <w:p w14:paraId="76C7CFA2" w14:textId="77777777" w:rsidR="00BE3AB6" w:rsidRDefault="00C631EF">
      <w:pPr>
        <w:spacing w:after="200" w:line="276" w:lineRule="auto"/>
        <w:contextualSpacing/>
        <w:rPr>
          <w:rFonts w:eastAsia="Calibri" w:cs="Times New Roman"/>
          <w:b/>
          <w:szCs w:val="22"/>
          <w:lang w:val="cs-CZ" w:eastAsia="en-US"/>
        </w:rPr>
      </w:pPr>
      <w:r>
        <w:rPr>
          <w:rFonts w:eastAsia="Calibri" w:cs="Times New Roman"/>
          <w:b/>
          <w:szCs w:val="22"/>
          <w:lang w:val="cs-CZ" w:eastAsia="en-US"/>
        </w:rPr>
        <w:t>Architektura systému</w:t>
      </w:r>
    </w:p>
    <w:p w14:paraId="6A7583A4" w14:textId="77777777" w:rsidR="00BE3AB6" w:rsidRDefault="00C631EF">
      <w:pPr>
        <w:numPr>
          <w:ilvl w:val="0"/>
          <w:numId w:val="16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Třívrstvá </w:t>
      </w:r>
      <w:r>
        <w:rPr>
          <w:rFonts w:eastAsia="Calibri" w:cs="Times New Roman"/>
          <w:szCs w:val="22"/>
          <w:lang w:val="cs-CZ" w:eastAsia="en-US"/>
        </w:rPr>
        <w:t>architektura – databáze, aplikační server, klient.</w:t>
      </w:r>
    </w:p>
    <w:p w14:paraId="39482C48" w14:textId="77777777" w:rsidR="00BE3AB6" w:rsidRDefault="00C631EF">
      <w:pPr>
        <w:numPr>
          <w:ilvl w:val="0"/>
          <w:numId w:val="16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Aplikační server komunikuje prostřednictvím WS.</w:t>
      </w:r>
    </w:p>
    <w:p w14:paraId="20D789BE" w14:textId="77777777" w:rsidR="00BE3AB6" w:rsidRDefault="00C631EF">
      <w:pPr>
        <w:numPr>
          <w:ilvl w:val="0"/>
          <w:numId w:val="16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S WS lze komunikovat pouze pro autentizovaného uživatele.</w:t>
      </w:r>
    </w:p>
    <w:p w14:paraId="07CC11B9" w14:textId="77777777" w:rsidR="00BE3AB6" w:rsidRDefault="00C631EF">
      <w:pPr>
        <w:numPr>
          <w:ilvl w:val="0"/>
          <w:numId w:val="16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Komunikace mezi klientem a aplikačním serverem šifrována pomocí certifikátu.</w:t>
      </w:r>
    </w:p>
    <w:p w14:paraId="3AD09590" w14:textId="77777777" w:rsidR="00BE3AB6" w:rsidRDefault="00C631EF">
      <w:pPr>
        <w:numPr>
          <w:ilvl w:val="0"/>
          <w:numId w:val="16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Všechny části </w:t>
      </w:r>
      <w:r>
        <w:rPr>
          <w:rFonts w:eastAsia="Calibri" w:cs="Times New Roman"/>
          <w:szCs w:val="22"/>
          <w:lang w:val="cs-CZ" w:eastAsia="en-US"/>
        </w:rPr>
        <w:t>systému jsou provozovány na komunikační, výpočetní i datové infrastruktuře úřadu s kontrolovaným přístupem ze strany zaměstnanců úřadu.</w:t>
      </w:r>
    </w:p>
    <w:p w14:paraId="6F06875B" w14:textId="77777777" w:rsidR="00BE3AB6" w:rsidRDefault="00C631EF">
      <w:pPr>
        <w:spacing w:after="200" w:line="276" w:lineRule="auto"/>
        <w:contextualSpacing/>
        <w:rPr>
          <w:rFonts w:eastAsia="Calibri" w:cs="Times New Roman"/>
          <w:b/>
          <w:szCs w:val="22"/>
          <w:lang w:val="cs-CZ" w:eastAsia="en-US"/>
        </w:rPr>
      </w:pPr>
      <w:r>
        <w:rPr>
          <w:rFonts w:eastAsia="Calibri" w:cs="Times New Roman"/>
          <w:b/>
          <w:szCs w:val="22"/>
          <w:lang w:val="cs-CZ" w:eastAsia="en-US"/>
        </w:rPr>
        <w:t>Způsob zacházení s daty</w:t>
      </w:r>
    </w:p>
    <w:p w14:paraId="6883AA4A" w14:textId="77777777" w:rsidR="00BE3AB6" w:rsidRDefault="00C631EF">
      <w:pPr>
        <w:numPr>
          <w:ilvl w:val="0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Data jsou používána pouze pro potřebu agendy řešení dopravních </w:t>
      </w:r>
      <w:proofErr w:type="gramStart"/>
      <w:r>
        <w:rPr>
          <w:rFonts w:eastAsia="Calibri" w:cs="Times New Roman"/>
          <w:szCs w:val="22"/>
          <w:lang w:val="cs-CZ" w:eastAsia="en-US"/>
        </w:rPr>
        <w:t>přestupků</w:t>
      </w:r>
      <w:proofErr w:type="gramEnd"/>
      <w:r>
        <w:rPr>
          <w:rFonts w:eastAsia="Calibri" w:cs="Times New Roman"/>
          <w:szCs w:val="22"/>
          <w:lang w:val="cs-CZ" w:eastAsia="en-US"/>
        </w:rPr>
        <w:t xml:space="preserve"> a to pouze oprávněnými </w:t>
      </w:r>
      <w:r>
        <w:rPr>
          <w:rFonts w:eastAsia="Calibri" w:cs="Times New Roman"/>
          <w:szCs w:val="22"/>
          <w:lang w:val="cs-CZ" w:eastAsia="en-US"/>
        </w:rPr>
        <w:t>úředními osobami.</w:t>
      </w:r>
    </w:p>
    <w:p w14:paraId="1E28B905" w14:textId="77777777" w:rsidR="00BE3AB6" w:rsidRDefault="00C631EF">
      <w:pPr>
        <w:numPr>
          <w:ilvl w:val="0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Systém uchovává data ve formě datových struktur a souborů.</w:t>
      </w:r>
    </w:p>
    <w:p w14:paraId="1B4EAA05" w14:textId="77777777" w:rsidR="00BE3AB6" w:rsidRDefault="00C631EF">
      <w:pPr>
        <w:numPr>
          <w:ilvl w:val="0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Datové struktury jsou ukládány do databáze, soubory do souborového systému.</w:t>
      </w:r>
    </w:p>
    <w:p w14:paraId="33DD33F2" w14:textId="77777777" w:rsidR="00BE3AB6" w:rsidRDefault="00C631EF">
      <w:pPr>
        <w:numPr>
          <w:ilvl w:val="0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Data jsou vztažena vždy jen ke konkrétnímu řešenému případu a nejsou sdílena s jinými případy nebo jiný</w:t>
      </w:r>
      <w:r>
        <w:rPr>
          <w:rFonts w:eastAsia="Calibri" w:cs="Times New Roman"/>
          <w:szCs w:val="22"/>
          <w:lang w:val="cs-CZ" w:eastAsia="en-US"/>
        </w:rPr>
        <w:t>mi agendami.</w:t>
      </w:r>
    </w:p>
    <w:p w14:paraId="481E923F" w14:textId="77777777" w:rsidR="00BE3AB6" w:rsidRDefault="00C631EF">
      <w:pPr>
        <w:numPr>
          <w:ilvl w:val="0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Strukturovaná data jsou užívána k:</w:t>
      </w:r>
    </w:p>
    <w:p w14:paraId="57DD51BA" w14:textId="77777777" w:rsidR="00BE3AB6" w:rsidRDefault="00C631EF">
      <w:pPr>
        <w:numPr>
          <w:ilvl w:val="1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Přípravě dokumentů vzniklých řízením o přestupku.</w:t>
      </w:r>
    </w:p>
    <w:p w14:paraId="60953A6A" w14:textId="77777777" w:rsidR="00BE3AB6" w:rsidRDefault="00C631EF">
      <w:pPr>
        <w:numPr>
          <w:ilvl w:val="1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Ověření správnosti adresy vůči systému ISZR a CRV.</w:t>
      </w:r>
    </w:p>
    <w:p w14:paraId="57EED949" w14:textId="77777777" w:rsidR="00BE3AB6" w:rsidRDefault="00C631EF">
      <w:pPr>
        <w:numPr>
          <w:ilvl w:val="1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Evidenci pohledávek v ekonomickém systému úřadu.</w:t>
      </w:r>
    </w:p>
    <w:p w14:paraId="0112AB20" w14:textId="77777777" w:rsidR="00BE3AB6" w:rsidRDefault="00C631EF">
      <w:pPr>
        <w:numPr>
          <w:ilvl w:val="1"/>
          <w:numId w:val="17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Evidenci adresátů zásilek zasílaných v rámci agendy.</w:t>
      </w:r>
    </w:p>
    <w:p w14:paraId="443BA9CA" w14:textId="77777777" w:rsidR="00BE3AB6" w:rsidRDefault="00C631EF">
      <w:pPr>
        <w:spacing w:after="200" w:line="276" w:lineRule="auto"/>
        <w:contextualSpacing/>
        <w:rPr>
          <w:rFonts w:eastAsia="Calibri" w:cs="Times New Roman"/>
          <w:b/>
          <w:szCs w:val="22"/>
          <w:lang w:val="cs-CZ" w:eastAsia="en-US"/>
        </w:rPr>
      </w:pPr>
      <w:r>
        <w:rPr>
          <w:rFonts w:eastAsia="Calibri" w:cs="Times New Roman"/>
          <w:b/>
          <w:szCs w:val="22"/>
          <w:lang w:val="cs-CZ" w:eastAsia="en-US"/>
        </w:rPr>
        <w:t>Bezpe</w:t>
      </w:r>
      <w:r>
        <w:rPr>
          <w:rFonts w:eastAsia="Calibri" w:cs="Times New Roman"/>
          <w:b/>
          <w:szCs w:val="22"/>
          <w:lang w:val="cs-CZ" w:eastAsia="en-US"/>
        </w:rPr>
        <w:t>čnostní aspekty</w:t>
      </w:r>
    </w:p>
    <w:p w14:paraId="3FED88F2" w14:textId="77777777" w:rsidR="00BE3AB6" w:rsidRDefault="00C631EF">
      <w:pPr>
        <w:numPr>
          <w:ilvl w:val="0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Restriktivní:</w:t>
      </w:r>
    </w:p>
    <w:p w14:paraId="16AB73B3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lastRenderedPageBreak/>
        <w:t>Přístup k systému je možný pouze pro autentizovaného uživatele.</w:t>
      </w:r>
    </w:p>
    <w:p w14:paraId="4A824DF4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Přístup k datům a souborům je striktně řízen oprávněními, a to nejen paušálními, ale dynamickými na základě stavu vyřízení případu.</w:t>
      </w:r>
    </w:p>
    <w:p w14:paraId="03F55EC3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Řízení oprávnění je </w:t>
      </w:r>
      <w:r>
        <w:rPr>
          <w:rFonts w:eastAsia="Calibri" w:cs="Times New Roman"/>
          <w:szCs w:val="22"/>
          <w:lang w:val="cs-CZ" w:eastAsia="en-US"/>
        </w:rPr>
        <w:t>vedeno až na úroveň jednotlivých datových položek, případně souborů.</w:t>
      </w:r>
    </w:p>
    <w:p w14:paraId="77411F80" w14:textId="77777777" w:rsidR="00BE3AB6" w:rsidRDefault="00C631EF">
      <w:pPr>
        <w:numPr>
          <w:ilvl w:val="0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Kontrolní:</w:t>
      </w:r>
    </w:p>
    <w:p w14:paraId="18626857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Manipulační log – zaznamenává jakékoli změny stavu řešení případu, jeho postup procesem a manipulace se soubory.</w:t>
      </w:r>
    </w:p>
    <w:p w14:paraId="12498862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Verzování a historie souborů – všechny soubory jsou v systému </w:t>
      </w:r>
      <w:proofErr w:type="spellStart"/>
      <w:r>
        <w:rPr>
          <w:rFonts w:eastAsia="Calibri" w:cs="Times New Roman"/>
          <w:szCs w:val="22"/>
          <w:lang w:val="cs-CZ" w:eastAsia="en-US"/>
        </w:rPr>
        <w:t>v</w:t>
      </w:r>
      <w:r>
        <w:rPr>
          <w:rFonts w:eastAsia="Calibri" w:cs="Times New Roman"/>
          <w:szCs w:val="22"/>
          <w:lang w:val="cs-CZ" w:eastAsia="en-US"/>
        </w:rPr>
        <w:t>erzované</w:t>
      </w:r>
      <w:proofErr w:type="spellEnd"/>
      <w:r>
        <w:rPr>
          <w:rFonts w:eastAsia="Calibri" w:cs="Times New Roman"/>
          <w:szCs w:val="22"/>
          <w:lang w:val="cs-CZ" w:eastAsia="en-US"/>
        </w:rPr>
        <w:t xml:space="preserve"> a vždy jsou k dispozici všechny historické verze, zároveň je ke každému souboru vedena historie o jakékoli manipulaci s konkrétním souborem, a to včetně náhledů na něj.</w:t>
      </w:r>
    </w:p>
    <w:p w14:paraId="2A01C29D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Verzování a historie datových struktur – každá datová položka je </w:t>
      </w:r>
      <w:proofErr w:type="spellStart"/>
      <w:r>
        <w:rPr>
          <w:rFonts w:eastAsia="Calibri" w:cs="Times New Roman"/>
          <w:szCs w:val="22"/>
          <w:lang w:val="cs-CZ" w:eastAsia="en-US"/>
        </w:rPr>
        <w:t>verzována</w:t>
      </w:r>
      <w:proofErr w:type="spellEnd"/>
      <w:r>
        <w:rPr>
          <w:rFonts w:eastAsia="Calibri" w:cs="Times New Roman"/>
          <w:szCs w:val="22"/>
          <w:lang w:val="cs-CZ" w:eastAsia="en-US"/>
        </w:rPr>
        <w:t xml:space="preserve"> a j</w:t>
      </w:r>
      <w:r>
        <w:rPr>
          <w:rFonts w:eastAsia="Calibri" w:cs="Times New Roman"/>
          <w:szCs w:val="22"/>
          <w:lang w:val="cs-CZ" w:eastAsia="en-US"/>
        </w:rPr>
        <w:t>e zaznamenávána její kompletní významová historie.</w:t>
      </w:r>
    </w:p>
    <w:p w14:paraId="2093BE8E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Všechny logované záznamy jsou personifikovány.</w:t>
      </w:r>
    </w:p>
    <w:p w14:paraId="5F0205EE" w14:textId="77777777" w:rsidR="00BE3AB6" w:rsidRDefault="00C631EF">
      <w:pPr>
        <w:numPr>
          <w:ilvl w:val="0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>Způsob přístupu k systémům:</w:t>
      </w:r>
    </w:p>
    <w:p w14:paraId="6BAA6C13" w14:textId="77777777" w:rsidR="00BE3AB6" w:rsidRDefault="00C631EF">
      <w:pPr>
        <w:numPr>
          <w:ilvl w:val="1"/>
          <w:numId w:val="18"/>
        </w:num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  <w:r>
        <w:rPr>
          <w:rFonts w:eastAsia="Calibri" w:cs="Times New Roman"/>
          <w:szCs w:val="22"/>
          <w:lang w:val="cs-CZ" w:eastAsia="en-US"/>
        </w:rPr>
        <w:t xml:space="preserve">Vazba mezi agendovým systémem a CRV a ISZR je </w:t>
      </w:r>
      <w:proofErr w:type="gramStart"/>
      <w:r>
        <w:rPr>
          <w:rFonts w:eastAsia="Calibri" w:cs="Times New Roman"/>
          <w:szCs w:val="22"/>
          <w:lang w:val="cs-CZ" w:eastAsia="en-US"/>
        </w:rPr>
        <w:t>1:N</w:t>
      </w:r>
      <w:proofErr w:type="gramEnd"/>
      <w:r>
        <w:rPr>
          <w:rFonts w:eastAsia="Calibri" w:cs="Times New Roman"/>
          <w:szCs w:val="22"/>
          <w:lang w:val="cs-CZ" w:eastAsia="en-US"/>
        </w:rPr>
        <w:t>, tedy na základě systémového konektoru. Uživatelské dělení zajišťuje agendový sy</w:t>
      </w:r>
      <w:r>
        <w:rPr>
          <w:rFonts w:eastAsia="Calibri" w:cs="Times New Roman"/>
          <w:szCs w:val="22"/>
          <w:lang w:val="cs-CZ" w:eastAsia="en-US"/>
        </w:rPr>
        <w:t>stém na úřadě a předává identitu úřední osoby, která potřebu lustrace vyvolala.</w:t>
      </w:r>
    </w:p>
    <w:p w14:paraId="04011555" w14:textId="77777777" w:rsidR="00BE3AB6" w:rsidRDefault="00BE3AB6">
      <w:pPr>
        <w:spacing w:after="200" w:line="276" w:lineRule="auto"/>
        <w:contextualSpacing/>
        <w:rPr>
          <w:rFonts w:eastAsia="Calibri" w:cs="Times New Roman"/>
          <w:szCs w:val="22"/>
          <w:lang w:val="cs-CZ" w:eastAsia="en-US"/>
        </w:rPr>
      </w:pPr>
    </w:p>
    <w:p w14:paraId="389C1E3E" w14:textId="77777777" w:rsidR="00BE3AB6" w:rsidRDefault="00C631EF">
      <w:pPr>
        <w:pStyle w:val="Nadpis1"/>
        <w:rPr>
          <w:rFonts w:asciiTheme="minorHAnsi" w:hAnsiTheme="minorHAnsi"/>
          <w:lang w:val="cs-CZ" w:eastAsia="en-US"/>
        </w:rPr>
      </w:pPr>
      <w:r>
        <w:rPr>
          <w:rFonts w:asciiTheme="minorHAnsi" w:hAnsiTheme="minorHAnsi"/>
          <w:lang w:val="cs-CZ" w:eastAsia="en-US"/>
        </w:rPr>
        <w:t>Technické parametry provozu</w:t>
      </w:r>
    </w:p>
    <w:tbl>
      <w:tblPr>
        <w:tblStyle w:val="Mkatabulky"/>
        <w:tblW w:w="0" w:type="auto"/>
        <w:tblInd w:w="10" w:type="dxa"/>
        <w:tblLook w:val="04A0" w:firstRow="1" w:lastRow="0" w:firstColumn="1" w:lastColumn="0" w:noHBand="0" w:noVBand="1"/>
      </w:tblPr>
      <w:tblGrid>
        <w:gridCol w:w="1640"/>
        <w:gridCol w:w="7700"/>
      </w:tblGrid>
      <w:tr w:rsidR="00BE3AB6" w14:paraId="0F56422E" w14:textId="77777777">
        <w:tc>
          <w:tcPr>
            <w:tcW w:w="1640" w:type="dxa"/>
          </w:tcPr>
          <w:p w14:paraId="58410B7C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Instalace</w:t>
            </w:r>
          </w:p>
        </w:tc>
        <w:tc>
          <w:tcPr>
            <w:tcW w:w="7700" w:type="dxa"/>
          </w:tcPr>
          <w:p w14:paraId="52628184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>Zajištění požadovaného HW a infrastrukturního SW vybavení včetně DB systému.</w:t>
            </w:r>
          </w:p>
          <w:p w14:paraId="280F8D41" w14:textId="77777777" w:rsidR="00BE3AB6" w:rsidRDefault="00C631EF">
            <w:pPr>
              <w:rPr>
                <w:lang w:val="cs-CZ"/>
              </w:rPr>
            </w:pPr>
            <w:r>
              <w:rPr>
                <w:b/>
                <w:lang w:val="cs-CZ"/>
              </w:rPr>
              <w:t>Server:</w:t>
            </w:r>
            <w:r>
              <w:rPr>
                <w:lang w:val="cs-CZ"/>
              </w:rPr>
              <w:t xml:space="preserve"> OS Windows Server 2016 a vyšší, aplikační server pro</w:t>
            </w:r>
            <w:r>
              <w:rPr>
                <w:lang w:val="cs-CZ"/>
              </w:rPr>
              <w:t>vozován na platformě .NET 4.8, CPU 4 CORE, RAM alespoň 8 GB, HDD systémový nároky OS + 1 GB, HDD datový dle počtu přestupků.</w:t>
            </w:r>
          </w:p>
          <w:p w14:paraId="77AACA74" w14:textId="77777777" w:rsidR="00BE3AB6" w:rsidRDefault="00C631EF">
            <w:pPr>
              <w:rPr>
                <w:lang w:val="cs-CZ"/>
              </w:rPr>
            </w:pPr>
            <w:r>
              <w:rPr>
                <w:b/>
                <w:lang w:val="cs-CZ"/>
              </w:rPr>
              <w:t>Stanice</w:t>
            </w:r>
            <w:r>
              <w:rPr>
                <w:lang w:val="cs-CZ"/>
              </w:rPr>
              <w:t>: dle požadavků OS, platforma .NET 4.8</w:t>
            </w:r>
          </w:p>
          <w:p w14:paraId="6E25CE28" w14:textId="77777777" w:rsidR="00BE3AB6" w:rsidRDefault="00C631EF">
            <w:pPr>
              <w:rPr>
                <w:lang w:val="cs-CZ"/>
              </w:rPr>
            </w:pPr>
            <w:r>
              <w:rPr>
                <w:b/>
                <w:lang w:val="cs-CZ"/>
              </w:rPr>
              <w:t>DB</w:t>
            </w:r>
            <w:r>
              <w:rPr>
                <w:lang w:val="cs-CZ"/>
              </w:rPr>
              <w:t>: MS SQL 2014 a vyšší</w:t>
            </w:r>
          </w:p>
          <w:p w14:paraId="3B62C4D9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Datová náročnost jednoho přestupku:</w:t>
            </w:r>
          </w:p>
          <w:p w14:paraId="57269D76" w14:textId="56FDB7AB" w:rsidR="00BE3AB6" w:rsidRDefault="00C631EF">
            <w:pPr>
              <w:pStyle w:val="Odstavecseseznamem"/>
              <w:numPr>
                <w:ilvl w:val="0"/>
                <w:numId w:val="28"/>
              </w:numPr>
              <w:rPr>
                <w:lang w:val="cs-CZ"/>
              </w:rPr>
            </w:pPr>
            <w:r>
              <w:rPr>
                <w:lang w:val="cs-CZ"/>
              </w:rPr>
              <w:t xml:space="preserve">Syrový přestupek z radaru – cca </w:t>
            </w:r>
            <w:proofErr w:type="gramStart"/>
            <w:r w:rsidR="00CF7093">
              <w:rPr>
                <w:lang w:val="cs-CZ"/>
              </w:rPr>
              <w:t>10</w:t>
            </w:r>
            <w:r>
              <w:rPr>
                <w:lang w:val="cs-CZ"/>
              </w:rPr>
              <w:t>MB</w:t>
            </w:r>
            <w:proofErr w:type="gramEnd"/>
          </w:p>
          <w:p w14:paraId="7F738F88" w14:textId="77777777" w:rsidR="00BE3AB6" w:rsidRDefault="00C631EF">
            <w:pPr>
              <w:pStyle w:val="Odstavecseseznamem"/>
              <w:numPr>
                <w:ilvl w:val="0"/>
                <w:numId w:val="28"/>
              </w:numPr>
              <w:rPr>
                <w:lang w:val="cs-CZ"/>
              </w:rPr>
            </w:pPr>
            <w:r>
              <w:rPr>
                <w:lang w:val="cs-CZ"/>
              </w:rPr>
              <w:t>Průvodní dokumenty přestupku, cca 2,5 MB</w:t>
            </w:r>
          </w:p>
        </w:tc>
      </w:tr>
      <w:tr w:rsidR="00BE3AB6" w14:paraId="0817817E" w14:textId="77777777">
        <w:tc>
          <w:tcPr>
            <w:tcW w:w="1640" w:type="dxa"/>
          </w:tcPr>
          <w:p w14:paraId="7B35963B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Přístup</w:t>
            </w:r>
          </w:p>
        </w:tc>
        <w:tc>
          <w:tcPr>
            <w:tcW w:w="7700" w:type="dxa"/>
          </w:tcPr>
          <w:p w14:paraId="51D14620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 xml:space="preserve">Zajištění vzdáleného přístupu na servery, na které budou aplikace instalovány a na nichž budou spravovány. Přístup bude zajištěn ideálně v kombinaci VPN a </w:t>
            </w:r>
            <w:r>
              <w:rPr>
                <w:lang w:val="cs-CZ"/>
              </w:rPr>
              <w:t>příslušných RDP.</w:t>
            </w:r>
          </w:p>
          <w:p w14:paraId="647C1AA8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>Minimálně na aplikačním serveru bude k dispozici uživatel a administrátorskými oprávněními k serveru.</w:t>
            </w:r>
          </w:p>
        </w:tc>
      </w:tr>
      <w:tr w:rsidR="00BE3AB6" w14:paraId="1AC07532" w14:textId="77777777">
        <w:tc>
          <w:tcPr>
            <w:tcW w:w="1640" w:type="dxa"/>
          </w:tcPr>
          <w:p w14:paraId="08CF65D1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Spisová služba</w:t>
            </w:r>
          </w:p>
        </w:tc>
        <w:tc>
          <w:tcPr>
            <w:tcW w:w="7700" w:type="dxa"/>
          </w:tcPr>
          <w:p w14:paraId="1781A865" w14:textId="110742E4" w:rsidR="00BE3AB6" w:rsidRDefault="00CF7093">
            <w:pPr>
              <w:pStyle w:val="Odstavecseseznamem"/>
              <w:numPr>
                <w:ilvl w:val="0"/>
                <w:numId w:val="19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zajištění rozhraní ze strany integrovaného systému</w:t>
            </w:r>
          </w:p>
          <w:p w14:paraId="6425D746" w14:textId="77777777" w:rsidR="00BE3AB6" w:rsidRDefault="00C631EF">
            <w:pPr>
              <w:pStyle w:val="Odstavecseseznamem"/>
              <w:numPr>
                <w:ilvl w:val="0"/>
                <w:numId w:val="19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poskytnutí metodické podpory ve formě aktuálního nastavení a parametrů</w:t>
            </w:r>
            <w:r>
              <w:rPr>
                <w:lang w:val="cs-CZ"/>
              </w:rPr>
              <w:t xml:space="preserve"> SSL na úřadě</w:t>
            </w:r>
          </w:p>
        </w:tc>
      </w:tr>
      <w:tr w:rsidR="00BE3AB6" w14:paraId="4B0C2B6C" w14:textId="77777777">
        <w:tc>
          <w:tcPr>
            <w:tcW w:w="1640" w:type="dxa"/>
          </w:tcPr>
          <w:p w14:paraId="645CADB1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Ekonomický systém</w:t>
            </w:r>
          </w:p>
        </w:tc>
        <w:tc>
          <w:tcPr>
            <w:tcW w:w="7700" w:type="dxa"/>
          </w:tcPr>
          <w:p w14:paraId="528057C9" w14:textId="3C444027" w:rsidR="00BE3AB6" w:rsidRDefault="00CF7093">
            <w:pPr>
              <w:pStyle w:val="Odstavecseseznamem"/>
              <w:numPr>
                <w:ilvl w:val="0"/>
                <w:numId w:val="19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zajištění rozhraní ze strany integrovaného systému</w:t>
            </w:r>
          </w:p>
          <w:p w14:paraId="20B496DC" w14:textId="77777777" w:rsidR="00BE3AB6" w:rsidRDefault="00C631EF">
            <w:pPr>
              <w:pStyle w:val="Odstavecseseznamem"/>
              <w:numPr>
                <w:ilvl w:val="0"/>
                <w:numId w:val="19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poskytnutí metodické podpory ve formě aktuálního nastavení a parametrů EKO na úřadě</w:t>
            </w:r>
          </w:p>
        </w:tc>
      </w:tr>
      <w:tr w:rsidR="00BE3AB6" w14:paraId="0DE03012" w14:textId="77777777">
        <w:tc>
          <w:tcPr>
            <w:tcW w:w="1640" w:type="dxa"/>
          </w:tcPr>
          <w:p w14:paraId="2CEA9C3C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CRV</w:t>
            </w:r>
          </w:p>
        </w:tc>
        <w:tc>
          <w:tcPr>
            <w:tcW w:w="7700" w:type="dxa"/>
          </w:tcPr>
          <w:p w14:paraId="3F788702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 xml:space="preserve">Zajištění přihlašovacích údajů od Ministerstva dopravy pro službu </w:t>
            </w:r>
            <w:proofErr w:type="spellStart"/>
            <w:r>
              <w:rPr>
                <w:lang w:val="cs-CZ"/>
              </w:rPr>
              <w:t>QueryWS</w:t>
            </w:r>
            <w:proofErr w:type="spellEnd"/>
            <w:r>
              <w:rPr>
                <w:lang w:val="cs-CZ"/>
              </w:rPr>
              <w:t xml:space="preserve"> CRV. Vše </w:t>
            </w:r>
            <w:r>
              <w:rPr>
                <w:lang w:val="cs-CZ"/>
              </w:rPr>
              <w:t>potřebné bude poskytnuto dodavatelem.</w:t>
            </w:r>
          </w:p>
        </w:tc>
      </w:tr>
      <w:tr w:rsidR="00BE3AB6" w14:paraId="26D43774" w14:textId="77777777">
        <w:tc>
          <w:tcPr>
            <w:tcW w:w="1640" w:type="dxa"/>
          </w:tcPr>
          <w:p w14:paraId="6CA0DBEF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Šablony</w:t>
            </w:r>
          </w:p>
        </w:tc>
        <w:tc>
          <w:tcPr>
            <w:tcW w:w="7700" w:type="dxa"/>
          </w:tcPr>
          <w:p w14:paraId="72223EE8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>Zajištění šablon všech požadovaných dokumentů dle standardu úřadu, případně validace poskytnutých šablon.</w:t>
            </w:r>
          </w:p>
        </w:tc>
      </w:tr>
      <w:tr w:rsidR="00BE3AB6" w14:paraId="4F466669" w14:textId="77777777">
        <w:tc>
          <w:tcPr>
            <w:tcW w:w="1640" w:type="dxa"/>
          </w:tcPr>
          <w:p w14:paraId="366029A5" w14:textId="77777777" w:rsidR="00BE3AB6" w:rsidRDefault="00C631EF">
            <w:pPr>
              <w:rPr>
                <w:b/>
                <w:lang w:val="cs-CZ"/>
              </w:rPr>
            </w:pPr>
            <w:proofErr w:type="spellStart"/>
            <w:r>
              <w:rPr>
                <w:b/>
                <w:lang w:val="cs-CZ"/>
              </w:rPr>
              <w:lastRenderedPageBreak/>
              <w:t>Postservis</w:t>
            </w:r>
            <w:proofErr w:type="spellEnd"/>
          </w:p>
        </w:tc>
        <w:tc>
          <w:tcPr>
            <w:tcW w:w="7700" w:type="dxa"/>
          </w:tcPr>
          <w:p w14:paraId="222A63E1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 xml:space="preserve">Zajištění požadovaného smluvního vztahu mezi zadavatelem a poskytovatelem služby </w:t>
            </w:r>
            <w:proofErr w:type="spellStart"/>
            <w:r>
              <w:rPr>
                <w:lang w:val="cs-CZ"/>
              </w:rPr>
              <w:t>Postservis</w:t>
            </w:r>
            <w:proofErr w:type="spellEnd"/>
            <w:r>
              <w:rPr>
                <w:lang w:val="cs-CZ"/>
              </w:rPr>
              <w:t xml:space="preserve"> a tím získání přístupových údajů do objednávkového portálu </w:t>
            </w:r>
            <w:proofErr w:type="spellStart"/>
            <w:r>
              <w:rPr>
                <w:lang w:val="cs-CZ"/>
              </w:rPr>
              <w:t>Postservis</w:t>
            </w:r>
            <w:proofErr w:type="spellEnd"/>
            <w:r>
              <w:rPr>
                <w:lang w:val="cs-CZ"/>
              </w:rPr>
              <w:t>.</w:t>
            </w:r>
          </w:p>
        </w:tc>
      </w:tr>
      <w:tr w:rsidR="00BE3AB6" w14:paraId="609C5844" w14:textId="77777777">
        <w:tc>
          <w:tcPr>
            <w:tcW w:w="1640" w:type="dxa"/>
          </w:tcPr>
          <w:p w14:paraId="5AD3A269" w14:textId="77777777" w:rsidR="00BE3AB6" w:rsidRDefault="00C631EF">
            <w:pPr>
              <w:rPr>
                <w:b/>
                <w:lang w:val="cs-CZ"/>
              </w:rPr>
            </w:pPr>
            <w:r>
              <w:rPr>
                <w:b/>
                <w:lang w:val="cs-CZ"/>
              </w:rPr>
              <w:t>Lidské zdroje</w:t>
            </w:r>
          </w:p>
        </w:tc>
        <w:tc>
          <w:tcPr>
            <w:tcW w:w="7700" w:type="dxa"/>
          </w:tcPr>
          <w:p w14:paraId="040A6EF0" w14:textId="77777777" w:rsidR="00BE3AB6" w:rsidRDefault="00C631EF">
            <w:pPr>
              <w:rPr>
                <w:lang w:val="cs-CZ"/>
              </w:rPr>
            </w:pPr>
            <w:r>
              <w:rPr>
                <w:lang w:val="cs-CZ"/>
              </w:rPr>
              <w:t>Součinnost s:</w:t>
            </w:r>
          </w:p>
          <w:p w14:paraId="1F4EAA08" w14:textId="77777777" w:rsidR="00BE3AB6" w:rsidRDefault="00C631EF">
            <w:pPr>
              <w:pStyle w:val="Odstavecseseznamem"/>
              <w:numPr>
                <w:ilvl w:val="0"/>
                <w:numId w:val="20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Odbor dopravy a městská policie – minimálně při připomínkování šablon dokumentů, nastavování procesního schématu práce, definice oprávnění apod.</w:t>
            </w:r>
          </w:p>
          <w:p w14:paraId="27DDBB44" w14:textId="77777777" w:rsidR="00BE3AB6" w:rsidRDefault="00C631EF">
            <w:pPr>
              <w:pStyle w:val="Odstavecseseznamem"/>
              <w:numPr>
                <w:ilvl w:val="0"/>
                <w:numId w:val="20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 xml:space="preserve">IT – </w:t>
            </w:r>
            <w:r>
              <w:rPr>
                <w:lang w:val="cs-CZ"/>
              </w:rPr>
              <w:t>minimálně při zprovoznění nezbytné infrastruktury, při zajištění přístupu na SSL, EKO, ISZR.</w:t>
            </w:r>
          </w:p>
          <w:p w14:paraId="0065E8B0" w14:textId="77777777" w:rsidR="00BE3AB6" w:rsidRDefault="00C631EF">
            <w:pPr>
              <w:pStyle w:val="Odstavecseseznamem"/>
              <w:numPr>
                <w:ilvl w:val="0"/>
                <w:numId w:val="20"/>
              </w:numPr>
              <w:spacing w:line="252" w:lineRule="auto"/>
              <w:rPr>
                <w:lang w:val="cs-CZ"/>
              </w:rPr>
            </w:pPr>
            <w:r>
              <w:rPr>
                <w:lang w:val="cs-CZ"/>
              </w:rPr>
              <w:t>Vedení města – minimálně při zajištění přístup do CRV.</w:t>
            </w:r>
          </w:p>
        </w:tc>
      </w:tr>
    </w:tbl>
    <w:p w14:paraId="68F3089C" w14:textId="77777777" w:rsidR="00BE3AB6" w:rsidRDefault="00C631EF">
      <w:pPr>
        <w:pStyle w:val="Nadpis1"/>
      </w:pPr>
      <w:r>
        <w:lastRenderedPageBreak/>
        <w:t>Reference řešení</w:t>
      </w:r>
    </w:p>
    <w:p w14:paraId="4E9E4414" w14:textId="37C6E764" w:rsidR="00BE3AB6" w:rsidRDefault="00CF7093">
      <w:pPr>
        <w:jc w:val="center"/>
      </w:pPr>
      <w:r w:rsidRPr="00CF7093">
        <w:rPr>
          <w:noProof/>
        </w:rPr>
        <w:drawing>
          <wp:inline distT="0" distB="0" distL="0" distR="0" wp14:anchorId="64A7C9C9" wp14:editId="25BB591A">
            <wp:extent cx="5199060" cy="7010400"/>
            <wp:effectExtent l="0" t="0" r="190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2710" cy="70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9353" w14:textId="77777777" w:rsidR="00BE3AB6" w:rsidRDefault="00C631EF">
      <w:pPr>
        <w:rPr>
          <w:rFonts w:eastAsiaTheme="majorEastAsia" w:cstheme="majorBidi"/>
          <w:color w:val="3494BA" w:themeColor="accent1"/>
          <w:sz w:val="28"/>
          <w:szCs w:val="28"/>
          <w:lang w:val="cs-CZ"/>
        </w:rPr>
      </w:pPr>
      <w:r>
        <w:rPr>
          <w:lang w:val="cs-CZ"/>
        </w:rPr>
        <w:br w:type="page"/>
      </w:r>
    </w:p>
    <w:p w14:paraId="196EABC0" w14:textId="77777777" w:rsidR="00BE3AB6" w:rsidRDefault="00C631EF">
      <w:pPr>
        <w:pStyle w:val="Nadpis1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Nabízená varianta</w:t>
      </w:r>
    </w:p>
    <w:p w14:paraId="45BF9B00" w14:textId="77777777" w:rsidR="00BE3AB6" w:rsidRDefault="00C631EF">
      <w:pPr>
        <w:rPr>
          <w:lang w:val="cs-CZ"/>
        </w:rPr>
      </w:pPr>
      <w:r>
        <w:rPr>
          <w:lang w:val="cs-CZ"/>
        </w:rPr>
        <w:t>Cíl nabízeného řešení je vyřešení:</w:t>
      </w:r>
    </w:p>
    <w:p w14:paraId="62AA15F5" w14:textId="44DC7A2A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>Nasazení pro zpracování dat z</w:t>
      </w:r>
      <w:r w:rsidR="00CF7093">
        <w:rPr>
          <w:lang w:val="cs-CZ"/>
        </w:rPr>
        <w:t> měřičů rychlosti</w:t>
      </w:r>
    </w:p>
    <w:p w14:paraId="3219325E" w14:textId="77777777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>Pokrytí agendy MP (validace a oznamování)</w:t>
      </w:r>
    </w:p>
    <w:p w14:paraId="0BAE1C3D" w14:textId="77777777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>Pokrytí agendy správního orgánu (výzva, podání vysvětlení, příkaz rozhodnutí, …)</w:t>
      </w:r>
    </w:p>
    <w:p w14:paraId="317E0CB4" w14:textId="77777777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>Integrace na stávající systémy města ze strany dodávaného systému</w:t>
      </w:r>
    </w:p>
    <w:p w14:paraId="4BBA263D" w14:textId="5E6C5617" w:rsidR="00BE3AB6" w:rsidRDefault="00C631EF">
      <w:pPr>
        <w:pStyle w:val="Odstavecseseznamem"/>
        <w:numPr>
          <w:ilvl w:val="1"/>
          <w:numId w:val="37"/>
        </w:numPr>
        <w:rPr>
          <w:lang w:val="cs-CZ"/>
        </w:rPr>
      </w:pPr>
      <w:r>
        <w:rPr>
          <w:lang w:val="cs-CZ"/>
        </w:rPr>
        <w:t xml:space="preserve">Spisová služba </w:t>
      </w:r>
      <w:proofErr w:type="spellStart"/>
      <w:r w:rsidR="00CF7093">
        <w:rPr>
          <w:lang w:val="cs-CZ"/>
        </w:rPr>
        <w:t>Ginis</w:t>
      </w:r>
      <w:proofErr w:type="spellEnd"/>
      <w:r w:rsidR="00CF7093">
        <w:rPr>
          <w:lang w:val="cs-CZ"/>
        </w:rPr>
        <w:t xml:space="preserve"> SSL</w:t>
      </w:r>
    </w:p>
    <w:p w14:paraId="3F59CBA0" w14:textId="77777777" w:rsidR="00BE3AB6" w:rsidRDefault="00C631EF">
      <w:pPr>
        <w:pStyle w:val="Odstavecseseznamem"/>
        <w:numPr>
          <w:ilvl w:val="1"/>
          <w:numId w:val="37"/>
        </w:numPr>
        <w:rPr>
          <w:lang w:val="cs-CZ"/>
        </w:rPr>
      </w:pPr>
      <w:r>
        <w:rPr>
          <w:lang w:val="cs-CZ"/>
        </w:rPr>
        <w:t>Systém evidence pohledáv</w:t>
      </w:r>
      <w:r>
        <w:rPr>
          <w:lang w:val="cs-CZ"/>
        </w:rPr>
        <w:t xml:space="preserve">ek </w:t>
      </w:r>
      <w:proofErr w:type="spellStart"/>
      <w:r>
        <w:rPr>
          <w:lang w:val="cs-CZ"/>
        </w:rPr>
        <w:t>Ginis</w:t>
      </w:r>
      <w:proofErr w:type="spellEnd"/>
      <w:r>
        <w:rPr>
          <w:lang w:val="cs-CZ"/>
        </w:rPr>
        <w:t xml:space="preserve"> DDP</w:t>
      </w:r>
    </w:p>
    <w:p w14:paraId="72E58E51" w14:textId="77777777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>Integrace na registry:</w:t>
      </w:r>
    </w:p>
    <w:p w14:paraId="6B91A76B" w14:textId="77777777" w:rsidR="00BE3AB6" w:rsidRDefault="00C631EF">
      <w:pPr>
        <w:pStyle w:val="Odstavecseseznamem"/>
        <w:numPr>
          <w:ilvl w:val="1"/>
          <w:numId w:val="37"/>
        </w:numPr>
        <w:rPr>
          <w:lang w:val="cs-CZ"/>
        </w:rPr>
      </w:pPr>
      <w:r>
        <w:rPr>
          <w:lang w:val="cs-CZ"/>
        </w:rPr>
        <w:t>RSV – registr silničních vozidel</w:t>
      </w:r>
    </w:p>
    <w:p w14:paraId="4DD0A696" w14:textId="77777777" w:rsidR="00BE3AB6" w:rsidRDefault="00C631EF">
      <w:pPr>
        <w:pStyle w:val="Odstavecseseznamem"/>
        <w:numPr>
          <w:ilvl w:val="1"/>
          <w:numId w:val="37"/>
        </w:numPr>
        <w:rPr>
          <w:lang w:val="cs-CZ"/>
        </w:rPr>
      </w:pPr>
      <w:r>
        <w:rPr>
          <w:lang w:val="cs-CZ"/>
        </w:rPr>
        <w:t>CBE – evropský registr vozidel</w:t>
      </w:r>
    </w:p>
    <w:p w14:paraId="5893A5ED" w14:textId="77777777" w:rsidR="00BE3AB6" w:rsidRDefault="00C631EF">
      <w:pPr>
        <w:pStyle w:val="Odstavecseseznamem"/>
        <w:numPr>
          <w:ilvl w:val="1"/>
          <w:numId w:val="37"/>
        </w:numPr>
        <w:rPr>
          <w:lang w:val="cs-CZ"/>
        </w:rPr>
      </w:pPr>
      <w:r>
        <w:rPr>
          <w:lang w:val="cs-CZ"/>
        </w:rPr>
        <w:t>ISZR – základní registry ROB, ROS, RUIAN</w:t>
      </w:r>
    </w:p>
    <w:p w14:paraId="33516258" w14:textId="77777777" w:rsidR="00BE3AB6" w:rsidRDefault="00C631EF">
      <w:pPr>
        <w:pStyle w:val="Odstavecseseznamem"/>
        <w:numPr>
          <w:ilvl w:val="0"/>
          <w:numId w:val="37"/>
        </w:numPr>
        <w:rPr>
          <w:lang w:val="cs-CZ"/>
        </w:rPr>
      </w:pPr>
      <w:r>
        <w:rPr>
          <w:lang w:val="cs-CZ"/>
        </w:rPr>
        <w:t xml:space="preserve">Integrace se na systém </w:t>
      </w:r>
      <w:proofErr w:type="spellStart"/>
      <w:r>
        <w:rPr>
          <w:lang w:val="cs-CZ"/>
        </w:rPr>
        <w:t>DopisOnline</w:t>
      </w:r>
      <w:proofErr w:type="spellEnd"/>
      <w:r>
        <w:rPr>
          <w:lang w:val="cs-CZ"/>
        </w:rPr>
        <w:t xml:space="preserve"> České pošty</w:t>
      </w:r>
    </w:p>
    <w:p w14:paraId="23F8FF8B" w14:textId="77777777" w:rsidR="00CF7093" w:rsidRDefault="00CF7093">
      <w:pPr>
        <w:rPr>
          <w:b/>
          <w:bCs/>
          <w:lang w:val="cs-CZ"/>
        </w:rPr>
      </w:pPr>
    </w:p>
    <w:p w14:paraId="02746ACF" w14:textId="59476BA2" w:rsidR="00BE3AB6" w:rsidRDefault="00C631EF">
      <w:pPr>
        <w:rPr>
          <w:b/>
          <w:bCs/>
          <w:lang w:val="cs-CZ"/>
        </w:rPr>
      </w:pPr>
      <w:r>
        <w:rPr>
          <w:b/>
          <w:bCs/>
          <w:lang w:val="cs-CZ"/>
        </w:rPr>
        <w:t>Nabízené řešení dále do budoucna rozšiřitelné o:</w:t>
      </w:r>
    </w:p>
    <w:p w14:paraId="47323535" w14:textId="22703B3C" w:rsidR="00BE3AB6" w:rsidRDefault="00C631EF">
      <w:pPr>
        <w:pStyle w:val="Odstavecseseznamem"/>
        <w:numPr>
          <w:ilvl w:val="0"/>
          <w:numId w:val="42"/>
        </w:numPr>
        <w:rPr>
          <w:b/>
          <w:bCs/>
          <w:lang w:val="cs-CZ"/>
        </w:rPr>
      </w:pPr>
      <w:r>
        <w:rPr>
          <w:lang w:val="cs-CZ"/>
        </w:rPr>
        <w:t xml:space="preserve">Řešení </w:t>
      </w:r>
      <w:r>
        <w:rPr>
          <w:lang w:val="cs-CZ"/>
        </w:rPr>
        <w:t>jiných typů přestupků v rámci objektivní odpovědnosti (nedovolené zastavení a stání, průjezd na červenou).</w:t>
      </w:r>
    </w:p>
    <w:p w14:paraId="07953CB2" w14:textId="77777777" w:rsidR="00BE3AB6" w:rsidRDefault="00C631EF">
      <w:pPr>
        <w:pStyle w:val="Odstavecseseznamem"/>
        <w:numPr>
          <w:ilvl w:val="0"/>
          <w:numId w:val="42"/>
        </w:numPr>
        <w:rPr>
          <w:b/>
          <w:bCs/>
          <w:lang w:val="cs-CZ"/>
        </w:rPr>
      </w:pPr>
      <w:r>
        <w:rPr>
          <w:lang w:val="cs-CZ"/>
        </w:rPr>
        <w:t>Zveřejňovaní portál pro elektronickou publikaci obrazových záznamů přestupci.</w:t>
      </w:r>
    </w:p>
    <w:p w14:paraId="0346228E" w14:textId="77777777" w:rsidR="00BE3AB6" w:rsidRDefault="00C631EF">
      <w:pPr>
        <w:rPr>
          <w:lang w:val="cs-CZ"/>
        </w:rPr>
      </w:pPr>
      <w:r>
        <w:rPr>
          <w:lang w:val="cs-CZ"/>
        </w:rPr>
        <w:br w:type="page"/>
      </w:r>
    </w:p>
    <w:p w14:paraId="34A8434E" w14:textId="77777777" w:rsidR="00BE3AB6" w:rsidRDefault="00C631EF">
      <w:pPr>
        <w:pStyle w:val="Nadpis1"/>
        <w:rPr>
          <w:lang w:val="cs-CZ" w:eastAsia="cs-CZ" w:bidi="cs-CZ"/>
        </w:rPr>
      </w:pPr>
      <w:r>
        <w:rPr>
          <w:lang w:val="cs-CZ" w:eastAsia="cs-CZ" w:bidi="cs-CZ"/>
        </w:rPr>
        <w:lastRenderedPageBreak/>
        <w:t>Cena řešení</w:t>
      </w:r>
    </w:p>
    <w:p w14:paraId="3A9AFFA6" w14:textId="77777777" w:rsidR="00506DB4" w:rsidRPr="00506DB4" w:rsidRDefault="00506DB4" w:rsidP="00506DB4">
      <w:pPr>
        <w:pStyle w:val="Odstavecseseznamem"/>
        <w:numPr>
          <w:ilvl w:val="0"/>
          <w:numId w:val="38"/>
        </w:numPr>
        <w:rPr>
          <w:lang w:val="cs-CZ"/>
        </w:rPr>
      </w:pPr>
      <w:r w:rsidRPr="00506DB4">
        <w:rPr>
          <w:lang w:val="cs-CZ"/>
        </w:rPr>
        <w:t>Cena nezahrnuje licenční náklady stávajících dodavatelů integrovaných systému SSL a DDP!</w:t>
      </w:r>
    </w:p>
    <w:p w14:paraId="674E5460" w14:textId="77777777" w:rsidR="00506DB4" w:rsidRDefault="00506DB4" w:rsidP="00506DB4">
      <w:pPr>
        <w:pStyle w:val="Odstavecseseznamem"/>
        <w:numPr>
          <w:ilvl w:val="0"/>
          <w:numId w:val="38"/>
        </w:numPr>
        <w:rPr>
          <w:lang w:val="cs-CZ"/>
        </w:rPr>
      </w:pPr>
      <w:r w:rsidRPr="00506DB4">
        <w:rPr>
          <w:lang w:val="cs-CZ"/>
        </w:rPr>
        <w:t>Technická podpora je předmětem samostatné smlouvy o servisní a technické podpoře přímo s výrobcem systému.</w:t>
      </w:r>
    </w:p>
    <w:p w14:paraId="362AD723" w14:textId="6C357EA6" w:rsidR="00BE3AB6" w:rsidRDefault="00506DB4" w:rsidP="00506DB4">
      <w:pPr>
        <w:pStyle w:val="Nadpis2"/>
        <w:rPr>
          <w:lang w:val="cs-CZ"/>
        </w:rPr>
      </w:pPr>
      <w:r>
        <w:rPr>
          <w:lang w:val="cs-CZ"/>
        </w:rPr>
        <w:t>Varianta zkráceného i nezkráceného řízení</w:t>
      </w:r>
    </w:p>
    <w:p w14:paraId="0B7F2E1E" w14:textId="77777777" w:rsidR="00506DB4" w:rsidRPr="00506DB4" w:rsidRDefault="00506DB4" w:rsidP="00506DB4">
      <w:pPr>
        <w:rPr>
          <w:lang w:val="cs-CZ"/>
        </w:rPr>
      </w:pPr>
    </w:p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220"/>
        <w:gridCol w:w="1400"/>
      </w:tblGrid>
      <w:tr w:rsidR="00CF7093" w:rsidRPr="00CF7093" w14:paraId="5C837F3F" w14:textId="77777777" w:rsidTr="00CF7093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9F04AF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 xml:space="preserve">Licence </w:t>
            </w:r>
            <w:proofErr w:type="spellStart"/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>Scarabeus</w:t>
            </w:r>
            <w:proofErr w:type="spellEnd"/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 xml:space="preserve"> DMS</w:t>
            </w:r>
          </w:p>
        </w:tc>
      </w:tr>
      <w:tr w:rsidR="00CF7093" w:rsidRPr="00CF7093" w14:paraId="52F5CF04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6D47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Položka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0B05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Množství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98A92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Cena bez DPH</w:t>
            </w:r>
          </w:p>
        </w:tc>
      </w:tr>
      <w:tr w:rsidR="00CF7093" w:rsidRPr="00CF7093" w14:paraId="21508634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AD56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Připojené měřící zařízení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7CED90C2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75E7C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01C04CB4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337C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Uživatel (referent)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278F78A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D144B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7B95771B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457F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Konektor CRV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67B5E424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E231A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24C0EA3F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3EC5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Konektor CBE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20FFDE11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6E521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30 000 Kč</w:t>
            </w:r>
          </w:p>
        </w:tc>
      </w:tr>
      <w:tr w:rsidR="00CF7093" w:rsidRPr="00CF7093" w14:paraId="404B6044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42C3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 xml:space="preserve">Konektor </w:t>
            </w:r>
            <w:proofErr w:type="spellStart"/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Ginis</w:t>
            </w:r>
            <w:proofErr w:type="spellEnd"/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 xml:space="preserve"> SSL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DF8FE72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61974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5BBE5818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E48D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 xml:space="preserve">Konektor </w:t>
            </w:r>
            <w:proofErr w:type="spellStart"/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Ginis</w:t>
            </w:r>
            <w:proofErr w:type="spellEnd"/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 xml:space="preserve"> DDP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E24B284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13BC3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0ACE2480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115B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Konektor ISZR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65ABB4D6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55B59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30 000 Kč</w:t>
            </w:r>
          </w:p>
        </w:tc>
      </w:tr>
      <w:tr w:rsidR="00CF7093" w:rsidRPr="00CF7093" w14:paraId="51F51642" w14:textId="77777777" w:rsidTr="00CF7093">
        <w:trPr>
          <w:trHeight w:val="30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FAB3" w14:textId="61A9F398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 xml:space="preserve">Konektor </w:t>
            </w:r>
            <w:proofErr w:type="spellStart"/>
            <w:r w:rsidR="005F3E5C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DopisOnline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3A506158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34F47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50 000 Kč</w:t>
            </w:r>
          </w:p>
        </w:tc>
      </w:tr>
      <w:tr w:rsidR="00CF7093" w:rsidRPr="00CF7093" w14:paraId="228D7764" w14:textId="77777777" w:rsidTr="00CF7093">
        <w:trPr>
          <w:trHeight w:val="290"/>
          <w:jc w:val="center"/>
        </w:trPr>
        <w:tc>
          <w:tcPr>
            <w:tcW w:w="5200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B60C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Celkem licence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BBC8F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360 000 Kč</w:t>
            </w:r>
          </w:p>
        </w:tc>
      </w:tr>
      <w:tr w:rsidR="00CF7093" w:rsidRPr="00CF7093" w14:paraId="4A8163D6" w14:textId="77777777" w:rsidTr="00CF7093">
        <w:trPr>
          <w:trHeight w:val="300"/>
          <w:jc w:val="center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A0F12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Celkem licence po slevě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F3E9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proofErr w:type="gramStart"/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20%</w:t>
            </w:r>
            <w:proofErr w:type="gramEnd"/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A31B3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288 000 Kč</w:t>
            </w:r>
          </w:p>
        </w:tc>
      </w:tr>
      <w:tr w:rsidR="00CF7093" w:rsidRPr="00CF7093" w14:paraId="6A19C874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F157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8654" w14:textId="77777777" w:rsidR="00CF7093" w:rsidRPr="00CF7093" w:rsidRDefault="00CF7093" w:rsidP="00CF709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cs-CZ" w:eastAsia="cs-CZ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F154" w14:textId="77777777" w:rsidR="00CF7093" w:rsidRPr="00CF7093" w:rsidRDefault="00CF7093" w:rsidP="00CF709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cs-CZ" w:eastAsia="cs-CZ"/>
              </w:rPr>
            </w:pPr>
          </w:p>
        </w:tc>
      </w:tr>
      <w:tr w:rsidR="00CF7093" w:rsidRPr="00CF7093" w14:paraId="03FDB886" w14:textId="77777777" w:rsidTr="00CF7093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2BF909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 xml:space="preserve">Implementace </w:t>
            </w:r>
            <w:proofErr w:type="spellStart"/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>Scarabeus</w:t>
            </w:r>
            <w:proofErr w:type="spellEnd"/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s-CZ" w:eastAsia="cs-CZ"/>
              </w:rPr>
              <w:t xml:space="preserve"> DMS</w:t>
            </w:r>
          </w:p>
        </w:tc>
      </w:tr>
      <w:tr w:rsidR="00CF7093" w:rsidRPr="00CF7093" w14:paraId="54BEAFC6" w14:textId="77777777" w:rsidTr="00CF7093">
        <w:trPr>
          <w:trHeight w:val="30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8FAC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Položka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8CA9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Množství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0D456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Cena bez DPH</w:t>
            </w:r>
          </w:p>
        </w:tc>
      </w:tr>
      <w:tr w:rsidR="00CF7093" w:rsidRPr="00CF7093" w14:paraId="39BD0D9B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122D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Instalace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1A9F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20A2C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40 000 Kč</w:t>
            </w:r>
          </w:p>
        </w:tc>
      </w:tr>
      <w:tr w:rsidR="00CF7093" w:rsidRPr="00CF7093" w14:paraId="5C658F68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C20F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Customizace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8F9D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675E4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160 000 Kč</w:t>
            </w:r>
          </w:p>
        </w:tc>
      </w:tr>
      <w:tr w:rsidR="00CF7093" w:rsidRPr="00CF7093" w14:paraId="588B9A46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71FB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Vstupní školení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84EB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82A4D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10 000 Kč</w:t>
            </w:r>
          </w:p>
        </w:tc>
      </w:tr>
      <w:tr w:rsidR="00CF7093" w:rsidRPr="00CF7093" w14:paraId="3F4EAE8E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4226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Asistence ostrého provozu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9A06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9B984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34 000 Kč</w:t>
            </w:r>
          </w:p>
        </w:tc>
      </w:tr>
      <w:tr w:rsidR="00CF7093" w:rsidRPr="00CF7093" w14:paraId="67999247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60DE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Cestovní náhrady [km]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260FF1FA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2C8AE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0 Kč</w:t>
            </w:r>
          </w:p>
        </w:tc>
      </w:tr>
      <w:tr w:rsidR="00CF7093" w:rsidRPr="00CF7093" w14:paraId="544EB55A" w14:textId="77777777" w:rsidTr="00CF7093">
        <w:trPr>
          <w:trHeight w:val="300"/>
          <w:jc w:val="center"/>
        </w:trPr>
        <w:tc>
          <w:tcPr>
            <w:tcW w:w="5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D8A2F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Celkem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ADF21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  <w:t>244 000 Kč</w:t>
            </w:r>
          </w:p>
        </w:tc>
      </w:tr>
      <w:tr w:rsidR="00CF7093" w:rsidRPr="00CF7093" w14:paraId="00C46C52" w14:textId="77777777" w:rsidTr="00CF7093">
        <w:trPr>
          <w:trHeight w:val="29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18A8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cs-CZ" w:eastAsia="cs-CZ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D281" w14:textId="77777777" w:rsidR="00CF7093" w:rsidRPr="00CF7093" w:rsidRDefault="00CF7093" w:rsidP="00CF709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cs-CZ" w:eastAsia="cs-CZ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60CE" w14:textId="77777777" w:rsidR="00CF7093" w:rsidRPr="00CF7093" w:rsidRDefault="00CF7093" w:rsidP="00CF709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cs-CZ" w:eastAsia="cs-CZ"/>
              </w:rPr>
            </w:pPr>
          </w:p>
        </w:tc>
      </w:tr>
      <w:tr w:rsidR="00CF7093" w:rsidRPr="00CF7093" w14:paraId="4368F271" w14:textId="77777777" w:rsidTr="00CF7093">
        <w:trPr>
          <w:trHeight w:val="380"/>
          <w:jc w:val="center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C4316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color w:val="000000"/>
                <w:sz w:val="24"/>
                <w:szCs w:val="24"/>
                <w:lang w:val="cs-CZ" w:eastAsia="cs-CZ"/>
              </w:rPr>
              <w:t>Celková cena dodávky bez DPH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5C26466F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>532 000 Kč</w:t>
            </w:r>
          </w:p>
        </w:tc>
      </w:tr>
      <w:tr w:rsidR="00CF7093" w:rsidRPr="00CF7093" w14:paraId="0C1607E2" w14:textId="77777777" w:rsidTr="00CF7093">
        <w:trPr>
          <w:trHeight w:val="32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9C09A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cs-CZ" w:eastAsia="cs-CZ"/>
              </w:rPr>
              <w:t>Technická podpora za rok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58CEAED5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  <w:t>108 600 Kč</w:t>
            </w:r>
          </w:p>
        </w:tc>
      </w:tr>
    </w:tbl>
    <w:p w14:paraId="5A762A6E" w14:textId="77777777" w:rsidR="00506DB4" w:rsidRDefault="00506DB4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</w:pPr>
    </w:p>
    <w:p w14:paraId="0521A1E1" w14:textId="77777777" w:rsidR="00506DB4" w:rsidRDefault="00506DB4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  <w:br w:type="page"/>
      </w:r>
    </w:p>
    <w:p w14:paraId="0A5D5184" w14:textId="164CC722" w:rsidR="00506DB4" w:rsidRDefault="00506DB4"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  <w:lastRenderedPageBreak/>
        <w:t>Možná r</w:t>
      </w:r>
      <w:r w:rsidRPr="00CF7093"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  <w:t>ozšíření systému o</w:t>
      </w:r>
      <w:r w:rsidR="005F3E5C"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  <w:t xml:space="preserve"> (řešeno následnou objednávkou)</w:t>
      </w:r>
      <w:r w:rsidRPr="00CF7093">
        <w:rPr>
          <w:rFonts w:ascii="Calibri" w:eastAsia="Times New Roman" w:hAnsi="Calibri" w:cs="Calibri"/>
          <w:b/>
          <w:bCs/>
          <w:color w:val="000000"/>
          <w:sz w:val="24"/>
          <w:szCs w:val="24"/>
          <w:lang w:val="cs-CZ" w:eastAsia="cs-CZ"/>
        </w:rPr>
        <w:t>:</w:t>
      </w:r>
    </w:p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220"/>
        <w:gridCol w:w="1400"/>
      </w:tblGrid>
      <w:tr w:rsidR="00CF7093" w:rsidRPr="00CF7093" w14:paraId="18197A7D" w14:textId="77777777" w:rsidTr="00506DB4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D5D357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>Přenos přestupků nedovoleného zastavení a stání</w:t>
            </w:r>
          </w:p>
        </w:tc>
      </w:tr>
      <w:tr w:rsidR="00CF7093" w:rsidRPr="00CF7093" w14:paraId="3862B880" w14:textId="77777777" w:rsidTr="00506DB4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10A3A5" w14:textId="198E4949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Va</w:t>
            </w:r>
            <w:r w:rsidR="008A1A5B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r</w:t>
            </w: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ianta napojení externího systému</w:t>
            </w:r>
          </w:p>
        </w:tc>
      </w:tr>
      <w:tr w:rsidR="00CF7093" w:rsidRPr="00CF7093" w14:paraId="14450DF2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CBE2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 xml:space="preserve">1 </w:t>
            </w:r>
            <w:proofErr w:type="gramStart"/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Licence - modul</w:t>
            </w:r>
            <w:proofErr w:type="gramEnd"/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 xml:space="preserve"> RES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7E96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30007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50 000 Kč</w:t>
            </w:r>
          </w:p>
        </w:tc>
      </w:tr>
      <w:tr w:rsidR="00CF7093" w:rsidRPr="00CF7093" w14:paraId="418E55BD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CB11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1 Implementační práce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0FF5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42077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80 000 Kč</w:t>
            </w:r>
          </w:p>
        </w:tc>
      </w:tr>
      <w:tr w:rsidR="00CF7093" w:rsidRPr="00CF7093" w14:paraId="7518B8FF" w14:textId="77777777" w:rsidTr="00506DB4">
        <w:trPr>
          <w:trHeight w:val="38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0BB4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  <w:t>Celkem nákup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DD9BC47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>130 000 Kč</w:t>
            </w:r>
          </w:p>
        </w:tc>
      </w:tr>
      <w:tr w:rsidR="00CF7093" w:rsidRPr="00CF7093" w14:paraId="69882EBF" w14:textId="77777777" w:rsidTr="00506DB4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FA3C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  <w:t>Technická podpora za rok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BF5A358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  <w:t>18 000 Kč</w:t>
            </w:r>
          </w:p>
        </w:tc>
      </w:tr>
    </w:tbl>
    <w:p w14:paraId="5AB3AD4B" w14:textId="77777777" w:rsidR="00506DB4" w:rsidRDefault="00506DB4"/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220"/>
        <w:gridCol w:w="1400"/>
      </w:tblGrid>
      <w:tr w:rsidR="00506DB4" w:rsidRPr="00CF7093" w14:paraId="6009CDC6" w14:textId="77777777" w:rsidTr="000C3F59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7678EC" w14:textId="77777777" w:rsidR="00506DB4" w:rsidRPr="00CF7093" w:rsidRDefault="00506DB4" w:rsidP="000C3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>Přenos přestupků nedovoleného zastavení a stání</w:t>
            </w:r>
          </w:p>
        </w:tc>
      </w:tr>
      <w:tr w:rsidR="00506DB4" w:rsidRPr="00CF7093" w14:paraId="62DB20EA" w14:textId="77777777" w:rsidTr="000C3F59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280F2D" w14:textId="564B3922" w:rsidR="00506DB4" w:rsidRPr="00CF7093" w:rsidRDefault="00506DB4" w:rsidP="000C3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Va</w:t>
            </w:r>
            <w:r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r</w:t>
            </w: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 xml:space="preserve">ianta </w:t>
            </w:r>
            <w:r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s ručním zadáváním</w:t>
            </w:r>
          </w:p>
        </w:tc>
      </w:tr>
      <w:tr w:rsidR="00506DB4" w:rsidRPr="00CF7093" w14:paraId="717FB5CB" w14:textId="77777777" w:rsidTr="000C3F59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32AF" w14:textId="77777777" w:rsidR="00506DB4" w:rsidRPr="00CF7093" w:rsidRDefault="00506DB4" w:rsidP="000C3F59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1 Implementační práce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0FB6" w14:textId="77777777" w:rsidR="00506DB4" w:rsidRPr="00CF7093" w:rsidRDefault="00506DB4" w:rsidP="000C3F59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56C11" w14:textId="77777777" w:rsidR="00506DB4" w:rsidRPr="00CF7093" w:rsidRDefault="00506DB4" w:rsidP="000C3F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80 000 Kč</w:t>
            </w:r>
          </w:p>
        </w:tc>
      </w:tr>
      <w:tr w:rsidR="00506DB4" w:rsidRPr="00CF7093" w14:paraId="6442FAF3" w14:textId="77777777" w:rsidTr="000C3F59">
        <w:trPr>
          <w:trHeight w:val="38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22FC" w14:textId="77777777" w:rsidR="00506DB4" w:rsidRPr="00CF7093" w:rsidRDefault="00506DB4" w:rsidP="000C3F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  <w:t>Celkem nákup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5B40E94C" w14:textId="1DED4AE8" w:rsidR="00506DB4" w:rsidRPr="00CF7093" w:rsidRDefault="00506DB4" w:rsidP="000C3F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>80</w:t>
            </w:r>
            <w:r w:rsidRPr="00CF7093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 xml:space="preserve"> 000 Kč</w:t>
            </w:r>
          </w:p>
        </w:tc>
      </w:tr>
      <w:tr w:rsidR="00506DB4" w:rsidRPr="00CF7093" w14:paraId="4BA8F227" w14:textId="77777777" w:rsidTr="000C3F59">
        <w:trPr>
          <w:trHeight w:val="29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1D28" w14:textId="77777777" w:rsidR="00506DB4" w:rsidRPr="00CF7093" w:rsidRDefault="00506DB4" w:rsidP="000C3F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  <w:t>Technická podpora za rok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7E458269" w14:textId="335F776E" w:rsidR="00506DB4" w:rsidRPr="00CF7093" w:rsidRDefault="00506DB4" w:rsidP="000C3F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  <w:t>8 000 Kč</w:t>
            </w:r>
          </w:p>
        </w:tc>
      </w:tr>
    </w:tbl>
    <w:p w14:paraId="6DCC5F72" w14:textId="77777777" w:rsidR="00506DB4" w:rsidRDefault="00506DB4"/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220"/>
        <w:gridCol w:w="1400"/>
      </w:tblGrid>
      <w:tr w:rsidR="00CF7093" w:rsidRPr="00CF7093" w14:paraId="727EC47C" w14:textId="77777777" w:rsidTr="00506DB4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BC93CC" w14:textId="77777777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</w:pPr>
            <w:proofErr w:type="spellStart"/>
            <w:r w:rsidRPr="00CF709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>Zveřejňovací</w:t>
            </w:r>
            <w:proofErr w:type="spellEnd"/>
            <w:r w:rsidRPr="00CF709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 xml:space="preserve"> portál</w:t>
            </w:r>
          </w:p>
        </w:tc>
      </w:tr>
      <w:tr w:rsidR="00CF7093" w:rsidRPr="00CF7093" w14:paraId="2FA257C3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BEEA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 xml:space="preserve">Licence </w:t>
            </w:r>
            <w:proofErr w:type="spellStart"/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zveřejňovací</w:t>
            </w:r>
            <w:proofErr w:type="spellEnd"/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 xml:space="preserve"> portál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BFD8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89B15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40 000 Kč</w:t>
            </w:r>
          </w:p>
        </w:tc>
      </w:tr>
      <w:tr w:rsidR="00CF7093" w:rsidRPr="00CF7093" w14:paraId="559D5FA0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934F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Implementační práce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EB67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BC6FA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16 000 Kč</w:t>
            </w:r>
          </w:p>
        </w:tc>
      </w:tr>
      <w:tr w:rsidR="00CF7093" w:rsidRPr="00CF7093" w14:paraId="17A8561F" w14:textId="77777777" w:rsidTr="00506DB4">
        <w:trPr>
          <w:trHeight w:val="38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722B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  <w:t>Celkem nákup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3BAA8475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>56 000 Kč</w:t>
            </w:r>
          </w:p>
        </w:tc>
      </w:tr>
      <w:tr w:rsidR="00CF7093" w:rsidRPr="00CF7093" w14:paraId="108EBAB7" w14:textId="77777777" w:rsidTr="00506DB4">
        <w:trPr>
          <w:trHeight w:val="32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A008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  <w:t>Technická podpora za rok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0994124D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  <w:t>9 600 Kč</w:t>
            </w:r>
          </w:p>
        </w:tc>
      </w:tr>
    </w:tbl>
    <w:p w14:paraId="3A0BFD6C" w14:textId="77777777" w:rsidR="00506DB4" w:rsidRDefault="00506DB4"/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0"/>
        <w:gridCol w:w="1220"/>
        <w:gridCol w:w="1400"/>
      </w:tblGrid>
      <w:tr w:rsidR="00CF7093" w:rsidRPr="00CF7093" w14:paraId="52C95838" w14:textId="77777777" w:rsidTr="00506DB4">
        <w:trPr>
          <w:trHeight w:val="310"/>
          <w:jc w:val="center"/>
        </w:trPr>
        <w:tc>
          <w:tcPr>
            <w:tcW w:w="6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44A060" w14:textId="4649B5FA" w:rsidR="00CF7093" w:rsidRPr="00CF7093" w:rsidRDefault="00CF7093" w:rsidP="00CF70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>Připojení dalších</w:t>
            </w:r>
            <w:r w:rsidRPr="00CF709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cs-CZ" w:eastAsia="cs-CZ"/>
              </w:rPr>
              <w:t xml:space="preserve"> měřící zařízení</w:t>
            </w:r>
          </w:p>
        </w:tc>
      </w:tr>
      <w:tr w:rsidR="00CF7093" w:rsidRPr="00CF7093" w14:paraId="47B426F6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31EA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Licence připojené měřící zařízení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A21E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D3701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50 000 Kč</w:t>
            </w:r>
          </w:p>
        </w:tc>
      </w:tr>
      <w:tr w:rsidR="00CF7093" w:rsidRPr="00CF7093" w14:paraId="170DEFDA" w14:textId="77777777" w:rsidTr="00506DB4">
        <w:trPr>
          <w:trHeight w:val="31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801C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2"/>
                <w:szCs w:val="22"/>
                <w:lang w:val="cs-CZ" w:eastAsia="cs-CZ"/>
              </w:rPr>
              <w:t>Implementační práce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9CB9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B23EC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sz w:val="24"/>
                <w:szCs w:val="24"/>
                <w:lang w:val="cs-CZ" w:eastAsia="cs-CZ"/>
              </w:rPr>
              <w:t>16 000 Kč</w:t>
            </w:r>
          </w:p>
        </w:tc>
      </w:tr>
      <w:tr w:rsidR="00CF7093" w:rsidRPr="00CF7093" w14:paraId="29810C5B" w14:textId="77777777" w:rsidTr="00506DB4">
        <w:trPr>
          <w:trHeight w:val="38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43E2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cs-CZ" w:eastAsia="cs-CZ"/>
              </w:rPr>
              <w:t>Celkem nákup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6DB3E5BA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  <w:lang w:val="cs-CZ" w:eastAsia="cs-CZ"/>
              </w:rPr>
              <w:t>66 000 Kč</w:t>
            </w:r>
          </w:p>
        </w:tc>
      </w:tr>
      <w:tr w:rsidR="00CF7093" w:rsidRPr="00CF7093" w14:paraId="5368C381" w14:textId="77777777" w:rsidTr="00506DB4">
        <w:trPr>
          <w:trHeight w:val="320"/>
          <w:jc w:val="center"/>
        </w:trPr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B53B" w14:textId="77777777" w:rsidR="00CF7093" w:rsidRPr="00CF7093" w:rsidRDefault="00CF7093" w:rsidP="00CF709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sz w:val="22"/>
                <w:szCs w:val="22"/>
                <w:lang w:val="cs-CZ" w:eastAsia="cs-CZ"/>
              </w:rPr>
              <w:t>Technická podpora za rok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2D0C7ECA" w14:textId="77777777" w:rsidR="00CF7093" w:rsidRPr="00CF7093" w:rsidRDefault="00CF7093" w:rsidP="00CF709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</w:pPr>
            <w:r w:rsidRPr="00CF7093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24"/>
                <w:szCs w:val="24"/>
                <w:lang w:val="cs-CZ" w:eastAsia="cs-CZ"/>
              </w:rPr>
              <w:t>11 600 Kč</w:t>
            </w:r>
          </w:p>
        </w:tc>
      </w:tr>
    </w:tbl>
    <w:p w14:paraId="4D33125A" w14:textId="37B0C233" w:rsidR="00506DB4" w:rsidRDefault="00506DB4">
      <w:pPr>
        <w:rPr>
          <w:lang w:val="cs-CZ"/>
        </w:rPr>
      </w:pPr>
    </w:p>
    <w:sectPr w:rsidR="00506DB4">
      <w:head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3FB6" w14:textId="77777777" w:rsidR="007E5292" w:rsidRDefault="007E5292">
      <w:pPr>
        <w:spacing w:after="0" w:line="240" w:lineRule="auto"/>
      </w:pPr>
      <w:r>
        <w:separator/>
      </w:r>
    </w:p>
  </w:endnote>
  <w:endnote w:type="continuationSeparator" w:id="0">
    <w:p w14:paraId="5DC845D6" w14:textId="77777777" w:rsidR="007E5292" w:rsidRDefault="007E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89863" w14:textId="77777777" w:rsidR="007E5292" w:rsidRDefault="007E5292">
      <w:pPr>
        <w:spacing w:after="0" w:line="240" w:lineRule="auto"/>
      </w:pPr>
      <w:r>
        <w:separator/>
      </w:r>
    </w:p>
  </w:footnote>
  <w:footnote w:type="continuationSeparator" w:id="0">
    <w:p w14:paraId="7709BECB" w14:textId="77777777" w:rsidR="007E5292" w:rsidRDefault="007E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10774" w:type="dxa"/>
      <w:tblInd w:w="-71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4253"/>
    </w:tblGrid>
    <w:tr w:rsidR="00BE3AB6" w14:paraId="3207FB43" w14:textId="77777777">
      <w:tc>
        <w:tcPr>
          <w:tcW w:w="6521" w:type="dxa"/>
          <w:vAlign w:val="center"/>
        </w:tcPr>
        <w:p w14:paraId="144A04B3" w14:textId="77777777" w:rsidR="00BE3AB6" w:rsidRDefault="00C631EF">
          <w:pPr>
            <w:pStyle w:val="Zhlav"/>
          </w:pPr>
          <w:r>
            <w:rPr>
              <w:noProof/>
            </w:rPr>
            <w:drawing>
              <wp:inline distT="0" distB="0" distL="0" distR="0" wp14:anchorId="52A6E26E" wp14:editId="674968C1">
                <wp:extent cx="1457325" cy="485775"/>
                <wp:effectExtent l="0" t="0" r="0" b="952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/>
                        <pic:cNvPicPr/>
                      </pic:nvPicPr>
                      <pic:blipFill dpi="0"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528" cy="485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Align w:val="center"/>
        </w:tcPr>
        <w:p w14:paraId="76A30D75" w14:textId="77777777" w:rsidR="00BE3AB6" w:rsidRDefault="00C631EF">
          <w:pPr>
            <w:pStyle w:val="Zhlav"/>
            <w:rPr>
              <w:b/>
              <w:color w:val="A6A6A6" w:themeColor="background1" w:themeShade="A6"/>
            </w:rPr>
          </w:pPr>
          <w:r>
            <w:rPr>
              <w:b/>
              <w:color w:val="A6A6A6" w:themeColor="background1" w:themeShade="A6"/>
            </w:rPr>
            <w:t xml:space="preserve">INIT technology </w:t>
          </w:r>
          <w:proofErr w:type="spellStart"/>
          <w:r>
            <w:rPr>
              <w:b/>
              <w:color w:val="A6A6A6" w:themeColor="background1" w:themeShade="A6"/>
            </w:rPr>
            <w:t>s.r.o.</w:t>
          </w:r>
          <w:proofErr w:type="spellEnd"/>
        </w:p>
        <w:p w14:paraId="684837D0" w14:textId="77777777" w:rsidR="00BE3AB6" w:rsidRDefault="00C631EF">
          <w:pPr>
            <w:pStyle w:val="Zhlav"/>
            <w:rPr>
              <w:color w:val="A6A6A6" w:themeColor="background1" w:themeShade="A6"/>
            </w:rPr>
          </w:pPr>
          <w:r>
            <w:rPr>
              <w:color w:val="A6A6A6" w:themeColor="background1" w:themeShade="A6"/>
            </w:rPr>
            <w:t>IČO: 04423101</w:t>
          </w:r>
        </w:p>
        <w:p w14:paraId="35921F93" w14:textId="77777777" w:rsidR="00BE3AB6" w:rsidRDefault="00C631EF">
          <w:pPr>
            <w:pStyle w:val="Zhlav"/>
            <w:rPr>
              <w:color w:val="A6A6A6" w:themeColor="background1" w:themeShade="A6"/>
            </w:rPr>
          </w:pPr>
          <w:r>
            <w:rPr>
              <w:color w:val="A6A6A6" w:themeColor="background1" w:themeShade="A6"/>
            </w:rPr>
            <w:t xml:space="preserve">C 89849 </w:t>
          </w:r>
          <w:proofErr w:type="spellStart"/>
          <w:r>
            <w:rPr>
              <w:color w:val="A6A6A6" w:themeColor="background1" w:themeShade="A6"/>
            </w:rPr>
            <w:t>vedená</w:t>
          </w:r>
          <w:proofErr w:type="spellEnd"/>
          <w:r>
            <w:rPr>
              <w:color w:val="A6A6A6" w:themeColor="background1" w:themeShade="A6"/>
            </w:rPr>
            <w:t xml:space="preserve"> u </w:t>
          </w:r>
          <w:proofErr w:type="spellStart"/>
          <w:r>
            <w:rPr>
              <w:color w:val="A6A6A6" w:themeColor="background1" w:themeShade="A6"/>
            </w:rPr>
            <w:t>Krajského</w:t>
          </w:r>
          <w:proofErr w:type="spellEnd"/>
          <w:r>
            <w:rPr>
              <w:color w:val="A6A6A6" w:themeColor="background1" w:themeShade="A6"/>
            </w:rPr>
            <w:t xml:space="preserve"> </w:t>
          </w:r>
          <w:proofErr w:type="spellStart"/>
          <w:r>
            <w:rPr>
              <w:color w:val="A6A6A6" w:themeColor="background1" w:themeShade="A6"/>
            </w:rPr>
            <w:t>soudu</w:t>
          </w:r>
          <w:proofErr w:type="spellEnd"/>
          <w:r>
            <w:rPr>
              <w:color w:val="A6A6A6" w:themeColor="background1" w:themeShade="A6"/>
            </w:rPr>
            <w:t xml:space="preserve"> v </w:t>
          </w:r>
          <w:proofErr w:type="spellStart"/>
          <w:r>
            <w:rPr>
              <w:color w:val="A6A6A6" w:themeColor="background1" w:themeShade="A6"/>
            </w:rPr>
            <w:t>Brně</w:t>
          </w:r>
          <w:proofErr w:type="spellEnd"/>
        </w:p>
        <w:p w14:paraId="41D20B4A" w14:textId="77777777" w:rsidR="00BE3AB6" w:rsidRDefault="00C631EF">
          <w:pPr>
            <w:pStyle w:val="Zhlav"/>
            <w:rPr>
              <w:color w:val="A6A6A6" w:themeColor="background1" w:themeShade="A6"/>
            </w:rPr>
          </w:pPr>
          <w:r>
            <w:rPr>
              <w:color w:val="A6A6A6" w:themeColor="background1" w:themeShade="A6"/>
            </w:rPr>
            <w:t xml:space="preserve">info@initt.eu </w:t>
          </w:r>
        </w:p>
      </w:tc>
    </w:tr>
  </w:tbl>
  <w:p w14:paraId="773F09F6" w14:textId="77777777" w:rsidR="00BE3AB6" w:rsidRDefault="00BE3AB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0C00"/>
    <w:multiLevelType w:val="hybridMultilevel"/>
    <w:tmpl w:val="6FD6FDA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F37586"/>
    <w:multiLevelType w:val="hybridMultilevel"/>
    <w:tmpl w:val="6D585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1AC1"/>
    <w:multiLevelType w:val="hybridMultilevel"/>
    <w:tmpl w:val="475CF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67914"/>
    <w:multiLevelType w:val="hybridMultilevel"/>
    <w:tmpl w:val="C7941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36027"/>
    <w:multiLevelType w:val="hybridMultilevel"/>
    <w:tmpl w:val="47E475EC"/>
    <w:lvl w:ilvl="0" w:tplc="FD8EB40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F8"/>
    <w:multiLevelType w:val="hybridMultilevel"/>
    <w:tmpl w:val="AC0A8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42117"/>
    <w:multiLevelType w:val="hybridMultilevel"/>
    <w:tmpl w:val="EA4C0E68"/>
    <w:lvl w:ilvl="0" w:tplc="F000AF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D4F7A"/>
    <w:multiLevelType w:val="hybridMultilevel"/>
    <w:tmpl w:val="621AE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55B5B"/>
    <w:multiLevelType w:val="hybridMultilevel"/>
    <w:tmpl w:val="F1F01B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5E362D"/>
    <w:multiLevelType w:val="hybridMultilevel"/>
    <w:tmpl w:val="C75C8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96B58"/>
    <w:multiLevelType w:val="hybridMultilevel"/>
    <w:tmpl w:val="C53E5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A509C"/>
    <w:multiLevelType w:val="hybridMultilevel"/>
    <w:tmpl w:val="7A48B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32181"/>
    <w:multiLevelType w:val="hybridMultilevel"/>
    <w:tmpl w:val="A7ECA9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2E2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314C78B2"/>
    <w:multiLevelType w:val="hybridMultilevel"/>
    <w:tmpl w:val="D0A836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12E73"/>
    <w:multiLevelType w:val="hybridMultilevel"/>
    <w:tmpl w:val="E5DCDD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D4DAD"/>
    <w:multiLevelType w:val="hybridMultilevel"/>
    <w:tmpl w:val="C35C3F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F4416"/>
    <w:multiLevelType w:val="hybridMultilevel"/>
    <w:tmpl w:val="B6AC6F3E"/>
    <w:lvl w:ilvl="0" w:tplc="9CD4FEF2">
      <w:start w:val="9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B547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317034"/>
    <w:multiLevelType w:val="hybridMultilevel"/>
    <w:tmpl w:val="5CF24BA8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>
      <w:start w:val="1"/>
      <w:numFmt w:val="lowerLetter"/>
      <w:lvlText w:val="%2."/>
      <w:lvlJc w:val="left"/>
      <w:pPr>
        <w:ind w:left="4320" w:hanging="360"/>
      </w:pPr>
    </w:lvl>
    <w:lvl w:ilvl="2" w:tplc="0405001B">
      <w:start w:val="1"/>
      <w:numFmt w:val="lowerRoman"/>
      <w:lvlText w:val="%3."/>
      <w:lvlJc w:val="right"/>
      <w:pPr>
        <w:ind w:left="5040" w:hanging="180"/>
      </w:pPr>
    </w:lvl>
    <w:lvl w:ilvl="3" w:tplc="0405000F">
      <w:start w:val="1"/>
      <w:numFmt w:val="decimal"/>
      <w:lvlText w:val="%4."/>
      <w:lvlJc w:val="left"/>
      <w:pPr>
        <w:ind w:left="5760" w:hanging="360"/>
      </w:pPr>
    </w:lvl>
    <w:lvl w:ilvl="4" w:tplc="04050019">
      <w:start w:val="1"/>
      <w:numFmt w:val="lowerLetter"/>
      <w:lvlText w:val="%5."/>
      <w:lvlJc w:val="left"/>
      <w:pPr>
        <w:ind w:left="6480" w:hanging="360"/>
      </w:pPr>
    </w:lvl>
    <w:lvl w:ilvl="5" w:tplc="0405001B">
      <w:start w:val="1"/>
      <w:numFmt w:val="lowerRoman"/>
      <w:lvlText w:val="%6."/>
      <w:lvlJc w:val="right"/>
      <w:pPr>
        <w:ind w:left="7200" w:hanging="180"/>
      </w:pPr>
    </w:lvl>
    <w:lvl w:ilvl="6" w:tplc="0405000F">
      <w:start w:val="1"/>
      <w:numFmt w:val="decimal"/>
      <w:lvlText w:val="%7."/>
      <w:lvlJc w:val="left"/>
      <w:pPr>
        <w:ind w:left="7920" w:hanging="360"/>
      </w:pPr>
    </w:lvl>
    <w:lvl w:ilvl="7" w:tplc="04050019">
      <w:start w:val="1"/>
      <w:numFmt w:val="lowerLetter"/>
      <w:lvlText w:val="%8."/>
      <w:lvlJc w:val="left"/>
      <w:pPr>
        <w:ind w:left="8640" w:hanging="360"/>
      </w:pPr>
    </w:lvl>
    <w:lvl w:ilvl="8" w:tplc="0405001B">
      <w:start w:val="1"/>
      <w:numFmt w:val="lowerRoman"/>
      <w:lvlText w:val="%9."/>
      <w:lvlJc w:val="right"/>
      <w:pPr>
        <w:ind w:left="9360" w:hanging="180"/>
      </w:pPr>
    </w:lvl>
  </w:abstractNum>
  <w:abstractNum w:abstractNumId="20" w15:restartNumberingAfterBreak="0">
    <w:nsid w:val="3A435893"/>
    <w:multiLevelType w:val="hybridMultilevel"/>
    <w:tmpl w:val="985C6B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75C5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" w15:restartNumberingAfterBreak="0">
    <w:nsid w:val="45365FBE"/>
    <w:multiLevelType w:val="hybridMultilevel"/>
    <w:tmpl w:val="FA94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D40C1"/>
    <w:multiLevelType w:val="hybridMultilevel"/>
    <w:tmpl w:val="00787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54BE2"/>
    <w:multiLevelType w:val="hybridMultilevel"/>
    <w:tmpl w:val="C910FAA0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>
      <w:start w:val="1"/>
      <w:numFmt w:val="lowerLetter"/>
      <w:lvlText w:val="%2."/>
      <w:lvlJc w:val="left"/>
      <w:pPr>
        <w:ind w:left="4320" w:hanging="360"/>
      </w:pPr>
    </w:lvl>
    <w:lvl w:ilvl="2" w:tplc="0405001B">
      <w:start w:val="1"/>
      <w:numFmt w:val="lowerRoman"/>
      <w:lvlText w:val="%3."/>
      <w:lvlJc w:val="right"/>
      <w:pPr>
        <w:ind w:left="5040" w:hanging="180"/>
      </w:pPr>
    </w:lvl>
    <w:lvl w:ilvl="3" w:tplc="0405000F">
      <w:start w:val="1"/>
      <w:numFmt w:val="decimal"/>
      <w:lvlText w:val="%4."/>
      <w:lvlJc w:val="left"/>
      <w:pPr>
        <w:ind w:left="5760" w:hanging="360"/>
      </w:pPr>
    </w:lvl>
    <w:lvl w:ilvl="4" w:tplc="04050019">
      <w:start w:val="1"/>
      <w:numFmt w:val="lowerLetter"/>
      <w:lvlText w:val="%5."/>
      <w:lvlJc w:val="left"/>
      <w:pPr>
        <w:ind w:left="6480" w:hanging="360"/>
      </w:pPr>
    </w:lvl>
    <w:lvl w:ilvl="5" w:tplc="0405001B">
      <w:start w:val="1"/>
      <w:numFmt w:val="lowerRoman"/>
      <w:lvlText w:val="%6."/>
      <w:lvlJc w:val="right"/>
      <w:pPr>
        <w:ind w:left="7200" w:hanging="180"/>
      </w:pPr>
    </w:lvl>
    <w:lvl w:ilvl="6" w:tplc="0405000F">
      <w:start w:val="1"/>
      <w:numFmt w:val="decimal"/>
      <w:lvlText w:val="%7."/>
      <w:lvlJc w:val="left"/>
      <w:pPr>
        <w:ind w:left="7920" w:hanging="360"/>
      </w:pPr>
    </w:lvl>
    <w:lvl w:ilvl="7" w:tplc="04050019">
      <w:start w:val="1"/>
      <w:numFmt w:val="lowerLetter"/>
      <w:lvlText w:val="%8."/>
      <w:lvlJc w:val="left"/>
      <w:pPr>
        <w:ind w:left="8640" w:hanging="360"/>
      </w:pPr>
    </w:lvl>
    <w:lvl w:ilvl="8" w:tplc="0405001B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54C301B1"/>
    <w:multiLevelType w:val="hybridMultilevel"/>
    <w:tmpl w:val="9286BB3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827F1D"/>
    <w:multiLevelType w:val="hybridMultilevel"/>
    <w:tmpl w:val="E96A0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F21E3"/>
    <w:multiLevelType w:val="hybridMultilevel"/>
    <w:tmpl w:val="C24ED3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33615"/>
    <w:multiLevelType w:val="hybridMultilevel"/>
    <w:tmpl w:val="EB4443AE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>
      <w:start w:val="1"/>
      <w:numFmt w:val="lowerLetter"/>
      <w:lvlText w:val="%2."/>
      <w:lvlJc w:val="left"/>
      <w:pPr>
        <w:ind w:left="4320" w:hanging="360"/>
      </w:pPr>
    </w:lvl>
    <w:lvl w:ilvl="2" w:tplc="0405001B">
      <w:start w:val="1"/>
      <w:numFmt w:val="lowerRoman"/>
      <w:lvlText w:val="%3."/>
      <w:lvlJc w:val="right"/>
      <w:pPr>
        <w:ind w:left="5040" w:hanging="180"/>
      </w:pPr>
    </w:lvl>
    <w:lvl w:ilvl="3" w:tplc="0405000F">
      <w:start w:val="1"/>
      <w:numFmt w:val="decimal"/>
      <w:lvlText w:val="%4."/>
      <w:lvlJc w:val="left"/>
      <w:pPr>
        <w:ind w:left="5760" w:hanging="360"/>
      </w:pPr>
    </w:lvl>
    <w:lvl w:ilvl="4" w:tplc="04050019">
      <w:start w:val="1"/>
      <w:numFmt w:val="lowerLetter"/>
      <w:lvlText w:val="%5."/>
      <w:lvlJc w:val="left"/>
      <w:pPr>
        <w:ind w:left="6480" w:hanging="360"/>
      </w:pPr>
    </w:lvl>
    <w:lvl w:ilvl="5" w:tplc="0405001B">
      <w:start w:val="1"/>
      <w:numFmt w:val="lowerRoman"/>
      <w:lvlText w:val="%6."/>
      <w:lvlJc w:val="right"/>
      <w:pPr>
        <w:ind w:left="7200" w:hanging="180"/>
      </w:pPr>
    </w:lvl>
    <w:lvl w:ilvl="6" w:tplc="0405000F">
      <w:start w:val="1"/>
      <w:numFmt w:val="decimal"/>
      <w:lvlText w:val="%7."/>
      <w:lvlJc w:val="left"/>
      <w:pPr>
        <w:ind w:left="7920" w:hanging="360"/>
      </w:pPr>
    </w:lvl>
    <w:lvl w:ilvl="7" w:tplc="04050019">
      <w:start w:val="1"/>
      <w:numFmt w:val="lowerLetter"/>
      <w:lvlText w:val="%8."/>
      <w:lvlJc w:val="left"/>
      <w:pPr>
        <w:ind w:left="8640" w:hanging="360"/>
      </w:pPr>
    </w:lvl>
    <w:lvl w:ilvl="8" w:tplc="0405001B">
      <w:start w:val="1"/>
      <w:numFmt w:val="lowerRoman"/>
      <w:lvlText w:val="%9."/>
      <w:lvlJc w:val="right"/>
      <w:pPr>
        <w:ind w:left="9360" w:hanging="180"/>
      </w:pPr>
    </w:lvl>
  </w:abstractNum>
  <w:abstractNum w:abstractNumId="29" w15:restartNumberingAfterBreak="0">
    <w:nsid w:val="623B2B9B"/>
    <w:multiLevelType w:val="hybridMultilevel"/>
    <w:tmpl w:val="342E16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D352F"/>
    <w:multiLevelType w:val="hybridMultilevel"/>
    <w:tmpl w:val="11B6C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D2888"/>
    <w:multiLevelType w:val="hybridMultilevel"/>
    <w:tmpl w:val="40C8CD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42475"/>
    <w:multiLevelType w:val="hybridMultilevel"/>
    <w:tmpl w:val="D0BC5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73B5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4" w15:restartNumberingAfterBreak="0">
    <w:nsid w:val="78A528AC"/>
    <w:multiLevelType w:val="hybridMultilevel"/>
    <w:tmpl w:val="D40677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C1BFE"/>
    <w:multiLevelType w:val="hybridMultilevel"/>
    <w:tmpl w:val="5F2C7F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F7302"/>
    <w:multiLevelType w:val="hybridMultilevel"/>
    <w:tmpl w:val="71BCB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4487A"/>
    <w:multiLevelType w:val="hybridMultilevel"/>
    <w:tmpl w:val="FEAA6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E4785A"/>
    <w:multiLevelType w:val="hybridMultilevel"/>
    <w:tmpl w:val="A73AF2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0608B8"/>
    <w:multiLevelType w:val="hybridMultilevel"/>
    <w:tmpl w:val="7B54DC6E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C05455"/>
    <w:multiLevelType w:val="hybridMultilevel"/>
    <w:tmpl w:val="24006BE0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917740">
    <w:abstractNumId w:val="39"/>
  </w:num>
  <w:num w:numId="2" w16cid:durableId="1202552149">
    <w:abstractNumId w:val="40"/>
  </w:num>
  <w:num w:numId="3" w16cid:durableId="1773092389">
    <w:abstractNumId w:val="11"/>
  </w:num>
  <w:num w:numId="4" w16cid:durableId="1195926178">
    <w:abstractNumId w:val="22"/>
  </w:num>
  <w:num w:numId="5" w16cid:durableId="1659772999">
    <w:abstractNumId w:val="37"/>
  </w:num>
  <w:num w:numId="6" w16cid:durableId="1515799399">
    <w:abstractNumId w:val="1"/>
  </w:num>
  <w:num w:numId="7" w16cid:durableId="785392225">
    <w:abstractNumId w:val="36"/>
  </w:num>
  <w:num w:numId="8" w16cid:durableId="2075859728">
    <w:abstractNumId w:val="3"/>
  </w:num>
  <w:num w:numId="9" w16cid:durableId="2091734821">
    <w:abstractNumId w:val="18"/>
  </w:num>
  <w:num w:numId="10" w16cid:durableId="465664079">
    <w:abstractNumId w:val="15"/>
  </w:num>
  <w:num w:numId="11" w16cid:durableId="1549798548">
    <w:abstractNumId w:val="23"/>
  </w:num>
  <w:num w:numId="12" w16cid:durableId="788167406">
    <w:abstractNumId w:val="17"/>
  </w:num>
  <w:num w:numId="13" w16cid:durableId="591667943">
    <w:abstractNumId w:val="14"/>
  </w:num>
  <w:num w:numId="14" w16cid:durableId="1616056212">
    <w:abstractNumId w:val="38"/>
  </w:num>
  <w:num w:numId="15" w16cid:durableId="1574780652">
    <w:abstractNumId w:val="20"/>
  </w:num>
  <w:num w:numId="16" w16cid:durableId="1271668772">
    <w:abstractNumId w:val="31"/>
  </w:num>
  <w:num w:numId="17" w16cid:durableId="1528566319">
    <w:abstractNumId w:val="27"/>
  </w:num>
  <w:num w:numId="18" w16cid:durableId="326322391">
    <w:abstractNumId w:val="35"/>
  </w:num>
  <w:num w:numId="19" w16cid:durableId="1680616187">
    <w:abstractNumId w:val="30"/>
  </w:num>
  <w:num w:numId="20" w16cid:durableId="941641769">
    <w:abstractNumId w:val="10"/>
  </w:num>
  <w:num w:numId="21" w16cid:durableId="60102854">
    <w:abstractNumId w:val="26"/>
  </w:num>
  <w:num w:numId="22" w16cid:durableId="1295527132">
    <w:abstractNumId w:val="5"/>
  </w:num>
  <w:num w:numId="23" w16cid:durableId="644892739">
    <w:abstractNumId w:val="26"/>
  </w:num>
  <w:num w:numId="24" w16cid:durableId="427821393">
    <w:abstractNumId w:val="25"/>
  </w:num>
  <w:num w:numId="25" w16cid:durableId="1282686430">
    <w:abstractNumId w:val="0"/>
  </w:num>
  <w:num w:numId="26" w16cid:durableId="1373731548">
    <w:abstractNumId w:val="4"/>
  </w:num>
  <w:num w:numId="27" w16cid:durableId="1135873233">
    <w:abstractNumId w:val="8"/>
  </w:num>
  <w:num w:numId="28" w16cid:durableId="99185694">
    <w:abstractNumId w:val="16"/>
  </w:num>
  <w:num w:numId="29" w16cid:durableId="2004963823">
    <w:abstractNumId w:val="34"/>
  </w:num>
  <w:num w:numId="30" w16cid:durableId="119492467">
    <w:abstractNumId w:val="32"/>
  </w:num>
  <w:num w:numId="31" w16cid:durableId="1654219210">
    <w:abstractNumId w:val="9"/>
  </w:num>
  <w:num w:numId="32" w16cid:durableId="728386352">
    <w:abstractNumId w:val="2"/>
  </w:num>
  <w:num w:numId="33" w16cid:durableId="1190485511">
    <w:abstractNumId w:val="7"/>
  </w:num>
  <w:num w:numId="34" w16cid:durableId="1432579898">
    <w:abstractNumId w:val="24"/>
  </w:num>
  <w:num w:numId="35" w16cid:durableId="1181314528">
    <w:abstractNumId w:val="28"/>
  </w:num>
  <w:num w:numId="36" w16cid:durableId="431165538">
    <w:abstractNumId w:val="19"/>
  </w:num>
  <w:num w:numId="37" w16cid:durableId="1276598590">
    <w:abstractNumId w:val="12"/>
  </w:num>
  <w:num w:numId="38" w16cid:durableId="1711876486">
    <w:abstractNumId w:val="6"/>
  </w:num>
  <w:num w:numId="39" w16cid:durableId="1351759308">
    <w:abstractNumId w:val="13"/>
  </w:num>
  <w:num w:numId="40" w16cid:durableId="318701867">
    <w:abstractNumId w:val="33"/>
  </w:num>
  <w:num w:numId="41" w16cid:durableId="109395852">
    <w:abstractNumId w:val="21"/>
  </w:num>
  <w:num w:numId="42" w16cid:durableId="182092478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AB6"/>
    <w:rsid w:val="000D12B8"/>
    <w:rsid w:val="00413AE9"/>
    <w:rsid w:val="00506DB4"/>
    <w:rsid w:val="005F3E5C"/>
    <w:rsid w:val="007E5292"/>
    <w:rsid w:val="008A1A5B"/>
    <w:rsid w:val="008E14E6"/>
    <w:rsid w:val="009018C6"/>
    <w:rsid w:val="00B70DA1"/>
    <w:rsid w:val="00B8004F"/>
    <w:rsid w:val="00BE3AB6"/>
    <w:rsid w:val="00C631EF"/>
    <w:rsid w:val="00CF7093"/>
    <w:rsid w:val="00D87651"/>
    <w:rsid w:val="00E2697C"/>
    <w:rsid w:val="00E600EE"/>
    <w:rsid w:val="00F24374"/>
    <w:rsid w:val="00F5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FCC1D"/>
  <w15:docId w15:val="{81831196-CC74-4879-AA23-40894DD9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494BA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Cs w:val="20"/>
    </w:rPr>
  </w:style>
  <w:style w:type="paragraph" w:styleId="Nadpis7">
    <w:name w:val="heading 7"/>
    <w:basedOn w:val="Normln"/>
    <w:next w:val="Normln"/>
    <w:link w:val="Nadpis7Char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Cs w:val="20"/>
    </w:rPr>
  </w:style>
  <w:style w:type="paragraph" w:styleId="Nadpis8">
    <w:name w:val="heading 8"/>
    <w:basedOn w:val="Normln"/>
    <w:next w:val="Normln"/>
    <w:link w:val="Nadpis8Char"/>
    <w:semiHidden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Vrazncitt">
    <w:name w:val="Intense Quote"/>
    <w:basedOn w:val="Normln"/>
    <w:next w:val="Normln"/>
    <w:link w:val="VrazncittChar"/>
    <w:qFormat/>
    <w:pPr>
      <w:pBdr>
        <w:left w:val="single" w:sz="36" w:space="4" w:color="3494BA" w:themeColor="accent1"/>
      </w:pBdr>
      <w:spacing w:before="100" w:beforeAutospacing="1"/>
      <w:ind w:left="1224" w:right="1224"/>
    </w:pPr>
    <w:rPr>
      <w:color w:val="3494BA" w:themeColor="accent1"/>
      <w:sz w:val="28"/>
      <w:szCs w:val="28"/>
    </w:rPr>
  </w:style>
  <w:style w:type="paragraph" w:styleId="Bezmezer">
    <w:name w:val="No Spacing"/>
    <w:link w:val="BezmezerChar"/>
    <w:qFormat/>
    <w:pPr>
      <w:spacing w:after="0" w:line="240" w:lineRule="auto"/>
    </w:pPr>
  </w:style>
  <w:style w:type="paragraph" w:styleId="Citt">
    <w:name w:val="Quote"/>
    <w:basedOn w:val="Normln"/>
    <w:next w:val="Normln"/>
    <w:link w:val="CittChar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kern w:val="28"/>
      <w:sz w:val="72"/>
      <w:szCs w:val="72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semiHidden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poznpodarou">
    <w:name w:val="footnote text"/>
    <w:link w:val="TextpoznpodarouChar"/>
    <w:semiHidden/>
    <w:pPr>
      <w:spacing w:after="0" w:line="240" w:lineRule="auto"/>
    </w:pPr>
    <w:rPr>
      <w:sz w:val="20"/>
      <w:szCs w:val="20"/>
    </w:rPr>
  </w:style>
  <w:style w:type="paragraph" w:styleId="Textvysvtlivek">
    <w:name w:val="endnote text"/>
    <w:link w:val="TextvysvtlivekChar"/>
    <w:semiHidden/>
    <w:pPr>
      <w:spacing w:after="0" w:line="240" w:lineRule="auto"/>
    </w:pPr>
    <w:rPr>
      <w:sz w:val="20"/>
      <w:szCs w:val="20"/>
    </w:rPr>
  </w:style>
  <w:style w:type="character" w:styleId="slodku">
    <w:name w:val="line number"/>
    <w:basedOn w:val="Standardnpsmoodstavce"/>
  </w:style>
  <w:style w:type="character" w:styleId="Hypertextovodkaz">
    <w:name w:val="Hyperlink"/>
    <w:basedOn w:val="Standardnpsmoodstavce"/>
    <w:rPr>
      <w:color w:val="7E7B99" w:themeColor="text2" w:themeTint="99"/>
      <w:u w:val="single"/>
    </w:rPr>
  </w:style>
  <w:style w:type="character" w:styleId="Nzevknihy">
    <w:name w:val="Book Title"/>
    <w:basedOn w:val="Standardnpsmoodstavce"/>
    <w:qFormat/>
    <w:rPr>
      <w:b/>
      <w:bCs/>
      <w:caps w:val="0"/>
      <w:smallCaps/>
      <w:spacing w:val="10"/>
    </w:rPr>
  </w:style>
  <w:style w:type="character" w:styleId="Zdraznn">
    <w:name w:val="Emphasis"/>
    <w:basedOn w:val="Standardnpsmoodstavce"/>
    <w:qFormat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rPr>
      <w:rFonts w:asciiTheme="majorHAnsi" w:eastAsiaTheme="majorEastAsia" w:hAnsiTheme="majorHAnsi" w:cstheme="majorBidi"/>
      <w:color w:val="3494BA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qFormat/>
    <w:rPr>
      <w:b/>
      <w:bCs/>
      <w:i/>
      <w:iCs/>
      <w:color w:val="auto"/>
    </w:rPr>
  </w:style>
  <w:style w:type="character" w:customStyle="1" w:styleId="VrazncittChar">
    <w:name w:val="Výrazný citát Char"/>
    <w:basedOn w:val="Standardnpsmoodstavce"/>
    <w:link w:val="Vrazncitt"/>
    <w:rPr>
      <w:color w:val="3494BA" w:themeColor="accent1"/>
      <w:sz w:val="28"/>
      <w:szCs w:val="28"/>
    </w:rPr>
  </w:style>
  <w:style w:type="character" w:customStyle="1" w:styleId="IntenseReference1">
    <w:name w:val="Intense Reference1"/>
    <w:basedOn w:val="Standardnpsmoodstavce"/>
    <w:qFormat/>
    <w:rPr>
      <w:b/>
      <w:bCs/>
      <w:caps w:val="0"/>
      <w:smallCaps/>
      <w:color w:val="auto"/>
      <w:spacing w:val="5"/>
      <w:u w:val="single"/>
    </w:rPr>
  </w:style>
  <w:style w:type="character" w:styleId="Sledovanodkaz">
    <w:name w:val="FollowedHyperlink"/>
    <w:basedOn w:val="Standardnpsmoodstavce"/>
    <w:semiHidden/>
    <w:rPr>
      <w:color w:val="9F6715" w:themeColor="followedHyperlink"/>
      <w:u w:val="single"/>
    </w:rPr>
  </w:style>
  <w:style w:type="character" w:customStyle="1" w:styleId="BezmezerChar">
    <w:name w:val="Bez mezer Char"/>
    <w:basedOn w:val="Standardnpsmoodstavce"/>
    <w:link w:val="Bezmezer"/>
  </w:style>
  <w:style w:type="character" w:customStyle="1" w:styleId="CittChar">
    <w:name w:val="Citát Char"/>
    <w:basedOn w:val="Standardnpsmoodstavce"/>
    <w:link w:val="Citt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qFormat/>
    <w:rPr>
      <w:b/>
      <w:bCs/>
    </w:rPr>
  </w:style>
  <w:style w:type="character" w:customStyle="1" w:styleId="PodnadpisChar">
    <w:name w:val="Podnadpis Char"/>
    <w:basedOn w:val="Standardnpsmoodstavce"/>
    <w:link w:val="Podnadpis"/>
    <w:rPr>
      <w:sz w:val="28"/>
      <w:szCs w:val="28"/>
    </w:rPr>
  </w:style>
  <w:style w:type="character" w:styleId="Zdraznnjemn">
    <w:name w:val="Subtle Emphasis"/>
    <w:basedOn w:val="Standardnpsmoodstavce"/>
    <w:qFormat/>
    <w:rPr>
      <w:i/>
      <w:iCs/>
      <w:color w:val="595959" w:themeColor="text1" w:themeTint="A6"/>
    </w:rPr>
  </w:style>
  <w:style w:type="character" w:customStyle="1" w:styleId="SubtleReference1">
    <w:name w:val="Subtle Reference1"/>
    <w:basedOn w:val="Standardnpsmoodstavce"/>
    <w:qFormat/>
    <w:rPr>
      <w:caps w:val="0"/>
      <w:smallCaps/>
      <w:color w:val="404040" w:themeColor="text1" w:themeTint="BF"/>
      <w:u w:val="single" w:color="7F7F7F" w:themeColor="text1" w:themeTint="80"/>
    </w:rPr>
  </w:style>
  <w:style w:type="character" w:customStyle="1" w:styleId="NzevChar">
    <w:name w:val="Název Char"/>
    <w:basedOn w:val="Standardnpsmoodstavce"/>
    <w:link w:val="Nzev"/>
    <w:rPr>
      <w:rFonts w:asciiTheme="majorHAnsi" w:eastAsiaTheme="majorEastAsia" w:hAnsiTheme="majorHAnsi" w:cstheme="majorBidi"/>
      <w:color w:val="3494BA" w:themeColor="accent1"/>
      <w:kern w:val="28"/>
      <w:sz w:val="72"/>
      <w:szCs w:val="72"/>
    </w:rPr>
  </w:style>
  <w:style w:type="character" w:customStyle="1" w:styleId="PlaceholderText1">
    <w:name w:val="Placeholder Text1"/>
    <w:basedOn w:val="Standardnpsmoodstavce"/>
    <w:semiHidden/>
    <w:rPr>
      <w:color w:val="808080"/>
    </w:rPr>
  </w:style>
  <w:style w:type="character" w:customStyle="1" w:styleId="ZhlavChar">
    <w:name w:val="Záhlaví Char"/>
    <w:basedOn w:val="Standardnpsmoodstavce"/>
    <w:link w:val="Zhlav"/>
    <w:rPr>
      <w:sz w:val="20"/>
    </w:rPr>
  </w:style>
  <w:style w:type="character" w:customStyle="1" w:styleId="ZpatChar">
    <w:name w:val="Zápatí Char"/>
    <w:basedOn w:val="Standardnpsmoodstavce"/>
    <w:link w:val="Zpat"/>
    <w:rPr>
      <w:sz w:val="20"/>
    </w:rPr>
  </w:style>
  <w:style w:type="character" w:customStyle="1" w:styleId="TextbublinyChar">
    <w:name w:val="Text bubliny Char"/>
    <w:basedOn w:val="Standardnpsmoodstavce"/>
    <w:link w:val="Textbubliny"/>
    <w:semiHidden/>
    <w:rPr>
      <w:rFonts w:ascii="Segoe UI" w:hAnsi="Segoe UI" w:cs="Segoe UI"/>
      <w:sz w:val="18"/>
      <w:szCs w:val="18"/>
    </w:rPr>
  </w:style>
  <w:style w:type="character" w:styleId="Znakapoznpodarou">
    <w:name w:val="footnote reference"/>
    <w:semiHidden/>
    <w:rPr>
      <w:vertAlign w:val="superscript"/>
    </w:rPr>
  </w:style>
  <w:style w:type="character" w:customStyle="1" w:styleId="TextpoznpodarouChar">
    <w:name w:val="Text pozn. pod čarou Char"/>
    <w:link w:val="Textpoznpodarou"/>
    <w:semiHidden/>
    <w:rPr>
      <w:sz w:val="20"/>
      <w:szCs w:val="20"/>
    </w:rPr>
  </w:style>
  <w:style w:type="character" w:styleId="Odkaznavysvtlivky">
    <w:name w:val="endnote reference"/>
    <w:semiHidden/>
    <w:rPr>
      <w:vertAlign w:val="superscript"/>
    </w:rPr>
  </w:style>
  <w:style w:type="character" w:customStyle="1" w:styleId="TextvysvtlivekChar">
    <w:name w:val="Text vysvětlivek Char"/>
    <w:link w:val="Textvysvtlivek"/>
    <w:semiHidden/>
    <w:rPr>
      <w:sz w:val="20"/>
      <w:szCs w:val="20"/>
    </w:rPr>
  </w:style>
  <w:style w:type="character" w:customStyle="1" w:styleId="FootnoteTextChar">
    <w:name w:val="Footnote Text Char"/>
    <w:semiHidden/>
    <w:rPr>
      <w:sz w:val="20"/>
      <w:szCs w:val="20"/>
    </w:rPr>
  </w:style>
  <w:style w:type="character" w:customStyle="1" w:styleId="EndnoteTextChar">
    <w:name w:val="Endnote Text Char"/>
    <w:semiHidden/>
    <w:rPr>
      <w:sz w:val="20"/>
      <w:szCs w:val="20"/>
    </w:rPr>
  </w:style>
  <w:style w:type="table" w:styleId="Jednoduchtabulka1">
    <w:name w:val="Table Simple 1"/>
    <w:basedOn w:val="Normlntabulk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katabulky">
    <w:name w:val="Table Grid"/>
    <w:basedOn w:val="Normlntabulk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1">
    <w:name w:val="Grid Table 4 Accent 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BF3" w:themeFill="accent1" w:themeFillTint="31"/>
      </w:tcPr>
    </w:tblStylePr>
    <w:tblStylePr w:type="band1Horz">
      <w:tblPr/>
      <w:tcPr>
        <w:shd w:val="clear" w:color="auto" w:fill="D6EBF3" w:themeFill="accent1" w:themeFillTint="31"/>
      </w:tcPr>
    </w:tblStylePr>
  </w:style>
  <w:style w:type="table" w:customStyle="1" w:styleId="PlainTable11">
    <w:name w:val="Plain Table 11"/>
    <w:basedOn w:val="Normlntabulk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6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Ion">
  <a:themeElements>
    <a:clrScheme name="Modro-zelená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  <a:tileRect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  <a:tileRect/>
        </a:gradFill>
        <a:blipFill dpi="0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rcRect/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2177BEB-5F31-4F4B-909A-162050CCCF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2625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Černobila</dc:creator>
  <cp:lastModifiedBy>Vacková, Martina</cp:lastModifiedBy>
  <cp:revision>31</cp:revision>
  <cp:lastPrinted>2023-07-07T10:31:00Z</cp:lastPrinted>
  <dcterms:created xsi:type="dcterms:W3CDTF">2019-11-28T07:48:00Z</dcterms:created>
  <dcterms:modified xsi:type="dcterms:W3CDTF">2023-07-07T10:31:00Z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