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35pt;margin-top:30.25pt;width:62.65pt;height:13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ZADAVATEL: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0.35pt;margin-top:46.3pt;width:35.65pt;height:12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SÍDLO: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7pt;margin-top:61.4pt;width:24.5pt;height:13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ICO: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28.15pt;margin-top:0.1pt;width:250.9pt;height:22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VÝZVA K PODANÍ NABÍDKY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12.7pt;margin-top:32.25pt;width:285.1pt;height:13.1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Hvězdárna v Rokycanech a Plzni, příspěvková organizace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12.3pt;margin-top:47.15pt;width:171.35pt;height:13.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Voldušská 721, 337 01 Rokycany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12.3pt;margin-top:62.1pt;width:53.65pt;height:12.8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00368601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7" w:left="856" w:right="899" w:bottom="13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4" type="#_x0000_t202" style="position:static;width:595.pt;height:4.8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068" w:left="0" w:right="0" w:bottom="30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ZASTOUPENY: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1900" w:h="16840"/>
          <w:pgMar w:top="3068" w:left="863" w:right="7538" w:bottom="3046" w:header="0" w:footer="3" w:gutter="0"/>
          <w:rtlGutter w:val="0"/>
          <w:cols w:num="2" w:space="816"/>
          <w:noEndnote/>
          <w:docGrid w:linePitch="360"/>
        </w:sectPr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HALIR Karel</w:t>
      </w:r>
    </w:p>
    <w:p>
      <w:pPr>
        <w:widowControl w:val="0"/>
        <w:spacing w:line="360" w:lineRule="exact"/>
      </w:pPr>
      <w:r>
        <w:pict>
          <v:shape id="_x0000_s1035" type="#_x0000_t202" style="position:absolute;margin-left:0.35pt;margin-top:0.1pt;width:99.35pt;height:25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PROFIL ZADAVATELE V E-ZAK: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12.7pt;margin-top:0.1pt;width:199.45pt;height:13.7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13"/>
                    </w:rPr>
                    <w:instrText> HYPERLINK "https://ezak.cnpk.cz/profile_display_4.html"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 xml:space="preserve">https://ezak.cnpk.cz/profile </w:t>
                  </w:r>
                  <w:r>
                    <w:rPr>
                      <w:rStyle w:val="Hyperlink"/>
                      <w:lang w:val="cs-CZ" w:eastAsia="cs-CZ" w:bidi="cs-CZ"/>
                    </w:rPr>
                    <w:t xml:space="preserve">display </w:t>
                  </w:r>
                  <w:r>
                    <w:rPr>
                      <w:rStyle w:val="Hyperlink"/>
                    </w:rPr>
                    <w:t>4.html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0.35pt;margin-top:26.8pt;width:95.4pt;height:55.8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KONTAKTNÍ osoba ZADAVATELE V POPTÁVKOVÉM ŘÍZENÍ: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12.3pt;margin-top:24.55pt;width:134.3pt;height:45.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2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Jméno, příjmení: Karel HALIR e-mail: </w:t>
                  </w:r>
                  <w:r>
                    <w:rPr>
                      <w:rStyle w:val="CharStyle13"/>
                      <w:lang w:val="cs-CZ" w:eastAsia="cs-CZ" w:bidi="cs-CZ"/>
                    </w:rPr>
                    <w:t xml:space="preserve">hvezdarnaffihvr.cz </w:t>
                  </w:r>
                  <w:r>
                    <w:rPr>
                      <w:rStyle w:val="CharStyle12"/>
                    </w:rPr>
                    <w:t>tel.: +420 371 722 622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0.7pt;margin-top:91.3pt;width:92.15pt;height:13.3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DETAIL VZ V E-ZAK: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12.7pt;margin-top:85.9pt;width:266.75pt;height:26.1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" w:line="2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13"/>
                    </w:rPr>
                    <w:instrText> HYPERLINK "https://ezak.cnpk.cz/vz00005443"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https://ezak.cnpk.cz/vz00005443</w:t>
                  </w:r>
                  <w:r>
                    <w:fldChar w:fldCharType="end"/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Na této adrese lze nalézt další informace o veřejné zakázce.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93.3pt;margin-top:113.1pt;width:122.05pt;height:12.9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NÁZEV VEREJNE ZAKAZKY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15.9pt;margin-top:135.pt;width:277.2pt;height:18.7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.Mobilní digitální planetárium - výzva č. </w:t>
                  </w:r>
                  <w:r>
                    <w:rPr>
                      <w:rStyle w:val="CharStyle17"/>
                      <w:b w:val="0"/>
                      <w:bCs w:val="0"/>
                    </w:rPr>
                    <w:t>T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0.35pt;margin-top:165.3pt;width:506.15pt;height:27.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Veřejná zakázka malého rozsahu na dodávku zařazená do til. Skupiny Směrnice RPK č. 2/2016, o zadávání veřejných zakázek, zadávaná mimo režim zákona č. 134/2016 Sb., o zadávání veřejných zakázek v souladu s § 31 tohoto zákona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97" w:left="856" w:right="899" w:bottom="13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4" type="#_x0000_t202" style="position:static;width:595.pt;height:6.9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053" w:left="0" w:right="0" w:bottom="303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5" type="#_x0000_t202" style="position:absolute;margin-left:227.15pt;margin-top:8.9pt;width:119.15pt;height:12.85pt;z-index:-125829376;mso-wrap-distance-left:84.6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1"/>
                      <w:b/>
                      <w:bCs/>
                    </w:rPr>
                    <w:t>Systémové číslo VZ v E-ZAK: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6" type="#_x0000_t202" style="position:absolute;margin-left:369.7pt;margin-top:9.05pt;width:72.7pt;height:13.7pt;z-index:-125829375;mso-wrap-distance-left:23.5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P17V00000031</w:t>
                  </w:r>
                </w:p>
              </w:txbxContent>
            </v:textbox>
            <w10:wrap type="square" side="left" anchorx="margin"/>
          </v:shape>
        </w:pic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86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Spisová značka: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jednací: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2" w:line="220" w:lineRule="exact"/>
        <w:ind w:left="0" w:right="0" w:firstLine="0"/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OZ/02/2017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1900" w:h="16840"/>
          <w:pgMar w:top="3053" w:left="863" w:right="8186" w:bottom="3031" w:header="0" w:footer="3" w:gutter="0"/>
          <w:rtlGutter w:val="0"/>
          <w:cols w:num="2" w:sep="1" w:space="3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002/2017</w:t>
      </w:r>
    </w:p>
    <w:p>
      <w:pPr>
        <w:widowControl w:val="0"/>
        <w:spacing w:line="30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068" w:left="0" w:right="0" w:bottom="30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774" w:line="5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Zadavatel </w:t>
      </w:r>
      <w:r>
        <w:rPr>
          <w:rStyle w:val="CharStyle24"/>
        </w:rPr>
        <w:t xml:space="preserve">vyzývá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dodavatele </w:t>
      </w:r>
      <w:r>
        <w:rPr>
          <w:rStyle w:val="CharStyle24"/>
        </w:rPr>
        <w:t xml:space="preserve">k podání nabídky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výše uvedenou veřejnou zakázku.</w:t>
        <w:br/>
        <w:t>Tato Výzva obsahuje zadávací podmínky a požadavky zadavatele na zpracování nabídky.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396" w:line="220" w:lineRule="exact"/>
        <w:ind w:left="0" w:right="0" w:firstLine="0"/>
      </w:pPr>
      <w:r>
        <w:pict>
          <v:shape id="_x0000_s1047" type="#_x0000_t202" style="position:absolute;margin-left:257.05pt;margin-top:-1.05pt;width:125.3pt;height:13.9pt;z-index:-125829374;mso-wrap-distance-left:102.9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do 9. 2. 2017,14:00 hodin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LHŮTA PRO PODANÍ NABÍDEK: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127" w:line="280" w:lineRule="exact"/>
        <w:ind w:left="34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1. PREDMET VEREJNE ZAKAZKY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97" w:line="2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veřejné zakázky je dodávka systému mobilního digitálního planetária (dle níže uvedené technické specifikace) zadávanou jako zakázku malého rozsahu na dodávky, (dále jen „planetárium"). Technická specifikace dodávky je uvedena níže v článku 3 tohoto dokumentu.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62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Veřejná zakázka není rozdělena na části.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  <w:sectPr>
          <w:type w:val="continuous"/>
          <w:pgSz w:w="11900" w:h="16840"/>
          <w:pgMar w:top="3068" w:left="856" w:right="899" w:bottom="304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zajistí dodávku požadovaného plnění do níže uvedeného místa plnění ve stanoveném termínu a proškolí personál v obsluze zařízení. Dodavatel zajistí minimálně 8 hodin školení obsluhy planetária.</w:t>
      </w:r>
    </w:p>
    <w:p>
      <w:pPr>
        <w:widowControl w:val="0"/>
        <w:spacing w:line="360" w:lineRule="exact"/>
      </w:pPr>
      <w:r>
        <w:pict>
          <v:shape id="_x0000_s1048" type="#_x0000_t202" style="position:absolute;margin-left:5.e-002pt;margin-top:0;width:256.7pt;height:178.9pt;z-index:25165774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2563"/>
                    <w:gridCol w:w="2570"/>
                  </w:tblGrid>
                  <w:tr>
                    <w:trPr>
                      <w:trHeight w:val="61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TERMÍN PLNĚNÍ: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92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do 2 měsíců od podpisu smlouvy</w:t>
                        </w:r>
                      </w:p>
                    </w:tc>
                  </w:tr>
                  <w:tr>
                    <w:trPr>
                      <w:trHeight w:val="17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MÍSTO PLNĚNÍ: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92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Planetárium bude dodáno zadavateli (objednateli) a bude využíváno ve spojení s kopulovitou projekční plochou.</w:t>
                        </w:r>
                      </w:p>
                    </w:tc>
                  </w:tr>
                  <w:tr>
                    <w:trPr>
                      <w:trHeight w:val="8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ZÁRUKA: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92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Délka záruční lhůty na předměty plnění musí činit min. 24 měsíců.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CPV KLASIFIKACE: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31000000-6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9" type="#_x0000_t202" style="position:absolute;margin-left:259.6pt;margin-top:73.25pt;width:86.75pt;height:29.7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PŘEDPOKLÁDANÁ HODNOTA VZ: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81.8pt;margin-top:187.4pt;width:166.3pt;height:15.1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2. POŽADAVKY NA KVALIFIKACI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54.95pt;margin-top:83.15pt;width:105.85pt;height:13.5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0"/>
                    </w:rPr>
                    <w:t xml:space="preserve">1.700.000 </w:t>
                  </w:r>
                  <w:r>
                    <w:rPr>
                      <w:rStyle w:val="CharStyle12"/>
                    </w:rPr>
                    <w:t>Kč bez DPH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.3pt;margin-top:219.95pt;width:97.55pt;height:13.9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Základní způsobilost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22.75pt;margin-top:212.2pt;width:385.2pt;height:28.3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Dodavatel předloží prohlášení dle Přílohy č. 2 Výzvy, které bude vyplněno a podepsáno oprávněnou osobou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.7pt;margin-top:254.35pt;width:96.5pt;height:13.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Profesní způsobilost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22.75pt;margin-top:239.9pt;width:385.2pt;height:41.0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underscore" w:pos="61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2"/>
                    </w:rPr>
                    <w:t>Dodavatel předloží prohlášení dle Přílohy č. 2 Výzvy, v němž doplní údaje o zápisu v obchodním rejstříku a živnostenském oprávnění; prohlášení bude podepsáno oprávněnou osobou</w:t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.7pt;margin-top:315.2pt;width:110.15pt;height:13.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Ekonomická kvalifikace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22.75pt;margin-top:280.25pt;width:384.85pt;height:82.2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2"/>
                    </w:rPr>
                    <w:t>Dodavatel předloží prohlášení dle Přílohy č. 2 Výzvy; doplní minimální roční obrat za 3 bezprostředně předcházející účetní období. Jestliže dodavatel vznikl později, postačí, předloží-li údaje o svém obratu v požadované výši za všechna účetní období od svého vzniku.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740" w:firstLine="0"/>
                  </w:pPr>
                  <w:r>
                    <w:rPr>
                      <w:rStyle w:val="CharStyle12"/>
                    </w:rPr>
                    <w:t>Minimální roční obrat se musí být minimálně roven stanovené předpokládané hodnotě této zakázky, musí tedy činit minimálně 1.700.000 Kč.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.7pt;margin-top:389.35pt;width:100.45pt;height:13.3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Technická kvalifikace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22.75pt;margin-top:361.25pt;width:381.25pt;height:68.3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2"/>
                    </w:rPr>
                    <w:t>Dodavatel předloží prohlášení dle Přílohy č. 2 Výzvy, kam doplní seznam významných dodávek obdobného charakteru a rozsahu předmětu této zakázky, které realizoval v posledních 3 letech, s uvedením doby poskytnutí, finančního objemu a označení objednatele. Minimální rozsah dodávek musí činit nejméně 1.000.000 Kč bez DPH celkem za všechny reference.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.7pt;margin-top:542.7pt;width:93.95pt;height:43.2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3. TECHNICKÉ PODMÍNKY A DALŠÍ POŽADAVKY: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122.4pt;margin-top:426.75pt;width:386.3pt;height:273.3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0" w:line="2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Předmět plnění musí splňovat minimální parametry stanovené v níže uvedené technické specifikaci: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7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55" w:line="220" w:lineRule="exact"/>
                    <w:ind w:left="780" w:right="0"/>
                  </w:pPr>
                  <w:r>
                    <w:rPr>
                      <w:rStyle w:val="CharStyle12"/>
                    </w:rPr>
                    <w:t>Kupolovitá projekční plocha</w:t>
                  </w:r>
                </w:p>
                <w:p>
                  <w:pPr>
                    <w:pStyle w:val="Style11"/>
                    <w:numPr>
                      <w:ilvl w:val="0"/>
                      <w:numId w:val="3"/>
                    </w:numPr>
                    <w:tabs>
                      <w:tab w:leader="none" w:pos="7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780" w:right="0"/>
                  </w:pPr>
                  <w:r>
                    <w:rPr>
                      <w:rStyle w:val="CharStyle12"/>
                    </w:rPr>
                    <w:t>Mobilní nafukovací kopulovitá projekční plocha o vnitřním průměru 5 m určená pro projekci projekčního systému digitálního planetária z vnitřní strany.</w:t>
                  </w:r>
                </w:p>
                <w:p>
                  <w:pPr>
                    <w:pStyle w:val="Style11"/>
                    <w:numPr>
                      <w:ilvl w:val="0"/>
                      <w:numId w:val="3"/>
                    </w:numPr>
                    <w:tabs>
                      <w:tab w:leader="none" w:pos="7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780" w:right="0"/>
                  </w:pPr>
                  <w:r>
                    <w:rPr>
                      <w:rStyle w:val="CharStyle12"/>
                    </w:rPr>
                    <w:t>Kopule bude mít jeden stabilizační prstenec v její základně.</w:t>
                  </w:r>
                </w:p>
                <w:p>
                  <w:pPr>
                    <w:pStyle w:val="Style11"/>
                    <w:numPr>
                      <w:ilvl w:val="0"/>
                      <w:numId w:val="3"/>
                    </w:numPr>
                    <w:tabs>
                      <w:tab w:leader="none" w:pos="7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780" w:right="0"/>
                  </w:pPr>
                  <w:r>
                    <w:rPr>
                      <w:rStyle w:val="CharStyle12"/>
                    </w:rPr>
                    <w:t>Kopule bude vyrobena z kvalitního odolného materiálu s certifikátem nehořlavosti.</w:t>
                  </w:r>
                </w:p>
                <w:p>
                  <w:pPr>
                    <w:pStyle w:val="Style11"/>
                    <w:numPr>
                      <w:ilvl w:val="0"/>
                      <w:numId w:val="3"/>
                    </w:numPr>
                    <w:tabs>
                      <w:tab w:leader="none" w:pos="77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83" w:line="274" w:lineRule="exact"/>
                    <w:ind w:left="780" w:right="0"/>
                  </w:pPr>
                  <w:r>
                    <w:rPr>
                      <w:rStyle w:val="CharStyle12"/>
                    </w:rPr>
                    <w:t>Vstup do kopule bude řešen tak, aby zabránil vniknutí venkovního světla.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78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58" w:line="220" w:lineRule="exact"/>
                    <w:ind w:left="780" w:right="0"/>
                  </w:pPr>
                  <w:r>
                    <w:rPr>
                      <w:rStyle w:val="CharStyle12"/>
                    </w:rPr>
                    <w:t>Projekční systém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77" w:line="266" w:lineRule="exact"/>
                    <w:ind w:left="0" w:right="0" w:firstLine="0"/>
                  </w:pPr>
                  <w:r>
                    <w:rPr>
                      <w:rStyle w:val="CharStyle12"/>
                    </w:rPr>
                    <w:t>Projekční systém digitálního planetária vytvoří jeden digitální dataprojektor o efektivním rozlišení 2560 x 1600 obrazových bodů se sférickým objektivem tzv. „rybí oko" zajišťujícím projekci na celou polokouli planetária umístěným v jeho_středu.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Projekční systém musí umožnit promítání v reálném čase, anebo projekci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2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278" w:left="820" w:right="906" w:bottom="127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387"/>
        <w:gridCol w:w="7870"/>
      </w:tblGrid>
      <w:tr>
        <w:trPr>
          <w:trHeight w:val="102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66" w:lineRule="exact"/>
              <w:ind w:left="0" w:right="0" w:firstLine="0"/>
            </w:pPr>
            <w:r>
              <w:rPr>
                <w:rStyle w:val="CharStyle31"/>
              </w:rPr>
              <w:t>předpřipravených pořadů pro celooblohovou projekci na instalovanou polokulovitou projekční plochu v rozmezí 360° v horizontálním směru a 180° ve vertikálním směru.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266" w:lineRule="exact"/>
              <w:ind w:left="0" w:right="0" w:firstLine="0"/>
            </w:pPr>
            <w:r>
              <w:rPr>
                <w:rStyle w:val="CharStyle31"/>
              </w:rPr>
              <w:t>Datový projektor digitálního planetária bude splňovat minimálně tyto technické vlastnosti: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31"/>
              </w:rPr>
              <w:t>Profesionální digitální jednočipový projektor na platformě DLP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31"/>
              </w:rPr>
              <w:t>Minimální nativní rozlišení projektoru 2560 x 1600 obrazových bodů.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5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31"/>
              </w:rPr>
              <w:t>Optický lens shift.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5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31"/>
              </w:rPr>
              <w:t>Světelný tok minimálně 2500 lumenů.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77" w:lineRule="exact"/>
              <w:ind w:left="0" w:right="0" w:firstLine="0"/>
            </w:pPr>
            <w:r>
              <w:rPr>
                <w:rStyle w:val="CharStyle31"/>
              </w:rPr>
              <w:t>Výměnný zoom objektiv.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300" w:line="220" w:lineRule="exact"/>
              <w:ind w:left="0" w:right="0" w:firstLine="0"/>
            </w:pPr>
            <w:r>
              <w:rPr>
                <w:rStyle w:val="CharStyle31"/>
              </w:rPr>
              <w:t>c) Další požadované součásti dodávky_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313" w:lineRule="exact"/>
              <w:ind w:left="0" w:right="0" w:firstLine="0"/>
            </w:pPr>
            <w:r>
              <w:rPr>
                <w:rStyle w:val="CharStyle31"/>
              </w:rPr>
              <w:t>Řídící počítač s dostatečným výkonem pro plynulou činnost systému.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8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3" w:lineRule="exact"/>
              <w:ind w:left="840" w:right="0"/>
            </w:pPr>
            <w:r>
              <w:rPr>
                <w:rStyle w:val="CharStyle31"/>
              </w:rPr>
              <w:t>Technické vybavení, které umožní centralizované a efektivní ovládání všech zařízení planetária, včetně jejich vzájemné synchronizace. Výsledkem činnosti řídicího systému bude promítnutí statického i dynamického obrazu (video) bez viditelných a rušivých artefaktů a to po celé projekční ploše.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3" w:lineRule="exact"/>
              <w:ind w:left="0" w:right="0" w:firstLine="0"/>
            </w:pPr>
            <w:r>
              <w:rPr>
                <w:rStyle w:val="CharStyle31"/>
              </w:rPr>
              <w:t>Zařízení umožňující bezdrátové připojení k internetu.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3" w:lineRule="exact"/>
              <w:ind w:left="0" w:right="0" w:firstLine="0"/>
            </w:pPr>
            <w:r>
              <w:rPr>
                <w:rStyle w:val="CharStyle31"/>
              </w:rPr>
              <w:t>Mobilní audio sytém.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20" w:lineRule="exact"/>
              <w:ind w:left="0" w:right="0" w:firstLine="0"/>
            </w:pPr>
            <w:r>
              <w:rPr>
                <w:rStyle w:val="CharStyle31"/>
              </w:rPr>
              <w:t>Kompatibilní software pro simulaci hvězdné oblohy.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 w:line="220" w:lineRule="exact"/>
              <w:ind w:left="0" w:right="0" w:firstLine="0"/>
            </w:pPr>
            <w:r>
              <w:rPr>
                <w:rStyle w:val="CharStyle31"/>
              </w:rPr>
              <w:t>Veškerá datová, ethernetová a napájecí kabeláž nezbytná pro provoz zařízení,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 w:line="220" w:lineRule="exact"/>
              <w:ind w:left="0" w:right="0" w:firstLine="0"/>
            </w:pPr>
            <w:r>
              <w:rPr>
                <w:rStyle w:val="CharStyle31"/>
              </w:rPr>
              <w:t>Pevný transportní kufr pro projekční systém.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3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317" w:lineRule="exact"/>
              <w:ind w:left="0" w:right="0" w:firstLine="0"/>
            </w:pPr>
            <w:r>
              <w:rPr>
                <w:rStyle w:val="CharStyle31"/>
              </w:rPr>
              <w:t>Přepravní taška na projekční plochu.</w:t>
            </w:r>
          </w:p>
          <w:p>
            <w:pPr>
              <w:pStyle w:val="Style11"/>
              <w:numPr>
                <w:ilvl w:val="0"/>
                <w:numId w:val="5"/>
              </w:numPr>
              <w:framePr w:w="10256" w:wrap="notBeside" w:vAnchor="text" w:hAnchor="text" w:xAlign="center" w:y="1"/>
              <w:tabs>
                <w:tab w:leader="none" w:pos="8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17" w:lineRule="exact"/>
              <w:ind w:left="840" w:right="0"/>
            </w:pPr>
            <w:r>
              <w:rPr>
                <w:rStyle w:val="CharStyle31"/>
              </w:rPr>
              <w:t>Tichý, dostatečně výkonný nafukovací ventilátor na 230v s možností regulace otáček.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240" w:line="266" w:lineRule="exact"/>
              <w:ind w:left="0" w:right="0" w:firstLine="0"/>
            </w:pPr>
            <w:r>
              <w:rPr>
                <w:rStyle w:val="CharStyle31"/>
              </w:rPr>
              <w:t>Dodavatel v nabídce předloží detailní technický popis dodávky včetně uvedení výrobce a modelu zařízení pro nezávislé ověření technických parametrů. Součástí popisu budou rovněž snímky dodávaného zboží a prohlášení dodavatele, že nabídnuté planetárium splňuje výše uvedené technické požadavky zadavatele. Prohlášení bude podepsáno osobou oprávněnou za dodavatele jednat.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266" w:lineRule="exact"/>
              <w:ind w:left="0" w:right="0" w:firstLine="0"/>
            </w:pPr>
            <w:r>
              <w:rPr>
                <w:rStyle w:val="CharStyle31"/>
              </w:rPr>
              <w:t>Dodavatel předloží seznam poddodavatelů, pokud bude VZ plnit prostřednictvím jiných osob. Je možné využít vzor v Příloze č. 4 Výzvy. Jestliže dodavatel zakázku provede jen vlastními silami, nemusí seznam předkládat.</w:t>
            </w:r>
          </w:p>
        </w:tc>
      </w:tr>
      <w:tr>
        <w:trPr>
          <w:trHeight w:val="24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27"/>
              </w:rPr>
              <w:t>4. ZPRACOVÁNÍ NABÍDKOVÉ CENY: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Dodavatel doplní celkovou nabídkovou cenu do Krycího listu, který tvoří Přílohu č. 1 Výzvy.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Nabídková cena bude také doplněna do návrhu smlouvy, který tvoří Přílohu č. 3 Výzvy.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Nabídková cena musí zahrnovat veškeré náklady dodavatele spojené s dodáním, montáží, zaškolením personálu a celkovou realizací VZ.</w:t>
            </w:r>
          </w:p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Nabídková cena nesmí překročit předpokládanou hodnotu VZ uvedenou výše. Navýšení nabídkové ceny je možné pouze v případě změny daňových právních předpisů.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27"/>
              </w:rPr>
              <w:t>5. OBCHODNÍ A PLATEBNÍ PODMÍNKY: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Obchodní a platební podmínky jsou stanoveny v návrhu smlouvy, který tvoří Přílohu č. 3 Výzvy. Dodavatel v návrhu smlouvy vyplní pouze vyznačené části, doplní nabídkovou cenu.</w:t>
            </w:r>
          </w:p>
        </w:tc>
      </w:tr>
    </w:tbl>
    <w:p>
      <w:pPr>
        <w:framePr w:w="102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372"/>
        <w:gridCol w:w="7848"/>
      </w:tblGrid>
      <w:tr>
        <w:trPr>
          <w:trHeight w:val="56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6. NABÍDKA: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20" w:lineRule="exact"/>
              <w:ind w:left="0" w:right="0" w:firstLine="0"/>
            </w:pPr>
            <w:r>
              <w:rPr>
                <w:rStyle w:val="CharStyle31"/>
              </w:rPr>
              <w:t>Dodavatel může podat nabídku v elektronické nebo listinné podobě.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240" w:line="266" w:lineRule="exact"/>
              <w:ind w:left="0" w:right="0" w:firstLine="0"/>
            </w:pPr>
            <w:r>
              <w:rPr>
                <w:rStyle w:val="CharStyle27"/>
              </w:rPr>
              <w:t xml:space="preserve">Elektronická nabídka: </w:t>
            </w:r>
            <w:r>
              <w:rPr>
                <w:rStyle w:val="CharStyle31"/>
              </w:rPr>
              <w:t>Dodavatel ji podá prostřednictvím elektronického nástroje E- ZAK ve lhůtě pro podání nabídek, a to v detailu této VZ uvedeném výše. Pokyny k podání nabídky a informace o E-ZAK jsou v Příloze č. 5 Výzvy.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240" w:line="266" w:lineRule="exact"/>
              <w:ind w:left="0" w:right="0" w:firstLine="0"/>
            </w:pPr>
            <w:r>
              <w:rPr>
                <w:rStyle w:val="CharStyle27"/>
              </w:rPr>
              <w:t xml:space="preserve">Listinná nabídka: </w:t>
            </w:r>
            <w:r>
              <w:rPr>
                <w:rStyle w:val="CharStyle31"/>
              </w:rPr>
              <w:t xml:space="preserve">Dodavatel ji ve lhůtě pro podání nabídek doručí v uzavřené obálce označené názvem VZ, adresou dodavatele a dostatečně zřetelným nápisem </w:t>
            </w:r>
            <w:r>
              <w:rPr>
                <w:rStyle w:val="CharStyle27"/>
              </w:rPr>
              <w:t xml:space="preserve">„NEOTEVÍRAT". </w:t>
            </w:r>
            <w:r>
              <w:rPr>
                <w:rStyle w:val="CharStyle31"/>
              </w:rPr>
              <w:t>Místem podání je sídlo zadavatele. Rozhodující je okamžik doručení, nikoli odeslání nabídky.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266" w:lineRule="exact"/>
              <w:ind w:left="0" w:right="0" w:firstLine="0"/>
            </w:pPr>
            <w:r>
              <w:rPr>
                <w:rStyle w:val="CharStyle31"/>
              </w:rPr>
              <w:t>Obsah nabídkv: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840" w:right="0" w:firstLine="0"/>
            </w:pPr>
            <w:r>
              <w:rPr>
                <w:rStyle w:val="CharStyle31"/>
              </w:rPr>
              <w:t>Krycí list nabídky (Příloha č. 1 Výzvy) s vyplněnými údaji o dodavateli, prohlášením a nabídkovou cenou, podepsaný zástupcem dodavatele, návrh smlouvy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840" w:right="0" w:firstLine="0"/>
            </w:pPr>
            <w:r>
              <w:rPr>
                <w:rStyle w:val="CharStyle31"/>
              </w:rPr>
              <w:t>prohlášení o kvalifikaci (Příloha č. 2 Výzvy) s vyplněnými údaji, podepsané zástupcem dodavatele,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detailní technický popis dodávky včetně prohlášení, že nabídnuté planetárium splňuje technické požadavky zadavatele, podepsané zástupcem dodavatele,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840" w:right="0" w:firstLine="0"/>
            </w:pPr>
            <w:r>
              <w:rPr>
                <w:rStyle w:val="CharStyle31"/>
              </w:rPr>
              <w:t>seznam poddodavatelů.</w:t>
            </w:r>
          </w:p>
        </w:tc>
      </w:tr>
      <w:tr>
        <w:trPr>
          <w:trHeight w:val="21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7. HODNOCENÍ: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 xml:space="preserve">Základním hodnotícím kritériem pro zadání veřejné zakázky je </w:t>
            </w:r>
            <w:r>
              <w:rPr>
                <w:rStyle w:val="CharStyle27"/>
              </w:rPr>
              <w:t>nejnižší nabídková cena v Kč vč. DPH.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66" w:lineRule="exact"/>
              <w:ind w:left="0" w:right="0" w:firstLine="0"/>
            </w:pPr>
            <w:r>
              <w:rPr>
                <w:rStyle w:val="CharStyle31"/>
              </w:rPr>
              <w:t>Zakázka bude přidělena dodavateli s nejnižší nabídkovou cenou. Jestliže podá nabídku neplátce DPH, bude jeho nabídkové cena porovnána s cenami dodavatelů - plátců v Kč vč. DPH.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220" w:lineRule="exact"/>
              <w:ind w:left="0" w:right="0" w:firstLine="0"/>
            </w:pPr>
            <w:r>
              <w:rPr>
                <w:rStyle w:val="CharStyle31"/>
              </w:rPr>
              <w:t>Zadavatel při hodnocení nepoužije elektronickou aukci.</w:t>
            </w:r>
          </w:p>
        </w:tc>
      </w:tr>
      <w:tr>
        <w:trPr>
          <w:trHeight w:val="24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8. VYSVĚTLENÍ ZD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Dodavatel může požádat o vysvětlení zadávacích podmínek. Žádost zašle dodavatel zadavateli nejpozději 2 pracovní dny před skončením lhůty pro podání nabídek. Zadavatel odpoví dodavateli do 1 pracovního dne po doručení, vysvětlení současně uveřejní v detailu této VZ v E-ZAK. V případě, že zadavatel obdrží řádně 2 dny před koncem lhůty pro podání nabídky žádost o dodatečné informace, zváží podle složitosti dotazu a zakázky možnost prodloužení lhůty pro podání nabídky. Na pozdější podání žádosti o dodatečné informace než jsou lhůty uvedené, nemusí zadavatel brát zřetel.</w:t>
            </w:r>
          </w:p>
        </w:tc>
      </w:tr>
      <w:tr>
        <w:trPr>
          <w:trHeight w:val="7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27"/>
              </w:rPr>
              <w:t>9. PROHLÍDKA MÍSTA PLNĚNÍ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Zadavatel neumožňuje dodavatelům prohlídku místa plnění.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27"/>
              </w:rPr>
              <w:t>10. UVEŘEJNĚNÍ VÝSLEDKŮ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V detailu VZ v E-ZAK zadavatel po uzavření smlouvy s vybraným dodavatelem uveřejní Záznam o poptávkovém řízení, který bude obsahovat hlavní informace o průběhu veřejné zakázky.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Informace o případném zrušení poptávkového řízení se také uveřejní v detailu VZ v E-ZAK.</w:t>
            </w:r>
          </w:p>
        </w:tc>
      </w:tr>
      <w:tr>
        <w:trPr>
          <w:trHeight w:val="16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11. DALŠÍ INFORMACE: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Nabídka musí být podána v českém jazyce.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Dodavatel je oprávněn podat pouze jednu nabídku. Varianty nabídky jsou nepřípustné.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Kontrolu a hodnocení nabídek provede hodnotící komise jmenovaná zadavatelem. Otevírání nabídek je neveřejné.</w:t>
            </w:r>
          </w:p>
          <w:p>
            <w:pPr>
              <w:pStyle w:val="Style11"/>
              <w:framePr w:w="10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Zadavatel je oprávněn zrušit poptávkové řízení bez důvodu i z jakéhokoli důvodu.</w:t>
            </w:r>
          </w:p>
        </w:tc>
      </w:tr>
    </w:tbl>
    <w:p>
      <w:pPr>
        <w:framePr w:w="102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369"/>
        <w:gridCol w:w="7873"/>
      </w:tblGrid>
      <w:tr>
        <w:trPr>
          <w:trHeight w:val="48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VZ je financována ze zdrojů zadavatele.</w:t>
            </w:r>
          </w:p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Uzavření smlouvy se předpokládá bez zbytečného odkladu po ukončení zadávacího řízení.</w:t>
            </w:r>
          </w:p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Pozáruční servis zadavatel nepožaduje.</w:t>
            </w:r>
          </w:p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Zadavatel si vyhrazuje právo jednat s dodavateli o podaných nabídkách. Jestliže zadavatel nabídky rovnou nezkontroluje a neprovede hodnocení, oznámí účastníkům, že se rozhodl o nabídkách jednat. Jednání proběhne písemně formou dotazů nebo zadavatel dotyčné účastníky pozve na osobní schůzku. Předmětem jednání bude obsah podaných nabídek z hlediska těch ustanovení, která jsou obecná, nevhodná nebo na jejichž základě se objevila možnost nového efektivnějšího řešení ve prospěch zadavatele. Po skončení jednání zadavatel vyzve příslušné účastníky k podání nových konečných nabídek, přičemž ve Výzvě sdělí, jaké části nabídky mají dopracovat, změnit či doplnit. Zadavatel současně stanoví novou lhůtu pro podání nabídek. Změna nabídkové ceny je u nově podaných nabídek přípustná. Předmět plnění VZ nesmí být podstatně změněn. Zadavatel je povinen dodržovat zásady stanovení v § 6 ZZVZ a vyhotovit o jednání zápis.</w:t>
            </w:r>
          </w:p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6" w:lineRule="exact"/>
              <w:ind w:left="0" w:right="0" w:firstLine="0"/>
            </w:pPr>
            <w:r>
              <w:rPr>
                <w:rStyle w:val="CharStyle31"/>
              </w:rPr>
              <w:t>Další pokyny a informace o poptávkovém řízení jsou obsaženy v Příloze č. 5 Výzvy.</w:t>
            </w:r>
          </w:p>
        </w:tc>
      </w:tr>
      <w:tr>
        <w:trPr>
          <w:trHeight w:val="16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PŘÍLOHY: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27"/>
              </w:rPr>
              <w:t xml:space="preserve">Příloha č. 1 </w:t>
            </w:r>
            <w:r>
              <w:rPr>
                <w:rStyle w:val="CharStyle31"/>
              </w:rPr>
              <w:t xml:space="preserve">- </w:t>
            </w:r>
            <w:r>
              <w:rPr>
                <w:rStyle w:val="CharStyle27"/>
              </w:rPr>
              <w:t xml:space="preserve">Krycí list nabídky Příloha č. 2- Prohlášení o kvalifikaci Příloha č. 3 </w:t>
            </w:r>
            <w:r>
              <w:rPr>
                <w:rStyle w:val="CharStyle31"/>
              </w:rPr>
              <w:t xml:space="preserve">- </w:t>
            </w:r>
            <w:r>
              <w:rPr>
                <w:rStyle w:val="CharStyle27"/>
              </w:rPr>
              <w:t xml:space="preserve">Návrh smlouvy Příloha č. 4 </w:t>
            </w:r>
            <w:r>
              <w:rPr>
                <w:rStyle w:val="CharStyle31"/>
              </w:rPr>
              <w:t xml:space="preserve">- </w:t>
            </w:r>
            <w:r>
              <w:rPr>
                <w:rStyle w:val="CharStyle27"/>
              </w:rPr>
              <w:t xml:space="preserve">Vzorové formuláře Příloha č. 5 </w:t>
            </w:r>
            <w:r>
              <w:rPr>
                <w:rStyle w:val="CharStyle31"/>
              </w:rPr>
              <w:t xml:space="preserve">- </w:t>
            </w:r>
            <w:r>
              <w:rPr>
                <w:rStyle w:val="CharStyle27"/>
              </w:rPr>
              <w:t>Pokyny zadavatele</w:t>
            </w:r>
          </w:p>
        </w:tc>
      </w:tr>
      <w:tr>
        <w:trPr>
          <w:trHeight w:val="1098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31"/>
              </w:rPr>
              <w:t xml:space="preserve">V Rokycanech dne 30.1. 2017 Za zadavatele: </w:t>
            </w:r>
            <w:r>
              <w:rPr>
                <w:rStyle w:val="CharStyle32"/>
              </w:rPr>
              <w:t>St</w:t>
            </w:r>
            <w:r>
              <w:rPr>
                <w:rStyle w:val="CharStyle33"/>
              </w:rPr>
              <w:t xml:space="preserve"> -—.</w:t>
            </w:r>
          </w:p>
          <w:p>
            <w:pPr>
              <w:pStyle w:val="Style11"/>
              <w:framePr w:w="102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7080" w:right="0" w:firstLine="0"/>
            </w:pPr>
            <w:r>
              <w:rPr>
                <w:rStyle w:val="CharStyle34"/>
              </w:rPr>
              <w:t>Karel Halíř, ředitel</w:t>
            </w:r>
          </w:p>
        </w:tc>
      </w:tr>
    </w:tbl>
    <w:p>
      <w:pPr>
        <w:framePr w:w="102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pgSz w:w="11900" w:h="16840"/>
      <w:pgMar w:top="1190" w:left="817" w:right="826" w:bottom="158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95.pt;margin-top:777.75pt;width:3.05pt;height:8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5">
    <w:name w:val="Záhlaví nebo Zápatí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9">
    <w:name w:val="Nadpis #1 Exact"/>
    <w:basedOn w:val="DefaultParagraphFont"/>
    <w:link w:val="Style8"/>
    <w:rPr>
      <w:b/>
      <w:bCs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0">
    <w:name w:val="Základní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3">
    <w:name w:val="Základní text (2) Exact"/>
    <w:basedOn w:val="CharStyle23"/>
    <w:rPr>
      <w:lang w:val="en-US" w:eastAsia="en-US" w:bidi="en-US"/>
      <w:u w:val="single"/>
    </w:rPr>
  </w:style>
  <w:style w:type="character" w:customStyle="1" w:styleId="CharStyle14">
    <w:name w:val="Základní text (3) + Malá písmena Exact"/>
    <w:basedOn w:val="CharStyle10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6">
    <w:name w:val="Nadpis #2 Exact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17">
    <w:name w:val="Nadpis #2 + Georgia,Ne tučné,Kurzíva Exact"/>
    <w:basedOn w:val="CharStyle16"/>
    <w:rPr>
      <w:lang w:val="cs-CZ" w:eastAsia="cs-CZ" w:bidi="cs-CZ"/>
      <w:b/>
      <w:bCs/>
      <w:i/>
      <w:iCs/>
      <w:sz w:val="28"/>
      <w:szCs w:val="2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9">
    <w:name w:val="Základní text (4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1">
    <w:name w:val="Základní text (5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2">
    <w:name w:val="Základní text (5)_"/>
    <w:basedOn w:val="DefaultParagraphFont"/>
    <w:link w:val="Style20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3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4">
    <w:name w:val="Základní text (2) + Tučné"/>
    <w:basedOn w:val="CharStyle2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6">
    <w:name w:val="Nadpis #3_"/>
    <w:basedOn w:val="DefaultParagraphFont"/>
    <w:link w:val="Style25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27">
    <w:name w:val="Základní text (2) + Tučné"/>
    <w:basedOn w:val="CharStyle2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9">
    <w:name w:val="Titulek tabulky Exact"/>
    <w:basedOn w:val="DefaultParagraphFont"/>
    <w:link w:val="Style28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30">
    <w:name w:val="Základní text (2) + Tučné Exact"/>
    <w:basedOn w:val="CharStyle2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1">
    <w:name w:val="Základní text (2)"/>
    <w:basedOn w:val="CharStyle2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2">
    <w:name w:val="Základní text (2) + Kurzíva"/>
    <w:basedOn w:val="CharStyle23"/>
    <w:rPr>
      <w:lang w:val="cs-CZ" w:eastAsia="cs-CZ" w:bidi="cs-CZ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3">
    <w:name w:val="Základní text (2)"/>
    <w:basedOn w:val="CharStyle2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4">
    <w:name w:val="Základní text (2) + Kurzíva"/>
    <w:basedOn w:val="CharStyle23"/>
    <w:rPr>
      <w:lang w:val="cs-CZ" w:eastAsia="cs-CZ" w:bidi="cs-CZ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paragraph" w:customStyle="1" w:styleId="Style6">
    <w:name w:val="Základní text (3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1">
    <w:name w:val="Základní text (2)"/>
    <w:basedOn w:val="Normal"/>
    <w:link w:val="CharStyle23"/>
    <w:pPr>
      <w:widowControl w:val="0"/>
      <w:shd w:val="clear" w:color="auto" w:fill="FFFFFF"/>
      <w:spacing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line="241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0">
    <w:name w:val="Základní text (5)"/>
    <w:basedOn w:val="Normal"/>
    <w:link w:val="CharStyle22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5">
    <w:name w:val="Nadpis #3"/>
    <w:basedOn w:val="Normal"/>
    <w:link w:val="CharStyle26"/>
    <w:pPr>
      <w:widowControl w:val="0"/>
      <w:shd w:val="clear" w:color="auto" w:fill="FFFFFF"/>
      <w:outlineLvl w:val="2"/>
      <w:spacing w:before="480"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28">
    <w:name w:val="Titulek tabulky"/>
    <w:basedOn w:val="Normal"/>
    <w:link w:val="CharStyle29"/>
    <w:pPr>
      <w:widowControl w:val="0"/>
      <w:shd w:val="clear" w:color="auto" w:fill="FFFFFF"/>
      <w:jc w:val="both"/>
      <w:spacing w:line="27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