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2023-TOJ-202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989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43463304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281" w:space="343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CZ43463304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7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 5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246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Zámecká 1453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54301	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rchlabí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423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40" w:space="1504"/>
            <w:col w:w="1991" w:space="1368"/>
            <w:col w:w="1679" w:space="2956"/>
            <w:col w:w="592" w:space="0"/>
          </w:cols>
          <w:docGrid w:linePitch="360"/>
        </w:sectPr>
        <w:spacing w:before="2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20146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13.06.2023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13.06.2023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113713" cy="9445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713" cy="94450"/>
                    </a:xfrm>
                    <a:custGeom>
                      <a:rect l="l" t="t" r="r" b="b"/>
                      <a:pathLst>
                        <a:path w="113713" h="94450">
                          <a:moveTo>
                            <a:pt x="0" y="94450"/>
                          </a:moveTo>
                          <a:lnTo>
                            <a:pt x="113713" y="94450"/>
                          </a:lnTo>
                          <a:lnTo>
                            <a:pt x="11371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6434325</wp:posOffset>
            </wp:positionH>
            <wp:positionV relativeFrom="line">
              <wp:posOffset>76200</wp:posOffset>
            </wp:positionV>
            <wp:extent cx="423158" cy="20874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434325" y="76200"/>
                      <a:ext cx="30885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Dodávka a instalace dorozumívacího systému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Dorozumívací systém sestra- pacient ZP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Medicall V04 pro neurologické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lení.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5608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5608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cena bez DPH 591.965,--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dle cenové nabídky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48" w:lineRule="exact"/>
        <w:ind w:left="92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-19911</wp:posOffset>
            </wp:positionV>
            <wp:extent cx="43688" cy="787400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3457</wp:posOffset>
            </wp:positionV>
            <wp:extent cx="6954011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-19911</wp:posOffset>
            </wp:positionV>
            <wp:extent cx="43688" cy="7874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2236"/>
        <w:gridCol w:w="1535"/>
        <w:gridCol w:w="1179"/>
        <w:gridCol w:w="5999"/>
      </w:tblGrid>
      <w:tr>
        <w:trPr>
          <w:trHeight w:hRule="exact" w:val="501"/>
        </w:trPr>
        <w:tc>
          <w:tcPr>
            <w:tcW w:w="2236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1437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535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79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99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19" behindDoc="0" locked="0" layoutInCell="1" allowOverlap="1">
                  <wp:simplePos x="0" y="0"/>
                  <wp:positionH relativeFrom="page">
                    <wp:posOffset>28243</wp:posOffset>
                  </wp:positionH>
                  <wp:positionV relativeFrom="paragraph">
                    <wp:posOffset>33939</wp:posOffset>
                  </wp:positionV>
                  <wp:extent cx="1370195" cy="290597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70195" cy="290597"/>
                          </a:xfrm>
                          <a:custGeom>
                            <a:rect l="l" t="t" r="r" b="b"/>
                            <a:pathLst>
                              <a:path w="1370195" h="290597">
                                <a:moveTo>
                                  <a:pt x="0" y="290597"/>
                                </a:moveTo>
                                <a:lnTo>
                                  <a:pt x="1370195" y="290597"/>
                                </a:lnTo>
                                <a:lnTo>
                                  <a:pt x="137019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9059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33"/>
        </w:trPr>
        <w:tc>
          <w:tcPr>
            <w:tcW w:w="2236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79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99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162050</wp:posOffset>
            </wp:positionV>
            <wp:extent cx="3273043" cy="31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47" Type="http://schemas.openxmlformats.org/officeDocument/2006/relationships/image" Target="media/image147.png"/><Relationship Id="rId148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2023-07-10T12:23:55Z</dcterms:created>
  <dcterms:modified xsi:type="dcterms:W3CDTF">2023-07-10T12:23:55Z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