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59677B2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BD511F">
        <w:rPr>
          <w:rFonts w:ascii="Arial" w:hAnsi="Arial"/>
          <w:spacing w:val="0"/>
          <w:kern w:val="0"/>
          <w:sz w:val="24"/>
          <w:szCs w:val="24"/>
        </w:rPr>
        <w:t>2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57F24186" w:rsidR="00BD511F" w:rsidRPr="00E21178" w:rsidRDefault="00BD511F" w:rsidP="00BD511F">
      <w:pPr>
        <w:spacing w:after="0" w:line="280" w:lineRule="atLeast"/>
        <w:rPr>
          <w:rFonts w:ascii="Arial" w:hAnsi="Arial" w:cs="Arial"/>
          <w:color w:val="FFFFFF" w:themeColor="background1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21178" w:rsidRPr="00E21178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04A9F6D2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v právním poradenství souvisejícím se </w:t>
      </w:r>
      <w:r w:rsidR="00DA18DA">
        <w:rPr>
          <w:rFonts w:ascii="Arial" w:hAnsi="Arial" w:cs="Arial"/>
          <w:sz w:val="20"/>
          <w:szCs w:val="20"/>
        </w:rPr>
        <w:t>zadávacím řízením s názvem „</w:t>
      </w:r>
      <w:r w:rsidR="00DA18DA" w:rsidRPr="00DA18DA">
        <w:rPr>
          <w:rFonts w:ascii="Arial" w:hAnsi="Arial" w:cs="Arial"/>
          <w:sz w:val="20"/>
          <w:szCs w:val="20"/>
        </w:rPr>
        <w:t xml:space="preserve">Podpora, nutný rozvoj a ukončení </w:t>
      </w:r>
      <w:proofErr w:type="spellStart"/>
      <w:r w:rsidR="00DA18DA" w:rsidRPr="00DA18DA">
        <w:rPr>
          <w:rFonts w:ascii="Arial" w:hAnsi="Arial" w:cs="Arial"/>
          <w:sz w:val="20"/>
          <w:szCs w:val="20"/>
        </w:rPr>
        <w:t>OKaplikací</w:t>
      </w:r>
      <w:proofErr w:type="spellEnd"/>
      <w:r w:rsidR="00DA18DA" w:rsidRPr="00DA18DA">
        <w:rPr>
          <w:rFonts w:ascii="Arial" w:hAnsi="Arial" w:cs="Arial"/>
          <w:sz w:val="20"/>
          <w:szCs w:val="20"/>
        </w:rPr>
        <w:t xml:space="preserve"> rezortu MPSV</w:t>
      </w:r>
      <w:r w:rsidR="00DA18DA">
        <w:rPr>
          <w:rFonts w:ascii="Arial" w:hAnsi="Arial" w:cs="Arial"/>
          <w:sz w:val="20"/>
          <w:szCs w:val="20"/>
        </w:rPr>
        <w:t>“</w:t>
      </w:r>
      <w:r w:rsidR="00D114DB">
        <w:rPr>
          <w:rFonts w:ascii="Arial" w:hAnsi="Arial" w:cs="Arial"/>
          <w:sz w:val="20"/>
          <w:szCs w:val="20"/>
        </w:rPr>
        <w:t xml:space="preserve"> </w:t>
      </w:r>
      <w:r w:rsidR="00FF7D35">
        <w:rPr>
          <w:rFonts w:ascii="Arial" w:hAnsi="Arial" w:cs="Arial"/>
          <w:sz w:val="20"/>
          <w:szCs w:val="20"/>
        </w:rPr>
        <w:t xml:space="preserve">zadávaném v jednacím řízení s uveřejněním </w:t>
      </w:r>
      <w:r w:rsidR="00D114DB">
        <w:rPr>
          <w:rFonts w:ascii="Arial" w:hAnsi="Arial" w:cs="Arial"/>
          <w:sz w:val="20"/>
          <w:szCs w:val="20"/>
        </w:rPr>
        <w:t>(dále jen „</w:t>
      </w:r>
      <w:r w:rsidR="00D114DB" w:rsidRPr="00D114DB">
        <w:rPr>
          <w:rFonts w:ascii="Arial" w:hAnsi="Arial" w:cs="Arial"/>
          <w:b/>
          <w:bCs/>
          <w:sz w:val="20"/>
          <w:szCs w:val="20"/>
        </w:rPr>
        <w:t>Veřejná zakázka</w:t>
      </w:r>
      <w:r w:rsidR="00D114DB">
        <w:rPr>
          <w:rFonts w:ascii="Arial" w:hAnsi="Arial" w:cs="Arial"/>
          <w:sz w:val="20"/>
          <w:szCs w:val="20"/>
        </w:rPr>
        <w:t>“)</w:t>
      </w:r>
      <w:r w:rsidR="00FF7D35">
        <w:rPr>
          <w:rFonts w:ascii="Arial" w:hAnsi="Arial" w:cs="Arial"/>
          <w:sz w:val="20"/>
          <w:szCs w:val="20"/>
        </w:rPr>
        <w:t>,</w:t>
      </w:r>
      <w:r w:rsidR="00D114DB">
        <w:rPr>
          <w:rFonts w:ascii="Arial" w:hAnsi="Arial" w:cs="Arial"/>
          <w:sz w:val="20"/>
          <w:szCs w:val="20"/>
        </w:rPr>
        <w:t xml:space="preserve"> průběžné právní podpoře Objednatele spočívající v poskytování konzultací, analýz a právních stanovisek souvisejících jak se zadáním Veřejné zakázky, tak s</w:t>
      </w:r>
      <w:r w:rsidR="00FF7D35">
        <w:rPr>
          <w:rFonts w:ascii="Arial" w:hAnsi="Arial" w:cs="Arial"/>
          <w:sz w:val="20"/>
          <w:szCs w:val="20"/>
        </w:rPr>
        <w:t>e souvisejícími veřejnými zakázk</w:t>
      </w:r>
      <w:r w:rsidR="00CE0839">
        <w:rPr>
          <w:rFonts w:ascii="Arial" w:hAnsi="Arial" w:cs="Arial"/>
          <w:sz w:val="20"/>
          <w:szCs w:val="20"/>
        </w:rPr>
        <w:t>ami</w:t>
      </w:r>
      <w:r w:rsidR="00D114DB">
        <w:rPr>
          <w:rFonts w:ascii="Arial" w:hAnsi="Arial" w:cs="Arial"/>
          <w:sz w:val="20"/>
          <w:szCs w:val="20"/>
        </w:rPr>
        <w:t xml:space="preserve"> na podporu provozu a rozvoje </w:t>
      </w:r>
      <w:proofErr w:type="spellStart"/>
      <w:r w:rsidR="00D114DB">
        <w:rPr>
          <w:rFonts w:ascii="Arial" w:hAnsi="Arial" w:cs="Arial"/>
          <w:sz w:val="20"/>
          <w:szCs w:val="20"/>
        </w:rPr>
        <w:t>OKaplikací</w:t>
      </w:r>
      <w:proofErr w:type="spellEnd"/>
      <w:r w:rsidR="00FF7D35">
        <w:rPr>
          <w:rFonts w:ascii="Arial" w:hAnsi="Arial" w:cs="Arial"/>
          <w:sz w:val="20"/>
          <w:szCs w:val="20"/>
        </w:rPr>
        <w:t xml:space="preserve"> a </w:t>
      </w:r>
      <w:r w:rsidR="00FF7D35" w:rsidRPr="00FF7D35">
        <w:rPr>
          <w:rFonts w:ascii="Arial" w:hAnsi="Arial" w:cs="Arial"/>
          <w:sz w:val="20"/>
          <w:szCs w:val="20"/>
        </w:rPr>
        <w:t xml:space="preserve">přezkumem zákonnosti postupů Objednatele v zadávacích řízeních na </w:t>
      </w:r>
      <w:r w:rsidR="00FF7D35">
        <w:rPr>
          <w:rFonts w:ascii="Arial" w:hAnsi="Arial" w:cs="Arial"/>
          <w:sz w:val="20"/>
          <w:szCs w:val="20"/>
        </w:rPr>
        <w:t xml:space="preserve">podporu provozu a rozvoje </w:t>
      </w:r>
      <w:proofErr w:type="spellStart"/>
      <w:r w:rsidR="00FF7D35">
        <w:rPr>
          <w:rFonts w:ascii="Arial" w:hAnsi="Arial" w:cs="Arial"/>
          <w:sz w:val="20"/>
          <w:szCs w:val="20"/>
        </w:rPr>
        <w:t>OKaplikací</w:t>
      </w:r>
      <w:proofErr w:type="spellEnd"/>
      <w:r w:rsidR="00FF7D35">
        <w:rPr>
          <w:rFonts w:ascii="Arial" w:hAnsi="Arial" w:cs="Arial"/>
          <w:sz w:val="20"/>
          <w:szCs w:val="20"/>
        </w:rPr>
        <w:t xml:space="preserve"> </w:t>
      </w:r>
      <w:r w:rsidR="00FF7D35" w:rsidRPr="00FF7D35">
        <w:rPr>
          <w:rFonts w:ascii="Arial" w:hAnsi="Arial" w:cs="Arial"/>
          <w:sz w:val="20"/>
          <w:szCs w:val="20"/>
        </w:rPr>
        <w:t>ze strany Úřadu pro ochranu hospodářské soutěže, soudu, auditních orgánů apod.</w:t>
      </w:r>
      <w:r w:rsidR="00563FAF" w:rsidRPr="00563FAF">
        <w:rPr>
          <w:rFonts w:ascii="Arial" w:hAnsi="Arial" w:cs="Arial"/>
          <w:sz w:val="20"/>
          <w:szCs w:val="20"/>
        </w:rPr>
        <w:t xml:space="preserve"> </w:t>
      </w:r>
      <w:r w:rsidR="00563FAF" w:rsidRPr="005D11B2">
        <w:rPr>
          <w:rFonts w:ascii="Arial" w:hAnsi="Arial" w:cs="Arial"/>
          <w:sz w:val="20"/>
          <w:szCs w:val="20"/>
        </w:rPr>
        <w:t>(dále jen „</w:t>
      </w:r>
      <w:r w:rsidR="00563FAF" w:rsidRPr="005D11B2">
        <w:rPr>
          <w:rFonts w:ascii="Arial" w:hAnsi="Arial" w:cs="Arial"/>
          <w:b/>
          <w:sz w:val="20"/>
          <w:szCs w:val="20"/>
        </w:rPr>
        <w:t>Služby</w:t>
      </w:r>
      <w:r w:rsidR="00563FAF" w:rsidRPr="005D11B2">
        <w:rPr>
          <w:rFonts w:ascii="Arial" w:hAnsi="Arial" w:cs="Arial"/>
          <w:sz w:val="20"/>
          <w:szCs w:val="20"/>
        </w:rPr>
        <w:t>“)</w:t>
      </w:r>
      <w:r w:rsidR="00563FAF">
        <w:rPr>
          <w:rFonts w:ascii="Arial" w:hAnsi="Arial" w:cs="Arial"/>
          <w:sz w:val="20"/>
          <w:szCs w:val="20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05B193B7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</w:rPr>
        <w:t>495 000,-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699274F2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E21178">
        <w:rPr>
          <w:rFonts w:ascii="Arial" w:hAnsi="Arial" w:cs="Arial"/>
          <w:sz w:val="20"/>
          <w:szCs w:val="22"/>
        </w:rPr>
        <w:t>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28080B92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 xml:space="preserve">31. </w:t>
      </w:r>
      <w:r w:rsidR="00563FAF">
        <w:rPr>
          <w:rFonts w:ascii="Arial" w:hAnsi="Arial" w:cs="Arial"/>
          <w:sz w:val="20"/>
          <w:szCs w:val="20"/>
        </w:rPr>
        <w:t>12</w:t>
      </w:r>
      <w:r w:rsidR="00E51EDC">
        <w:rPr>
          <w:rFonts w:ascii="Arial" w:hAnsi="Arial" w:cs="Arial"/>
          <w:sz w:val="20"/>
          <w:szCs w:val="20"/>
        </w:rPr>
        <w:t xml:space="preserve">. 2023,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00A59">
        <w:rPr>
          <w:rFonts w:ascii="Arial" w:hAnsi="Arial" w:cs="Arial"/>
          <w:sz w:val="20"/>
          <w:szCs w:val="20"/>
        </w:rPr>
        <w:t>495 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78F5B5E" w14:textId="77777777" w:rsidR="00500A59" w:rsidRDefault="00500A59" w:rsidP="00500A5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7FBAD352" w14:textId="21B0E896" w:rsidR="001227A2" w:rsidRPr="00BB2C2E" w:rsidRDefault="00500A59" w:rsidP="00500A5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F289C89" w14:textId="77777777" w:rsidR="00B0537C" w:rsidRPr="00ED7931" w:rsidRDefault="00B0537C" w:rsidP="00B0537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ED7931">
              <w:rPr>
                <w:rFonts w:ascii="Arial" w:hAnsi="Arial" w:cs="Arial"/>
                <w:b w:val="0"/>
                <w:bCs/>
                <w:sz w:val="20"/>
                <w:szCs w:val="22"/>
              </w:rPr>
              <w:t>JUDr. Bc. Petr Kadlec</w:t>
            </w:r>
          </w:p>
          <w:p w14:paraId="63990D6F" w14:textId="6117C713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D7931">
              <w:rPr>
                <w:rFonts w:ascii="Arial" w:hAnsi="Arial" w:cs="Arial"/>
                <w:bCs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E2117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1178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21</cp:revision>
  <cp:lastPrinted>2022-10-20T09:07:00Z</cp:lastPrinted>
  <dcterms:created xsi:type="dcterms:W3CDTF">2022-10-18T09:43:00Z</dcterms:created>
  <dcterms:modified xsi:type="dcterms:W3CDTF">2023-07-04T12:27:00Z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