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0E8" w:rsidRDefault="00517EC7">
      <w:pPr>
        <w:pStyle w:val="Nadpis10"/>
        <w:keepNext/>
        <w:keepLines/>
        <w:shd w:val="clear" w:color="auto" w:fill="auto"/>
      </w:pPr>
      <w:bookmarkStart w:id="0" w:name="bookmark0"/>
      <w:r>
        <w:t>SMLOUVA číslo 71/22</w:t>
      </w:r>
      <w:bookmarkEnd w:id="0"/>
    </w:p>
    <w:p w:rsidR="00AC10E8" w:rsidRDefault="00517EC7">
      <w:pPr>
        <w:pStyle w:val="Zkladntext20"/>
        <w:shd w:val="clear" w:color="auto" w:fill="auto"/>
      </w:pPr>
      <w:r>
        <w:t>o poskytování služeb ostrahy majetku a osob,</w:t>
      </w:r>
    </w:p>
    <w:p w:rsidR="00AC10E8" w:rsidRDefault="00517EC7">
      <w:pPr>
        <w:pStyle w:val="Zkladntext1"/>
        <w:shd w:val="clear" w:color="auto" w:fill="auto"/>
        <w:spacing w:after="520" w:line="346" w:lineRule="auto"/>
        <w:jc w:val="center"/>
      </w:pPr>
      <w:r>
        <w:t>kterou podle zákona číslo 89/2012 Sb., Občanského zákoníku uzavírají:</w:t>
      </w:r>
    </w:p>
    <w:p w:rsidR="00AC10E8" w:rsidRDefault="00517EC7">
      <w:pPr>
        <w:pStyle w:val="Zkladntext1"/>
        <w:numPr>
          <w:ilvl w:val="0"/>
          <w:numId w:val="1"/>
        </w:numPr>
        <w:shd w:val="clear" w:color="auto" w:fill="auto"/>
        <w:tabs>
          <w:tab w:val="left" w:pos="475"/>
        </w:tabs>
        <w:spacing w:after="220" w:line="202" w:lineRule="auto"/>
        <w:ind w:left="760" w:hanging="760"/>
        <w:rPr>
          <w:sz w:val="22"/>
          <w:szCs w:val="22"/>
        </w:rPr>
      </w:pPr>
      <w:r>
        <w:rPr>
          <w:b/>
          <w:bCs/>
          <w:i/>
          <w:iCs/>
          <w:sz w:val="24"/>
          <w:szCs w:val="24"/>
          <w:u w:val="single"/>
        </w:rPr>
        <w:t>Agentura SKP s.r.o.</w:t>
      </w:r>
      <w:r>
        <w:rPr>
          <w:sz w:val="22"/>
          <w:szCs w:val="22"/>
        </w:rPr>
        <w:t xml:space="preserve"> (dále jen poskytovatel)</w:t>
      </w:r>
    </w:p>
    <w:p w:rsidR="00AC10E8" w:rsidRDefault="00517EC7">
      <w:pPr>
        <w:pStyle w:val="Zkladntext1"/>
        <w:shd w:val="clear" w:color="auto" w:fill="auto"/>
        <w:spacing w:after="0"/>
        <w:ind w:left="760" w:hanging="760"/>
      </w:pPr>
      <w:proofErr w:type="gramStart"/>
      <w:r>
        <w:t>Sídlo :</w:t>
      </w:r>
      <w:proofErr w:type="gramEnd"/>
      <w:r>
        <w:t xml:space="preserve"> Frýdek-Místek, Střelniční 2812 , PSČ 738 01</w:t>
      </w:r>
    </w:p>
    <w:p w:rsidR="00AC10E8" w:rsidRDefault="00517EC7">
      <w:pPr>
        <w:pStyle w:val="Zkladntext1"/>
        <w:shd w:val="clear" w:color="auto" w:fill="auto"/>
        <w:spacing w:after="0"/>
        <w:ind w:left="760" w:hanging="760"/>
      </w:pPr>
      <w:r>
        <w:t xml:space="preserve">Zastoupení: Ing. Lubomír </w:t>
      </w:r>
      <w:proofErr w:type="gramStart"/>
      <w:r>
        <w:t>Kavka - jednatel</w:t>
      </w:r>
      <w:proofErr w:type="gramEnd"/>
    </w:p>
    <w:p w:rsidR="00AC10E8" w:rsidRDefault="00517EC7">
      <w:pPr>
        <w:pStyle w:val="Zkladntext1"/>
        <w:shd w:val="clear" w:color="auto" w:fill="auto"/>
        <w:spacing w:after="0"/>
        <w:ind w:left="760" w:hanging="760"/>
      </w:pPr>
      <w:r>
        <w:t>IČ: 25395599 DIČ: CZ 25395599 (je plátcem DPH)</w:t>
      </w:r>
    </w:p>
    <w:p w:rsidR="00AC10E8" w:rsidRDefault="00517EC7">
      <w:pPr>
        <w:pStyle w:val="Zkladntext1"/>
        <w:shd w:val="clear" w:color="auto" w:fill="auto"/>
        <w:spacing w:after="380"/>
        <w:ind w:right="2900"/>
        <w:jc w:val="left"/>
      </w:pPr>
      <w:proofErr w:type="gramStart"/>
      <w:r>
        <w:t>Registrace :</w:t>
      </w:r>
      <w:proofErr w:type="gramEnd"/>
      <w:r>
        <w:t xml:space="preserve"> Obchodní rejstřík Krajský soud Ostrava, oddíl C, vložka 18037 Bankovní spojení: </w:t>
      </w:r>
      <w:r w:rsidR="00EE2C0F">
        <w:t>……</w:t>
      </w:r>
      <w:r>
        <w:t xml:space="preserve">., číslo účtu : </w:t>
      </w:r>
      <w:r w:rsidR="00EE2C0F">
        <w:t>…….</w:t>
      </w:r>
    </w:p>
    <w:p w:rsidR="00AC10E8" w:rsidRDefault="00517EC7">
      <w:pPr>
        <w:pStyle w:val="Nadpis20"/>
        <w:keepNext/>
        <w:keepLines/>
        <w:numPr>
          <w:ilvl w:val="0"/>
          <w:numId w:val="1"/>
        </w:numPr>
        <w:shd w:val="clear" w:color="auto" w:fill="auto"/>
        <w:tabs>
          <w:tab w:val="left" w:pos="475"/>
        </w:tabs>
        <w:spacing w:after="220" w:line="202" w:lineRule="auto"/>
        <w:ind w:left="760" w:hanging="760"/>
        <w:jc w:val="both"/>
        <w:rPr>
          <w:sz w:val="22"/>
          <w:szCs w:val="22"/>
        </w:rPr>
      </w:pPr>
      <w:bookmarkStart w:id="1" w:name="bookmark1"/>
      <w:r>
        <w:rPr>
          <w:u w:val="single"/>
        </w:rPr>
        <w:t>Náš svět, příspěvková organizace</w:t>
      </w:r>
      <w:r>
        <w:rPr>
          <w:b w:val="0"/>
          <w:bCs w:val="0"/>
          <w:i w:val="0"/>
          <w:iCs w:val="0"/>
          <w:sz w:val="22"/>
          <w:szCs w:val="22"/>
        </w:rPr>
        <w:t xml:space="preserve"> (dále jen odběratel)</w:t>
      </w:r>
      <w:bookmarkEnd w:id="1"/>
    </w:p>
    <w:p w:rsidR="00AC10E8" w:rsidRDefault="00517EC7">
      <w:pPr>
        <w:pStyle w:val="Zkladntext1"/>
        <w:shd w:val="clear" w:color="auto" w:fill="auto"/>
        <w:spacing w:after="0"/>
        <w:ind w:left="760" w:hanging="760"/>
      </w:pPr>
      <w:proofErr w:type="gramStart"/>
      <w:r>
        <w:t>Sídlo :</w:t>
      </w:r>
      <w:proofErr w:type="gramEnd"/>
      <w:r>
        <w:t xml:space="preserve"> Pržno, č.p. 239 PSČ: 739 11</w:t>
      </w:r>
    </w:p>
    <w:p w:rsidR="00AC10E8" w:rsidRDefault="00517EC7">
      <w:pPr>
        <w:pStyle w:val="Zkladntext1"/>
        <w:shd w:val="clear" w:color="auto" w:fill="auto"/>
        <w:spacing w:after="0"/>
        <w:ind w:left="760" w:hanging="760"/>
      </w:pPr>
      <w:r>
        <w:t xml:space="preserve">Zastoupení: Ing. Jan </w:t>
      </w:r>
      <w:proofErr w:type="gramStart"/>
      <w:r>
        <w:t>Zvoníček - ředitel</w:t>
      </w:r>
      <w:proofErr w:type="gramEnd"/>
    </w:p>
    <w:p w:rsidR="00AC10E8" w:rsidRDefault="00517EC7">
      <w:pPr>
        <w:pStyle w:val="Zkladntext1"/>
        <w:shd w:val="clear" w:color="auto" w:fill="auto"/>
        <w:spacing w:after="0"/>
        <w:ind w:left="760" w:hanging="760"/>
      </w:pPr>
      <w:proofErr w:type="gramStart"/>
      <w:r>
        <w:t>IČ :</w:t>
      </w:r>
      <w:proofErr w:type="gramEnd"/>
      <w:r>
        <w:t xml:space="preserve"> 00847046 DIČ: (není plátcem DPH)</w:t>
      </w:r>
    </w:p>
    <w:p w:rsidR="00AC10E8" w:rsidRDefault="00517EC7">
      <w:pPr>
        <w:pStyle w:val="Zkladntext1"/>
        <w:shd w:val="clear" w:color="auto" w:fill="auto"/>
        <w:spacing w:after="680"/>
        <w:ind w:right="2900"/>
        <w:jc w:val="left"/>
      </w:pPr>
      <w:proofErr w:type="gramStart"/>
      <w:r>
        <w:t>Registrace :</w:t>
      </w:r>
      <w:proofErr w:type="gramEnd"/>
      <w:r>
        <w:t xml:space="preserve"> Obchodní rejstřík Krajský soud Ostrava, oddíl </w:t>
      </w:r>
      <w:proofErr w:type="spellStart"/>
      <w:r>
        <w:t>Pr</w:t>
      </w:r>
      <w:proofErr w:type="spellEnd"/>
      <w:r>
        <w:t>, vložka 865 Bankovní spojení:</w:t>
      </w:r>
      <w:r w:rsidR="00EE2C0F">
        <w:t>………..</w:t>
      </w:r>
      <w:r>
        <w:t xml:space="preserve"> číslo </w:t>
      </w:r>
      <w:proofErr w:type="gramStart"/>
      <w:r>
        <w:t>účtu :</w:t>
      </w:r>
      <w:proofErr w:type="gramEnd"/>
      <w:r>
        <w:t xml:space="preserve"> </w:t>
      </w:r>
      <w:r w:rsidR="00EE2C0F">
        <w:t>……………..</w:t>
      </w:r>
    </w:p>
    <w:p w:rsidR="00AC10E8" w:rsidRDefault="00517EC7">
      <w:pPr>
        <w:pStyle w:val="Nadpis20"/>
        <w:keepNext/>
        <w:keepLines/>
        <w:shd w:val="clear" w:color="auto" w:fill="auto"/>
        <w:spacing w:after="0"/>
      </w:pPr>
      <w:bookmarkStart w:id="2" w:name="bookmark2"/>
      <w:r>
        <w:t>Článek I.</w:t>
      </w:r>
      <w:bookmarkEnd w:id="2"/>
    </w:p>
    <w:p w:rsidR="00AC10E8" w:rsidRDefault="00517EC7">
      <w:pPr>
        <w:pStyle w:val="Nadpis20"/>
        <w:keepNext/>
        <w:keepLines/>
        <w:shd w:val="clear" w:color="auto" w:fill="auto"/>
        <w:spacing w:after="220"/>
      </w:pPr>
      <w:bookmarkStart w:id="3" w:name="bookmark3"/>
      <w:r>
        <w:t>Předmět smlouvy</w:t>
      </w:r>
      <w:bookmarkEnd w:id="3"/>
    </w:p>
    <w:p w:rsidR="00AC10E8" w:rsidRDefault="00517EC7">
      <w:pPr>
        <w:pStyle w:val="Zkladntext1"/>
        <w:shd w:val="clear" w:color="auto" w:fill="auto"/>
        <w:spacing w:after="100"/>
        <w:ind w:left="760"/>
      </w:pPr>
      <w:r>
        <w:t xml:space="preserve">Předmětem smlouvy je monitoring objektu odběratele elektronickým zabezpečovacím systémem, kterou bude zajišťovat dodavatel a </w:t>
      </w:r>
      <w:proofErr w:type="gramStart"/>
      <w:r>
        <w:t>zahrnuje :</w:t>
      </w:r>
      <w:proofErr w:type="gramEnd"/>
    </w:p>
    <w:p w:rsidR="00AC10E8" w:rsidRDefault="00517EC7">
      <w:pPr>
        <w:pStyle w:val="Zkladntext1"/>
        <w:numPr>
          <w:ilvl w:val="0"/>
          <w:numId w:val="2"/>
        </w:numPr>
        <w:shd w:val="clear" w:color="auto" w:fill="auto"/>
        <w:tabs>
          <w:tab w:val="left" w:pos="706"/>
        </w:tabs>
        <w:spacing w:after="100"/>
        <w:ind w:left="760" w:hanging="760"/>
      </w:pPr>
      <w:r>
        <w:t>Napojení poplachů elektrické zabezpečovací signalizace (dále jen EZS) a přenos dalších událostí nebo stavů EZS z objektu odběratele na pult centralizované ochrany (dále jen PCO) JABLO</w:t>
      </w:r>
      <w:r w:rsidR="00EE2C0F">
        <w:t>N</w:t>
      </w:r>
      <w:r>
        <w:t xml:space="preserve">ET PRO, který provozuje poskytovatel. Přenosovým zařízením (dále jen PZ) je GPRS komunikátor </w:t>
      </w:r>
      <w:proofErr w:type="spellStart"/>
      <w:r>
        <w:t>Jablonet</w:t>
      </w:r>
      <w:proofErr w:type="spellEnd"/>
      <w:r>
        <w:t xml:space="preserve"> GC-10 (využívající datovou komunikaci s PCO pomocí v něm pevně instalované SIM karty JABLO</w:t>
      </w:r>
      <w:r w:rsidR="00EE2C0F">
        <w:t>N</w:t>
      </w:r>
      <w:r>
        <w:t>ET-</w:t>
      </w:r>
      <w:proofErr w:type="spellStart"/>
      <w:r>
        <w:t>conection</w:t>
      </w:r>
      <w:proofErr w:type="spellEnd"/>
      <w:r>
        <w:t>), který na dobu platnosti této smlouvy zapůjčí poskytovatel odběrateli k užívání.</w:t>
      </w:r>
    </w:p>
    <w:p w:rsidR="00AC10E8" w:rsidRDefault="00517EC7">
      <w:pPr>
        <w:pStyle w:val="Zkladntext1"/>
        <w:numPr>
          <w:ilvl w:val="0"/>
          <w:numId w:val="2"/>
        </w:numPr>
        <w:shd w:val="clear" w:color="auto" w:fill="auto"/>
        <w:tabs>
          <w:tab w:val="left" w:pos="706"/>
        </w:tabs>
        <w:spacing w:after="460"/>
        <w:ind w:left="760" w:hanging="760"/>
      </w:pPr>
      <w:r>
        <w:t xml:space="preserve">Nepřetržité vyhodnocování přijatých informací či zpráv o poplachových signálech, událostech a stavech EZS přenášených z objektu odběratele v Pržně (č.p. 239) na PCO poskytovatele ve </w:t>
      </w:r>
      <w:proofErr w:type="gramStart"/>
      <w:r>
        <w:t>Frýdku- Místku</w:t>
      </w:r>
      <w:proofErr w:type="gramEnd"/>
      <w:r>
        <w:t>, (Střelniční 2812) a také provádění dohodnuté reakce poskytovatele na tyto signály, události nebo stavy, směřující k ochraně majetku odběratele.</w:t>
      </w:r>
    </w:p>
    <w:p w:rsidR="00AC10E8" w:rsidRDefault="00517EC7">
      <w:pPr>
        <w:pStyle w:val="Nadpis20"/>
        <w:keepNext/>
        <w:keepLines/>
        <w:shd w:val="clear" w:color="auto" w:fill="auto"/>
        <w:spacing w:after="0"/>
      </w:pPr>
      <w:bookmarkStart w:id="4" w:name="bookmark4"/>
      <w:r>
        <w:t>Článek II.</w:t>
      </w:r>
      <w:bookmarkEnd w:id="4"/>
    </w:p>
    <w:p w:rsidR="00AC10E8" w:rsidRDefault="00517EC7">
      <w:pPr>
        <w:pStyle w:val="Nadpis20"/>
        <w:keepNext/>
        <w:keepLines/>
        <w:shd w:val="clear" w:color="auto" w:fill="auto"/>
        <w:spacing w:after="220"/>
      </w:pPr>
      <w:bookmarkStart w:id="5" w:name="bookmark5"/>
      <w:r>
        <w:t>Smluvní ujednání</w:t>
      </w:r>
      <w:bookmarkEnd w:id="5"/>
    </w:p>
    <w:p w:rsidR="00AC10E8" w:rsidRDefault="00517EC7">
      <w:pPr>
        <w:pStyle w:val="Zkladntext1"/>
        <w:numPr>
          <w:ilvl w:val="1"/>
          <w:numId w:val="2"/>
        </w:numPr>
        <w:shd w:val="clear" w:color="auto" w:fill="auto"/>
        <w:tabs>
          <w:tab w:val="left" w:pos="706"/>
        </w:tabs>
        <w:spacing w:after="220"/>
        <w:ind w:left="760" w:hanging="760"/>
      </w:pPr>
      <w:r>
        <w:t>Odběratel se zavazuje, po dobu platnosti této smlouvy, provozovat na své náklady zařízení EZS i PZ ve svém objektu v souladu s předpisy a pokyny platnými pro zařízení EZS (</w:t>
      </w:r>
      <w:proofErr w:type="spellStart"/>
      <w:proofErr w:type="gramStart"/>
      <w:r>
        <w:t>kontroly,zkoušky</w:t>
      </w:r>
      <w:proofErr w:type="spellEnd"/>
      <w:proofErr w:type="gramEnd"/>
      <w:r>
        <w:t>, revize)a obsluhovat EZS podle pokynů výrobce a dodavatele tak, aby opakovaně nedocházelo k vyvolávání nežádoucích poplašných signálů a následným výjezdům sil a prostředků k objektu. Odběrateli nepřísluší bezdůvodné a s poskytovatelem předem neprojednané vyvolávání kontrolních poplachů na EZS a odběratel bere na vědomí, že každý jeho zaviněním bezdůvodně vyvolaný poplach podléhá smluvní pokutě dle čl. 3.5. této smlouvy.</w:t>
      </w:r>
    </w:p>
    <w:p w:rsidR="00AC10E8" w:rsidRDefault="00517EC7">
      <w:pPr>
        <w:pStyle w:val="Zkladntext1"/>
        <w:numPr>
          <w:ilvl w:val="1"/>
          <w:numId w:val="2"/>
        </w:numPr>
        <w:shd w:val="clear" w:color="auto" w:fill="auto"/>
        <w:tabs>
          <w:tab w:val="left" w:pos="706"/>
        </w:tabs>
        <w:spacing w:after="220"/>
        <w:ind w:left="760" w:hanging="760"/>
      </w:pPr>
      <w:r>
        <w:t>V případě falešných signalizací nebo poruch EZS se odběratel zavazuje zajistit na své náklady jejich odstranění v co možno nejkratším termínu. Poskytovatel bude rovněž informovat příslušnou servisní organizaci o rozsahu a charakteru poruchy.</w:t>
      </w:r>
    </w:p>
    <w:p w:rsidR="00AC10E8" w:rsidRDefault="00517EC7">
      <w:pPr>
        <w:pStyle w:val="Zkladntext1"/>
        <w:numPr>
          <w:ilvl w:val="1"/>
          <w:numId w:val="2"/>
        </w:numPr>
        <w:shd w:val="clear" w:color="auto" w:fill="auto"/>
        <w:tabs>
          <w:tab w:val="left" w:pos="706"/>
        </w:tabs>
        <w:spacing w:after="220"/>
        <w:ind w:left="760" w:hanging="760"/>
      </w:pPr>
      <w:r>
        <w:t>V případě rozsáhlé poruchy EZS, kterou nebude možno odstranit ve lhůtě 48 hodin, bude objekt na dobu dohodnutou s odběratelem vyřazen z ostrahy PCO. Tato doba nebude započítávána do fondu doby střežení a ceny za služby.</w:t>
      </w:r>
    </w:p>
    <w:p w:rsidR="00AC10E8" w:rsidRDefault="00517EC7">
      <w:pPr>
        <w:pStyle w:val="Zkladntext1"/>
        <w:numPr>
          <w:ilvl w:val="1"/>
          <w:numId w:val="2"/>
        </w:numPr>
        <w:shd w:val="clear" w:color="auto" w:fill="auto"/>
        <w:tabs>
          <w:tab w:val="left" w:pos="706"/>
        </w:tabs>
        <w:spacing w:after="220"/>
        <w:ind w:left="760" w:hanging="760"/>
        <w:sectPr w:rsidR="00AC10E8">
          <w:headerReference w:type="default" r:id="rId7"/>
          <w:footerReference w:type="default" r:id="rId8"/>
          <w:pgSz w:w="11900" w:h="16840"/>
          <w:pgMar w:top="1032" w:right="997" w:bottom="442" w:left="1220" w:header="0" w:footer="3" w:gutter="0"/>
          <w:pgNumType w:fmt="lowerRoman" w:start="1"/>
          <w:cols w:space="720"/>
          <w:noEndnote/>
          <w:docGrid w:linePitch="360"/>
        </w:sectPr>
      </w:pPr>
      <w:r>
        <w:t>Smluvní strany se zavazují, že po dobu platnosti této smlouvy budou dodržovat ustanovení a podmínky součinnostních dohod (pro jednotlivé střežené objekty a systémy), které budou přílohami této smlouvy.</w:t>
      </w:r>
    </w:p>
    <w:p w:rsidR="00AC10E8" w:rsidRDefault="00517EC7">
      <w:pPr>
        <w:pStyle w:val="Zkladntext1"/>
        <w:numPr>
          <w:ilvl w:val="1"/>
          <w:numId w:val="2"/>
        </w:numPr>
        <w:shd w:val="clear" w:color="auto" w:fill="auto"/>
        <w:tabs>
          <w:tab w:val="left" w:pos="715"/>
        </w:tabs>
        <w:ind w:left="720" w:hanging="720"/>
      </w:pPr>
      <w:r>
        <w:lastRenderedPageBreak/>
        <w:t>Poskytovatel se zavazuje nepřetržitě vyhodnocovat a reagovat na přenášené signály EZS z objektu v rozsahu stanoveném součinnostní dohodou. Při příjmu poplachového signálu o narušení střeženého objektu a při podezření o jeho možném napadení pachatelem, zajistí poskytovatel neprodleně (ve stanoveném časovém limitu), provedení kontroly objektu ke zjištění příčiny poplachové signalizace. Tuto činnost poskytovatel zajišťuje především vlastní zásahovou jednotkou (hlídkou), výjimečně pak pomocí třetích osob. Podle situace a výsledku kontroly provede poskytovatel další opatření vedoucí ke zjištění totožnosti a případnému zadržení pachatele nebo k zabránění jeho další protiprávní činnosti. O provedených opatřeních bude PCO bezodkladně informovat určené kontaktní osoby odběratele a případně také Policii ČR. Porušení této povinnosti poskytovatelem podléhá smluvní pokutě dle bodu 3.6. této smlouvy.</w:t>
      </w:r>
    </w:p>
    <w:p w:rsidR="00AC10E8" w:rsidRDefault="00517EC7">
      <w:pPr>
        <w:pStyle w:val="Zkladntext1"/>
        <w:numPr>
          <w:ilvl w:val="1"/>
          <w:numId w:val="2"/>
        </w:numPr>
        <w:shd w:val="clear" w:color="auto" w:fill="auto"/>
        <w:tabs>
          <w:tab w:val="left" w:pos="715"/>
        </w:tabs>
        <w:ind w:left="720" w:hanging="720"/>
      </w:pPr>
      <w:r>
        <w:t>Zkušební provoz probíhá po dobu stanovenou v součinnostní dohodě (min. 14 dní) a podléhá režimu uvedenému v této dohodě. V době trvání zkušebního provozu nebudou smluvní strany vůči sobě uplatňovat sankce.</w:t>
      </w:r>
    </w:p>
    <w:p w:rsidR="00AC10E8" w:rsidRDefault="00517EC7">
      <w:pPr>
        <w:pStyle w:val="Zkladntext1"/>
        <w:numPr>
          <w:ilvl w:val="1"/>
          <w:numId w:val="2"/>
        </w:numPr>
        <w:shd w:val="clear" w:color="auto" w:fill="auto"/>
        <w:tabs>
          <w:tab w:val="left" w:pos="715"/>
        </w:tabs>
        <w:ind w:left="720" w:hanging="720"/>
      </w:pPr>
      <w:r>
        <w:t xml:space="preserve">Poskytovatele neodpovídá za případné škody vzniklé odběrateli v souvislosti s poruchou přenosu signálu z objektu na PCO způsobenou prokazatelně vyšší mocí (přírodní živly </w:t>
      </w:r>
      <w:proofErr w:type="gramStart"/>
      <w:r>
        <w:t>a pod.</w:t>
      </w:r>
      <w:proofErr w:type="gramEnd"/>
      <w:r>
        <w:t>) nebo neoprávněnou manipulací a chybnou obsluhou odběratele na zařízeních EZS, KS či PZ v objektu a nebo s nedostačujícím mechanickým zajištěním (uzamčením) objektu odběratelem.</w:t>
      </w:r>
    </w:p>
    <w:p w:rsidR="00AC10E8" w:rsidRDefault="00517EC7">
      <w:pPr>
        <w:pStyle w:val="Zkladntext1"/>
        <w:numPr>
          <w:ilvl w:val="1"/>
          <w:numId w:val="2"/>
        </w:numPr>
        <w:shd w:val="clear" w:color="auto" w:fill="auto"/>
        <w:tabs>
          <w:tab w:val="left" w:pos="715"/>
        </w:tabs>
        <w:ind w:left="720" w:hanging="720"/>
      </w:pPr>
      <w:r>
        <w:t>Poskytovatel může vyjmout objekt z ochrany PCO jen se souhlasem odpovědných osob odběratele uvedených v součinnostní dohodě (příloze smlouvy).</w:t>
      </w:r>
    </w:p>
    <w:p w:rsidR="00AC10E8" w:rsidRDefault="00517EC7">
      <w:pPr>
        <w:pStyle w:val="Zkladntext1"/>
        <w:numPr>
          <w:ilvl w:val="1"/>
          <w:numId w:val="2"/>
        </w:numPr>
        <w:shd w:val="clear" w:color="auto" w:fill="auto"/>
        <w:tabs>
          <w:tab w:val="left" w:pos="715"/>
        </w:tabs>
        <w:spacing w:after="260"/>
        <w:ind w:left="720" w:hanging="720"/>
      </w:pPr>
      <w:r>
        <w:t>Odběratel má právo kontroly zabezpečení ochrany svého objektu na PCO a požadovat o tom doklady (výpis z historie PCO, záznamy provozní knihy PCO), které je mu poskytovatel povinen poskytnout.</w:t>
      </w:r>
    </w:p>
    <w:p w:rsidR="00AC10E8" w:rsidRDefault="00517EC7">
      <w:pPr>
        <w:pStyle w:val="Nadpis20"/>
        <w:keepNext/>
        <w:keepLines/>
        <w:shd w:val="clear" w:color="auto" w:fill="auto"/>
        <w:spacing w:after="0"/>
      </w:pPr>
      <w:bookmarkStart w:id="6" w:name="bookmark6"/>
      <w:r>
        <w:t>Článek III.</w:t>
      </w:r>
      <w:bookmarkEnd w:id="6"/>
    </w:p>
    <w:p w:rsidR="00AC10E8" w:rsidRDefault="00517EC7">
      <w:pPr>
        <w:pStyle w:val="Nadpis20"/>
        <w:keepNext/>
        <w:keepLines/>
        <w:shd w:val="clear" w:color="auto" w:fill="auto"/>
        <w:spacing w:after="180"/>
      </w:pPr>
      <w:bookmarkStart w:id="7" w:name="bookmark7"/>
      <w:r>
        <w:t>Ceny a platební podmínky</w:t>
      </w:r>
      <w:bookmarkEnd w:id="7"/>
    </w:p>
    <w:p w:rsidR="00AC10E8" w:rsidRDefault="00517EC7">
      <w:pPr>
        <w:pStyle w:val="Zkladntext1"/>
        <w:numPr>
          <w:ilvl w:val="0"/>
          <w:numId w:val="3"/>
        </w:numPr>
        <w:shd w:val="clear" w:color="auto" w:fill="auto"/>
        <w:tabs>
          <w:tab w:val="left" w:pos="715"/>
        </w:tabs>
        <w:ind w:left="720" w:hanging="720"/>
      </w:pPr>
      <w:r>
        <w:t>Ceny jsou stanoveny dohodou, dle zákona o cenách 526/90 Sb., jako ceny smluvní a jejich výše je odvozena podle rozsahu poskytovaných služeb, charakteru chráněného objektu, režimu ostrahy atd.</w:t>
      </w:r>
    </w:p>
    <w:p w:rsidR="00AC10E8" w:rsidRDefault="00517EC7">
      <w:pPr>
        <w:pStyle w:val="Zkladntext1"/>
        <w:numPr>
          <w:ilvl w:val="0"/>
          <w:numId w:val="4"/>
        </w:numPr>
        <w:shd w:val="clear" w:color="auto" w:fill="auto"/>
        <w:tabs>
          <w:tab w:val="left" w:pos="715"/>
        </w:tabs>
        <w:ind w:left="720" w:hanging="720"/>
      </w:pPr>
      <w:r>
        <w:t>Cena ostrahy za nepřetržitý monitoring (EZS-PCO) a reakce na signály (výjezd-kontrola-zásah- vyrozumění) je sjednána na</w:t>
      </w:r>
      <w:proofErr w:type="gramStart"/>
      <w:r>
        <w:t xml:space="preserve"> </w:t>
      </w:r>
      <w:r w:rsidR="00EE2C0F">
        <w:rPr>
          <w:b/>
          <w:bCs/>
        </w:rPr>
        <w:t>….</w:t>
      </w:r>
      <w:proofErr w:type="gramEnd"/>
      <w:r w:rsidR="00EE2C0F">
        <w:rPr>
          <w:b/>
          <w:bCs/>
        </w:rPr>
        <w:t>.</w:t>
      </w:r>
      <w:r>
        <w:rPr>
          <w:b/>
          <w:bCs/>
        </w:rPr>
        <w:t xml:space="preserve">,- Kč/měsíc </w:t>
      </w:r>
      <w:r>
        <w:t>(paušál).</w:t>
      </w:r>
    </w:p>
    <w:p w:rsidR="00AC10E8" w:rsidRDefault="00517EC7">
      <w:pPr>
        <w:pStyle w:val="Zkladntext1"/>
        <w:numPr>
          <w:ilvl w:val="0"/>
          <w:numId w:val="4"/>
        </w:numPr>
        <w:shd w:val="clear" w:color="auto" w:fill="auto"/>
        <w:tabs>
          <w:tab w:val="left" w:pos="715"/>
        </w:tabs>
        <w:ind w:left="720" w:hanging="720"/>
      </w:pPr>
      <w:r>
        <w:t xml:space="preserve">Cena za pronájem GPRS komunikátoru </w:t>
      </w:r>
      <w:proofErr w:type="spellStart"/>
      <w:r>
        <w:t>Jablonet</w:t>
      </w:r>
      <w:proofErr w:type="spellEnd"/>
      <w:r>
        <w:t xml:space="preserve"> GC-10 a provoz v něm používané datové SIM karty (</w:t>
      </w:r>
      <w:proofErr w:type="spellStart"/>
      <w:r>
        <w:t>Jablonet</w:t>
      </w:r>
      <w:proofErr w:type="spellEnd"/>
      <w:r>
        <w:t xml:space="preserve"> </w:t>
      </w:r>
      <w:proofErr w:type="spellStart"/>
      <w:r>
        <w:t>conection</w:t>
      </w:r>
      <w:proofErr w:type="spellEnd"/>
      <w:r>
        <w:t xml:space="preserve">) je sjednána na </w:t>
      </w:r>
      <w:r w:rsidR="00EE2C0F">
        <w:rPr>
          <w:b/>
          <w:bCs/>
        </w:rPr>
        <w:t>…</w:t>
      </w:r>
      <w:proofErr w:type="gramStart"/>
      <w:r w:rsidR="00EE2C0F">
        <w:rPr>
          <w:b/>
          <w:bCs/>
        </w:rPr>
        <w:t>…</w:t>
      </w:r>
      <w:r>
        <w:rPr>
          <w:b/>
          <w:bCs/>
        </w:rPr>
        <w:t>,-</w:t>
      </w:r>
      <w:proofErr w:type="gramEnd"/>
      <w:r>
        <w:rPr>
          <w:b/>
          <w:bCs/>
        </w:rPr>
        <w:t xml:space="preserve"> Kč/měsíc </w:t>
      </w:r>
      <w:r>
        <w:t>(paušál).</w:t>
      </w:r>
    </w:p>
    <w:p w:rsidR="00AC10E8" w:rsidRDefault="00517EC7">
      <w:pPr>
        <w:pStyle w:val="Zkladntext1"/>
        <w:numPr>
          <w:ilvl w:val="0"/>
          <w:numId w:val="4"/>
        </w:numPr>
        <w:shd w:val="clear" w:color="auto" w:fill="auto"/>
        <w:tabs>
          <w:tab w:val="left" w:pos="715"/>
        </w:tabs>
        <w:ind w:left="720" w:hanging="720"/>
      </w:pPr>
      <w:r>
        <w:t xml:space="preserve">Náhrada za každý jednotlivý dokončený výjezd zásahové jednotky na signál z objektu s provedenou kontrolou se sjednává ve výši </w:t>
      </w:r>
      <w:r w:rsidR="00EE2C0F">
        <w:rPr>
          <w:b/>
          <w:bCs/>
        </w:rPr>
        <w:t>…</w:t>
      </w:r>
      <w:proofErr w:type="gramStart"/>
      <w:r w:rsidR="00EE2C0F">
        <w:rPr>
          <w:b/>
          <w:bCs/>
        </w:rPr>
        <w:t>…</w:t>
      </w:r>
      <w:r>
        <w:rPr>
          <w:b/>
          <w:bCs/>
        </w:rPr>
        <w:t>,-</w:t>
      </w:r>
      <w:proofErr w:type="gramEnd"/>
      <w:r>
        <w:rPr>
          <w:b/>
          <w:bCs/>
        </w:rPr>
        <w:t xml:space="preserve"> Kč. </w:t>
      </w:r>
      <w:r>
        <w:t>V ceně měsíčního paušálu je zahrnuta náhrada za jeden dokončený výjezd ZJ k objektu v daném měsíci.</w:t>
      </w:r>
    </w:p>
    <w:p w:rsidR="00AC10E8" w:rsidRDefault="00517EC7">
      <w:pPr>
        <w:pStyle w:val="Zkladntext1"/>
        <w:numPr>
          <w:ilvl w:val="0"/>
          <w:numId w:val="4"/>
        </w:numPr>
        <w:shd w:val="clear" w:color="auto" w:fill="auto"/>
        <w:tabs>
          <w:tab w:val="left" w:pos="715"/>
        </w:tabs>
        <w:spacing w:after="0"/>
        <w:ind w:left="720" w:hanging="720"/>
        <w:jc w:val="left"/>
      </w:pPr>
      <w:r>
        <w:t xml:space="preserve">Cena jedné hodiny fyzické ostrahy objektu po nezbytně nutnou dobu na vyžádání odpovědné osoby odběratele (při poruše </w:t>
      </w:r>
      <w:proofErr w:type="gramStart"/>
      <w:r>
        <w:t>EZS,KS</w:t>
      </w:r>
      <w:proofErr w:type="gramEnd"/>
      <w:r>
        <w:t xml:space="preserve">,PZ nebo poškození pláště a oplocení) je sjednána na </w:t>
      </w:r>
      <w:r w:rsidR="00EE2C0F">
        <w:rPr>
          <w:b/>
          <w:bCs/>
        </w:rPr>
        <w:t>…..</w:t>
      </w:r>
      <w:r>
        <w:rPr>
          <w:b/>
          <w:bCs/>
        </w:rPr>
        <w:t>,- Kč</w:t>
      </w:r>
    </w:p>
    <w:p w:rsidR="00AC10E8" w:rsidRDefault="00517EC7">
      <w:pPr>
        <w:pStyle w:val="Zkladntext1"/>
        <w:shd w:val="clear" w:color="auto" w:fill="auto"/>
        <w:jc w:val="center"/>
      </w:pPr>
      <w:r>
        <w:t>za každou započatou hodinu a osobu. Nebylo v nabídce, nemusí být obsahem této smlouvy</w:t>
      </w:r>
    </w:p>
    <w:p w:rsidR="00AC10E8" w:rsidRDefault="00517EC7">
      <w:pPr>
        <w:pStyle w:val="Zkladntext1"/>
        <w:numPr>
          <w:ilvl w:val="0"/>
          <w:numId w:val="4"/>
        </w:numPr>
        <w:shd w:val="clear" w:color="auto" w:fill="auto"/>
        <w:tabs>
          <w:tab w:val="left" w:pos="715"/>
        </w:tabs>
        <w:ind w:left="720" w:hanging="720"/>
      </w:pPr>
      <w:r>
        <w:t>Zřizovací (jednorázový) poplatek za napojení EZS a KS objektu k PCO se sjednává na</w:t>
      </w:r>
      <w:proofErr w:type="gramStart"/>
      <w:r>
        <w:t xml:space="preserve"> </w:t>
      </w:r>
      <w:r w:rsidR="00EE2C0F">
        <w:rPr>
          <w:b/>
          <w:bCs/>
        </w:rPr>
        <w:t>….</w:t>
      </w:r>
      <w:proofErr w:type="gramEnd"/>
      <w:r>
        <w:rPr>
          <w:b/>
          <w:bCs/>
        </w:rPr>
        <w:t>,- Kč.</w:t>
      </w:r>
    </w:p>
    <w:p w:rsidR="00AC10E8" w:rsidRDefault="00517EC7">
      <w:pPr>
        <w:pStyle w:val="Zkladntext1"/>
        <w:numPr>
          <w:ilvl w:val="0"/>
          <w:numId w:val="4"/>
        </w:numPr>
        <w:shd w:val="clear" w:color="auto" w:fill="auto"/>
        <w:tabs>
          <w:tab w:val="left" w:pos="715"/>
        </w:tabs>
        <w:spacing w:after="220"/>
        <w:ind w:left="720" w:hanging="720"/>
      </w:pPr>
      <w:r>
        <w:t>Všechny výše dohodnuté ceny jsou uvedeny bez příslušné základní sazby DPH (21 %).</w:t>
      </w:r>
    </w:p>
    <w:p w:rsidR="00AC10E8" w:rsidRDefault="00517EC7">
      <w:pPr>
        <w:pStyle w:val="Zkladntext1"/>
        <w:numPr>
          <w:ilvl w:val="0"/>
          <w:numId w:val="3"/>
        </w:numPr>
        <w:shd w:val="clear" w:color="auto" w:fill="auto"/>
        <w:tabs>
          <w:tab w:val="left" w:pos="715"/>
        </w:tabs>
        <w:ind w:left="720" w:hanging="720"/>
      </w:pPr>
      <w:r>
        <w:t xml:space="preserve">Ceny mohou být v průběhu platnosti této smlouvy vzájemně smluvně </w:t>
      </w:r>
      <w:proofErr w:type="gramStart"/>
      <w:r>
        <w:t>upravovány</w:t>
      </w:r>
      <w:proofErr w:type="gramEnd"/>
      <w:r>
        <w:t xml:space="preserve"> a to zejména s ohledem na rozsah prováděných služeb nebo míru inflace.</w:t>
      </w:r>
    </w:p>
    <w:p w:rsidR="00AC10E8" w:rsidRDefault="00517EC7">
      <w:pPr>
        <w:pStyle w:val="Zkladntext1"/>
        <w:numPr>
          <w:ilvl w:val="0"/>
          <w:numId w:val="5"/>
        </w:numPr>
        <w:shd w:val="clear" w:color="auto" w:fill="auto"/>
        <w:tabs>
          <w:tab w:val="left" w:pos="715"/>
        </w:tabs>
        <w:ind w:left="720" w:hanging="720"/>
      </w:pPr>
      <w:r>
        <w:t xml:space="preserve">Smluvní strany se dohodly na tom, že pokud dojde v průběhu trvání této smlouvy ke změně zákonné sazby DPH za tento druh služeb, bude poskytovatelem proveden přepočet nové sazby DPH ke sjednané </w:t>
      </w:r>
      <w:proofErr w:type="gramStart"/>
      <w:r>
        <w:t>ceně</w:t>
      </w:r>
      <w:proofErr w:type="gramEnd"/>
      <w:r>
        <w:t xml:space="preserve"> a to i bez předchozího písemného souhlasu odběratele.</w:t>
      </w:r>
    </w:p>
    <w:p w:rsidR="00AC10E8" w:rsidRDefault="00517EC7">
      <w:pPr>
        <w:pStyle w:val="Zkladntext1"/>
        <w:numPr>
          <w:ilvl w:val="0"/>
          <w:numId w:val="5"/>
        </w:numPr>
        <w:shd w:val="clear" w:color="auto" w:fill="auto"/>
        <w:tabs>
          <w:tab w:val="left" w:pos="715"/>
        </w:tabs>
        <w:ind w:left="720" w:hanging="720"/>
      </w:pPr>
      <w:r>
        <w:t xml:space="preserve">Smluvní strany se také dohodly, že poskytovatel je oprávněn zvýšit ceny podle této smlouvy každý rok následující po roce uzavření této smlouvy, a to o míru inflace vyjádřenou indexem růstu spotřebitelských cen </w:t>
      </w:r>
      <w:proofErr w:type="gramStart"/>
      <w:r>
        <w:t>oznámeným</w:t>
      </w:r>
      <w:proofErr w:type="gramEnd"/>
      <w:r>
        <w:t xml:space="preserve"> ČSÚ. Takto navýšená cena bude účtována od období následujícího po oznámení výše míry inflace ČSÚ a zároveň bude provedeno doúčtování za období před jejím oznámením. Takto navýšena cena bude odběrateli sdělena písemným oznámením poskytovatele</w:t>
      </w:r>
    </w:p>
    <w:p w:rsidR="00AC10E8" w:rsidRDefault="00517EC7">
      <w:pPr>
        <w:pStyle w:val="Zkladntext1"/>
        <w:numPr>
          <w:ilvl w:val="0"/>
          <w:numId w:val="3"/>
        </w:numPr>
        <w:shd w:val="clear" w:color="auto" w:fill="auto"/>
        <w:tabs>
          <w:tab w:val="left" w:pos="715"/>
        </w:tabs>
        <w:spacing w:line="254" w:lineRule="auto"/>
        <w:ind w:left="720" w:hanging="720"/>
      </w:pPr>
      <w:r>
        <w:t xml:space="preserve">Prováděné služby budou hrazeny na základě poskytovatelem vystaveného daňového dokladu (faktury) za uplynulé měsíční období. Splatnost daňových dokladů (faktur) bude stanovena nejdříve k 15. dni následujícího měsíce. Odběratel souhlasí se zasíláním faktur elektronickou poštou (na e- mailovou adresu: </w:t>
      </w:r>
      <w:hyperlink r:id="rId9" w:history="1">
        <w:r w:rsidR="00EE2C0F">
          <w:rPr>
            <w:b/>
            <w:bCs/>
            <w:lang w:val="en-US" w:eastAsia="en-US" w:bidi="en-US"/>
          </w:rPr>
          <w:t>…</w:t>
        </w:r>
        <w:proofErr w:type="gramStart"/>
        <w:r w:rsidR="00EE2C0F">
          <w:rPr>
            <w:b/>
            <w:bCs/>
            <w:lang w:val="en-US" w:eastAsia="en-US" w:bidi="en-US"/>
          </w:rPr>
          <w:t>…….</w:t>
        </w:r>
        <w:proofErr w:type="gramEnd"/>
      </w:hyperlink>
      <w:r>
        <w:rPr>
          <w:b/>
          <w:bCs/>
          <w:lang w:val="en-US" w:eastAsia="en-US" w:bidi="en-US"/>
        </w:rPr>
        <w:t xml:space="preserve"> </w:t>
      </w:r>
      <w:r>
        <w:t>při dodržení všech platných zákonných požadavků a náležitostí pro daňové doklady.</w:t>
      </w:r>
      <w:r>
        <w:br w:type="page"/>
      </w:r>
    </w:p>
    <w:p w:rsidR="00AC10E8" w:rsidRDefault="00517EC7">
      <w:pPr>
        <w:pStyle w:val="Zkladntext1"/>
        <w:numPr>
          <w:ilvl w:val="0"/>
          <w:numId w:val="3"/>
        </w:numPr>
        <w:shd w:val="clear" w:color="auto" w:fill="auto"/>
        <w:tabs>
          <w:tab w:val="left" w:pos="709"/>
        </w:tabs>
        <w:spacing w:after="100"/>
        <w:ind w:left="720" w:hanging="720"/>
      </w:pPr>
      <w:r>
        <w:lastRenderedPageBreak/>
        <w:t>V případě prodlení v zaplacení, může dodavatel požadovat po odběrateli úhradu zákonných úroků z prodlení z dlužné částky, a to ve výši aktuální diskontní úrokové sazby ČNB za celé období prodlení Pokud odběratel neuhradí fakturu za služby do jednoho měsíce ode dne splatnosti faktury, je poskytovatel oprávněn od prvního kalendářního dne následujícího měsíce přerušit poskytování zde sjednaných služeb (vyjmout objekt z ochrany) a to až do doby uhrazení pohledávky odběratelem. Přerušení poskytování služeb (vynětí z ochrany) je poskytovatel povinen odběrateli předem prokazatelně (nejlépe písemně) oznámit.</w:t>
      </w:r>
    </w:p>
    <w:p w:rsidR="00AC10E8" w:rsidRDefault="00517EC7">
      <w:pPr>
        <w:pStyle w:val="Zkladntext1"/>
        <w:numPr>
          <w:ilvl w:val="0"/>
          <w:numId w:val="3"/>
        </w:numPr>
        <w:shd w:val="clear" w:color="auto" w:fill="auto"/>
        <w:tabs>
          <w:tab w:val="left" w:pos="709"/>
        </w:tabs>
        <w:spacing w:after="220"/>
        <w:ind w:left="720" w:hanging="720"/>
      </w:pPr>
      <w:r>
        <w:t xml:space="preserve">Odběratel se zavazuje uhradit poskytovateli, ve smyslu ujednání bodu 2.1. této smlouvy, smluvní pokutu </w:t>
      </w:r>
      <w:proofErr w:type="gramStart"/>
      <w:r w:rsidR="00EE2C0F">
        <w:t>…</w:t>
      </w:r>
      <w:r>
        <w:t>,-</w:t>
      </w:r>
      <w:proofErr w:type="gramEnd"/>
      <w:r>
        <w:t xml:space="preserve"> Kč za každý jednotlivý případ.</w:t>
      </w:r>
    </w:p>
    <w:p w:rsidR="00AC10E8" w:rsidRDefault="00517EC7">
      <w:pPr>
        <w:pStyle w:val="Zkladntext1"/>
        <w:numPr>
          <w:ilvl w:val="0"/>
          <w:numId w:val="3"/>
        </w:numPr>
        <w:shd w:val="clear" w:color="auto" w:fill="auto"/>
        <w:tabs>
          <w:tab w:val="left" w:pos="709"/>
        </w:tabs>
        <w:spacing w:after="220"/>
        <w:ind w:left="720" w:hanging="720"/>
      </w:pPr>
      <w:r>
        <w:t>Poskytovatel se zavazuje uhradit odběrateli, ve smyslu ujednání bodu 2.5. této smlouvy, smluvní pokutu</w:t>
      </w:r>
      <w:proofErr w:type="gramStart"/>
      <w:r>
        <w:t xml:space="preserve"> </w:t>
      </w:r>
      <w:r w:rsidR="00EE2C0F">
        <w:t>….</w:t>
      </w:r>
      <w:proofErr w:type="gramEnd"/>
      <w:r>
        <w:t>,- Kč za každý jednotlivý případ.</w:t>
      </w:r>
    </w:p>
    <w:p w:rsidR="00AC10E8" w:rsidRDefault="00517EC7">
      <w:pPr>
        <w:pStyle w:val="Zkladntext1"/>
        <w:numPr>
          <w:ilvl w:val="0"/>
          <w:numId w:val="3"/>
        </w:numPr>
        <w:shd w:val="clear" w:color="auto" w:fill="auto"/>
        <w:tabs>
          <w:tab w:val="left" w:pos="709"/>
        </w:tabs>
        <w:spacing w:after="600"/>
        <w:ind w:left="720" w:hanging="720"/>
      </w:pPr>
      <w:r>
        <w:t>Zaplacení smluvních pokut nemá vliv na uplatňování a výši náhrady škody vzniklé z téhož porušení smlouvy, pro které je uplatňována smluvní pokuta.</w:t>
      </w:r>
    </w:p>
    <w:p w:rsidR="00AC10E8" w:rsidRDefault="00517EC7">
      <w:pPr>
        <w:pStyle w:val="Nadpis20"/>
        <w:keepNext/>
        <w:keepLines/>
        <w:shd w:val="clear" w:color="auto" w:fill="auto"/>
        <w:spacing w:after="0"/>
      </w:pPr>
      <w:bookmarkStart w:id="8" w:name="bookmark8"/>
      <w:r>
        <w:t>Článek IV.</w:t>
      </w:r>
      <w:bookmarkEnd w:id="8"/>
    </w:p>
    <w:p w:rsidR="00AC10E8" w:rsidRDefault="00517EC7">
      <w:pPr>
        <w:pStyle w:val="Nadpis20"/>
        <w:keepNext/>
        <w:keepLines/>
        <w:shd w:val="clear" w:color="auto" w:fill="auto"/>
        <w:spacing w:after="220"/>
      </w:pPr>
      <w:bookmarkStart w:id="9" w:name="bookmark9"/>
      <w:r>
        <w:t>Závěrečná ustanovení</w:t>
      </w:r>
      <w:bookmarkEnd w:id="9"/>
    </w:p>
    <w:p w:rsidR="00AC10E8" w:rsidRDefault="00517EC7">
      <w:pPr>
        <w:pStyle w:val="Zkladntext1"/>
        <w:numPr>
          <w:ilvl w:val="0"/>
          <w:numId w:val="6"/>
        </w:numPr>
        <w:shd w:val="clear" w:color="auto" w:fill="auto"/>
        <w:tabs>
          <w:tab w:val="left" w:pos="709"/>
        </w:tabs>
        <w:spacing w:after="220"/>
        <w:ind w:left="720" w:hanging="720"/>
      </w:pPr>
      <w:r>
        <w:t>Tato smlouva se uzavírá na dobu neurčitou. Smlouva může být ukončena dohodou smluvních stran nebo výpovědí. Výpovědní lhůta činí 60 dní a začíná běžet prvním kalendářním dnem následujícího měsíce od doručení výpovědi druhé straně. Do výpovědní lhůty se započítává také doba případného předchozího přerušení poskytování služeb podle bodu 3.4. této smlouvy.</w:t>
      </w:r>
    </w:p>
    <w:p w:rsidR="00AC10E8" w:rsidRDefault="00517EC7">
      <w:pPr>
        <w:pStyle w:val="Zkladntext1"/>
        <w:numPr>
          <w:ilvl w:val="0"/>
          <w:numId w:val="6"/>
        </w:numPr>
        <w:shd w:val="clear" w:color="auto" w:fill="auto"/>
        <w:tabs>
          <w:tab w:val="left" w:pos="709"/>
        </w:tabs>
        <w:spacing w:after="220"/>
        <w:ind w:left="720" w:hanging="720"/>
      </w:pPr>
      <w:r>
        <w:t>V případě vzniku škod, které budou prokazatelně způsobeny nesplněním povinností některou smluvní stranou, se bude postupovat podle platných obecně závazných předpisů, pokud se smluvní strany nedohodnou jinak.</w:t>
      </w:r>
    </w:p>
    <w:p w:rsidR="00AC10E8" w:rsidRDefault="00517EC7">
      <w:pPr>
        <w:pStyle w:val="Zkladntext1"/>
        <w:numPr>
          <w:ilvl w:val="0"/>
          <w:numId w:val="6"/>
        </w:numPr>
        <w:shd w:val="clear" w:color="auto" w:fill="auto"/>
        <w:tabs>
          <w:tab w:val="left" w:pos="709"/>
        </w:tabs>
        <w:spacing w:after="220"/>
        <w:ind w:left="720" w:hanging="720"/>
      </w:pPr>
      <w:r>
        <w:t>Tato smlouva, její přílohy, vztahy a informace z nich vyplývající jsou důvěrné. Smluvní strany se zavazují, že budou tyto skutečnosti podle toho odpovídajícím způsobem ochraňovat proti zneužití.</w:t>
      </w:r>
    </w:p>
    <w:p w:rsidR="00AC10E8" w:rsidRDefault="00517EC7">
      <w:pPr>
        <w:pStyle w:val="Zkladntext1"/>
        <w:numPr>
          <w:ilvl w:val="0"/>
          <w:numId w:val="6"/>
        </w:numPr>
        <w:shd w:val="clear" w:color="auto" w:fill="auto"/>
        <w:tabs>
          <w:tab w:val="left" w:pos="709"/>
        </w:tabs>
        <w:spacing w:after="220"/>
        <w:ind w:left="720" w:hanging="720"/>
      </w:pPr>
      <w:r>
        <w:t>Poskytovatel prohlašuje, že v rámci této smlouvy a jejích příloh nezpracovává osobní údaje zaměstnanců či pracovníků odběratele, na které se vztahuje Zákon č 110/2019 Sb., o zpracování osobních údajů či nařízení Evropského parlamentu a Rady EU č. 2016/679 ze dne 27. 4. 2016, o ochraně fyzických osob v souvislosti se zpracováním osobních údajů a o volném pohybu těchto údajů (směrnice EU o GDPR).</w:t>
      </w:r>
    </w:p>
    <w:p w:rsidR="00AC10E8" w:rsidRDefault="00517EC7">
      <w:pPr>
        <w:pStyle w:val="Zkladntext1"/>
        <w:numPr>
          <w:ilvl w:val="0"/>
          <w:numId w:val="6"/>
        </w:numPr>
        <w:shd w:val="clear" w:color="auto" w:fill="auto"/>
        <w:tabs>
          <w:tab w:val="left" w:pos="709"/>
        </w:tabs>
        <w:spacing w:after="220"/>
        <w:ind w:left="720" w:hanging="720"/>
      </w:pPr>
      <w:r>
        <w:t>Tuto smlouvu lze měnit nebo doplňovat jen písemnými dodatky, které odsouhlasí obě smluvní strany.</w:t>
      </w:r>
    </w:p>
    <w:p w:rsidR="00AC10E8" w:rsidRDefault="00517EC7">
      <w:pPr>
        <w:pStyle w:val="Zkladntext1"/>
        <w:numPr>
          <w:ilvl w:val="0"/>
          <w:numId w:val="6"/>
        </w:numPr>
        <w:shd w:val="clear" w:color="auto" w:fill="auto"/>
        <w:tabs>
          <w:tab w:val="left" w:pos="709"/>
        </w:tabs>
        <w:spacing w:after="220"/>
        <w:ind w:left="720" w:hanging="720"/>
      </w:pPr>
      <w:r>
        <w:t>Smlouva je vyhotovena ve dvou originálech, přičemž každá strana obdrží jedno vyhotovení.</w:t>
      </w:r>
    </w:p>
    <w:p w:rsidR="00AC10E8" w:rsidRDefault="00517EC7">
      <w:pPr>
        <w:pStyle w:val="Zkladntext1"/>
        <w:numPr>
          <w:ilvl w:val="0"/>
          <w:numId w:val="6"/>
        </w:numPr>
        <w:shd w:val="clear" w:color="auto" w:fill="auto"/>
        <w:tabs>
          <w:tab w:val="left" w:pos="709"/>
        </w:tabs>
        <w:spacing w:after="220"/>
        <w:ind w:left="720" w:hanging="720"/>
      </w:pPr>
      <w:r>
        <w:t xml:space="preserve">Smlouva nabývá platnosti dnem podpisu oběma smluvními stranami s účinností od </w:t>
      </w:r>
      <w:r w:rsidR="00EE2C0F">
        <w:t>……</w:t>
      </w:r>
      <w:r>
        <w:t>.</w:t>
      </w:r>
    </w:p>
    <w:p w:rsidR="00AC10E8" w:rsidRDefault="00517EC7">
      <w:pPr>
        <w:pStyle w:val="Zkladntext1"/>
        <w:numPr>
          <w:ilvl w:val="0"/>
          <w:numId w:val="6"/>
        </w:numPr>
        <w:shd w:val="clear" w:color="auto" w:fill="auto"/>
        <w:tabs>
          <w:tab w:val="left" w:pos="709"/>
        </w:tabs>
        <w:spacing w:after="0"/>
        <w:ind w:left="720" w:hanging="720"/>
      </w:pPr>
      <w:r>
        <w:t xml:space="preserve">Smluvní strany prohlašují, že obsah této smlouvy je jim srozumitelný, že smlouvu uzavírají ze své svobodné </w:t>
      </w:r>
      <w:proofErr w:type="gramStart"/>
      <w:r>
        <w:t>vůle</w:t>
      </w:r>
      <w:proofErr w:type="gramEnd"/>
      <w:r>
        <w:t xml:space="preserve"> a nikoliv v tísni, což stvrzují svými podpisy.</w:t>
      </w:r>
    </w:p>
    <w:p w:rsidR="00EE2C0F" w:rsidRDefault="00EE2C0F" w:rsidP="00EE2C0F">
      <w:pPr>
        <w:pStyle w:val="Zkladntext1"/>
        <w:shd w:val="clear" w:color="auto" w:fill="auto"/>
        <w:tabs>
          <w:tab w:val="left" w:pos="709"/>
        </w:tabs>
        <w:spacing w:after="0"/>
      </w:pPr>
    </w:p>
    <w:p w:rsidR="00EE2C0F" w:rsidRDefault="00EE2C0F" w:rsidP="00EE2C0F">
      <w:pPr>
        <w:pStyle w:val="Zkladntext1"/>
        <w:shd w:val="clear" w:color="auto" w:fill="auto"/>
        <w:tabs>
          <w:tab w:val="left" w:pos="709"/>
        </w:tabs>
        <w:spacing w:after="0"/>
      </w:pPr>
    </w:p>
    <w:p w:rsidR="00EE2C0F" w:rsidRDefault="00EE2C0F" w:rsidP="00EE2C0F">
      <w:pPr>
        <w:pStyle w:val="Zkladntext1"/>
        <w:shd w:val="clear" w:color="auto" w:fill="auto"/>
        <w:tabs>
          <w:tab w:val="left" w:pos="709"/>
        </w:tabs>
        <w:spacing w:after="0"/>
        <w:sectPr w:rsidR="00EE2C0F" w:rsidSect="00EE2C0F">
          <w:headerReference w:type="default" r:id="rId10"/>
          <w:footerReference w:type="default" r:id="rId11"/>
          <w:pgSz w:w="11900" w:h="16840"/>
          <w:pgMar w:top="709" w:right="1149" w:bottom="417" w:left="1067" w:header="45" w:footer="3" w:gutter="0"/>
          <w:cols w:space="720"/>
          <w:noEndnote/>
          <w:docGrid w:linePitch="360"/>
        </w:sectPr>
      </w:pPr>
      <w:r>
        <w:t>V Pržně dne:</w:t>
      </w:r>
      <w:r>
        <w:tab/>
      </w:r>
      <w:r>
        <w:tab/>
      </w:r>
      <w:r>
        <w:tab/>
      </w:r>
      <w:r>
        <w:tab/>
      </w:r>
      <w:r>
        <w:tab/>
      </w:r>
      <w:r>
        <w:tab/>
        <w:t>Ve Frýdku-Místku dne:</w:t>
      </w:r>
    </w:p>
    <w:p w:rsidR="00AC10E8" w:rsidRDefault="00AC10E8">
      <w:pPr>
        <w:spacing w:line="240" w:lineRule="exact"/>
        <w:rPr>
          <w:sz w:val="19"/>
          <w:szCs w:val="19"/>
        </w:rPr>
      </w:pPr>
    </w:p>
    <w:p w:rsidR="00AC10E8" w:rsidRDefault="00AC10E8">
      <w:pPr>
        <w:spacing w:before="43" w:after="43" w:line="240" w:lineRule="exact"/>
        <w:rPr>
          <w:sz w:val="19"/>
          <w:szCs w:val="19"/>
        </w:rPr>
      </w:pPr>
    </w:p>
    <w:p w:rsidR="00AC10E8" w:rsidRDefault="00AC10E8">
      <w:pPr>
        <w:spacing w:line="14" w:lineRule="exact"/>
        <w:sectPr w:rsidR="00AC10E8">
          <w:type w:val="continuous"/>
          <w:pgSz w:w="11900" w:h="16840"/>
          <w:pgMar w:top="535" w:right="0" w:bottom="297" w:left="0" w:header="0" w:footer="3" w:gutter="0"/>
          <w:cols w:space="720"/>
          <w:noEndnote/>
          <w:docGrid w:linePitch="360"/>
        </w:sectPr>
      </w:pPr>
    </w:p>
    <w:p w:rsidR="00AC10E8" w:rsidRDefault="00AC10E8">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EE2C0F" w:rsidRDefault="00EE2C0F">
      <w:pPr>
        <w:spacing w:line="360" w:lineRule="exact"/>
      </w:pPr>
    </w:p>
    <w:p w:rsidR="00FE2911" w:rsidRDefault="00FE2911" w:rsidP="00FE2911">
      <w:pPr>
        <w:pStyle w:val="Zkladntext1"/>
        <w:shd w:val="clear" w:color="auto" w:fill="auto"/>
        <w:spacing w:after="220"/>
        <w:ind w:left="140"/>
        <w:jc w:val="left"/>
      </w:pPr>
      <w:r>
        <w:rPr>
          <w:b/>
          <w:bCs/>
          <w:i/>
          <w:iCs/>
          <w:sz w:val="19"/>
          <w:szCs w:val="19"/>
        </w:rPr>
        <w:t xml:space="preserve">Příloha č.1 </w:t>
      </w:r>
      <w:r>
        <w:rPr>
          <w:i/>
          <w:iCs/>
        </w:rPr>
        <w:t xml:space="preserve">ke smlouvě číslo: </w:t>
      </w:r>
      <w:r>
        <w:rPr>
          <w:b/>
          <w:bCs/>
          <w:i/>
          <w:iCs/>
          <w:sz w:val="19"/>
          <w:szCs w:val="19"/>
        </w:rPr>
        <w:t>71/22</w:t>
      </w:r>
    </w:p>
    <w:p w:rsidR="00FE2911" w:rsidRDefault="00FE2911" w:rsidP="00FE2911">
      <w:pPr>
        <w:pStyle w:val="Nadpis10"/>
        <w:keepNext/>
        <w:keepLines/>
        <w:shd w:val="clear" w:color="auto" w:fill="auto"/>
      </w:pPr>
      <w:r>
        <w:t>SOUČINNOSTNÍ DOHODA</w:t>
      </w:r>
    </w:p>
    <w:p w:rsidR="00FE2911" w:rsidRDefault="00FE2911" w:rsidP="00FE2911">
      <w:pPr>
        <w:pStyle w:val="Zkladntext1"/>
        <w:shd w:val="clear" w:color="auto" w:fill="auto"/>
        <w:spacing w:after="220"/>
      </w:pPr>
      <w:r>
        <w:t>Na základě článku 2.4. smlouvy uzavírají smluvní strany dohodu o napojení a přenosu signalizace poplachů i dalších informací o stavech elektrické zabezpečovací signalizace (EZS) z objektu na pult centralizované ochrany (PCO) a o vzájemné součinnosti při střežení objektu.</w:t>
      </w:r>
    </w:p>
    <w:p w:rsidR="00FE2911" w:rsidRDefault="00FE2911" w:rsidP="00517EC7">
      <w:pPr>
        <w:pStyle w:val="Zkladntext1"/>
        <w:shd w:val="clear" w:color="auto" w:fill="auto"/>
        <w:spacing w:after="0"/>
      </w:pPr>
      <w:r>
        <w:t xml:space="preserve">Název </w:t>
      </w:r>
      <w:proofErr w:type="gramStart"/>
      <w:r>
        <w:t>objektu :</w:t>
      </w:r>
      <w:proofErr w:type="gramEnd"/>
      <w:r>
        <w:t xml:space="preserve"> </w:t>
      </w:r>
      <w:r>
        <w:rPr>
          <w:b/>
          <w:bCs/>
        </w:rPr>
        <w:t xml:space="preserve">NÁŠ SVĚT - </w:t>
      </w:r>
      <w:r>
        <w:t>ADMINISTRATIVA (</w:t>
      </w:r>
      <w:r w:rsidR="006D5F74">
        <w:t>….</w:t>
      </w:r>
      <w:r>
        <w:t xml:space="preserve"> + </w:t>
      </w:r>
      <w:r w:rsidR="006D5F74">
        <w:t>……</w:t>
      </w:r>
      <w:r>
        <w:t>)</w:t>
      </w:r>
    </w:p>
    <w:p w:rsidR="00FE2911" w:rsidRDefault="00FE2911" w:rsidP="00517EC7">
      <w:pPr>
        <w:pStyle w:val="Zkladntext1"/>
        <w:shd w:val="clear" w:color="auto" w:fill="auto"/>
        <w:spacing w:after="0"/>
        <w:ind w:right="2100"/>
        <w:jc w:val="left"/>
        <w:rPr>
          <w:b/>
          <w:bCs/>
          <w:sz w:val="28"/>
          <w:szCs w:val="28"/>
        </w:rPr>
      </w:pPr>
      <w:proofErr w:type="gramStart"/>
      <w:r>
        <w:rPr>
          <w:sz w:val="19"/>
          <w:szCs w:val="19"/>
        </w:rPr>
        <w:t xml:space="preserve">Ulice </w:t>
      </w:r>
      <w:r>
        <w:rPr>
          <w:b/>
          <w:bCs/>
          <w:sz w:val="19"/>
          <w:szCs w:val="19"/>
        </w:rPr>
        <w:t>:</w:t>
      </w:r>
      <w:proofErr w:type="gramEnd"/>
      <w:r>
        <w:rPr>
          <w:b/>
          <w:bCs/>
          <w:sz w:val="19"/>
          <w:szCs w:val="19"/>
        </w:rPr>
        <w:t xml:space="preserve"> č.p. 239 </w:t>
      </w:r>
      <w:r>
        <w:rPr>
          <w:sz w:val="19"/>
          <w:szCs w:val="19"/>
        </w:rPr>
        <w:t xml:space="preserve">(areál domovů speciálních služeb)) Obec : </w:t>
      </w:r>
      <w:r>
        <w:rPr>
          <w:b/>
          <w:bCs/>
          <w:sz w:val="19"/>
          <w:szCs w:val="19"/>
        </w:rPr>
        <w:t xml:space="preserve">Pržno </w:t>
      </w:r>
      <w:r>
        <w:rPr>
          <w:sz w:val="19"/>
          <w:szCs w:val="19"/>
        </w:rPr>
        <w:t xml:space="preserve">PSČ: </w:t>
      </w:r>
      <w:r>
        <w:rPr>
          <w:b/>
          <w:bCs/>
          <w:sz w:val="19"/>
          <w:szCs w:val="19"/>
        </w:rPr>
        <w:t xml:space="preserve">739 11 </w:t>
      </w:r>
      <w:r>
        <w:rPr>
          <w:sz w:val="19"/>
          <w:szCs w:val="19"/>
        </w:rPr>
        <w:t xml:space="preserve">Číslo (pozice) objektu na PCO : </w:t>
      </w:r>
      <w:r>
        <w:rPr>
          <w:b/>
          <w:bCs/>
          <w:sz w:val="28"/>
          <w:szCs w:val="28"/>
        </w:rPr>
        <w:t>….</w:t>
      </w:r>
    </w:p>
    <w:p w:rsidR="00517EC7" w:rsidRDefault="00517EC7" w:rsidP="00517EC7">
      <w:pPr>
        <w:pStyle w:val="Zkladntext1"/>
        <w:shd w:val="clear" w:color="auto" w:fill="auto"/>
        <w:spacing w:after="0"/>
        <w:ind w:right="2100"/>
        <w:jc w:val="left"/>
        <w:rPr>
          <w:sz w:val="28"/>
          <w:szCs w:val="28"/>
        </w:rPr>
      </w:pPr>
    </w:p>
    <w:p w:rsidR="00FE2911" w:rsidRDefault="00FE2911" w:rsidP="00FE2911">
      <w:pPr>
        <w:pStyle w:val="Zkladntext1"/>
        <w:shd w:val="clear" w:color="auto" w:fill="auto"/>
        <w:spacing w:after="220"/>
        <w:ind w:left="400" w:firstLine="20"/>
      </w:pPr>
      <w:r>
        <w:rPr>
          <w:b/>
          <w:bCs/>
        </w:rPr>
        <w:t xml:space="preserve">I. </w:t>
      </w:r>
      <w:r>
        <w:rPr>
          <w:b/>
          <w:bCs/>
          <w:u w:val="single"/>
        </w:rPr>
        <w:t xml:space="preserve">Přenos z objektu na </w:t>
      </w:r>
      <w:proofErr w:type="gramStart"/>
      <w:r>
        <w:rPr>
          <w:b/>
          <w:bCs/>
          <w:u w:val="single"/>
        </w:rPr>
        <w:t>PCO</w:t>
      </w:r>
      <w:r>
        <w:rPr>
          <w:b/>
          <w:bCs/>
        </w:rPr>
        <w:t xml:space="preserve"> - </w:t>
      </w:r>
      <w:r>
        <w:t>je</w:t>
      </w:r>
      <w:proofErr w:type="gramEnd"/>
      <w:r>
        <w:t xml:space="preserve"> zajišťován GPRS komunikátorem </w:t>
      </w:r>
      <w:proofErr w:type="spellStart"/>
      <w:r>
        <w:t>Jablonet</w:t>
      </w:r>
      <w:proofErr w:type="spellEnd"/>
      <w:r>
        <w:t xml:space="preserve"> GC-10</w:t>
      </w:r>
    </w:p>
    <w:p w:rsidR="00FE2911" w:rsidRDefault="00FE2911" w:rsidP="00517EC7">
      <w:pPr>
        <w:pStyle w:val="Nadpis20"/>
        <w:keepNext/>
        <w:keepLines/>
        <w:numPr>
          <w:ilvl w:val="0"/>
          <w:numId w:val="7"/>
        </w:numPr>
        <w:shd w:val="clear" w:color="auto" w:fill="auto"/>
        <w:tabs>
          <w:tab w:val="left" w:pos="396"/>
        </w:tabs>
        <w:spacing w:after="0"/>
        <w:jc w:val="both"/>
      </w:pPr>
      <w:r>
        <w:t>Typy EZS a PZ v objektu.</w:t>
      </w:r>
    </w:p>
    <w:p w:rsidR="00FE2911" w:rsidRDefault="00FE2911" w:rsidP="00517EC7">
      <w:pPr>
        <w:pStyle w:val="Zkladntext1"/>
        <w:shd w:val="clear" w:color="auto" w:fill="auto"/>
        <w:spacing w:after="0"/>
        <w:ind w:left="400" w:firstLine="20"/>
      </w:pPr>
      <w:r>
        <w:rPr>
          <w:b/>
          <w:bCs/>
        </w:rPr>
        <w:t xml:space="preserve">EZS: </w:t>
      </w:r>
      <w:r>
        <w:t xml:space="preserve">PARADOX </w:t>
      </w:r>
      <w:proofErr w:type="spellStart"/>
      <w:r>
        <w:rPr>
          <w:b/>
          <w:bCs/>
        </w:rPr>
        <w:t>Didiplex</w:t>
      </w:r>
      <w:proofErr w:type="spellEnd"/>
      <w:r>
        <w:rPr>
          <w:b/>
          <w:bCs/>
        </w:rPr>
        <w:t xml:space="preserve"> 848 PZ: </w:t>
      </w:r>
      <w:proofErr w:type="spellStart"/>
      <w:r>
        <w:rPr>
          <w:b/>
          <w:bCs/>
        </w:rPr>
        <w:t>Jablonet</w:t>
      </w:r>
      <w:proofErr w:type="spellEnd"/>
      <w:r>
        <w:rPr>
          <w:b/>
          <w:bCs/>
        </w:rPr>
        <w:t xml:space="preserve"> GC-10 </w:t>
      </w:r>
      <w:r>
        <w:t>(Komunikační číslo-ID: …)</w:t>
      </w:r>
    </w:p>
    <w:p w:rsidR="00FE2911" w:rsidRDefault="00FE2911" w:rsidP="00517EC7">
      <w:pPr>
        <w:pStyle w:val="Zkladntext1"/>
        <w:shd w:val="clear" w:color="auto" w:fill="auto"/>
        <w:spacing w:after="0"/>
        <w:ind w:left="400" w:firstLine="20"/>
      </w:pPr>
      <w:r>
        <w:t xml:space="preserve">Telefon </w:t>
      </w:r>
      <w:r>
        <w:rPr>
          <w:b/>
          <w:bCs/>
        </w:rPr>
        <w:t xml:space="preserve">na objekt: </w:t>
      </w:r>
      <w:r>
        <w:t xml:space="preserve">Trvalá služba budova Slunečnice: </w:t>
      </w:r>
      <w:proofErr w:type="gramStart"/>
      <w:r>
        <w:rPr>
          <w:b/>
          <w:bCs/>
        </w:rPr>
        <w:t>…….</w:t>
      </w:r>
      <w:proofErr w:type="gramEnd"/>
      <w:r>
        <w:rPr>
          <w:b/>
          <w:bCs/>
        </w:rPr>
        <w:t xml:space="preserve"> , </w:t>
      </w:r>
      <w:r>
        <w:t xml:space="preserve">pevná linka: </w:t>
      </w:r>
      <w:r>
        <w:rPr>
          <w:b/>
          <w:bCs/>
        </w:rPr>
        <w:t>……….</w:t>
      </w:r>
    </w:p>
    <w:p w:rsidR="00FE2911" w:rsidRDefault="00FE2911" w:rsidP="00517EC7">
      <w:pPr>
        <w:pStyle w:val="Zkladntext1"/>
        <w:shd w:val="clear" w:color="auto" w:fill="auto"/>
        <w:spacing w:after="0"/>
        <w:ind w:left="2120"/>
        <w:jc w:val="left"/>
      </w:pPr>
      <w:r>
        <w:t>+ mobilní telefony kontaktních osob</w:t>
      </w:r>
    </w:p>
    <w:p w:rsidR="00517EC7" w:rsidRDefault="00517EC7" w:rsidP="00517EC7">
      <w:pPr>
        <w:pStyle w:val="Zkladntext1"/>
        <w:shd w:val="clear" w:color="auto" w:fill="auto"/>
        <w:spacing w:after="0"/>
        <w:ind w:left="2120"/>
        <w:jc w:val="left"/>
      </w:pPr>
    </w:p>
    <w:p w:rsidR="00FE2911" w:rsidRDefault="00FE2911" w:rsidP="00FE2911">
      <w:pPr>
        <w:pStyle w:val="Zkladntext1"/>
        <w:numPr>
          <w:ilvl w:val="0"/>
          <w:numId w:val="7"/>
        </w:numPr>
        <w:shd w:val="clear" w:color="auto" w:fill="auto"/>
        <w:tabs>
          <w:tab w:val="left" w:pos="396"/>
        </w:tabs>
        <w:spacing w:after="220" w:line="262" w:lineRule="auto"/>
        <w:ind w:left="400" w:hanging="400"/>
        <w:jc w:val="left"/>
      </w:pPr>
      <w:r>
        <w:rPr>
          <w:b/>
          <w:bCs/>
          <w:u w:val="single"/>
        </w:rPr>
        <w:t xml:space="preserve">Odpovědné osoby pověřené obsluhou </w:t>
      </w:r>
      <w:proofErr w:type="gramStart"/>
      <w:r>
        <w:rPr>
          <w:b/>
          <w:bCs/>
          <w:u w:val="single"/>
        </w:rPr>
        <w:t>EZS</w:t>
      </w:r>
      <w:r>
        <w:rPr>
          <w:b/>
          <w:bCs/>
        </w:rPr>
        <w:t xml:space="preserve"> </w:t>
      </w:r>
      <w:r>
        <w:t>- osoby</w:t>
      </w:r>
      <w:proofErr w:type="gramEnd"/>
      <w:r>
        <w:t>, které mají přiděleny ovládací kódy k EZS, znají heslo (číslo objektu v PCO) a mají přístup do objektu (klíče).</w:t>
      </w:r>
    </w:p>
    <w:p w:rsidR="00FE2911" w:rsidRPr="00517EC7" w:rsidRDefault="00FE2911" w:rsidP="00517EC7">
      <w:pPr>
        <w:pStyle w:val="Zkladntext1"/>
        <w:shd w:val="clear" w:color="auto" w:fill="auto"/>
        <w:tabs>
          <w:tab w:val="left" w:pos="1633"/>
          <w:tab w:val="left" w:pos="2918"/>
          <w:tab w:val="left" w:leader="underscore" w:pos="7429"/>
        </w:tabs>
        <w:spacing w:after="0"/>
        <w:ind w:left="403" w:firstLine="23"/>
        <w:rPr>
          <w:u w:val="single"/>
        </w:rPr>
      </w:pPr>
      <w:proofErr w:type="gramStart"/>
      <w:r w:rsidRPr="00517EC7">
        <w:rPr>
          <w:u w:val="single"/>
        </w:rPr>
        <w:t>Jméno :</w:t>
      </w:r>
      <w:proofErr w:type="gramEnd"/>
      <w:r w:rsidRPr="00517EC7">
        <w:rPr>
          <w:u w:val="single"/>
        </w:rPr>
        <w:tab/>
        <w:t>Příjmení:</w:t>
      </w:r>
      <w:r w:rsidRPr="00517EC7">
        <w:rPr>
          <w:u w:val="single"/>
        </w:rPr>
        <w:tab/>
        <w:t>Titul (sekce-funkce)</w:t>
      </w:r>
      <w:r w:rsidRPr="00517EC7">
        <w:rPr>
          <w:u w:val="single"/>
        </w:rPr>
        <w:tab/>
        <w:t>Telefon :</w:t>
      </w:r>
    </w:p>
    <w:p w:rsidR="00517EC7" w:rsidRDefault="00517EC7" w:rsidP="00517EC7">
      <w:pPr>
        <w:pStyle w:val="Zkladntext1"/>
        <w:shd w:val="clear" w:color="auto" w:fill="auto"/>
        <w:tabs>
          <w:tab w:val="left" w:pos="1633"/>
          <w:tab w:val="left" w:pos="2918"/>
          <w:tab w:val="left" w:leader="underscore" w:pos="7429"/>
        </w:tabs>
        <w:spacing w:after="0"/>
        <w:ind w:left="403" w:firstLine="23"/>
      </w:pPr>
      <w:r>
        <w:t>1…………………………………………………………………………………………………….</w:t>
      </w:r>
    </w:p>
    <w:p w:rsidR="00517EC7" w:rsidRDefault="00517EC7" w:rsidP="00517EC7">
      <w:pPr>
        <w:pStyle w:val="Zkladntext1"/>
        <w:shd w:val="clear" w:color="auto" w:fill="auto"/>
        <w:tabs>
          <w:tab w:val="left" w:pos="1633"/>
          <w:tab w:val="left" w:pos="2918"/>
          <w:tab w:val="left" w:leader="underscore" w:pos="7429"/>
        </w:tabs>
        <w:spacing w:after="0"/>
        <w:ind w:left="403" w:firstLine="23"/>
      </w:pPr>
      <w:r>
        <w:t>2…………………………………………………………………………………………………….</w:t>
      </w:r>
    </w:p>
    <w:p w:rsidR="00517EC7" w:rsidRDefault="00517EC7" w:rsidP="00517EC7">
      <w:pPr>
        <w:pStyle w:val="Zkladntext1"/>
        <w:shd w:val="clear" w:color="auto" w:fill="auto"/>
        <w:tabs>
          <w:tab w:val="left" w:pos="1633"/>
          <w:tab w:val="left" w:pos="2918"/>
          <w:tab w:val="left" w:leader="underscore" w:pos="7429"/>
        </w:tabs>
        <w:spacing w:after="0"/>
        <w:ind w:left="403" w:firstLine="23"/>
      </w:pPr>
      <w:r>
        <w:t>3…………………………………………………………………………………………………….</w:t>
      </w:r>
    </w:p>
    <w:p w:rsidR="00517EC7" w:rsidRDefault="00517EC7" w:rsidP="00517EC7">
      <w:pPr>
        <w:pStyle w:val="Zkladntext1"/>
        <w:shd w:val="clear" w:color="auto" w:fill="auto"/>
        <w:tabs>
          <w:tab w:val="left" w:pos="1633"/>
          <w:tab w:val="left" w:pos="2918"/>
          <w:tab w:val="left" w:leader="underscore" w:pos="7429"/>
        </w:tabs>
        <w:spacing w:after="0"/>
        <w:ind w:left="403" w:firstLine="23"/>
      </w:pPr>
      <w:r>
        <w:t>4……………………………………………………………………………………………………</w:t>
      </w:r>
    </w:p>
    <w:p w:rsidR="00517EC7" w:rsidRDefault="00517EC7" w:rsidP="00517EC7">
      <w:pPr>
        <w:pStyle w:val="Zkladntext1"/>
        <w:shd w:val="clear" w:color="auto" w:fill="auto"/>
        <w:tabs>
          <w:tab w:val="left" w:pos="1633"/>
          <w:tab w:val="left" w:pos="2918"/>
          <w:tab w:val="left" w:leader="underscore" w:pos="7429"/>
        </w:tabs>
        <w:spacing w:after="0"/>
        <w:ind w:left="403" w:firstLine="23"/>
      </w:pPr>
    </w:p>
    <w:p w:rsidR="00FE2911" w:rsidRDefault="00FE2911" w:rsidP="00FE2911">
      <w:pPr>
        <w:pStyle w:val="Nadpis20"/>
        <w:keepNext/>
        <w:keepLines/>
        <w:shd w:val="clear" w:color="auto" w:fill="auto"/>
        <w:ind w:left="380" w:hanging="380"/>
      </w:pPr>
      <w:r>
        <w:t xml:space="preserve">IV. Zprávy, informace a signalizace přenášené na </w:t>
      </w:r>
      <w:proofErr w:type="gramStart"/>
      <w:r>
        <w:t>PCO :</w:t>
      </w:r>
      <w:proofErr w:type="gramEnd"/>
    </w:p>
    <w:p w:rsidR="00FE2911" w:rsidRDefault="00FE2911" w:rsidP="00FE2911">
      <w:pPr>
        <w:pStyle w:val="Zkladntext1"/>
        <w:shd w:val="clear" w:color="auto" w:fill="auto"/>
        <w:ind w:left="380" w:hanging="380"/>
      </w:pPr>
      <w:r>
        <w:rPr>
          <w:u w:val="single"/>
        </w:rPr>
        <w:t xml:space="preserve">GPRS komunikátor </w:t>
      </w:r>
      <w:proofErr w:type="spellStart"/>
      <w:r>
        <w:rPr>
          <w:u w:val="single"/>
        </w:rPr>
        <w:t>Jablonet</w:t>
      </w:r>
      <w:proofErr w:type="spellEnd"/>
      <w:r>
        <w:rPr>
          <w:u w:val="single"/>
        </w:rPr>
        <w:t xml:space="preserve"> GC-10 (přenosový formát plný </w:t>
      </w:r>
      <w:proofErr w:type="spellStart"/>
      <w:r>
        <w:rPr>
          <w:u w:val="single"/>
        </w:rPr>
        <w:t>Contact</w:t>
      </w:r>
      <w:proofErr w:type="spellEnd"/>
      <w:r>
        <w:rPr>
          <w:u w:val="single"/>
        </w:rPr>
        <w:t xml:space="preserve"> ID):</w:t>
      </w:r>
    </w:p>
    <w:p w:rsidR="00FE2911" w:rsidRDefault="00FE2911" w:rsidP="00FE2911">
      <w:pPr>
        <w:pStyle w:val="Zkladntext1"/>
        <w:numPr>
          <w:ilvl w:val="0"/>
          <w:numId w:val="8"/>
        </w:numPr>
        <w:shd w:val="clear" w:color="auto" w:fill="auto"/>
        <w:tabs>
          <w:tab w:val="left" w:pos="358"/>
        </w:tabs>
        <w:spacing w:after="0"/>
        <w:jc w:val="left"/>
      </w:pPr>
      <w:r>
        <w:rPr>
          <w:b/>
          <w:bCs/>
        </w:rPr>
        <w:t xml:space="preserve">CELKOVÝ POPLACH </w:t>
      </w:r>
      <w:r>
        <w:t>(globál alarm) systému</w:t>
      </w:r>
    </w:p>
    <w:p w:rsidR="00FE2911" w:rsidRDefault="00FE2911" w:rsidP="00FE2911">
      <w:pPr>
        <w:pStyle w:val="Zkladntext1"/>
        <w:numPr>
          <w:ilvl w:val="0"/>
          <w:numId w:val="8"/>
        </w:numPr>
        <w:shd w:val="clear" w:color="auto" w:fill="auto"/>
        <w:tabs>
          <w:tab w:val="left" w:pos="358"/>
        </w:tabs>
        <w:spacing w:after="0"/>
        <w:jc w:val="left"/>
      </w:pPr>
      <w:r>
        <w:rPr>
          <w:b/>
          <w:bCs/>
        </w:rPr>
        <w:t xml:space="preserve">Poplachy jednotlivých smyček </w:t>
      </w:r>
      <w:r>
        <w:t>dle konfigurace EZS (aktivní zóny (1-9)</w:t>
      </w:r>
    </w:p>
    <w:p w:rsidR="00FE2911" w:rsidRDefault="00FE2911" w:rsidP="00FE2911">
      <w:pPr>
        <w:pStyle w:val="Zkladntext1"/>
        <w:numPr>
          <w:ilvl w:val="0"/>
          <w:numId w:val="8"/>
        </w:numPr>
        <w:shd w:val="clear" w:color="auto" w:fill="auto"/>
        <w:tabs>
          <w:tab w:val="left" w:pos="358"/>
        </w:tabs>
        <w:spacing w:after="0"/>
        <w:jc w:val="left"/>
      </w:pPr>
      <w:proofErr w:type="spellStart"/>
      <w:r>
        <w:rPr>
          <w:b/>
          <w:bCs/>
        </w:rPr>
        <w:t>Zapnutí-Vypnutí</w:t>
      </w:r>
      <w:proofErr w:type="spellEnd"/>
      <w:r>
        <w:rPr>
          <w:b/>
          <w:bCs/>
        </w:rPr>
        <w:t xml:space="preserve"> EZS </w:t>
      </w:r>
      <w:r>
        <w:t>(jednotlivé podsystémy) jednotlivými uživateli</w:t>
      </w:r>
    </w:p>
    <w:p w:rsidR="00FE2911" w:rsidRDefault="00FE2911" w:rsidP="00FE2911">
      <w:pPr>
        <w:pStyle w:val="Zkladntext1"/>
        <w:shd w:val="clear" w:color="auto" w:fill="auto"/>
        <w:ind w:left="460"/>
        <w:jc w:val="left"/>
      </w:pPr>
      <w:r>
        <w:t>Podsystémy: 1-</w:t>
      </w:r>
      <w:r w:rsidR="006D5F74">
        <w:t>…….</w:t>
      </w:r>
      <w:r>
        <w:t xml:space="preserve"> (nevyužívané), 2-</w:t>
      </w:r>
      <w:proofErr w:type="gramStart"/>
      <w:r w:rsidR="006D5F74">
        <w:t>…….</w:t>
      </w:r>
      <w:proofErr w:type="gramEnd"/>
      <w:r w:rsidR="006D5F74">
        <w:t>.</w:t>
      </w:r>
      <w:r>
        <w:t>, aktivní uživatelé (kódy) 1-6</w:t>
      </w:r>
    </w:p>
    <w:p w:rsidR="00FE2911" w:rsidRDefault="00FE2911" w:rsidP="00FE2911">
      <w:pPr>
        <w:pStyle w:val="Zkladntext1"/>
        <w:numPr>
          <w:ilvl w:val="0"/>
          <w:numId w:val="8"/>
        </w:numPr>
        <w:shd w:val="clear" w:color="auto" w:fill="auto"/>
        <w:tabs>
          <w:tab w:val="left" w:pos="358"/>
        </w:tabs>
        <w:spacing w:after="220"/>
        <w:jc w:val="left"/>
      </w:pPr>
      <w:r>
        <w:rPr>
          <w:b/>
          <w:bCs/>
        </w:rPr>
        <w:t xml:space="preserve">Poruchy: </w:t>
      </w:r>
      <w:r>
        <w:t>Výpadek AC-sítě 230 V, porucha AKU, napájení, test přenosu.</w:t>
      </w:r>
    </w:p>
    <w:p w:rsidR="00FE2911" w:rsidRDefault="00FE2911" w:rsidP="00FE2911">
      <w:pPr>
        <w:pStyle w:val="Nadpis20"/>
        <w:keepNext/>
        <w:keepLines/>
        <w:shd w:val="clear" w:color="auto" w:fill="auto"/>
        <w:ind w:left="380" w:hanging="380"/>
      </w:pPr>
      <w:r>
        <w:t>V</w:t>
      </w:r>
      <w:r w:rsidR="00517EC7">
        <w:t>.</w:t>
      </w:r>
      <w:r>
        <w:t xml:space="preserve"> Vzetí objektu do ochrany PCO (odchod z objektu):</w:t>
      </w:r>
    </w:p>
    <w:p w:rsidR="00517EC7" w:rsidRDefault="00FE2911" w:rsidP="00517EC7">
      <w:pPr>
        <w:pStyle w:val="Zkladntext1"/>
        <w:shd w:val="clear" w:color="auto" w:fill="auto"/>
        <w:spacing w:after="0"/>
        <w:rPr>
          <w:b/>
          <w:bCs/>
        </w:rPr>
      </w:pPr>
      <w:r>
        <w:t xml:space="preserve">Před odchodem překontroluje a zajistí zodpovědná osoba mechanické zabezpečení objektu. Po zapnutí EZS (sekce) pomocí kódu opustí odpovědná osoba objekt určeným východem (dodržuj nastavené zpoždění pro odchod). V případě bezprostředního návratu nebo jiné neobvyklé situace v objektu toto doporučujeme oznámit obsluze PCO na telefonní čísla (+420) </w:t>
      </w:r>
      <w:r w:rsidR="00517EC7">
        <w:rPr>
          <w:b/>
          <w:bCs/>
        </w:rPr>
        <w:t>…………</w:t>
      </w:r>
      <w:proofErr w:type="gramStart"/>
      <w:r w:rsidR="00517EC7">
        <w:rPr>
          <w:b/>
          <w:bCs/>
        </w:rPr>
        <w:t>…….</w:t>
      </w:r>
      <w:proofErr w:type="gramEnd"/>
      <w:r w:rsidR="00517EC7">
        <w:rPr>
          <w:b/>
          <w:bCs/>
        </w:rPr>
        <w:t>.</w:t>
      </w:r>
      <w:r>
        <w:rPr>
          <w:b/>
          <w:bCs/>
        </w:rPr>
        <w:t xml:space="preserve"> </w:t>
      </w:r>
      <w:r>
        <w:t xml:space="preserve">nebo (+420) </w:t>
      </w:r>
      <w:r w:rsidR="00517EC7">
        <w:rPr>
          <w:b/>
          <w:bCs/>
        </w:rPr>
        <w:t>………………</w:t>
      </w:r>
      <w:proofErr w:type="gramStart"/>
      <w:r w:rsidR="00517EC7">
        <w:rPr>
          <w:b/>
          <w:bCs/>
        </w:rPr>
        <w:t>…….</w:t>
      </w:r>
      <w:proofErr w:type="gramEnd"/>
      <w:r>
        <w:rPr>
          <w:b/>
          <w:bCs/>
        </w:rPr>
        <w:t xml:space="preserve">. </w:t>
      </w:r>
    </w:p>
    <w:p w:rsidR="00FE2911" w:rsidRDefault="00FE2911" w:rsidP="00517EC7">
      <w:pPr>
        <w:pStyle w:val="Zkladntext1"/>
        <w:shd w:val="clear" w:color="auto" w:fill="auto"/>
        <w:spacing w:after="0"/>
      </w:pPr>
      <w:r>
        <w:t xml:space="preserve">Vždy při návratu vypněte EZS (sekci) pomocí </w:t>
      </w:r>
      <w:proofErr w:type="gramStart"/>
      <w:r>
        <w:t>kódu !!!</w:t>
      </w:r>
      <w:proofErr w:type="gramEnd"/>
      <w:r>
        <w:t xml:space="preserve"> Potom se při odchodu postup opakuje.</w:t>
      </w:r>
    </w:p>
    <w:p w:rsidR="00517EC7" w:rsidRDefault="00517EC7" w:rsidP="00517EC7">
      <w:pPr>
        <w:pStyle w:val="Zkladntext1"/>
        <w:shd w:val="clear" w:color="auto" w:fill="auto"/>
        <w:spacing w:after="0"/>
      </w:pPr>
    </w:p>
    <w:p w:rsidR="00FE2911" w:rsidRDefault="00FE2911" w:rsidP="00FE2911">
      <w:pPr>
        <w:pStyle w:val="Nadpis20"/>
        <w:keepNext/>
        <w:keepLines/>
        <w:shd w:val="clear" w:color="auto" w:fill="auto"/>
        <w:spacing w:line="257" w:lineRule="auto"/>
        <w:ind w:left="380" w:hanging="380"/>
      </w:pPr>
      <w:r>
        <w:rPr>
          <w:b w:val="0"/>
          <w:bCs w:val="0"/>
        </w:rPr>
        <w:t xml:space="preserve">VI. </w:t>
      </w:r>
      <w:r>
        <w:t>Vyjmutí objektu z ochrany PCO (vstup do objektu):</w:t>
      </w:r>
    </w:p>
    <w:p w:rsidR="00FE2911" w:rsidRDefault="00FE2911" w:rsidP="00FE2911">
      <w:pPr>
        <w:pStyle w:val="Zkladntext1"/>
        <w:shd w:val="clear" w:color="auto" w:fill="auto"/>
        <w:spacing w:after="200" w:line="259" w:lineRule="auto"/>
      </w:pPr>
      <w:r>
        <w:t xml:space="preserve">Vstup zásadně jen určenými </w:t>
      </w:r>
      <w:proofErr w:type="gramStart"/>
      <w:r>
        <w:t>vstupy !</w:t>
      </w:r>
      <w:proofErr w:type="gramEnd"/>
      <w:r>
        <w:t xml:space="preserve"> Vypnout EZS pomocí kódu z režimu </w:t>
      </w:r>
      <w:proofErr w:type="gramStart"/>
      <w:r>
        <w:t>hlídání !</w:t>
      </w:r>
      <w:proofErr w:type="gramEnd"/>
      <w:r>
        <w:t xml:space="preserve"> (dodržuj nastavená zpoždění pro vstupní zóny). Při mimořádných situacích na objektu se doporučuje telefonicky informovat PCO. Hlášení na PCO musí obsahovat </w:t>
      </w:r>
      <w:r>
        <w:rPr>
          <w:b/>
          <w:bCs/>
        </w:rPr>
        <w:t xml:space="preserve">jméno a příjmení </w:t>
      </w:r>
      <w:r>
        <w:t xml:space="preserve">odpovědné osoby a </w:t>
      </w:r>
      <w:r>
        <w:rPr>
          <w:b/>
          <w:bCs/>
        </w:rPr>
        <w:t xml:space="preserve">heslo, </w:t>
      </w:r>
      <w:r>
        <w:t xml:space="preserve">což je </w:t>
      </w:r>
      <w:r w:rsidR="00517EC7">
        <w:rPr>
          <w:b/>
          <w:bCs/>
        </w:rPr>
        <w:t>…………</w:t>
      </w:r>
      <w:r>
        <w:rPr>
          <w:b/>
          <w:bCs/>
        </w:rPr>
        <w:t xml:space="preserve"> </w:t>
      </w:r>
      <w:r>
        <w:t>v PCO.</w:t>
      </w:r>
    </w:p>
    <w:p w:rsidR="00FE2911" w:rsidRDefault="00FE2911" w:rsidP="00FE2911">
      <w:pPr>
        <w:pStyle w:val="Nadpis20"/>
        <w:keepNext/>
        <w:keepLines/>
        <w:shd w:val="clear" w:color="auto" w:fill="auto"/>
        <w:spacing w:line="257" w:lineRule="auto"/>
        <w:ind w:left="380" w:hanging="380"/>
      </w:pPr>
      <w:r>
        <w:rPr>
          <w:b w:val="0"/>
          <w:bCs w:val="0"/>
        </w:rPr>
        <w:t xml:space="preserve">VII. </w:t>
      </w:r>
      <w:r>
        <w:t xml:space="preserve">Provádění ochrany </w:t>
      </w:r>
      <w:proofErr w:type="gramStart"/>
      <w:r>
        <w:t>PCO :</w:t>
      </w:r>
      <w:proofErr w:type="gramEnd"/>
    </w:p>
    <w:p w:rsidR="00FE2911" w:rsidRDefault="00FE2911" w:rsidP="00FE2911">
      <w:pPr>
        <w:pStyle w:val="Zkladntext1"/>
        <w:numPr>
          <w:ilvl w:val="0"/>
          <w:numId w:val="9"/>
        </w:numPr>
        <w:shd w:val="clear" w:color="auto" w:fill="auto"/>
        <w:tabs>
          <w:tab w:val="left" w:pos="358"/>
        </w:tabs>
        <w:spacing w:after="0" w:line="257" w:lineRule="auto"/>
        <w:ind w:left="380" w:hanging="380"/>
      </w:pPr>
      <w:r>
        <w:t>Ochrana pomocí PCO je prováděna nepřetržitě v čase mezi vzetím (zapnutím EZS) a vyjmutím (vypnutím EZS) objektu nebo jeho části z ochrany PCO.</w:t>
      </w:r>
    </w:p>
    <w:p w:rsidR="00FE2911" w:rsidRDefault="00FE2911" w:rsidP="00FE2911">
      <w:pPr>
        <w:pStyle w:val="Zkladntext1"/>
        <w:numPr>
          <w:ilvl w:val="0"/>
          <w:numId w:val="9"/>
        </w:numPr>
        <w:shd w:val="clear" w:color="auto" w:fill="auto"/>
        <w:tabs>
          <w:tab w:val="left" w:pos="358"/>
        </w:tabs>
        <w:spacing w:after="220" w:line="257" w:lineRule="auto"/>
        <w:ind w:left="380" w:hanging="380"/>
      </w:pPr>
      <w:r>
        <w:t>V případě poplachové signalizace o narušení objektu provede PCO opatření spočívající v příjmu signálu, v jeho vyhodnocení a ověření situace na objektu výjezdovou zásahovou jednotkou (hlídkou). Za běžných provozních podmínek je stanovena předpokládaná doba dojezdu hlídky k objektu do 18 minut od příjmu signálu na PCO. O výsledku kontroly situace na objektu bude PCO informovat kontaktní osobu odběratele.</w:t>
      </w:r>
      <w:r>
        <w:br w:type="page"/>
      </w:r>
    </w:p>
    <w:p w:rsidR="00FE2911" w:rsidRDefault="00FE2911" w:rsidP="00FE2911">
      <w:pPr>
        <w:pStyle w:val="Nadpis20"/>
        <w:keepNext/>
        <w:keepLines/>
        <w:shd w:val="clear" w:color="auto" w:fill="auto"/>
      </w:pPr>
      <w:proofErr w:type="spellStart"/>
      <w:r>
        <w:lastRenderedPageBreak/>
        <w:t>Vl</w:t>
      </w:r>
      <w:r w:rsidR="00517EC7">
        <w:t>I</w:t>
      </w:r>
      <w:r>
        <w:t>l</w:t>
      </w:r>
      <w:proofErr w:type="spellEnd"/>
      <w:r>
        <w:t xml:space="preserve">. Součinnost při signalizaci o narušení </w:t>
      </w:r>
      <w:proofErr w:type="gramStart"/>
      <w:r>
        <w:t>objektu :</w:t>
      </w:r>
      <w:proofErr w:type="gramEnd"/>
    </w:p>
    <w:p w:rsidR="00FE2911" w:rsidRDefault="00FE2911" w:rsidP="00FE2911">
      <w:pPr>
        <w:pStyle w:val="Zkladntext1"/>
        <w:numPr>
          <w:ilvl w:val="0"/>
          <w:numId w:val="10"/>
        </w:numPr>
        <w:shd w:val="clear" w:color="auto" w:fill="auto"/>
        <w:tabs>
          <w:tab w:val="left" w:pos="398"/>
        </w:tabs>
        <w:spacing w:after="220" w:line="252" w:lineRule="auto"/>
        <w:ind w:left="460" w:hanging="460"/>
      </w:pPr>
      <w:r>
        <w:t>V případě poplachové signalizace a podezření o narušení objektu a při zjevném poškození pláště objektu (dveře, okna atp.) bude obsluha PCO neprodleně informovat tyto odpovědné osoby chráněného objektu v pořadí:</w:t>
      </w:r>
    </w:p>
    <w:p w:rsidR="00FE2911" w:rsidRDefault="00FE2911" w:rsidP="00517EC7">
      <w:pPr>
        <w:pStyle w:val="Zkladntext1"/>
        <w:shd w:val="clear" w:color="auto" w:fill="auto"/>
        <w:tabs>
          <w:tab w:val="left" w:leader="underscore" w:pos="1288"/>
          <w:tab w:val="left" w:leader="underscore" w:pos="2767"/>
          <w:tab w:val="left" w:leader="underscore" w:pos="3826"/>
          <w:tab w:val="left" w:leader="underscore" w:pos="7532"/>
          <w:tab w:val="left" w:leader="underscore" w:pos="8732"/>
        </w:tabs>
        <w:spacing w:after="0"/>
        <w:ind w:left="198"/>
      </w:pPr>
      <w:r>
        <w:rPr>
          <w:u w:val="single"/>
        </w:rPr>
        <w:t>Jméno</w:t>
      </w:r>
      <w:r>
        <w:tab/>
      </w:r>
      <w:r>
        <w:rPr>
          <w:u w:val="single"/>
        </w:rPr>
        <w:t>Příjmení</w:t>
      </w:r>
      <w:r>
        <w:tab/>
      </w:r>
      <w:r>
        <w:rPr>
          <w:u w:val="single"/>
        </w:rPr>
        <w:t>Titul</w:t>
      </w:r>
      <w:r>
        <w:tab/>
      </w:r>
      <w:r>
        <w:rPr>
          <w:u w:val="single"/>
        </w:rPr>
        <w:t>Bydliště</w:t>
      </w:r>
      <w:r>
        <w:tab/>
      </w:r>
      <w:r>
        <w:rPr>
          <w:u w:val="single"/>
        </w:rPr>
        <w:t>Telefon</w:t>
      </w:r>
      <w:r>
        <w:tab/>
        <w:t>:</w:t>
      </w:r>
    </w:p>
    <w:p w:rsidR="00FE2911" w:rsidRDefault="00517EC7" w:rsidP="00517EC7">
      <w:pPr>
        <w:pStyle w:val="Zkladntext1"/>
        <w:shd w:val="clear" w:color="auto" w:fill="auto"/>
        <w:tabs>
          <w:tab w:val="left" w:pos="1288"/>
          <w:tab w:val="left" w:pos="3826"/>
          <w:tab w:val="left" w:pos="7532"/>
        </w:tabs>
        <w:spacing w:after="0"/>
        <w:ind w:left="198"/>
      </w:pPr>
      <w:r>
        <w:rPr>
          <w:b/>
          <w:bCs/>
        </w:rPr>
        <w:t>……………………………………………………………………………………………………………….</w:t>
      </w:r>
    </w:p>
    <w:p w:rsidR="00FE2911" w:rsidRDefault="00517EC7" w:rsidP="00517EC7">
      <w:pPr>
        <w:pStyle w:val="Zkladntext1"/>
        <w:shd w:val="clear" w:color="auto" w:fill="auto"/>
        <w:tabs>
          <w:tab w:val="left" w:pos="1288"/>
          <w:tab w:val="left" w:pos="3826"/>
          <w:tab w:val="left" w:pos="7532"/>
        </w:tabs>
        <w:spacing w:after="0"/>
        <w:ind w:left="198"/>
      </w:pPr>
      <w:r>
        <w:rPr>
          <w:b/>
          <w:bCs/>
        </w:rPr>
        <w:t>………………………………………………………………………………………………………………</w:t>
      </w:r>
    </w:p>
    <w:p w:rsidR="00FE2911" w:rsidRDefault="00517EC7" w:rsidP="00517EC7">
      <w:pPr>
        <w:pStyle w:val="Zkladntext1"/>
        <w:shd w:val="clear" w:color="auto" w:fill="auto"/>
        <w:tabs>
          <w:tab w:val="left" w:pos="3826"/>
          <w:tab w:val="left" w:pos="7532"/>
        </w:tabs>
        <w:spacing w:after="0"/>
        <w:ind w:left="198"/>
        <w:rPr>
          <w:b/>
          <w:bCs/>
        </w:rPr>
      </w:pPr>
      <w:r>
        <w:rPr>
          <w:b/>
          <w:bCs/>
        </w:rPr>
        <w:t>………………………………………………………………………………………………………………</w:t>
      </w:r>
    </w:p>
    <w:p w:rsidR="00517EC7" w:rsidRDefault="00517EC7" w:rsidP="00517EC7">
      <w:pPr>
        <w:pStyle w:val="Zkladntext1"/>
        <w:shd w:val="clear" w:color="auto" w:fill="auto"/>
        <w:tabs>
          <w:tab w:val="left" w:pos="3826"/>
          <w:tab w:val="left" w:pos="7532"/>
        </w:tabs>
        <w:spacing w:after="0"/>
        <w:ind w:left="198"/>
      </w:pPr>
    </w:p>
    <w:p w:rsidR="00FE2911" w:rsidRDefault="00FE2911" w:rsidP="00FE2911">
      <w:pPr>
        <w:pStyle w:val="Zkladntext1"/>
        <w:numPr>
          <w:ilvl w:val="0"/>
          <w:numId w:val="10"/>
        </w:numPr>
        <w:shd w:val="clear" w:color="auto" w:fill="auto"/>
        <w:tabs>
          <w:tab w:val="left" w:pos="398"/>
        </w:tabs>
        <w:spacing w:after="360" w:line="252" w:lineRule="auto"/>
        <w:ind w:left="380" w:hanging="380"/>
      </w:pPr>
      <w:r>
        <w:t>Výše uvedené odpovědné (kontaktní) osoby zabezpečí odstranění překážek bránících vstupu do objektu (klíče) a umožní případně prohlídku prostor uvnitř objektu.</w:t>
      </w:r>
    </w:p>
    <w:p w:rsidR="00FE2911" w:rsidRDefault="00FE2911" w:rsidP="00FE2911">
      <w:pPr>
        <w:pStyle w:val="Nadpis20"/>
        <w:keepNext/>
        <w:keepLines/>
        <w:shd w:val="clear" w:color="auto" w:fill="auto"/>
      </w:pPr>
      <w:r>
        <w:t xml:space="preserve">IX. Součinnost při hlášení poruch </w:t>
      </w:r>
      <w:proofErr w:type="gramStart"/>
      <w:r>
        <w:t>EZS :</w:t>
      </w:r>
      <w:proofErr w:type="gramEnd"/>
    </w:p>
    <w:p w:rsidR="00FE2911" w:rsidRDefault="00FE2911" w:rsidP="00FE2911">
      <w:pPr>
        <w:pStyle w:val="Zkladntext1"/>
        <w:numPr>
          <w:ilvl w:val="0"/>
          <w:numId w:val="11"/>
        </w:numPr>
        <w:shd w:val="clear" w:color="auto" w:fill="auto"/>
        <w:tabs>
          <w:tab w:val="left" w:pos="398"/>
        </w:tabs>
        <w:spacing w:after="0" w:line="252" w:lineRule="auto"/>
        <w:ind w:left="380" w:hanging="380"/>
      </w:pPr>
      <w:r>
        <w:t>V případě hlášení poruchových stavů (EZS je zapnuta) se postupuje obdobně jako při narušení objektu.</w:t>
      </w:r>
    </w:p>
    <w:p w:rsidR="00FE2911" w:rsidRDefault="00FE2911" w:rsidP="00FE2911">
      <w:pPr>
        <w:pStyle w:val="Zkladntext1"/>
        <w:numPr>
          <w:ilvl w:val="0"/>
          <w:numId w:val="11"/>
        </w:numPr>
        <w:shd w:val="clear" w:color="auto" w:fill="auto"/>
        <w:tabs>
          <w:tab w:val="left" w:pos="398"/>
        </w:tabs>
        <w:spacing w:after="0" w:line="252" w:lineRule="auto"/>
        <w:ind w:left="380" w:hanging="380"/>
      </w:pPr>
      <w:r>
        <w:t>Obsluha PCO provede opatření ke zjištění příčiny poruchy a o vzniklé situaci bude informovat kontaktní osobu objektu a dohodne s ní případně náhradní způsob ochrany objektu do doby odstranění závady. O provedených opatřeních učiní obsluha PCO záznam do provozní knihy.</w:t>
      </w:r>
    </w:p>
    <w:p w:rsidR="00FE2911" w:rsidRDefault="00FE2911" w:rsidP="00FE2911">
      <w:pPr>
        <w:pStyle w:val="Zkladntext1"/>
        <w:numPr>
          <w:ilvl w:val="0"/>
          <w:numId w:val="11"/>
        </w:numPr>
        <w:shd w:val="clear" w:color="auto" w:fill="auto"/>
        <w:tabs>
          <w:tab w:val="left" w:pos="398"/>
        </w:tabs>
        <w:spacing w:after="280" w:line="252" w:lineRule="auto"/>
        <w:ind w:left="380" w:hanging="380"/>
      </w:pPr>
      <w:r>
        <w:t>V případě hlášení poruchových stavů, kdy není objekt ve střežení, provede PCO opatření k ověření příčiny poruchy s kontaktní osobou.</w:t>
      </w:r>
    </w:p>
    <w:p w:rsidR="00FE2911" w:rsidRDefault="00FE2911" w:rsidP="00FE2911">
      <w:pPr>
        <w:pStyle w:val="Nadpis20"/>
        <w:keepNext/>
        <w:keepLines/>
        <w:shd w:val="clear" w:color="auto" w:fill="auto"/>
      </w:pPr>
      <w:r>
        <w:t>X</w:t>
      </w:r>
      <w:r w:rsidR="00517EC7">
        <w:t>.</w:t>
      </w:r>
      <w:r>
        <w:t xml:space="preserve"> Servis - odstranění poruchy (EZS) nebo </w:t>
      </w:r>
      <w:proofErr w:type="gramStart"/>
      <w:r>
        <w:t>PZ :</w:t>
      </w:r>
      <w:proofErr w:type="gramEnd"/>
    </w:p>
    <w:p w:rsidR="00FE2911" w:rsidRDefault="00FE2911" w:rsidP="00FE2911">
      <w:pPr>
        <w:pStyle w:val="Zkladntext1"/>
        <w:numPr>
          <w:ilvl w:val="0"/>
          <w:numId w:val="12"/>
        </w:numPr>
        <w:shd w:val="clear" w:color="auto" w:fill="auto"/>
        <w:tabs>
          <w:tab w:val="left" w:pos="398"/>
        </w:tabs>
        <w:spacing w:after="0" w:line="252" w:lineRule="auto"/>
        <w:ind w:left="380" w:hanging="380"/>
      </w:pPr>
      <w:r>
        <w:t xml:space="preserve">Poruchu EZS a PZ, kterou nebudou schopny odstranit odpovědné osoby objektu, jsou tyto povinny oznámit příslušné servisní firmě: </w:t>
      </w:r>
      <w:r>
        <w:rPr>
          <w:b/>
          <w:bCs/>
        </w:rPr>
        <w:t xml:space="preserve">ALCAM PROFI s.r.o. </w:t>
      </w:r>
      <w:r>
        <w:t xml:space="preserve">(Sadová 624, F-M), Telefon: </w:t>
      </w:r>
      <w:r w:rsidR="00517EC7">
        <w:rPr>
          <w:b/>
          <w:bCs/>
        </w:rPr>
        <w:t>……</w:t>
      </w:r>
      <w:r>
        <w:rPr>
          <w:b/>
          <w:bCs/>
        </w:rPr>
        <w:t xml:space="preserve"> </w:t>
      </w:r>
      <w:r>
        <w:t xml:space="preserve">(servisní pohotovostní mobil) nebo </w:t>
      </w:r>
      <w:proofErr w:type="gramStart"/>
      <w:r w:rsidR="00517EC7">
        <w:rPr>
          <w:b/>
          <w:bCs/>
        </w:rPr>
        <w:t>…….</w:t>
      </w:r>
      <w:proofErr w:type="gramEnd"/>
      <w:r w:rsidR="00517EC7">
        <w:rPr>
          <w:b/>
          <w:bCs/>
        </w:rPr>
        <w:t>.</w:t>
      </w:r>
      <w:r>
        <w:rPr>
          <w:b/>
          <w:bCs/>
        </w:rPr>
        <w:t xml:space="preserve">, </w:t>
      </w:r>
      <w:r>
        <w:t xml:space="preserve">e-mail: </w:t>
      </w:r>
      <w:hyperlink r:id="rId12" w:history="1">
        <w:r w:rsidR="00517EC7">
          <w:rPr>
            <w:color w:val="2963A1"/>
            <w:u w:val="single"/>
            <w:lang w:val="en-US" w:eastAsia="en-US" w:bidi="en-US"/>
          </w:rPr>
          <w:t>………………</w:t>
        </w:r>
      </w:hyperlink>
    </w:p>
    <w:p w:rsidR="00FE2911" w:rsidRDefault="00FE2911" w:rsidP="00FE2911">
      <w:pPr>
        <w:pStyle w:val="Zkladntext1"/>
        <w:numPr>
          <w:ilvl w:val="0"/>
          <w:numId w:val="12"/>
        </w:numPr>
        <w:shd w:val="clear" w:color="auto" w:fill="auto"/>
        <w:tabs>
          <w:tab w:val="left" w:pos="398"/>
        </w:tabs>
        <w:spacing w:after="260" w:line="252" w:lineRule="auto"/>
      </w:pPr>
      <w:r>
        <w:t>Po dohodě s PCO bude stanoven způsob a postup při odstraňování poruchy.</w:t>
      </w:r>
    </w:p>
    <w:p w:rsidR="00FE2911" w:rsidRDefault="00FE2911" w:rsidP="00FE2911">
      <w:pPr>
        <w:pStyle w:val="Nadpis20"/>
        <w:keepNext/>
        <w:keepLines/>
        <w:numPr>
          <w:ilvl w:val="0"/>
          <w:numId w:val="13"/>
        </w:numPr>
        <w:shd w:val="clear" w:color="auto" w:fill="auto"/>
        <w:tabs>
          <w:tab w:val="left" w:pos="401"/>
        </w:tabs>
        <w:spacing w:after="220"/>
        <w:jc w:val="both"/>
      </w:pPr>
      <w:r>
        <w:t xml:space="preserve">Režim </w:t>
      </w:r>
      <w:proofErr w:type="gramStart"/>
      <w:r>
        <w:t>objektu :</w:t>
      </w:r>
      <w:proofErr w:type="gramEnd"/>
    </w:p>
    <w:p w:rsidR="00FE2911" w:rsidRDefault="00FE2911" w:rsidP="00FE2911">
      <w:pPr>
        <w:pStyle w:val="Zkladntext1"/>
        <w:numPr>
          <w:ilvl w:val="0"/>
          <w:numId w:val="14"/>
        </w:numPr>
        <w:shd w:val="clear" w:color="auto" w:fill="auto"/>
        <w:tabs>
          <w:tab w:val="left" w:pos="398"/>
        </w:tabs>
        <w:spacing w:after="0"/>
      </w:pPr>
      <w:r>
        <w:t xml:space="preserve">Rozpis provozní doby </w:t>
      </w:r>
      <w:r>
        <w:rPr>
          <w:i/>
          <w:iCs/>
        </w:rPr>
        <w:t>v</w:t>
      </w:r>
      <w:r>
        <w:t xml:space="preserve"> </w:t>
      </w:r>
      <w:proofErr w:type="gramStart"/>
      <w:r>
        <w:t>objektu :</w:t>
      </w:r>
      <w:proofErr w:type="gramEnd"/>
      <w:r>
        <w:t xml:space="preserve"> </w:t>
      </w:r>
      <w:r w:rsidR="00517EC7">
        <w:rPr>
          <w:b/>
          <w:bCs/>
        </w:rPr>
        <w:t>…………………</w:t>
      </w:r>
    </w:p>
    <w:p w:rsidR="00FE2911" w:rsidRDefault="00FE2911" w:rsidP="00FE2911">
      <w:pPr>
        <w:pStyle w:val="Zkladntext1"/>
        <w:numPr>
          <w:ilvl w:val="0"/>
          <w:numId w:val="14"/>
        </w:numPr>
        <w:shd w:val="clear" w:color="auto" w:fill="auto"/>
        <w:tabs>
          <w:tab w:val="left" w:pos="398"/>
        </w:tabs>
        <w:spacing w:after="220"/>
      </w:pPr>
      <w:r>
        <w:t xml:space="preserve">Kontrola zapnutí EZS objektu v </w:t>
      </w:r>
      <w:proofErr w:type="gramStart"/>
      <w:r>
        <w:t>PCO :</w:t>
      </w:r>
      <w:proofErr w:type="gramEnd"/>
      <w:r>
        <w:t xml:space="preserve"> </w:t>
      </w:r>
      <w:r w:rsidR="00517EC7">
        <w:t>…………</w:t>
      </w:r>
      <w:r>
        <w:t>.</w:t>
      </w:r>
    </w:p>
    <w:p w:rsidR="00FE2911" w:rsidRDefault="00FE2911" w:rsidP="00FE2911">
      <w:pPr>
        <w:pStyle w:val="Zkladntext1"/>
        <w:numPr>
          <w:ilvl w:val="0"/>
          <w:numId w:val="13"/>
        </w:numPr>
        <w:shd w:val="clear" w:color="auto" w:fill="auto"/>
        <w:tabs>
          <w:tab w:val="left" w:pos="459"/>
        </w:tabs>
        <w:spacing w:after="0"/>
      </w:pPr>
      <w:r>
        <w:rPr>
          <w:b/>
          <w:bCs/>
          <w:u w:val="single"/>
        </w:rPr>
        <w:t xml:space="preserve">Doplňující </w:t>
      </w:r>
      <w:proofErr w:type="gramStart"/>
      <w:r>
        <w:rPr>
          <w:b/>
          <w:bCs/>
          <w:u w:val="single"/>
        </w:rPr>
        <w:t>podmínky :</w:t>
      </w:r>
      <w:proofErr w:type="gramEnd"/>
      <w:r>
        <w:rPr>
          <w:b/>
          <w:bCs/>
        </w:rPr>
        <w:t xml:space="preserve"> </w:t>
      </w:r>
      <w:r>
        <w:t>- Poskytovateli bude umožněno otevírání vjezdové brány pomocí mobilního</w:t>
      </w:r>
    </w:p>
    <w:p w:rsidR="00FE2911" w:rsidRDefault="00FE2911" w:rsidP="00FE2911">
      <w:pPr>
        <w:pStyle w:val="Zkladntext1"/>
        <w:shd w:val="clear" w:color="auto" w:fill="auto"/>
        <w:spacing w:after="220"/>
        <w:ind w:left="2860"/>
        <w:jc w:val="left"/>
      </w:pPr>
      <w:r>
        <w:t>telefonu z dispečinku.</w:t>
      </w:r>
    </w:p>
    <w:p w:rsidR="00FE2911" w:rsidRDefault="00FE2911" w:rsidP="00FE2911">
      <w:pPr>
        <w:pStyle w:val="Nadpis20"/>
        <w:keepNext/>
        <w:keepLines/>
        <w:numPr>
          <w:ilvl w:val="0"/>
          <w:numId w:val="13"/>
        </w:numPr>
        <w:shd w:val="clear" w:color="auto" w:fill="auto"/>
        <w:tabs>
          <w:tab w:val="left" w:pos="509"/>
        </w:tabs>
        <w:spacing w:after="220"/>
        <w:jc w:val="both"/>
      </w:pPr>
      <w:bookmarkStart w:id="10" w:name="bookmark10"/>
      <w:r>
        <w:t>Závěrečná ustanovení: Nejsou</w:t>
      </w:r>
      <w:bookmarkEnd w:id="10"/>
    </w:p>
    <w:p w:rsidR="00FE2911" w:rsidRDefault="00FE2911" w:rsidP="00FE2911">
      <w:pPr>
        <w:pStyle w:val="Zkladntext1"/>
        <w:numPr>
          <w:ilvl w:val="0"/>
          <w:numId w:val="15"/>
        </w:numPr>
        <w:shd w:val="clear" w:color="auto" w:fill="auto"/>
        <w:spacing w:after="0" w:line="254" w:lineRule="auto"/>
      </w:pPr>
      <w:r>
        <w:t xml:space="preserve">PCO může při poruše EZS v objektu vyjmout objekt z ochrany PCO jen se souhlasem odpovědných osob, které jsou uvedeny v bodě </w:t>
      </w:r>
      <w:proofErr w:type="spellStart"/>
      <w:r>
        <w:t>Vl</w:t>
      </w:r>
      <w:r w:rsidR="00517EC7">
        <w:t>I</w:t>
      </w:r>
      <w:r>
        <w:t>l</w:t>
      </w:r>
      <w:proofErr w:type="spellEnd"/>
      <w:r>
        <w:t>. této dohody.</w:t>
      </w:r>
    </w:p>
    <w:p w:rsidR="00FE2911" w:rsidRDefault="00FE2911" w:rsidP="00FE2911">
      <w:pPr>
        <w:pStyle w:val="Zkladntext1"/>
        <w:numPr>
          <w:ilvl w:val="0"/>
          <w:numId w:val="15"/>
        </w:numPr>
        <w:shd w:val="clear" w:color="auto" w:fill="auto"/>
        <w:spacing w:after="0" w:line="254" w:lineRule="auto"/>
      </w:pPr>
      <w:r>
        <w:t xml:space="preserve">V případě zjištění zjevného poškození pláště objektu (okna, dveře </w:t>
      </w:r>
      <w:proofErr w:type="gramStart"/>
      <w:r>
        <w:t>a pod.</w:t>
      </w:r>
      <w:proofErr w:type="gramEnd"/>
      <w:r>
        <w:t>), které způsobilo poplach, zajistí PCO ochranu objektu do příchodu odpovědné (kontaktní) osoby objektu.</w:t>
      </w:r>
    </w:p>
    <w:p w:rsidR="00FE2911" w:rsidRDefault="00FE2911" w:rsidP="00FE2911">
      <w:pPr>
        <w:pStyle w:val="Zkladntext1"/>
        <w:numPr>
          <w:ilvl w:val="0"/>
          <w:numId w:val="15"/>
        </w:numPr>
        <w:shd w:val="clear" w:color="auto" w:fill="auto"/>
        <w:spacing w:after="0" w:line="254" w:lineRule="auto"/>
      </w:pPr>
      <w:r>
        <w:t>Pokud nebude EZS objektu zapnuta do střežení, nemá dodavatel za toto odpovědnost. Doporučuje se, aby si odpovědné osoby odběratele (při manipulaci na EZS v objektu) stav systému telefonicky ověřili s PCO.</w:t>
      </w:r>
    </w:p>
    <w:p w:rsidR="00FE2911" w:rsidRDefault="00FE2911" w:rsidP="00FE2911">
      <w:pPr>
        <w:pStyle w:val="Zkladntext1"/>
        <w:numPr>
          <w:ilvl w:val="0"/>
          <w:numId w:val="15"/>
        </w:numPr>
        <w:shd w:val="clear" w:color="auto" w:fill="auto"/>
        <w:spacing w:after="0" w:line="254" w:lineRule="auto"/>
      </w:pPr>
      <w:r>
        <w:t xml:space="preserve">Po dobu zkušebního provozu od. </w:t>
      </w:r>
      <w:r w:rsidR="006D5F74">
        <w:t>….</w:t>
      </w:r>
      <w:r>
        <w:t xml:space="preserve"> do</w:t>
      </w:r>
      <w:proofErr w:type="gramStart"/>
      <w:r>
        <w:t xml:space="preserve"> </w:t>
      </w:r>
      <w:r w:rsidR="006D5F74">
        <w:t>….</w:t>
      </w:r>
      <w:proofErr w:type="gramEnd"/>
      <w:r w:rsidR="006D5F74">
        <w:t>.</w:t>
      </w:r>
      <w:r>
        <w:t xml:space="preserve"> bude ochrana prováděna podle této dohody v plném rozsahu.</w:t>
      </w:r>
    </w:p>
    <w:p w:rsidR="00FE2911" w:rsidRDefault="00FE2911" w:rsidP="00FE2911">
      <w:pPr>
        <w:pStyle w:val="Zkladntext1"/>
        <w:numPr>
          <w:ilvl w:val="0"/>
          <w:numId w:val="15"/>
        </w:numPr>
        <w:shd w:val="clear" w:color="auto" w:fill="auto"/>
        <w:spacing w:after="0" w:line="254" w:lineRule="auto"/>
        <w:jc w:val="left"/>
      </w:pPr>
      <w:r>
        <w:t>Odpovědné (kontaktní) osoby objektu budou seznámeny s obsahem této dohody a zavazují se ji dodržovat.</w:t>
      </w:r>
    </w:p>
    <w:p w:rsidR="00FE2911" w:rsidRDefault="00FE2911" w:rsidP="00FE2911">
      <w:pPr>
        <w:pStyle w:val="Zkladntext1"/>
        <w:numPr>
          <w:ilvl w:val="0"/>
          <w:numId w:val="15"/>
        </w:numPr>
        <w:shd w:val="clear" w:color="auto" w:fill="auto"/>
        <w:spacing w:after="0" w:line="254" w:lineRule="auto"/>
      </w:pPr>
      <w:r>
        <w:t>Strany se zavazují ochraňovat a utajovat informace této dohody proti zneužití a také se zavazují vzájemně a neprodleně se informovat (nejl</w:t>
      </w:r>
      <w:bookmarkStart w:id="11" w:name="_GoBack"/>
      <w:bookmarkEnd w:id="11"/>
      <w:r>
        <w:t>épe písemně) o změnách majících vliv na obsah této dohody.</w:t>
      </w:r>
    </w:p>
    <w:p w:rsidR="00FE2911" w:rsidRDefault="00FE2911" w:rsidP="00FE2911">
      <w:pPr>
        <w:pStyle w:val="Zkladntext1"/>
        <w:numPr>
          <w:ilvl w:val="0"/>
          <w:numId w:val="15"/>
        </w:numPr>
        <w:shd w:val="clear" w:color="auto" w:fill="auto"/>
        <w:spacing w:after="0" w:line="254" w:lineRule="auto"/>
      </w:pPr>
      <w:r>
        <w:t xml:space="preserve">Tato dohoda nabyla účinnosti dnem </w:t>
      </w:r>
      <w:r w:rsidR="00517EC7">
        <w:t>………….</w:t>
      </w:r>
    </w:p>
    <w:p w:rsidR="00FE2911" w:rsidRDefault="00FE2911" w:rsidP="00FE2911">
      <w:pPr>
        <w:pStyle w:val="Zkladntext1"/>
        <w:shd w:val="clear" w:color="auto" w:fill="auto"/>
        <w:spacing w:line="254" w:lineRule="auto"/>
      </w:pPr>
    </w:p>
    <w:p w:rsidR="00FE2911" w:rsidRDefault="00FE2911" w:rsidP="00FE2911">
      <w:pPr>
        <w:pStyle w:val="Zkladntext1"/>
        <w:shd w:val="clear" w:color="auto" w:fill="auto"/>
        <w:spacing w:line="254" w:lineRule="auto"/>
      </w:pPr>
    </w:p>
    <w:p w:rsidR="00FE2911" w:rsidRDefault="00FE2911" w:rsidP="00FE2911">
      <w:pPr>
        <w:pStyle w:val="Zkladntext1"/>
        <w:shd w:val="clear" w:color="auto" w:fill="auto"/>
        <w:spacing w:line="254" w:lineRule="auto"/>
      </w:pPr>
      <w:r>
        <w:t xml:space="preserve">Za </w:t>
      </w:r>
      <w:proofErr w:type="spellStart"/>
      <w:r>
        <w:t>odbětratele</w:t>
      </w:r>
      <w:proofErr w:type="spellEnd"/>
      <w:r>
        <w:t>:</w:t>
      </w:r>
      <w:r>
        <w:tab/>
      </w:r>
      <w:r>
        <w:tab/>
      </w:r>
      <w:r>
        <w:tab/>
      </w:r>
      <w:r>
        <w:tab/>
      </w:r>
      <w:r>
        <w:tab/>
      </w:r>
      <w:r>
        <w:tab/>
      </w:r>
      <w:r>
        <w:tab/>
      </w:r>
      <w:r>
        <w:tab/>
        <w:t>Za poskytovatele:</w:t>
      </w:r>
    </w:p>
    <w:p w:rsidR="00517EC7" w:rsidRDefault="00517EC7">
      <w:pPr>
        <w:spacing w:line="14" w:lineRule="exact"/>
        <w:sectPr w:rsidR="00517EC7">
          <w:type w:val="continuous"/>
          <w:pgSz w:w="11900" w:h="16840"/>
          <w:pgMar w:top="535" w:right="1025" w:bottom="297" w:left="1235" w:header="0" w:footer="3" w:gutter="0"/>
          <w:cols w:space="720"/>
          <w:noEndnote/>
          <w:docGrid w:linePitch="360"/>
        </w:sectPr>
      </w:pPr>
    </w:p>
    <w:p w:rsidR="00AC10E8" w:rsidRDefault="00AC10E8" w:rsidP="00EE2C0F">
      <w:pPr>
        <w:pStyle w:val="Zkladntext30"/>
        <w:shd w:val="clear" w:color="auto" w:fill="auto"/>
        <w:tabs>
          <w:tab w:val="left" w:pos="392"/>
        </w:tabs>
      </w:pPr>
    </w:p>
    <w:sectPr w:rsidR="00AC10E8">
      <w:headerReference w:type="default" r:id="rId13"/>
      <w:footerReference w:type="default" r:id="rId14"/>
      <w:pgSz w:w="11900" w:h="16840"/>
      <w:pgMar w:top="14835" w:right="8367" w:bottom="1574" w:left="2716" w:header="14407" w:footer="11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538" w:rsidRDefault="00517EC7">
      <w:r>
        <w:separator/>
      </w:r>
    </w:p>
  </w:endnote>
  <w:endnote w:type="continuationSeparator" w:id="0">
    <w:p w:rsidR="00B66538" w:rsidRDefault="005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0E8" w:rsidRDefault="00AC10E8"/>
  </w:footnote>
  <w:footnote w:type="continuationSeparator" w:id="0">
    <w:p w:rsidR="00AC10E8" w:rsidRDefault="00AC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0E8" w:rsidRDefault="00AC10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35F9"/>
    <w:multiLevelType w:val="multilevel"/>
    <w:tmpl w:val="959856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22491"/>
    <w:multiLevelType w:val="multilevel"/>
    <w:tmpl w:val="19A4F292"/>
    <w:lvl w:ilvl="0">
      <w:start w:val="2"/>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10394"/>
    <w:multiLevelType w:val="multilevel"/>
    <w:tmpl w:val="D15680BC"/>
    <w:lvl w:ilvl="0">
      <w:start w:val="1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46BAE"/>
    <w:multiLevelType w:val="multilevel"/>
    <w:tmpl w:val="7324B0D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345C84"/>
    <w:multiLevelType w:val="multilevel"/>
    <w:tmpl w:val="F6E68E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A1885"/>
    <w:multiLevelType w:val="multilevel"/>
    <w:tmpl w:val="D604D5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D60DA"/>
    <w:multiLevelType w:val="multilevel"/>
    <w:tmpl w:val="9B208A9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8165EE"/>
    <w:multiLevelType w:val="multilevel"/>
    <w:tmpl w:val="31AAABA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01115"/>
    <w:multiLevelType w:val="hybridMultilevel"/>
    <w:tmpl w:val="FCA4D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3001E8"/>
    <w:multiLevelType w:val="multilevel"/>
    <w:tmpl w:val="AFCE154E"/>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72BA5"/>
    <w:multiLevelType w:val="multilevel"/>
    <w:tmpl w:val="2310700E"/>
    <w:lvl w:ilvl="0">
      <w:start w:val="1"/>
      <w:numFmt w:val="upperLetter"/>
      <w:lvlText w:val="%1."/>
      <w:lvlJc w:val="left"/>
      <w:rPr>
        <w:rFonts w:ascii="Arial" w:eastAsia="Arial" w:hAnsi="Arial" w:cs="Arial"/>
        <w:b/>
        <w:bCs/>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820020"/>
    <w:multiLevelType w:val="multilevel"/>
    <w:tmpl w:val="D48CBD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3C1B09"/>
    <w:multiLevelType w:val="multilevel"/>
    <w:tmpl w:val="E2BCEF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4267A4"/>
    <w:multiLevelType w:val="multilevel"/>
    <w:tmpl w:val="A15EFD1A"/>
    <w:lvl w:ilvl="0">
      <w:start w:val="1"/>
      <w:numFmt w:val="decimal"/>
      <w:lvlText w:val="3.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122B72"/>
    <w:multiLevelType w:val="multilevel"/>
    <w:tmpl w:val="D0C49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9"/>
  </w:num>
  <w:num w:numId="5">
    <w:abstractNumId w:val="13"/>
  </w:num>
  <w:num w:numId="6">
    <w:abstractNumId w:val="6"/>
  </w:num>
  <w:num w:numId="7">
    <w:abstractNumId w:val="1"/>
  </w:num>
  <w:num w:numId="8">
    <w:abstractNumId w:val="5"/>
  </w:num>
  <w:num w:numId="9">
    <w:abstractNumId w:val="14"/>
  </w:num>
  <w:num w:numId="10">
    <w:abstractNumId w:val="11"/>
  </w:num>
  <w:num w:numId="11">
    <w:abstractNumId w:val="12"/>
  </w:num>
  <w:num w:numId="12">
    <w:abstractNumId w:val="4"/>
  </w:num>
  <w:num w:numId="13">
    <w:abstractNumId w:val="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E8"/>
    <w:rsid w:val="00517EC7"/>
    <w:rsid w:val="006D5F74"/>
    <w:rsid w:val="00AC10E8"/>
    <w:rsid w:val="00B66538"/>
    <w:rsid w:val="00EE2C0F"/>
    <w:rsid w:val="00FE2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7D9C"/>
  <w15:docId w15:val="{A76B2993-7A9B-4BD7-A500-5A330CB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4"/>
      <w:szCs w:val="2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after="4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346" w:lineRule="auto"/>
      <w:jc w:val="center"/>
    </w:pPr>
    <w:rPr>
      <w:rFonts w:ascii="Arial" w:eastAsia="Arial" w:hAnsi="Arial" w:cs="Arial"/>
    </w:rPr>
  </w:style>
  <w:style w:type="paragraph" w:customStyle="1" w:styleId="Zkladntext1">
    <w:name w:val="Základní text1"/>
    <w:basedOn w:val="Normln"/>
    <w:link w:val="Zkladntext"/>
    <w:pPr>
      <w:shd w:val="clear" w:color="auto" w:fill="FFFFFF"/>
      <w:spacing w:after="180"/>
      <w:jc w:val="both"/>
    </w:pPr>
    <w:rPr>
      <w:rFonts w:ascii="Arial" w:eastAsia="Arial" w:hAnsi="Arial" w:cs="Arial"/>
      <w:sz w:val="20"/>
      <w:szCs w:val="20"/>
    </w:rPr>
  </w:style>
  <w:style w:type="paragraph" w:customStyle="1" w:styleId="Nadpis20">
    <w:name w:val="Nadpis #2"/>
    <w:basedOn w:val="Normln"/>
    <w:link w:val="Nadpis2"/>
    <w:pPr>
      <w:shd w:val="clear" w:color="auto" w:fill="FFFFFF"/>
      <w:spacing w:after="200"/>
      <w:jc w:val="center"/>
      <w:outlineLvl w:val="1"/>
    </w:pPr>
    <w:rPr>
      <w:rFonts w:ascii="Arial" w:eastAsia="Arial" w:hAnsi="Arial" w:cs="Arial"/>
      <w:b/>
      <w:bCs/>
      <w:i/>
      <w:iCs/>
    </w:rPr>
  </w:style>
  <w:style w:type="paragraph" w:customStyle="1" w:styleId="Titulekobrzku0">
    <w:name w:val="Titulek obrázku"/>
    <w:basedOn w:val="Normln"/>
    <w:link w:val="Titulekobrzku"/>
    <w:pPr>
      <w:shd w:val="clear" w:color="auto" w:fill="FFFFFF"/>
      <w:ind w:left="140"/>
    </w:pPr>
    <w:rPr>
      <w:rFonts w:ascii="Arial" w:eastAsia="Arial" w:hAnsi="Arial" w:cs="Arial"/>
      <w:sz w:val="20"/>
      <w:szCs w:val="20"/>
    </w:rPr>
  </w:style>
  <w:style w:type="paragraph" w:customStyle="1" w:styleId="Zkladntext30">
    <w:name w:val="Základní text (3)"/>
    <w:basedOn w:val="Normln"/>
    <w:link w:val="Zkladntext3"/>
    <w:pPr>
      <w:shd w:val="clear" w:color="auto" w:fill="FFFFFF"/>
      <w:jc w:val="both"/>
    </w:pPr>
    <w:rPr>
      <w:rFonts w:ascii="Times New Roman" w:eastAsia="Times New Roman" w:hAnsi="Times New Roman" w:cs="Times New Roman"/>
      <w:sz w:val="11"/>
      <w:szCs w:val="11"/>
    </w:rPr>
  </w:style>
  <w:style w:type="paragraph" w:styleId="Zhlav">
    <w:name w:val="header"/>
    <w:basedOn w:val="Normln"/>
    <w:link w:val="ZhlavChar"/>
    <w:uiPriority w:val="99"/>
    <w:unhideWhenUsed/>
    <w:rsid w:val="00EE2C0F"/>
    <w:pPr>
      <w:tabs>
        <w:tab w:val="center" w:pos="4536"/>
        <w:tab w:val="right" w:pos="9072"/>
      </w:tabs>
    </w:pPr>
  </w:style>
  <w:style w:type="character" w:customStyle="1" w:styleId="ZhlavChar">
    <w:name w:val="Záhlaví Char"/>
    <w:basedOn w:val="Standardnpsmoodstavce"/>
    <w:link w:val="Zhlav"/>
    <w:uiPriority w:val="99"/>
    <w:rsid w:val="00EE2C0F"/>
    <w:rPr>
      <w:color w:val="000000"/>
    </w:rPr>
  </w:style>
  <w:style w:type="paragraph" w:styleId="Zpat">
    <w:name w:val="footer"/>
    <w:basedOn w:val="Normln"/>
    <w:link w:val="ZpatChar"/>
    <w:uiPriority w:val="99"/>
    <w:unhideWhenUsed/>
    <w:rsid w:val="00EE2C0F"/>
    <w:pPr>
      <w:tabs>
        <w:tab w:val="center" w:pos="4536"/>
        <w:tab w:val="right" w:pos="9072"/>
      </w:tabs>
    </w:pPr>
  </w:style>
  <w:style w:type="character" w:customStyle="1" w:styleId="ZpatChar">
    <w:name w:val="Zápatí Char"/>
    <w:basedOn w:val="Standardnpsmoodstavce"/>
    <w:link w:val="Zpat"/>
    <w:uiPriority w:val="99"/>
    <w:rsid w:val="00EE2C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il@alcamprofi.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nassvetprzno.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2294</Words>
  <Characters>13535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Renáta Partilová</cp:lastModifiedBy>
  <cp:revision>3</cp:revision>
  <dcterms:created xsi:type="dcterms:W3CDTF">2023-07-04T12:35:00Z</dcterms:created>
  <dcterms:modified xsi:type="dcterms:W3CDTF">2023-07-04T13:11:00Z</dcterms:modified>
</cp:coreProperties>
</file>