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5211200243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město</w:t>
      </w:r>
      <w:r>
        <w:rPr>
          <w:spacing w:val="-3"/>
        </w:rPr>
        <w:t> </w:t>
      </w:r>
      <w:r>
        <w:rPr/>
        <w:t>Hradec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Moravicí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664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MÚ</w:t>
      </w:r>
      <w:r>
        <w:rPr>
          <w:spacing w:val="-2"/>
        </w:rPr>
        <w:t> </w:t>
      </w:r>
      <w:r>
        <w:rPr/>
        <w:t>Hradec</w:t>
      </w:r>
      <w:r>
        <w:rPr>
          <w:spacing w:val="-4"/>
        </w:rPr>
        <w:t> </w:t>
      </w:r>
      <w:r>
        <w:rPr/>
        <w:t>nad</w:t>
      </w:r>
      <w:r>
        <w:rPr>
          <w:spacing w:val="-3"/>
        </w:rPr>
        <w:t> </w:t>
      </w:r>
      <w:r>
        <w:rPr/>
        <w:t>Moravicí,</w:t>
      </w:r>
      <w:r>
        <w:rPr>
          <w:spacing w:val="-4"/>
        </w:rPr>
        <w:t> </w:t>
      </w:r>
      <w:r>
        <w:rPr/>
        <w:t>Opavská</w:t>
      </w:r>
      <w:r>
        <w:rPr>
          <w:spacing w:val="-3"/>
        </w:rPr>
        <w:t> </w:t>
      </w:r>
      <w:r>
        <w:rPr/>
        <w:t>265,</w:t>
      </w:r>
      <w:r>
        <w:rPr>
          <w:spacing w:val="-1"/>
        </w:rPr>
        <w:t> </w:t>
      </w:r>
      <w:r>
        <w:rPr/>
        <w:t>747</w:t>
      </w:r>
      <w:r>
        <w:rPr>
          <w:spacing w:val="-1"/>
        </w:rPr>
        <w:t> </w:t>
      </w:r>
      <w:r>
        <w:rPr/>
        <w:t>41</w:t>
      </w:r>
      <w:r>
        <w:rPr>
          <w:spacing w:val="-2"/>
        </w:rPr>
        <w:t> </w:t>
      </w:r>
      <w:r>
        <w:rPr/>
        <w:t>Hradec</w:t>
      </w:r>
      <w:r>
        <w:rPr>
          <w:spacing w:val="-1"/>
        </w:rPr>
        <w:t> </w:t>
      </w:r>
      <w:r>
        <w:rPr/>
        <w:t>nad</w:t>
      </w:r>
      <w:r>
        <w:rPr>
          <w:spacing w:val="-2"/>
        </w:rPr>
        <w:t> </w:t>
      </w:r>
      <w:r>
        <w:rPr/>
        <w:t>Moravicí</w:t>
      </w:r>
      <w:r>
        <w:rPr>
          <w:spacing w:val="-51"/>
        </w:rPr>
        <w:t> </w:t>
      </w:r>
      <w:r>
        <w:rPr/>
        <w:t>IČO:</w:t>
        <w:tab/>
        <w:t>00300144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zastoupené:</w:t>
        <w:tab/>
        <w:t>Mgr.</w:t>
      </w:r>
      <w:r>
        <w:rPr>
          <w:spacing w:val="-2"/>
        </w:rPr>
        <w:t> </w:t>
      </w:r>
      <w:r>
        <w:rPr/>
        <w:t>Patrikem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í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e m, 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206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94-312821/0710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</w:pPr>
      <w:r>
        <w:rPr/>
        <w:t>„Smlouva“) se uzavírá na základě Rozhodnutí ministra životního prostředí č. 5211200243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17. 5. 2023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33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577"/>
        <w:jc w:val="both"/>
      </w:pPr>
      <w:r>
        <w:rPr/>
        <w:t>„Rekonstrukce</w:t>
      </w:r>
      <w:r>
        <w:rPr>
          <w:spacing w:val="-3"/>
        </w:rPr>
        <w:t> </w:t>
      </w:r>
      <w:r>
        <w:rPr/>
        <w:t>Národního</w:t>
      </w:r>
      <w:r>
        <w:rPr>
          <w:spacing w:val="1"/>
        </w:rPr>
        <w:t> </w:t>
      </w:r>
      <w:r>
        <w:rPr/>
        <w:t>domu</w:t>
      </w:r>
      <w:r>
        <w:rPr>
          <w:spacing w:val="-3"/>
        </w:rPr>
        <w:t> </w:t>
      </w:r>
      <w:r>
        <w:rPr/>
        <w:t>(budova</w:t>
      </w:r>
      <w:r>
        <w:rPr>
          <w:spacing w:val="-3"/>
        </w:rPr>
        <w:t> </w:t>
      </w:r>
      <w:r>
        <w:rPr/>
        <w:t>č.</w:t>
      </w:r>
      <w:r>
        <w:rPr>
          <w:spacing w:val="3"/>
        </w:rPr>
        <w:t> </w:t>
      </w:r>
      <w:r>
        <w:rPr/>
        <w:t>p.</w:t>
      </w:r>
      <w:r>
        <w:rPr>
          <w:spacing w:val="-4"/>
        </w:rPr>
        <w:t> </w:t>
      </w:r>
      <w:r>
        <w:rPr/>
        <w:t>156)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Hradci</w:t>
      </w:r>
      <w:r>
        <w:rPr>
          <w:spacing w:val="-1"/>
        </w:rPr>
        <w:t> </w:t>
      </w:r>
      <w:r>
        <w:rPr/>
        <w:t>nad</w:t>
      </w:r>
      <w:r>
        <w:rPr>
          <w:spacing w:val="-2"/>
        </w:rPr>
        <w:t> </w:t>
      </w:r>
      <w:r>
        <w:rPr/>
        <w:t>Moravicí“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3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poskytována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Nařízením</w:t>
      </w:r>
      <w:r>
        <w:rPr>
          <w:spacing w:val="-6"/>
          <w:sz w:val="20"/>
        </w:rPr>
        <w:t> </w:t>
      </w:r>
      <w:r>
        <w:rPr>
          <w:sz w:val="20"/>
        </w:rPr>
        <w:t>Komise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651/2014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17.</w:t>
      </w:r>
      <w:r>
        <w:rPr>
          <w:spacing w:val="-4"/>
          <w:sz w:val="20"/>
        </w:rPr>
        <w:t> </w:t>
      </w:r>
      <w:r>
        <w:rPr>
          <w:sz w:val="20"/>
        </w:rPr>
        <w:t>června</w:t>
      </w:r>
      <w:r>
        <w:rPr>
          <w:spacing w:val="-6"/>
          <w:sz w:val="20"/>
        </w:rPr>
        <w:t> </w:t>
      </w:r>
      <w:r>
        <w:rPr>
          <w:sz w:val="20"/>
        </w:rPr>
        <w:t>2014,</w:t>
      </w:r>
      <w:r>
        <w:rPr>
          <w:spacing w:val="-4"/>
          <w:sz w:val="20"/>
        </w:rPr>
        <w:t> </w:t>
      </w:r>
      <w:r>
        <w:rPr>
          <w:sz w:val="20"/>
        </w:rPr>
        <w:t>kterým</w:t>
      </w:r>
      <w:r>
        <w:rPr>
          <w:spacing w:val="-53"/>
          <w:sz w:val="20"/>
        </w:rPr>
        <w:t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> </w:t>
      </w:r>
      <w:r>
        <w:rPr>
          <w:sz w:val="20"/>
        </w:rPr>
        <w:t>trhem (obecné nařízení o blokových výjimkách), zveřejněném v Úředním věstníku EU dne 26. června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jejím</w:t>
      </w:r>
      <w:r>
        <w:rPr>
          <w:spacing w:val="-2"/>
          <w:sz w:val="20"/>
        </w:rPr>
        <w:t> </w:t>
      </w:r>
      <w:r>
        <w:rPr>
          <w:sz w:val="20"/>
        </w:rPr>
        <w:t>oznámením</w:t>
      </w:r>
      <w:r>
        <w:rPr>
          <w:spacing w:val="-2"/>
          <w:sz w:val="20"/>
        </w:rPr>
        <w:t> </w:t>
      </w:r>
      <w:r>
        <w:rPr>
          <w:sz w:val="20"/>
        </w:rPr>
        <w:t>SA.101911</w:t>
      </w:r>
      <w:r>
        <w:rPr>
          <w:spacing w:val="1"/>
          <w:sz w:val="20"/>
        </w:rPr>
        <w:t> </w:t>
      </w:r>
      <w:r>
        <w:rPr>
          <w:sz w:val="20"/>
        </w:rPr>
        <w:t>(článek</w:t>
      </w:r>
      <w:r>
        <w:rPr>
          <w:spacing w:val="-1"/>
          <w:sz w:val="20"/>
        </w:rPr>
        <w:t> </w:t>
      </w:r>
      <w:r>
        <w:rPr>
          <w:sz w:val="20"/>
        </w:rPr>
        <w:t>53).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/>
        <w:t>II.</w:t>
      </w:r>
    </w:p>
    <w:p>
      <w:pPr>
        <w:pStyle w:val="Heading2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340,95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milionů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jedna</w:t>
      </w:r>
      <w:r>
        <w:rPr>
          <w:spacing w:val="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sta</w:t>
      </w:r>
      <w:r>
        <w:rPr>
          <w:spacing w:val="1"/>
          <w:sz w:val="20"/>
        </w:rPr>
        <w:t> </w:t>
      </w:r>
      <w:r>
        <w:rPr>
          <w:sz w:val="20"/>
        </w:rPr>
        <w:t>čtyřicet korun 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10</w:t>
      </w:r>
      <w:r>
        <w:rPr>
          <w:spacing w:val="1"/>
          <w:sz w:val="20"/>
        </w:rPr>
        <w:t> </w:t>
      </w:r>
      <w:r>
        <w:rPr>
          <w:sz w:val="20"/>
        </w:rPr>
        <w:t>984</w:t>
      </w:r>
      <w:r>
        <w:rPr>
          <w:spacing w:val="1"/>
          <w:sz w:val="20"/>
        </w:rPr>
        <w:t> </w:t>
      </w:r>
      <w:r>
        <w:rPr>
          <w:sz w:val="20"/>
        </w:rPr>
        <w:t>256,28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55,00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10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</w:pPr>
    </w:p>
    <w:p>
      <w:pPr>
        <w:pStyle w:val="BodyText"/>
        <w:spacing w:before="12" w:after="1"/>
        <w:ind w:left="0"/>
        <w:jc w:val="left"/>
        <w:rPr>
          <w:sz w:val="1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041 340,95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 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4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4" w:hanging="286"/>
        <w:jc w:val="both"/>
        <w:rPr>
          <w:sz w:val="20"/>
        </w:rPr>
      </w:pPr>
      <w:r>
        <w:rPr>
          <w:sz w:val="20"/>
        </w:rPr>
        <w:t>dojde k zateplení obvodového pláště, stropu k nevytápěné půdě, podlahy sálu, střešní konstrukce,</w:t>
      </w:r>
      <w:r>
        <w:rPr>
          <w:spacing w:val="1"/>
          <w:sz w:val="20"/>
        </w:rPr>
        <w:t> </w:t>
      </w:r>
      <w:r>
        <w:rPr>
          <w:sz w:val="20"/>
        </w:rPr>
        <w:t>výměně otvorových výplní, modernizaci systému umělého osvětlení, zlepšení prostorové akustiky,</w:t>
      </w:r>
      <w:r>
        <w:rPr>
          <w:spacing w:val="1"/>
          <w:sz w:val="20"/>
        </w:rPr>
        <w:t> </w:t>
      </w:r>
      <w:r>
        <w:rPr>
          <w:sz w:val="20"/>
        </w:rPr>
        <w:t>instalaci</w:t>
      </w:r>
      <w:r>
        <w:rPr>
          <w:spacing w:val="-2"/>
          <w:sz w:val="20"/>
        </w:rPr>
        <w:t> </w:t>
      </w:r>
      <w:r>
        <w:rPr>
          <w:sz w:val="20"/>
        </w:rPr>
        <w:t>řízeného</w:t>
      </w:r>
      <w:r>
        <w:rPr>
          <w:spacing w:val="1"/>
          <w:sz w:val="20"/>
        </w:rPr>
        <w:t> </w:t>
      </w:r>
      <w:r>
        <w:rPr>
          <w:sz w:val="20"/>
        </w:rPr>
        <w:t>větrání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zpětným</w:t>
      </w:r>
      <w:r>
        <w:rPr>
          <w:spacing w:val="-3"/>
          <w:sz w:val="20"/>
        </w:rPr>
        <w:t> </w:t>
      </w:r>
      <w:r>
        <w:rPr>
          <w:sz w:val="20"/>
        </w:rPr>
        <w:t>získáváním</w:t>
      </w:r>
      <w:r>
        <w:rPr>
          <w:spacing w:val="-2"/>
          <w:sz w:val="20"/>
        </w:rPr>
        <w:t> </w:t>
      </w:r>
      <w:r>
        <w:rPr>
          <w:sz w:val="20"/>
        </w:rPr>
        <w:t>tepla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výměně</w:t>
      </w:r>
      <w:r>
        <w:rPr>
          <w:spacing w:val="-2"/>
          <w:sz w:val="20"/>
        </w:rPr>
        <w:t> </w:t>
      </w:r>
      <w:r>
        <w:rPr>
          <w:sz w:val="20"/>
        </w:rPr>
        <w:t>zdroje</w:t>
      </w:r>
      <w:r>
        <w:rPr>
          <w:spacing w:val="-2"/>
          <w:sz w:val="20"/>
        </w:rPr>
        <w:t> </w:t>
      </w:r>
      <w:r>
        <w:rPr>
          <w:sz w:val="20"/>
        </w:rPr>
        <w:t>tepla,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1625"/>
        <w:gridCol w:w="1796"/>
        <w:gridCol w:w="1671"/>
      </w:tblGrid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737" w:type="dxa"/>
          </w:tcPr>
          <w:p>
            <w:pPr>
              <w:pStyle w:val="TableParagraph"/>
              <w:spacing w:line="264" w:lineRule="exact"/>
              <w:ind w:left="388" w:right="539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(MWt)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</w:tr>
      <w:tr>
        <w:trPr>
          <w:trHeight w:val="505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65.43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30.09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866.52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329.05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1051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1017.43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432.18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účetnictví,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2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2"/>
          <w:sz w:val="20"/>
        </w:rPr>
        <w:t> </w:t>
      </w:r>
      <w:r>
        <w:rPr>
          <w:sz w:val="20"/>
        </w:rPr>
        <w:t>provozu,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zákonem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územním</w:t>
      </w:r>
      <w:r>
        <w:rPr>
          <w:spacing w:val="16"/>
          <w:sz w:val="20"/>
        </w:rPr>
        <w:t> </w:t>
      </w:r>
      <w:r>
        <w:rPr>
          <w:sz w:val="20"/>
        </w:rPr>
        <w:t>plánování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5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7"/>
          <w:sz w:val="20"/>
        </w:rPr>
        <w:t> </w:t>
      </w:r>
      <w:r>
        <w:rPr>
          <w:sz w:val="20"/>
        </w:rPr>
        <w:t>zákon),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1063" w:right="135"/>
      </w:pPr>
      <w:r>
        <w:rPr>
          <w:spacing w:val="-1"/>
        </w:rPr>
        <w:t>v</w:t>
      </w:r>
      <w:r>
        <w:rPr>
          <w:spacing w:val="-11"/>
        </w:rPr>
        <w:t> </w:t>
      </w:r>
      <w:r>
        <w:rPr>
          <w:spacing w:val="-1"/>
        </w:rPr>
        <w:t>platném</w:t>
      </w:r>
      <w:r>
        <w:rPr>
          <w:spacing w:val="-12"/>
        </w:rPr>
        <w:t> </w:t>
      </w:r>
      <w:r>
        <w:rPr>
          <w:spacing w:val="-1"/>
        </w:rPr>
        <w:t>znění</w:t>
      </w:r>
      <w:r>
        <w:rPr>
          <w:spacing w:val="-12"/>
        </w:rPr>
        <w:t> </w:t>
      </w:r>
      <w:r>
        <w:rPr>
          <w:spacing w:val="-1"/>
        </w:rPr>
        <w:t>(kolaudační</w:t>
      </w:r>
      <w:r>
        <w:rPr>
          <w:spacing w:val="-9"/>
        </w:rPr>
        <w:t> </w:t>
      </w:r>
      <w:r>
        <w:rPr>
          <w:spacing w:val="-1"/>
        </w:rPr>
        <w:t>souhlas,</w:t>
      </w:r>
      <w:r>
        <w:rPr>
          <w:spacing w:val="-12"/>
        </w:rPr>
        <w:t> </w:t>
      </w:r>
      <w:r>
        <w:rPr>
          <w:spacing w:val="-1"/>
        </w:rPr>
        <w:t>doložení</w:t>
      </w:r>
      <w:r>
        <w:rPr>
          <w:spacing w:val="-11"/>
        </w:rPr>
        <w:t> </w:t>
      </w:r>
      <w:r>
        <w:rPr>
          <w:spacing w:val="-1"/>
        </w:rPr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0"/>
        </w:rPr>
        <w:t> </w:t>
      </w:r>
      <w:r>
        <w:rPr/>
        <w:t>úřadu,</w:t>
      </w:r>
      <w:r>
        <w:rPr>
          <w:spacing w:val="-12"/>
        </w:rPr>
        <w:t> </w:t>
      </w:r>
      <w:r>
        <w:rPr/>
        <w:t>případně</w:t>
      </w:r>
      <w:r>
        <w:rPr>
          <w:spacing w:val="-10"/>
        </w:rPr>
        <w:t> </w:t>
      </w:r>
      <w:r>
        <w:rPr/>
        <w:t>písemný</w:t>
      </w:r>
      <w:r>
        <w:rPr>
          <w:spacing w:val="-12"/>
        </w:rPr>
        <w:t> </w:t>
      </w:r>
      <w:r>
        <w:rPr/>
        <w:t>souhlas,</w:t>
      </w:r>
      <w:r>
        <w:rPr>
          <w:spacing w:val="-52"/>
        </w:rPr>
        <w:t> </w:t>
      </w:r>
      <w:r>
        <w:rPr/>
        <w:t>že</w:t>
      </w:r>
      <w:r>
        <w:rPr>
          <w:spacing w:val="-2"/>
        </w:rPr>
        <w:t> </w:t>
      </w:r>
      <w:r>
        <w:rPr/>
        <w:t>stavbu lze</w:t>
      </w:r>
      <w:r>
        <w:rPr>
          <w:spacing w:val="-1"/>
        </w:rPr>
        <w:t> </w:t>
      </w:r>
      <w:r>
        <w:rPr/>
        <w:t>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3/2024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0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9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2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 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3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3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8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/>
        <w:t>VI.</w:t>
      </w:r>
    </w:p>
    <w:p>
      <w:pPr>
        <w:pStyle w:val="Heading2"/>
        <w:spacing w:line="265" w:lineRule="exact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 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6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5"/>
        </w:rPr>
        <w:t> </w:t>
      </w:r>
      <w:r>
        <w:rPr/>
        <w:t>v</w:t>
      </w:r>
      <w:r>
        <w:rPr>
          <w:spacing w:val="18"/>
        </w:rPr>
        <w:t> </w:t>
      </w:r>
      <w:r>
        <w:rPr/>
        <w:t>případě</w:t>
      </w:r>
      <w:r>
        <w:rPr>
          <w:spacing w:val="18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6"/>
        </w:rPr>
        <w:t> </w:t>
      </w:r>
      <w:r>
        <w:rPr/>
        <w:t>při</w:t>
      </w:r>
      <w:r>
        <w:rPr>
          <w:spacing w:val="15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</w:t>
      </w:r>
      <w:r>
        <w:rPr>
          <w:spacing w:val="-52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1"/>
          <w:sz w:val="20"/>
        </w:rPr>
        <w:t> </w:t>
      </w:r>
      <w:r>
        <w:rPr>
          <w:sz w:val="20"/>
        </w:rPr>
        <w:t>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1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2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205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2023-07-04T05:56:19Z</dcterms:created>
  <dcterms:modified xsi:type="dcterms:W3CDTF">2023-07-04T05:56:19Z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