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DD3" w:rsidRDefault="00E13AAD">
      <w:pPr>
        <w:pStyle w:val="Zkladntext"/>
        <w:tabs>
          <w:tab w:val="left" w:pos="540"/>
        </w:tabs>
        <w:jc w:val="center"/>
        <w:rPr>
          <w:b/>
          <w:bCs/>
          <w:sz w:val="28"/>
          <w:szCs w:val="28"/>
          <w:lang w:val="cs-CZ"/>
        </w:rPr>
      </w:pPr>
      <w:r>
        <w:rPr>
          <w:b/>
          <w:bCs/>
          <w:sz w:val="28"/>
          <w:szCs w:val="28"/>
        </w:rPr>
        <w:t>PŘÍKAZNÍ   SMLOUVA</w:t>
      </w:r>
      <w:r>
        <w:rPr>
          <w:b/>
          <w:bCs/>
          <w:sz w:val="28"/>
          <w:szCs w:val="28"/>
          <w:lang w:val="cs-CZ"/>
        </w:rPr>
        <w:t xml:space="preserve"> </w:t>
      </w:r>
    </w:p>
    <w:p w:rsidR="00AA5DD3" w:rsidRDefault="00E13AAD">
      <w:pPr>
        <w:pStyle w:val="Zkladntext"/>
        <w:tabs>
          <w:tab w:val="left" w:pos="540"/>
        </w:tabs>
        <w:jc w:val="center"/>
        <w:rPr>
          <w:bCs/>
          <w:sz w:val="22"/>
          <w:szCs w:val="22"/>
          <w:lang w:val="cs-CZ"/>
        </w:rPr>
      </w:pPr>
      <w:r>
        <w:rPr>
          <w:bCs/>
          <w:sz w:val="22"/>
          <w:szCs w:val="22"/>
          <w:lang w:val="cs-CZ"/>
        </w:rPr>
        <w:t>o zajištění výkonu autorského dozoru projektanta</w:t>
      </w:r>
    </w:p>
    <w:p w:rsidR="00AA5DD3" w:rsidRDefault="00AA5DD3">
      <w:pPr>
        <w:pStyle w:val="Zkladntext"/>
        <w:jc w:val="center"/>
      </w:pPr>
    </w:p>
    <w:p w:rsidR="00AA5DD3" w:rsidRDefault="00E13AAD">
      <w:pPr>
        <w:tabs>
          <w:tab w:val="left" w:pos="7801"/>
          <w:tab w:val="right" w:pos="9498"/>
        </w:tabs>
        <w:outlineLvl w:val="0"/>
        <w:rPr>
          <w:rFonts w:ascii="Calibri" w:hAnsi="Calibri"/>
          <w:b/>
          <w:bCs/>
        </w:rPr>
      </w:pPr>
      <w:r>
        <w:rPr>
          <w:rFonts w:ascii="Calibri" w:hAnsi="Calibri"/>
          <w:b/>
          <w:bCs/>
        </w:rPr>
        <w:tab/>
      </w:r>
      <w:r>
        <w:rPr>
          <w:rFonts w:ascii="Calibri" w:hAnsi="Calibri"/>
          <w:b/>
          <w:bCs/>
        </w:rPr>
        <w:tab/>
      </w:r>
    </w:p>
    <w:p w:rsidR="00AA5DD3" w:rsidRDefault="00AA5DD3">
      <w:pPr>
        <w:jc w:val="center"/>
        <w:outlineLvl w:val="0"/>
        <w:rPr>
          <w:b/>
          <w:bCs/>
          <w:sz w:val="22"/>
          <w:szCs w:val="22"/>
        </w:rPr>
      </w:pPr>
    </w:p>
    <w:p w:rsidR="00AA5DD3" w:rsidRDefault="00E13AAD">
      <w:pPr>
        <w:numPr>
          <w:ilvl w:val="0"/>
          <w:numId w:val="1"/>
        </w:numPr>
        <w:jc w:val="center"/>
        <w:outlineLvl w:val="0"/>
        <w:rPr>
          <w:b/>
          <w:bCs/>
          <w:sz w:val="22"/>
          <w:szCs w:val="22"/>
        </w:rPr>
      </w:pPr>
      <w:r>
        <w:rPr>
          <w:b/>
          <w:bCs/>
          <w:sz w:val="22"/>
          <w:szCs w:val="22"/>
        </w:rPr>
        <w:t xml:space="preserve">Smluvní strany </w:t>
      </w:r>
    </w:p>
    <w:p w:rsidR="00AA5DD3" w:rsidRDefault="00AA5DD3">
      <w:pPr>
        <w:ind w:left="360"/>
        <w:rPr>
          <w:b/>
          <w:bCs/>
          <w:sz w:val="22"/>
          <w:szCs w:val="22"/>
        </w:rPr>
      </w:pPr>
    </w:p>
    <w:p w:rsidR="00AA5DD3" w:rsidRDefault="00E13AAD">
      <w:pPr>
        <w:tabs>
          <w:tab w:val="left" w:pos="2694"/>
        </w:tabs>
        <w:rPr>
          <w:b/>
          <w:bCs/>
          <w:sz w:val="22"/>
          <w:szCs w:val="22"/>
        </w:rPr>
      </w:pPr>
      <w:r>
        <w:rPr>
          <w:b/>
          <w:bCs/>
          <w:sz w:val="22"/>
          <w:szCs w:val="22"/>
        </w:rPr>
        <w:t>Příkazce:</w:t>
      </w:r>
      <w:r>
        <w:rPr>
          <w:b/>
          <w:bCs/>
          <w:sz w:val="22"/>
          <w:szCs w:val="22"/>
        </w:rPr>
        <w:tab/>
      </w:r>
      <w:r>
        <w:rPr>
          <w:b/>
          <w:bCs/>
          <w:sz w:val="22"/>
          <w:szCs w:val="22"/>
        </w:rPr>
        <w:tab/>
      </w:r>
      <w:r>
        <w:rPr>
          <w:b/>
          <w:bCs/>
          <w:sz w:val="22"/>
          <w:szCs w:val="22"/>
        </w:rPr>
        <w:tab/>
      </w:r>
    </w:p>
    <w:p w:rsidR="00AA5DD3" w:rsidRDefault="00E13AAD">
      <w:pPr>
        <w:tabs>
          <w:tab w:val="left" w:pos="2694"/>
        </w:tabs>
        <w:spacing w:before="120" w:after="120"/>
        <w:rPr>
          <w:sz w:val="22"/>
          <w:szCs w:val="22"/>
        </w:rPr>
      </w:pPr>
      <w:r>
        <w:rPr>
          <w:b/>
          <w:sz w:val="22"/>
          <w:szCs w:val="22"/>
        </w:rPr>
        <w:t>Město Nový Jičín</w:t>
      </w:r>
    </w:p>
    <w:p w:rsidR="00AA5DD3" w:rsidRDefault="00E13AAD">
      <w:pPr>
        <w:tabs>
          <w:tab w:val="left" w:pos="2694"/>
        </w:tabs>
        <w:ind w:right="-1"/>
        <w:rPr>
          <w:sz w:val="22"/>
          <w:szCs w:val="22"/>
        </w:rPr>
      </w:pPr>
      <w:r>
        <w:rPr>
          <w:sz w:val="22"/>
          <w:szCs w:val="22"/>
        </w:rPr>
        <w:t>se sídlem:</w:t>
      </w:r>
      <w:r>
        <w:rPr>
          <w:sz w:val="22"/>
          <w:szCs w:val="22"/>
        </w:rPr>
        <w:tab/>
      </w:r>
      <w:r>
        <w:rPr>
          <w:sz w:val="22"/>
          <w:szCs w:val="22"/>
        </w:rPr>
        <w:tab/>
      </w:r>
      <w:r>
        <w:rPr>
          <w:sz w:val="22"/>
          <w:szCs w:val="22"/>
        </w:rPr>
        <w:tab/>
        <w:t xml:space="preserve">Masarykovo nám. 1/1, 741 01 Nový Jičín </w:t>
      </w:r>
    </w:p>
    <w:p w:rsidR="00AA5DD3" w:rsidRDefault="00E13AAD">
      <w:pPr>
        <w:tabs>
          <w:tab w:val="left" w:pos="2694"/>
        </w:tabs>
        <w:ind w:left="3600" w:right="-1" w:hanging="3600"/>
        <w:rPr>
          <w:sz w:val="22"/>
          <w:szCs w:val="22"/>
        </w:rPr>
      </w:pPr>
      <w:r>
        <w:rPr>
          <w:sz w:val="22"/>
          <w:szCs w:val="22"/>
        </w:rPr>
        <w:t xml:space="preserve">Zastoupeno: </w:t>
      </w:r>
      <w:r>
        <w:rPr>
          <w:sz w:val="22"/>
          <w:szCs w:val="22"/>
        </w:rPr>
        <w:tab/>
      </w:r>
      <w:r>
        <w:rPr>
          <w:sz w:val="22"/>
          <w:szCs w:val="22"/>
        </w:rPr>
        <w:tab/>
        <w:t>Ing. arch. Jitkou Pospíšilovou – vedoucí Odboru rozvoje a investic Městského úřadu Nový Jičín</w:t>
      </w:r>
    </w:p>
    <w:p w:rsidR="00AA5DD3" w:rsidRDefault="00E13AAD">
      <w:pPr>
        <w:tabs>
          <w:tab w:val="left" w:pos="2694"/>
        </w:tabs>
        <w:ind w:right="-1"/>
        <w:rPr>
          <w:sz w:val="22"/>
          <w:szCs w:val="22"/>
        </w:rPr>
      </w:pPr>
      <w:r>
        <w:rPr>
          <w:sz w:val="22"/>
          <w:szCs w:val="22"/>
        </w:rPr>
        <w:t xml:space="preserve">IČO:                                                   </w:t>
      </w:r>
      <w:r>
        <w:rPr>
          <w:sz w:val="22"/>
          <w:szCs w:val="22"/>
        </w:rPr>
        <w:tab/>
        <w:t xml:space="preserve">00298212 </w:t>
      </w:r>
    </w:p>
    <w:p w:rsidR="00AA5DD3" w:rsidRDefault="00E13AAD">
      <w:pPr>
        <w:tabs>
          <w:tab w:val="left" w:pos="2694"/>
        </w:tabs>
        <w:rPr>
          <w:sz w:val="22"/>
          <w:szCs w:val="22"/>
        </w:rPr>
      </w:pPr>
      <w:r>
        <w:rPr>
          <w:sz w:val="22"/>
          <w:szCs w:val="22"/>
        </w:rPr>
        <w:t>Bankovní spojení:</w:t>
      </w:r>
      <w:r>
        <w:rPr>
          <w:sz w:val="22"/>
          <w:szCs w:val="22"/>
        </w:rPr>
        <w:tab/>
      </w:r>
      <w:r>
        <w:rPr>
          <w:sz w:val="22"/>
          <w:szCs w:val="22"/>
        </w:rPr>
        <w:tab/>
      </w:r>
      <w:r>
        <w:rPr>
          <w:sz w:val="22"/>
          <w:szCs w:val="22"/>
        </w:rPr>
        <w:tab/>
        <w:t>Komerční banka, a.s., Nový Jičín</w:t>
      </w:r>
    </w:p>
    <w:p w:rsidR="00AA5DD3" w:rsidRDefault="00E13AAD">
      <w:pPr>
        <w:tabs>
          <w:tab w:val="left" w:pos="2694"/>
        </w:tabs>
        <w:ind w:right="-1"/>
        <w:rPr>
          <w:sz w:val="22"/>
          <w:szCs w:val="22"/>
        </w:rPr>
      </w:pPr>
      <w:r>
        <w:rPr>
          <w:sz w:val="22"/>
          <w:szCs w:val="22"/>
        </w:rPr>
        <w:t>Číslo účtu:</w:t>
      </w:r>
      <w:r>
        <w:rPr>
          <w:sz w:val="22"/>
          <w:szCs w:val="22"/>
        </w:rPr>
        <w:tab/>
      </w:r>
      <w:r>
        <w:rPr>
          <w:sz w:val="22"/>
          <w:szCs w:val="22"/>
        </w:rPr>
        <w:tab/>
      </w:r>
      <w:r>
        <w:rPr>
          <w:sz w:val="22"/>
          <w:szCs w:val="22"/>
        </w:rPr>
        <w:tab/>
        <w:t>326801/0100</w:t>
      </w:r>
    </w:p>
    <w:p w:rsidR="00AA5DD3" w:rsidRDefault="00E13AAD">
      <w:pPr>
        <w:ind w:left="3600" w:hanging="3600"/>
        <w:jc w:val="both"/>
        <w:rPr>
          <w:bCs/>
          <w:sz w:val="22"/>
          <w:szCs w:val="22"/>
        </w:rPr>
      </w:pPr>
      <w:r>
        <w:rPr>
          <w:bCs/>
          <w:sz w:val="22"/>
          <w:szCs w:val="22"/>
        </w:rPr>
        <w:t xml:space="preserve">Zástupce ve věcech smluvních: </w:t>
      </w:r>
      <w:r>
        <w:rPr>
          <w:bCs/>
          <w:sz w:val="22"/>
          <w:szCs w:val="22"/>
        </w:rPr>
        <w:tab/>
        <w:t>Ing. arch. Jitka Pospíšilová, vedoucí Odboru rozvoje a investic Městského úřadu Nový Jičín</w:t>
      </w:r>
    </w:p>
    <w:p w:rsidR="00AA5DD3" w:rsidRDefault="00E13AAD">
      <w:pPr>
        <w:ind w:left="3600" w:hanging="3599"/>
        <w:jc w:val="both"/>
        <w:rPr>
          <w:bCs/>
          <w:sz w:val="22"/>
          <w:szCs w:val="22"/>
        </w:rPr>
      </w:pPr>
      <w:r>
        <w:rPr>
          <w:bCs/>
          <w:sz w:val="22"/>
          <w:szCs w:val="22"/>
        </w:rPr>
        <w:t xml:space="preserve">Zástupce ve věcech technických: </w:t>
      </w:r>
      <w:r>
        <w:rPr>
          <w:bCs/>
          <w:sz w:val="22"/>
          <w:szCs w:val="22"/>
        </w:rPr>
        <w:tab/>
      </w:r>
      <w:proofErr w:type="spellStart"/>
      <w:r w:rsidR="00121DBC">
        <w:rPr>
          <w:bCs/>
          <w:sz w:val="22"/>
          <w:szCs w:val="22"/>
        </w:rPr>
        <w:t>xxxxxxxxxxxxxxxxxxxxxxxx</w:t>
      </w:r>
      <w:proofErr w:type="spellEnd"/>
      <w:r w:rsidR="001A5063">
        <w:rPr>
          <w:bCs/>
          <w:sz w:val="22"/>
          <w:szCs w:val="22"/>
        </w:rPr>
        <w:t>,</w:t>
      </w:r>
      <w:r>
        <w:rPr>
          <w:bCs/>
          <w:sz w:val="22"/>
          <w:szCs w:val="22"/>
        </w:rPr>
        <w:t xml:space="preserve"> referent Oddělení investic Odboru rozvoje a investic</w:t>
      </w:r>
    </w:p>
    <w:p w:rsidR="00AA5DD3" w:rsidRDefault="00E13AAD">
      <w:pPr>
        <w:tabs>
          <w:tab w:val="left" w:pos="2694"/>
        </w:tabs>
        <w:ind w:left="2694" w:right="-1" w:hanging="2835"/>
        <w:rPr>
          <w:sz w:val="22"/>
          <w:szCs w:val="22"/>
        </w:rPr>
      </w:pPr>
      <w:r>
        <w:rPr>
          <w:sz w:val="22"/>
          <w:szCs w:val="22"/>
        </w:rPr>
        <w:tab/>
      </w:r>
    </w:p>
    <w:p w:rsidR="00AA5DD3" w:rsidRDefault="00E13AAD">
      <w:pPr>
        <w:tabs>
          <w:tab w:val="left" w:pos="0"/>
        </w:tabs>
        <w:ind w:right="-1"/>
        <w:jc w:val="both"/>
        <w:rPr>
          <w:sz w:val="22"/>
          <w:szCs w:val="22"/>
        </w:rPr>
      </w:pPr>
      <w:r>
        <w:rPr>
          <w:sz w:val="22"/>
          <w:szCs w:val="22"/>
        </w:rPr>
        <w:t>(dále jen „příkazce“)</w:t>
      </w:r>
    </w:p>
    <w:p w:rsidR="00AA5DD3" w:rsidRDefault="00AA5DD3">
      <w:pPr>
        <w:rPr>
          <w:sz w:val="22"/>
          <w:szCs w:val="22"/>
        </w:rPr>
      </w:pPr>
    </w:p>
    <w:p w:rsidR="00AA5DD3" w:rsidRDefault="00AA5DD3">
      <w:pPr>
        <w:rPr>
          <w:sz w:val="22"/>
          <w:szCs w:val="22"/>
        </w:rPr>
      </w:pPr>
    </w:p>
    <w:p w:rsidR="00EE41E9" w:rsidRDefault="00E13AAD">
      <w:pPr>
        <w:spacing w:line="100" w:lineRule="atLeast"/>
        <w:rPr>
          <w:b/>
          <w:bCs/>
          <w:sz w:val="22"/>
          <w:szCs w:val="22"/>
        </w:rPr>
      </w:pPr>
      <w:r>
        <w:rPr>
          <w:b/>
          <w:bCs/>
          <w:sz w:val="22"/>
          <w:szCs w:val="22"/>
        </w:rPr>
        <w:t>Příkazník:</w:t>
      </w:r>
    </w:p>
    <w:p w:rsidR="00AA5DD3" w:rsidRDefault="00E13AAD">
      <w:pPr>
        <w:spacing w:line="100" w:lineRule="atLeast"/>
        <w:rPr>
          <w:b/>
          <w:sz w:val="22"/>
        </w:rPr>
      </w:pP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p>
    <w:p w:rsidR="00EE41E9" w:rsidRDefault="00EE41E9" w:rsidP="00EE41E9">
      <w:pPr>
        <w:rPr>
          <w:rFonts w:cs="Arial"/>
          <w:b/>
          <w:sz w:val="22"/>
          <w:szCs w:val="22"/>
        </w:rPr>
      </w:pPr>
      <w:r>
        <w:rPr>
          <w:rFonts w:cs="Arial"/>
          <w:b/>
          <w:sz w:val="22"/>
          <w:szCs w:val="22"/>
        </w:rPr>
        <w:t>MP Pro s.r.o.</w:t>
      </w:r>
    </w:p>
    <w:p w:rsidR="00EE41E9" w:rsidRDefault="00EE41E9" w:rsidP="00EE41E9">
      <w:pPr>
        <w:rPr>
          <w:rFonts w:cs="Arial"/>
          <w:bCs/>
          <w:sz w:val="22"/>
          <w:szCs w:val="22"/>
        </w:rPr>
      </w:pPr>
    </w:p>
    <w:p w:rsidR="00EE41E9" w:rsidRDefault="00EE41E9" w:rsidP="00EE41E9">
      <w:pPr>
        <w:rPr>
          <w:rFonts w:cs="Arial"/>
          <w:bCs/>
          <w:sz w:val="22"/>
          <w:szCs w:val="22"/>
        </w:rPr>
      </w:pPr>
      <w:r>
        <w:rPr>
          <w:rFonts w:cs="Arial"/>
          <w:bCs/>
          <w:sz w:val="22"/>
          <w:szCs w:val="22"/>
        </w:rPr>
        <w:t xml:space="preserve">Se sídlem:         </w:t>
      </w:r>
      <w:r>
        <w:rPr>
          <w:rFonts w:cs="Arial"/>
          <w:bCs/>
          <w:sz w:val="22"/>
          <w:szCs w:val="22"/>
        </w:rPr>
        <w:tab/>
      </w:r>
      <w:r>
        <w:rPr>
          <w:rFonts w:cs="Arial"/>
          <w:bCs/>
          <w:sz w:val="22"/>
          <w:szCs w:val="22"/>
        </w:rPr>
        <w:tab/>
      </w:r>
      <w:r>
        <w:rPr>
          <w:rFonts w:cs="Arial"/>
          <w:bCs/>
          <w:sz w:val="22"/>
          <w:szCs w:val="22"/>
        </w:rPr>
        <w:tab/>
      </w:r>
      <w:r>
        <w:rPr>
          <w:rFonts w:cs="Arial"/>
          <w:sz w:val="22"/>
          <w:szCs w:val="22"/>
        </w:rPr>
        <w:t>U Lékárny 1408/4a, Havířov – Prostřední Suchá, 735 64</w:t>
      </w:r>
    </w:p>
    <w:p w:rsidR="00EE41E9" w:rsidRDefault="00EE41E9" w:rsidP="00EE41E9">
      <w:pPr>
        <w:rPr>
          <w:rFonts w:cs="Arial"/>
          <w:bCs/>
          <w:sz w:val="22"/>
          <w:szCs w:val="22"/>
        </w:rPr>
      </w:pPr>
      <w:r>
        <w:rPr>
          <w:rFonts w:cs="Arial"/>
          <w:bCs/>
          <w:sz w:val="22"/>
          <w:szCs w:val="22"/>
        </w:rPr>
        <w:t>Zastoupený:</w:t>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sz w:val="22"/>
          <w:szCs w:val="22"/>
        </w:rPr>
        <w:t>Michal Pavelek - jednatel</w:t>
      </w:r>
      <w:r>
        <w:rPr>
          <w:rFonts w:cs="Arial"/>
          <w:bCs/>
          <w:sz w:val="22"/>
          <w:szCs w:val="22"/>
        </w:rPr>
        <w:tab/>
      </w:r>
      <w:r>
        <w:rPr>
          <w:rFonts w:cs="Arial"/>
          <w:bCs/>
          <w:sz w:val="22"/>
          <w:szCs w:val="22"/>
        </w:rPr>
        <w:tab/>
      </w:r>
      <w:r>
        <w:rPr>
          <w:rFonts w:cs="Arial"/>
          <w:bCs/>
          <w:sz w:val="22"/>
          <w:szCs w:val="22"/>
        </w:rPr>
        <w:tab/>
      </w:r>
    </w:p>
    <w:p w:rsidR="00EE41E9" w:rsidRDefault="00EE41E9" w:rsidP="00EE41E9">
      <w:pPr>
        <w:rPr>
          <w:rFonts w:cs="Arial"/>
          <w:bCs/>
          <w:sz w:val="22"/>
          <w:szCs w:val="22"/>
        </w:rPr>
      </w:pPr>
      <w:r>
        <w:rPr>
          <w:rFonts w:cs="Arial"/>
          <w:bCs/>
          <w:sz w:val="22"/>
          <w:szCs w:val="22"/>
        </w:rPr>
        <w:t xml:space="preserve">IČO: </w:t>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sz w:val="22"/>
          <w:szCs w:val="22"/>
        </w:rPr>
        <w:t>17245117</w:t>
      </w:r>
    </w:p>
    <w:p w:rsidR="00EE41E9" w:rsidRDefault="00EE41E9" w:rsidP="00EE41E9">
      <w:pPr>
        <w:rPr>
          <w:rFonts w:cs="Arial"/>
          <w:sz w:val="22"/>
          <w:szCs w:val="22"/>
        </w:rPr>
      </w:pPr>
      <w:r>
        <w:rPr>
          <w:rFonts w:cs="Arial"/>
          <w:bCs/>
          <w:sz w:val="22"/>
          <w:szCs w:val="22"/>
        </w:rPr>
        <w:t>DIČ:</w:t>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sz w:val="22"/>
          <w:szCs w:val="22"/>
        </w:rPr>
        <w:t>CZ17245117</w:t>
      </w:r>
    </w:p>
    <w:p w:rsidR="00EE41E9" w:rsidRDefault="00EE41E9" w:rsidP="00EE41E9">
      <w:pPr>
        <w:rPr>
          <w:rFonts w:cs="Arial"/>
          <w:bCs/>
          <w:sz w:val="22"/>
          <w:szCs w:val="22"/>
        </w:rPr>
      </w:pPr>
      <w:r>
        <w:rPr>
          <w:rFonts w:cs="Arial"/>
          <w:bCs/>
          <w:sz w:val="22"/>
          <w:szCs w:val="22"/>
        </w:rPr>
        <w:t>Bankovní spojení:</w:t>
      </w:r>
      <w:r>
        <w:rPr>
          <w:rFonts w:cs="Arial"/>
          <w:bCs/>
          <w:sz w:val="22"/>
          <w:szCs w:val="22"/>
        </w:rPr>
        <w:tab/>
      </w:r>
      <w:r>
        <w:rPr>
          <w:rFonts w:cs="Arial"/>
          <w:bCs/>
          <w:sz w:val="22"/>
          <w:szCs w:val="22"/>
        </w:rPr>
        <w:tab/>
      </w:r>
      <w:r>
        <w:rPr>
          <w:rFonts w:cs="Arial"/>
          <w:bCs/>
          <w:sz w:val="22"/>
          <w:szCs w:val="22"/>
        </w:rPr>
        <w:tab/>
      </w:r>
      <w:r>
        <w:rPr>
          <w:rFonts w:cs="Arial"/>
          <w:sz w:val="22"/>
          <w:szCs w:val="22"/>
        </w:rPr>
        <w:t>Česká spořitelna a.s.</w:t>
      </w:r>
    </w:p>
    <w:p w:rsidR="00EE41E9" w:rsidRDefault="00EE41E9" w:rsidP="00EE41E9">
      <w:pPr>
        <w:rPr>
          <w:rFonts w:cs="Arial"/>
          <w:bCs/>
          <w:sz w:val="22"/>
          <w:szCs w:val="22"/>
        </w:rPr>
      </w:pPr>
      <w:r>
        <w:rPr>
          <w:rFonts w:cs="Arial"/>
          <w:bCs/>
          <w:sz w:val="22"/>
          <w:szCs w:val="22"/>
        </w:rPr>
        <w:t xml:space="preserve">Číslo účtu: </w:t>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sz w:val="22"/>
          <w:szCs w:val="22"/>
        </w:rPr>
        <w:t>6246817309/0800</w:t>
      </w:r>
    </w:p>
    <w:p w:rsidR="00EE41E9" w:rsidRDefault="00EE41E9" w:rsidP="00EE41E9">
      <w:pPr>
        <w:rPr>
          <w:rFonts w:cs="Arial"/>
          <w:bCs/>
          <w:sz w:val="22"/>
          <w:szCs w:val="22"/>
        </w:rPr>
      </w:pPr>
      <w:r>
        <w:rPr>
          <w:rFonts w:cs="Arial"/>
          <w:bCs/>
          <w:sz w:val="22"/>
          <w:szCs w:val="22"/>
        </w:rPr>
        <w:t>Zástupce ve věcech smluvních:</w:t>
      </w:r>
      <w:r>
        <w:rPr>
          <w:rFonts w:cs="Arial"/>
          <w:bCs/>
          <w:sz w:val="22"/>
          <w:szCs w:val="22"/>
        </w:rPr>
        <w:tab/>
      </w:r>
      <w:r>
        <w:rPr>
          <w:rFonts w:cs="Arial"/>
          <w:sz w:val="22"/>
          <w:szCs w:val="22"/>
        </w:rPr>
        <w:t xml:space="preserve">Michal Pavelek – </w:t>
      </w:r>
      <w:proofErr w:type="spellStart"/>
      <w:r w:rsidR="00121DBC">
        <w:rPr>
          <w:rFonts w:cs="Arial"/>
          <w:sz w:val="22"/>
          <w:szCs w:val="22"/>
        </w:rPr>
        <w:t>xxxxxxxxxxxxxxxxx</w:t>
      </w:r>
      <w:proofErr w:type="spellEnd"/>
    </w:p>
    <w:p w:rsidR="00EE41E9" w:rsidRDefault="00EE41E9" w:rsidP="00EE41E9">
      <w:pPr>
        <w:rPr>
          <w:rFonts w:cs="Arial"/>
          <w:bCs/>
          <w:sz w:val="22"/>
          <w:szCs w:val="22"/>
        </w:rPr>
      </w:pPr>
      <w:r>
        <w:rPr>
          <w:rFonts w:cs="Arial"/>
          <w:bCs/>
          <w:sz w:val="22"/>
          <w:szCs w:val="22"/>
        </w:rPr>
        <w:t>Zástupce ve věcech technických:</w:t>
      </w:r>
      <w:r>
        <w:rPr>
          <w:rFonts w:cs="Arial"/>
          <w:bCs/>
          <w:sz w:val="22"/>
          <w:szCs w:val="22"/>
        </w:rPr>
        <w:tab/>
      </w:r>
      <w:r w:rsidR="00121DBC">
        <w:rPr>
          <w:rFonts w:cs="Arial"/>
          <w:sz w:val="22"/>
          <w:szCs w:val="22"/>
        </w:rPr>
        <w:t>Michal Pavelek – xxxxxxxxxxxxxxxxx</w:t>
      </w:r>
      <w:bookmarkStart w:id="0" w:name="_GoBack"/>
      <w:bookmarkEnd w:id="0"/>
    </w:p>
    <w:p w:rsidR="00B21FD9" w:rsidRDefault="00B21FD9" w:rsidP="00EE41E9">
      <w:pPr>
        <w:jc w:val="both"/>
        <w:rPr>
          <w:rFonts w:cs="Arial"/>
          <w:sz w:val="22"/>
          <w:szCs w:val="22"/>
        </w:rPr>
      </w:pPr>
      <w:r>
        <w:rPr>
          <w:rFonts w:cs="Arial"/>
          <w:bCs/>
          <w:sz w:val="22"/>
          <w:szCs w:val="22"/>
        </w:rPr>
        <w:t>Zapsán v obchodním rejstříku vedeném u Krajského soudu v Ostravě</w:t>
      </w:r>
      <w:r>
        <w:rPr>
          <w:rFonts w:cs="Arial"/>
          <w:sz w:val="22"/>
          <w:szCs w:val="22"/>
        </w:rPr>
        <w:t xml:space="preserve"> pod </w:t>
      </w:r>
      <w:proofErr w:type="spellStart"/>
      <w:r>
        <w:rPr>
          <w:rFonts w:cs="Arial"/>
          <w:sz w:val="22"/>
          <w:szCs w:val="22"/>
        </w:rPr>
        <w:t>sp</w:t>
      </w:r>
      <w:proofErr w:type="spellEnd"/>
      <w:r>
        <w:rPr>
          <w:rFonts w:cs="Arial"/>
          <w:sz w:val="22"/>
          <w:szCs w:val="22"/>
        </w:rPr>
        <w:t>. zn. C89660</w:t>
      </w:r>
    </w:p>
    <w:p w:rsidR="00AA5DD3" w:rsidRDefault="00E13AAD" w:rsidP="00EE41E9">
      <w:pPr>
        <w:jc w:val="both"/>
        <w:rPr>
          <w:sz w:val="22"/>
          <w:szCs w:val="22"/>
        </w:rPr>
      </w:pPr>
      <w:r>
        <w:rPr>
          <w:sz w:val="22"/>
          <w:szCs w:val="22"/>
        </w:rPr>
        <w:tab/>
      </w:r>
    </w:p>
    <w:p w:rsidR="00AA5DD3" w:rsidRDefault="00E13AAD">
      <w:pPr>
        <w:tabs>
          <w:tab w:val="left" w:pos="3060"/>
        </w:tabs>
        <w:jc w:val="both"/>
        <w:rPr>
          <w:sz w:val="22"/>
          <w:szCs w:val="22"/>
        </w:rPr>
      </w:pPr>
      <w:r>
        <w:rPr>
          <w:sz w:val="22"/>
          <w:szCs w:val="22"/>
        </w:rPr>
        <w:t>(dále jen „příkazník“)</w:t>
      </w:r>
    </w:p>
    <w:p w:rsidR="00AA5DD3" w:rsidRDefault="00AA5DD3">
      <w:pPr>
        <w:tabs>
          <w:tab w:val="left" w:pos="3060"/>
        </w:tabs>
        <w:jc w:val="both"/>
        <w:rPr>
          <w:sz w:val="22"/>
          <w:szCs w:val="22"/>
        </w:rPr>
      </w:pPr>
    </w:p>
    <w:p w:rsidR="00AA5DD3" w:rsidRDefault="00AA5DD3">
      <w:pPr>
        <w:tabs>
          <w:tab w:val="left" w:pos="3060"/>
        </w:tabs>
        <w:jc w:val="both"/>
        <w:rPr>
          <w:sz w:val="22"/>
          <w:szCs w:val="22"/>
        </w:rPr>
      </w:pPr>
    </w:p>
    <w:p w:rsidR="00AA5DD3" w:rsidRDefault="00E13AAD">
      <w:pPr>
        <w:spacing w:after="120"/>
        <w:jc w:val="center"/>
        <w:outlineLvl w:val="0"/>
        <w:rPr>
          <w:b/>
          <w:bCs/>
          <w:sz w:val="22"/>
          <w:szCs w:val="22"/>
        </w:rPr>
      </w:pPr>
      <w:r>
        <w:rPr>
          <w:b/>
          <w:bCs/>
          <w:sz w:val="22"/>
          <w:szCs w:val="22"/>
        </w:rPr>
        <w:t>II. Předmět smlouvy</w:t>
      </w:r>
    </w:p>
    <w:p w:rsidR="00AA5DD3" w:rsidRDefault="00E13AAD">
      <w:pPr>
        <w:pStyle w:val="xl25"/>
        <w:numPr>
          <w:ilvl w:val="1"/>
          <w:numId w:val="11"/>
        </w:numPr>
        <w:pBdr>
          <w:bottom w:val="none" w:sz="0" w:space="0" w:color="000000"/>
        </w:pBdr>
        <w:spacing w:before="0" w:beforeAutospacing="0" w:after="120" w:afterAutospacing="0"/>
        <w:ind w:left="567" w:hanging="567"/>
        <w:jc w:val="both"/>
        <w:rPr>
          <w:sz w:val="22"/>
          <w:szCs w:val="22"/>
        </w:rPr>
      </w:pPr>
      <w:r>
        <w:rPr>
          <w:sz w:val="22"/>
          <w:szCs w:val="22"/>
        </w:rPr>
        <w:t xml:space="preserve">Předmětem smlouvy je závazek příkazníka provádět pro příkazce výkon autorského dozoru projektanta (dále též „autorský dozor“) v průběhu realizace stavby </w:t>
      </w:r>
      <w:r>
        <w:rPr>
          <w:b/>
          <w:sz w:val="22"/>
          <w:szCs w:val="22"/>
        </w:rPr>
        <w:t>„</w:t>
      </w:r>
      <w:r w:rsidR="00F45804" w:rsidRPr="005B37A4">
        <w:rPr>
          <w:rFonts w:cs="Arial"/>
          <w:b/>
          <w:sz w:val="22"/>
          <w:szCs w:val="22"/>
        </w:rPr>
        <w:t>Rekonstrukce venkovního bazénu, ul. Novosady 10, Nový Jičín-změna před dokončením stavby</w:t>
      </w:r>
      <w:r>
        <w:rPr>
          <w:b/>
          <w:sz w:val="22"/>
          <w:szCs w:val="22"/>
        </w:rPr>
        <w:t>“</w:t>
      </w:r>
      <w:r>
        <w:rPr>
          <w:sz w:val="22"/>
          <w:szCs w:val="22"/>
        </w:rPr>
        <w:t xml:space="preserve"> (dále jen „stavba“). </w:t>
      </w:r>
    </w:p>
    <w:p w:rsidR="00AA5DD3" w:rsidRDefault="00E13AAD">
      <w:pPr>
        <w:pStyle w:val="xl25"/>
        <w:numPr>
          <w:ilvl w:val="1"/>
          <w:numId w:val="11"/>
        </w:numPr>
        <w:pBdr>
          <w:bottom w:val="none" w:sz="0" w:space="0" w:color="000000"/>
        </w:pBdr>
        <w:spacing w:before="0" w:beforeAutospacing="0" w:after="120" w:afterAutospacing="0"/>
        <w:ind w:left="567" w:hanging="567"/>
        <w:jc w:val="both"/>
        <w:rPr>
          <w:sz w:val="22"/>
          <w:szCs w:val="22"/>
        </w:rPr>
      </w:pPr>
      <w:r>
        <w:rPr>
          <w:sz w:val="22"/>
          <w:szCs w:val="22"/>
        </w:rPr>
        <w:t xml:space="preserve">Výkon autorského dozoru bude spočívat zejména v těchto činnostech: </w:t>
      </w:r>
    </w:p>
    <w:p w:rsidR="00AA5DD3" w:rsidRDefault="00E13AAD">
      <w:pPr>
        <w:pStyle w:val="xl25"/>
        <w:numPr>
          <w:ilvl w:val="0"/>
          <w:numId w:val="2"/>
        </w:numPr>
        <w:pBdr>
          <w:bottom w:val="none" w:sz="0" w:space="0" w:color="000000"/>
        </w:pBdr>
        <w:spacing w:before="0" w:beforeAutospacing="0" w:after="0" w:afterAutospacing="0"/>
        <w:ind w:left="1077" w:hanging="357"/>
        <w:jc w:val="both"/>
        <w:rPr>
          <w:sz w:val="22"/>
          <w:szCs w:val="22"/>
        </w:rPr>
      </w:pPr>
      <w:r>
        <w:rPr>
          <w:sz w:val="22"/>
          <w:szCs w:val="22"/>
        </w:rPr>
        <w:t>písemném posouzení realizační dokumentace zajištěné zhotovitelem stavby</w:t>
      </w:r>
    </w:p>
    <w:p w:rsidR="00AA5DD3" w:rsidRDefault="00E13AAD">
      <w:pPr>
        <w:pStyle w:val="xl25"/>
        <w:numPr>
          <w:ilvl w:val="0"/>
          <w:numId w:val="2"/>
        </w:numPr>
        <w:pBdr>
          <w:bottom w:val="none" w:sz="0" w:space="0" w:color="000000"/>
        </w:pBdr>
        <w:spacing w:before="0" w:beforeAutospacing="0" w:after="0" w:afterAutospacing="0"/>
        <w:ind w:left="1077" w:hanging="357"/>
        <w:jc w:val="both"/>
        <w:rPr>
          <w:sz w:val="22"/>
          <w:szCs w:val="22"/>
        </w:rPr>
      </w:pPr>
      <w:r>
        <w:rPr>
          <w:sz w:val="22"/>
          <w:szCs w:val="22"/>
        </w:rPr>
        <w:t>písemném vyjádření k požadavkům na změny oproti schválené projektové dokumentaci</w:t>
      </w:r>
    </w:p>
    <w:p w:rsidR="00AA5DD3" w:rsidRDefault="00E13AAD">
      <w:pPr>
        <w:pStyle w:val="xl25"/>
        <w:numPr>
          <w:ilvl w:val="0"/>
          <w:numId w:val="2"/>
        </w:numPr>
        <w:pBdr>
          <w:bottom w:val="none" w:sz="0" w:space="0" w:color="000000"/>
        </w:pBdr>
        <w:spacing w:before="0" w:beforeAutospacing="0" w:after="0" w:afterAutospacing="0"/>
        <w:ind w:left="1077" w:hanging="357"/>
        <w:jc w:val="both"/>
        <w:rPr>
          <w:sz w:val="22"/>
          <w:szCs w:val="22"/>
        </w:rPr>
      </w:pPr>
      <w:r>
        <w:rPr>
          <w:sz w:val="22"/>
          <w:szCs w:val="22"/>
        </w:rPr>
        <w:t>účasti na kontrolních dnech stavby (dle potřeby)</w:t>
      </w:r>
    </w:p>
    <w:p w:rsidR="00AA5DD3" w:rsidRDefault="00E13AAD">
      <w:pPr>
        <w:pStyle w:val="xl25"/>
        <w:numPr>
          <w:ilvl w:val="0"/>
          <w:numId w:val="2"/>
        </w:numPr>
        <w:pBdr>
          <w:bottom w:val="none" w:sz="0" w:space="0" w:color="000000"/>
        </w:pBdr>
        <w:spacing w:before="0" w:beforeAutospacing="0" w:after="0" w:afterAutospacing="0"/>
        <w:ind w:left="1077" w:hanging="357"/>
        <w:jc w:val="both"/>
        <w:rPr>
          <w:sz w:val="22"/>
          <w:szCs w:val="22"/>
        </w:rPr>
      </w:pPr>
      <w:r>
        <w:rPr>
          <w:sz w:val="22"/>
          <w:szCs w:val="22"/>
        </w:rPr>
        <w:t>účasti na koordinačních jednáních (dle potřeby)</w:t>
      </w:r>
    </w:p>
    <w:p w:rsidR="00AA5DD3" w:rsidRDefault="00E13AAD">
      <w:pPr>
        <w:pStyle w:val="xl25"/>
        <w:numPr>
          <w:ilvl w:val="0"/>
          <w:numId w:val="2"/>
        </w:numPr>
        <w:pBdr>
          <w:bottom w:val="none" w:sz="0" w:space="0" w:color="000000"/>
        </w:pBdr>
        <w:spacing w:before="0" w:beforeAutospacing="0" w:after="120" w:afterAutospacing="0"/>
        <w:ind w:left="1077" w:hanging="357"/>
        <w:jc w:val="both"/>
        <w:rPr>
          <w:sz w:val="22"/>
          <w:szCs w:val="22"/>
        </w:rPr>
      </w:pPr>
      <w:r>
        <w:rPr>
          <w:sz w:val="22"/>
          <w:szCs w:val="22"/>
        </w:rPr>
        <w:t>dodatečných projekčních pracích vyvolaných potřebami stavebního procesu.</w:t>
      </w:r>
    </w:p>
    <w:p w:rsidR="00AA5DD3" w:rsidRDefault="00E13AAD">
      <w:pPr>
        <w:pStyle w:val="xl25"/>
        <w:numPr>
          <w:ilvl w:val="1"/>
          <w:numId w:val="11"/>
        </w:numPr>
        <w:pBdr>
          <w:bottom w:val="none" w:sz="0" w:space="0" w:color="000000"/>
        </w:pBdr>
        <w:spacing w:before="0" w:beforeAutospacing="0" w:after="120" w:afterAutospacing="0"/>
        <w:ind w:left="567" w:hanging="567"/>
        <w:jc w:val="both"/>
        <w:rPr>
          <w:sz w:val="22"/>
          <w:szCs w:val="22"/>
        </w:rPr>
      </w:pPr>
      <w:r>
        <w:rPr>
          <w:sz w:val="22"/>
          <w:szCs w:val="22"/>
        </w:rPr>
        <w:lastRenderedPageBreak/>
        <w:t xml:space="preserve">Předmětem závazku příkazníka podle této smlouvy jsou kromě činností specifikovaných v odst. </w:t>
      </w:r>
      <w:proofErr w:type="gramStart"/>
      <w:r>
        <w:rPr>
          <w:sz w:val="22"/>
          <w:szCs w:val="22"/>
        </w:rPr>
        <w:t>2.2. též</w:t>
      </w:r>
      <w:proofErr w:type="gramEnd"/>
      <w:r>
        <w:rPr>
          <w:sz w:val="22"/>
          <w:szCs w:val="22"/>
        </w:rPr>
        <w:t xml:space="preserve"> všechny činnosti související, jejichž realizace je nezbytná k řádnému a včasnému zajištění autorského dozoru (např. zjišťování informací nezbytných pro činnosti uvedené v odst. 2.2. Za výkon autorského dozoru se nepovažuje odstraňování zjištěných vad projektové dokumentace nebo dopracování detailů nezbytných pro provedení díla, kterým se odstraňují nedostatky projektové dokumentace. </w:t>
      </w:r>
    </w:p>
    <w:p w:rsidR="00AA5DD3" w:rsidRDefault="00E13AAD">
      <w:pPr>
        <w:pStyle w:val="xl25"/>
        <w:numPr>
          <w:ilvl w:val="1"/>
          <w:numId w:val="11"/>
        </w:numPr>
        <w:pBdr>
          <w:bottom w:val="none" w:sz="0" w:space="0" w:color="000000"/>
        </w:pBdr>
        <w:spacing w:before="0" w:beforeAutospacing="0" w:after="120" w:afterAutospacing="0"/>
        <w:ind w:left="567" w:hanging="567"/>
        <w:jc w:val="both"/>
        <w:rPr>
          <w:sz w:val="22"/>
          <w:szCs w:val="22"/>
        </w:rPr>
      </w:pPr>
      <w:r>
        <w:rPr>
          <w:sz w:val="22"/>
          <w:szCs w:val="22"/>
        </w:rPr>
        <w:t xml:space="preserve">Autorský dozor bude realizován ve smyslu zákona č. 360/1992 Sb., o výkonu povolání autorizovaných architektů a o výkonu povolání autorizovaných inženýrů a techniků činných ve výstavbě, ve znění pozdějších předpisů, a zákona č. 183/2006 Sb., o územním plánování a stavebním řádu (stavební zákon), ve znění pozdějších předpisů, zejména formou poradenské a kontrolní činnosti, na základě projektové dokumentace pro provádění stavby </w:t>
      </w:r>
      <w:r>
        <w:rPr>
          <w:b/>
          <w:sz w:val="22"/>
          <w:szCs w:val="22"/>
        </w:rPr>
        <w:t>„</w:t>
      </w:r>
      <w:r w:rsidR="00F45804" w:rsidRPr="005B37A4">
        <w:rPr>
          <w:rFonts w:cs="Arial"/>
          <w:b/>
          <w:sz w:val="22"/>
          <w:szCs w:val="22"/>
        </w:rPr>
        <w:t>Rekonstrukce venkovního bazénu, ul. Novosady 10, Nový Jičín-změna před dokončením stavby</w:t>
      </w:r>
      <w:r>
        <w:rPr>
          <w:b/>
          <w:sz w:val="22"/>
          <w:szCs w:val="22"/>
        </w:rPr>
        <w:t>“</w:t>
      </w:r>
      <w:r>
        <w:rPr>
          <w:sz w:val="22"/>
          <w:szCs w:val="22"/>
        </w:rPr>
        <w:t xml:space="preserve"> zpracované příkazníkem.  </w:t>
      </w:r>
    </w:p>
    <w:p w:rsidR="00AA5DD3" w:rsidRDefault="00E13AAD">
      <w:pPr>
        <w:pStyle w:val="xl25"/>
        <w:numPr>
          <w:ilvl w:val="1"/>
          <w:numId w:val="11"/>
        </w:numPr>
        <w:pBdr>
          <w:bottom w:val="none" w:sz="0" w:space="0" w:color="000000"/>
        </w:pBdr>
        <w:spacing w:before="0" w:beforeAutospacing="0" w:after="120" w:afterAutospacing="0"/>
        <w:ind w:left="567" w:hanging="567"/>
        <w:jc w:val="both"/>
        <w:rPr>
          <w:sz w:val="22"/>
          <w:szCs w:val="22"/>
        </w:rPr>
      </w:pPr>
      <w:r>
        <w:rPr>
          <w:sz w:val="22"/>
          <w:szCs w:val="22"/>
        </w:rPr>
        <w:t xml:space="preserve">Příkazce touto smlouvou zmocňuje příkazníka, aby jeho jménem a na jeho účet vedl jednání a prováděl úkony plynoucí z převzatého závazku, s výjimkou sjednávání a uzavírání smluv při realizaci stavby.  </w:t>
      </w:r>
    </w:p>
    <w:p w:rsidR="00AA5DD3" w:rsidRDefault="00E13AAD">
      <w:pPr>
        <w:widowControl w:val="0"/>
        <w:spacing w:after="120"/>
        <w:jc w:val="center"/>
        <w:outlineLvl w:val="0"/>
        <w:rPr>
          <w:b/>
          <w:bCs/>
          <w:sz w:val="22"/>
          <w:szCs w:val="22"/>
        </w:rPr>
      </w:pPr>
      <w:r>
        <w:rPr>
          <w:b/>
          <w:bCs/>
          <w:sz w:val="22"/>
          <w:szCs w:val="22"/>
        </w:rPr>
        <w:t>III. Doba, místo a způsob plnění předmětu smlouvy</w:t>
      </w:r>
    </w:p>
    <w:p w:rsidR="00AA5DD3" w:rsidRDefault="00E13AAD">
      <w:pPr>
        <w:pStyle w:val="xl25"/>
        <w:numPr>
          <w:ilvl w:val="1"/>
          <w:numId w:val="5"/>
        </w:numPr>
        <w:pBdr>
          <w:bottom w:val="none" w:sz="0" w:space="0" w:color="000000"/>
        </w:pBdr>
        <w:spacing w:before="0" w:beforeAutospacing="0" w:after="120" w:afterAutospacing="0"/>
        <w:ind w:left="567" w:hanging="567"/>
        <w:jc w:val="both"/>
        <w:rPr>
          <w:sz w:val="22"/>
          <w:szCs w:val="22"/>
        </w:rPr>
      </w:pPr>
      <w:r>
        <w:rPr>
          <w:sz w:val="22"/>
          <w:szCs w:val="22"/>
        </w:rPr>
        <w:t xml:space="preserve">Příkazník se zavazuje vykonávat činnosti v rozsahu čl. II. této smlouvy po dobu určitou a to od předání staveniště zhotoviteli stavby uvedené v odst. 2.1 této smlouvy, kterého se příkazník zúčastní na základě výzvy příkazce dle odst. 3.2 smlouvy, do předání stavby zhotovitelem bez vad a nedodělků příkazci. Předpokládaný termín předání staveniště je </w:t>
      </w:r>
      <w:r w:rsidR="00F76471">
        <w:rPr>
          <w:b/>
          <w:sz w:val="22"/>
          <w:szCs w:val="22"/>
        </w:rPr>
        <w:t>…………….</w:t>
      </w:r>
      <w:r>
        <w:rPr>
          <w:sz w:val="22"/>
          <w:szCs w:val="22"/>
        </w:rPr>
        <w:t xml:space="preserve">, Předpokládaná doba trvání stavby </w:t>
      </w:r>
      <w:r w:rsidR="00F76471">
        <w:rPr>
          <w:b/>
          <w:sz w:val="22"/>
          <w:szCs w:val="22"/>
        </w:rPr>
        <w:t>…………</w:t>
      </w:r>
      <w:proofErr w:type="gramStart"/>
      <w:r w:rsidR="00F76471">
        <w:rPr>
          <w:b/>
          <w:sz w:val="22"/>
          <w:szCs w:val="22"/>
        </w:rPr>
        <w:t>….</w:t>
      </w:r>
      <w:r>
        <w:rPr>
          <w:sz w:val="22"/>
          <w:szCs w:val="22"/>
        </w:rPr>
        <w:t>.</w:t>
      </w:r>
      <w:proofErr w:type="gramEnd"/>
    </w:p>
    <w:p w:rsidR="00AA5DD3" w:rsidRDefault="00E13AAD">
      <w:pPr>
        <w:pStyle w:val="xl25"/>
        <w:numPr>
          <w:ilvl w:val="1"/>
          <w:numId w:val="5"/>
        </w:numPr>
        <w:pBdr>
          <w:bottom w:val="none" w:sz="0" w:space="0" w:color="000000"/>
        </w:pBdr>
        <w:spacing w:before="0" w:beforeAutospacing="0" w:after="120" w:afterAutospacing="0"/>
        <w:ind w:left="567" w:hanging="567"/>
        <w:jc w:val="both"/>
        <w:rPr>
          <w:sz w:val="22"/>
          <w:szCs w:val="22"/>
        </w:rPr>
      </w:pPr>
      <w:r>
        <w:rPr>
          <w:sz w:val="22"/>
          <w:szCs w:val="22"/>
        </w:rPr>
        <w:t xml:space="preserve">Jednotlivé činnosti autorského dozoru budou vykonávány na základě písemného nebo telefonického vyzvání příkazce, učiněného nejpozději 2 pracovních dny před požadovanou účastí příkazníka na stavbě nebo na jednání a nejpozději 5 pracovních dnů před požadovaným termínem předložení zpracovaného dokumentu (písemné vyjádření, změna nebo doplnění projektu). V případě výskytu závažných problémů v průběhu realizace stavby se příkazník zavazuje dostavit se k jednání popř. podat vyjádření neprodleně po výzvě příkazce. Předpokládaný rozsah činnosti dle této smlouvy je </w:t>
      </w:r>
      <w:r w:rsidR="00F76471">
        <w:rPr>
          <w:b/>
          <w:sz w:val="22"/>
          <w:szCs w:val="22"/>
        </w:rPr>
        <w:t>……</w:t>
      </w:r>
      <w:proofErr w:type="gramStart"/>
      <w:r w:rsidR="00F76471">
        <w:rPr>
          <w:b/>
          <w:sz w:val="22"/>
          <w:szCs w:val="22"/>
        </w:rPr>
        <w:t>…..</w:t>
      </w:r>
      <w:r>
        <w:rPr>
          <w:sz w:val="22"/>
          <w:szCs w:val="22"/>
        </w:rPr>
        <w:t xml:space="preserve"> hodin</w:t>
      </w:r>
      <w:proofErr w:type="gramEnd"/>
      <w:r>
        <w:rPr>
          <w:sz w:val="22"/>
          <w:szCs w:val="22"/>
        </w:rPr>
        <w:t xml:space="preserve"> a </w:t>
      </w:r>
      <w:r w:rsidR="00F76471">
        <w:rPr>
          <w:b/>
          <w:sz w:val="22"/>
          <w:szCs w:val="22"/>
        </w:rPr>
        <w:t>………</w:t>
      </w:r>
      <w:r>
        <w:rPr>
          <w:sz w:val="22"/>
          <w:szCs w:val="22"/>
        </w:rPr>
        <w:t xml:space="preserve"> výjezdy do místa plnění nebo do sídla příkazce.</w:t>
      </w:r>
    </w:p>
    <w:p w:rsidR="00AA5DD3" w:rsidRDefault="00E13AAD">
      <w:pPr>
        <w:pStyle w:val="xl25"/>
        <w:numPr>
          <w:ilvl w:val="1"/>
          <w:numId w:val="5"/>
        </w:numPr>
        <w:pBdr>
          <w:bottom w:val="none" w:sz="0" w:space="0" w:color="000000"/>
        </w:pBdr>
        <w:spacing w:before="0" w:beforeAutospacing="0" w:after="120" w:afterAutospacing="0"/>
        <w:ind w:left="567" w:hanging="567"/>
        <w:jc w:val="both"/>
        <w:rPr>
          <w:sz w:val="22"/>
          <w:szCs w:val="22"/>
        </w:rPr>
      </w:pPr>
      <w:r>
        <w:rPr>
          <w:sz w:val="22"/>
          <w:szCs w:val="22"/>
        </w:rPr>
        <w:t xml:space="preserve">O jednotlivých činnostech výkonu autorského dozoru budou příkazníkem průběžně prováděny zápisy ve stavebním deníku, a to neprodleně po jejich dokončení. </w:t>
      </w:r>
    </w:p>
    <w:p w:rsidR="00AA5DD3" w:rsidRDefault="00E13AAD">
      <w:pPr>
        <w:pStyle w:val="xl25"/>
        <w:numPr>
          <w:ilvl w:val="1"/>
          <w:numId w:val="5"/>
        </w:numPr>
        <w:pBdr>
          <w:bottom w:val="none" w:sz="0" w:space="0" w:color="000000"/>
        </w:pBdr>
        <w:spacing w:before="0" w:beforeAutospacing="0" w:after="120" w:afterAutospacing="0"/>
        <w:ind w:left="567" w:hanging="567"/>
        <w:jc w:val="both"/>
        <w:rPr>
          <w:sz w:val="22"/>
          <w:szCs w:val="22"/>
        </w:rPr>
      </w:pPr>
      <w:r>
        <w:rPr>
          <w:sz w:val="22"/>
          <w:szCs w:val="22"/>
        </w:rPr>
        <w:t xml:space="preserve">Příkazce se zavazuje vytvořit podmínky pro to, aby příkazník mohl činnosti v rozsahu čl. II. této smlouvy řádně a včas splnit, a to svým spolupůsobením. </w:t>
      </w:r>
    </w:p>
    <w:p w:rsidR="00AA5DD3" w:rsidRDefault="00E13AAD">
      <w:pPr>
        <w:pStyle w:val="xl25"/>
        <w:numPr>
          <w:ilvl w:val="1"/>
          <w:numId w:val="5"/>
        </w:numPr>
        <w:pBdr>
          <w:bottom w:val="none" w:sz="0" w:space="0" w:color="000000"/>
        </w:pBdr>
        <w:spacing w:before="0" w:beforeAutospacing="0" w:after="120" w:afterAutospacing="0"/>
        <w:ind w:left="567" w:hanging="567"/>
        <w:jc w:val="both"/>
        <w:rPr>
          <w:sz w:val="22"/>
          <w:szCs w:val="22"/>
        </w:rPr>
      </w:pPr>
      <w:r>
        <w:rPr>
          <w:sz w:val="22"/>
          <w:szCs w:val="22"/>
        </w:rPr>
        <w:t xml:space="preserve">Místem plnění výkonu autorského dozoru je místo realizace stavby dle projektové dokumentace a sídlo příkazníka. </w:t>
      </w:r>
    </w:p>
    <w:p w:rsidR="00AA5DD3" w:rsidRDefault="00AA5DD3">
      <w:pPr>
        <w:widowControl w:val="0"/>
        <w:spacing w:after="120"/>
        <w:jc w:val="center"/>
        <w:rPr>
          <w:b/>
          <w:bCs/>
          <w:sz w:val="22"/>
          <w:szCs w:val="22"/>
        </w:rPr>
      </w:pPr>
    </w:p>
    <w:p w:rsidR="00AA5DD3" w:rsidRDefault="00E13AAD">
      <w:pPr>
        <w:widowControl w:val="0"/>
        <w:spacing w:after="120"/>
        <w:jc w:val="center"/>
        <w:rPr>
          <w:sz w:val="22"/>
          <w:szCs w:val="22"/>
        </w:rPr>
      </w:pPr>
      <w:r>
        <w:rPr>
          <w:b/>
          <w:bCs/>
          <w:sz w:val="22"/>
          <w:szCs w:val="22"/>
        </w:rPr>
        <w:t>IV. Odměna</w:t>
      </w:r>
    </w:p>
    <w:p w:rsidR="00AA5DD3" w:rsidRDefault="00E13AAD">
      <w:pPr>
        <w:pStyle w:val="xl25"/>
        <w:numPr>
          <w:ilvl w:val="1"/>
          <w:numId w:val="4"/>
        </w:numPr>
        <w:pBdr>
          <w:bottom w:val="none" w:sz="0" w:space="0" w:color="000000"/>
        </w:pBdr>
        <w:spacing w:before="0" w:beforeAutospacing="0" w:after="120" w:afterAutospacing="0"/>
        <w:ind w:left="567" w:hanging="567"/>
        <w:jc w:val="both"/>
        <w:rPr>
          <w:sz w:val="22"/>
          <w:szCs w:val="22"/>
        </w:rPr>
      </w:pPr>
      <w:r>
        <w:rPr>
          <w:sz w:val="22"/>
          <w:szCs w:val="22"/>
        </w:rPr>
        <w:t xml:space="preserve">Za výkon činností dle této smlouvy se příkazce zavazuje uhradit příkazníkovi sjednanou odměnu ve výši </w:t>
      </w:r>
      <w:r w:rsidR="00E8674C">
        <w:rPr>
          <w:b/>
          <w:sz w:val="22"/>
        </w:rPr>
        <w:t>750</w:t>
      </w:r>
      <w:r>
        <w:rPr>
          <w:b/>
          <w:sz w:val="22"/>
        </w:rPr>
        <w:t xml:space="preserve"> </w:t>
      </w:r>
      <w:r>
        <w:rPr>
          <w:b/>
          <w:sz w:val="22"/>
          <w:szCs w:val="22"/>
        </w:rPr>
        <w:t>Kč</w:t>
      </w:r>
      <w:r>
        <w:rPr>
          <w:sz w:val="22"/>
          <w:szCs w:val="22"/>
        </w:rPr>
        <w:t xml:space="preserve"> za 1 hodinu výkonu činnosti autorského dozoru. Odměna za jeden výjezd do místa plnění nebo do sídla příkazce (náklady na dopravu a náhrada za čas strávený na cestě) je zahrnuta v odměně za hodinu výkonu činnosti autorského dozoru.</w:t>
      </w:r>
    </w:p>
    <w:p w:rsidR="00AA5DD3" w:rsidRDefault="00E13AAD">
      <w:pPr>
        <w:pStyle w:val="xl25"/>
        <w:numPr>
          <w:ilvl w:val="1"/>
          <w:numId w:val="4"/>
        </w:numPr>
        <w:pBdr>
          <w:bottom w:val="none" w:sz="0" w:space="0" w:color="000000"/>
        </w:pBdr>
        <w:spacing w:before="0" w:beforeAutospacing="0" w:after="120" w:afterAutospacing="0"/>
        <w:ind w:left="567" w:hanging="567"/>
        <w:jc w:val="both"/>
        <w:rPr>
          <w:sz w:val="22"/>
          <w:szCs w:val="22"/>
        </w:rPr>
      </w:pPr>
      <w:r>
        <w:rPr>
          <w:sz w:val="22"/>
          <w:szCs w:val="22"/>
        </w:rPr>
        <w:t xml:space="preserve">Ke stanovené odměně a náhradě nákladů bude připočtena částka odpovídající DPH dle platných právních předpisů.  </w:t>
      </w:r>
    </w:p>
    <w:p w:rsidR="00AA5DD3" w:rsidRDefault="00E13AAD">
      <w:pPr>
        <w:pStyle w:val="xl25"/>
        <w:numPr>
          <w:ilvl w:val="1"/>
          <w:numId w:val="4"/>
        </w:numPr>
        <w:pBdr>
          <w:bottom w:val="none" w:sz="0" w:space="0" w:color="000000"/>
        </w:pBdr>
        <w:spacing w:before="0" w:beforeAutospacing="0" w:after="120" w:afterAutospacing="0"/>
        <w:ind w:left="567" w:hanging="567"/>
        <w:jc w:val="both"/>
        <w:rPr>
          <w:sz w:val="22"/>
          <w:szCs w:val="22"/>
        </w:rPr>
      </w:pPr>
      <w:r>
        <w:rPr>
          <w:sz w:val="22"/>
          <w:szCs w:val="22"/>
        </w:rPr>
        <w:t xml:space="preserve">Výsledná odměna bude stanovena na základě skutečně odpracovaných a odsouhlasených hodin zástupcem příkazce ve věcech technických. </w:t>
      </w:r>
    </w:p>
    <w:p w:rsidR="00AA5DD3" w:rsidRDefault="00E13AAD">
      <w:pPr>
        <w:pStyle w:val="xl25"/>
        <w:numPr>
          <w:ilvl w:val="1"/>
          <w:numId w:val="4"/>
        </w:numPr>
        <w:pBdr>
          <w:bottom w:val="none" w:sz="0" w:space="0" w:color="000000"/>
        </w:pBdr>
        <w:spacing w:before="0" w:beforeAutospacing="0" w:after="120" w:afterAutospacing="0"/>
        <w:ind w:left="567" w:hanging="567"/>
        <w:jc w:val="both"/>
        <w:rPr>
          <w:sz w:val="22"/>
          <w:szCs w:val="22"/>
        </w:rPr>
      </w:pPr>
      <w:r>
        <w:rPr>
          <w:sz w:val="22"/>
          <w:szCs w:val="22"/>
        </w:rPr>
        <w:t>Odměna a sazba náhrady nákladů jsou stanoveny jako maximální, které je možné překročit jen za podmínek stanovených ve smlouvě.</w:t>
      </w:r>
    </w:p>
    <w:p w:rsidR="00AA5DD3" w:rsidRDefault="00E13AAD">
      <w:pPr>
        <w:pStyle w:val="xl25"/>
        <w:numPr>
          <w:ilvl w:val="1"/>
          <w:numId w:val="4"/>
        </w:numPr>
        <w:pBdr>
          <w:bottom w:val="none" w:sz="0" w:space="0" w:color="000000"/>
        </w:pBdr>
        <w:spacing w:before="0" w:beforeAutospacing="0" w:after="120" w:afterAutospacing="0"/>
        <w:ind w:left="567" w:hanging="567"/>
        <w:jc w:val="both"/>
        <w:rPr>
          <w:sz w:val="22"/>
          <w:szCs w:val="22"/>
        </w:rPr>
      </w:pPr>
      <w:r>
        <w:rPr>
          <w:sz w:val="22"/>
          <w:szCs w:val="22"/>
        </w:rPr>
        <w:lastRenderedPageBreak/>
        <w:t xml:space="preserve">Odměna obsahuje veškeré náklady nezbytné k řádnému a včasnému plnění za dodržení podmínek nutných ke splnění smlouvy, o kterých příkazník s vynaložením veškeré odborné péče vědět měl nebo mohl, včetně přiměřeného zisku. </w:t>
      </w:r>
    </w:p>
    <w:p w:rsidR="00AA5DD3" w:rsidRDefault="00E13AAD">
      <w:pPr>
        <w:pStyle w:val="xl25"/>
        <w:numPr>
          <w:ilvl w:val="1"/>
          <w:numId w:val="4"/>
        </w:numPr>
        <w:pBdr>
          <w:bottom w:val="none" w:sz="0" w:space="0" w:color="000000"/>
        </w:pBdr>
        <w:spacing w:before="0" w:beforeAutospacing="0" w:after="120" w:afterAutospacing="0"/>
        <w:ind w:left="567" w:hanging="567"/>
        <w:jc w:val="both"/>
        <w:rPr>
          <w:sz w:val="22"/>
          <w:szCs w:val="22"/>
        </w:rPr>
      </w:pPr>
      <w:r>
        <w:rPr>
          <w:sz w:val="22"/>
          <w:szCs w:val="22"/>
        </w:rPr>
        <w:t>Sjednaná odměna obsahuje i případné zvýšení nákladů spojené s vývojem cen vstupních nákladů, a to až do ukončení provádění plnění sjednaného ve smlouvě.</w:t>
      </w:r>
    </w:p>
    <w:p w:rsidR="00AA5DD3" w:rsidRDefault="00E13AAD">
      <w:pPr>
        <w:pStyle w:val="xl25"/>
        <w:numPr>
          <w:ilvl w:val="1"/>
          <w:numId w:val="4"/>
        </w:numPr>
        <w:pBdr>
          <w:bottom w:val="none" w:sz="0" w:space="0" w:color="000000"/>
        </w:pBdr>
        <w:spacing w:before="0" w:beforeAutospacing="0" w:after="120" w:afterAutospacing="0"/>
        <w:ind w:left="567" w:hanging="567"/>
        <w:jc w:val="both"/>
        <w:rPr>
          <w:sz w:val="22"/>
          <w:szCs w:val="22"/>
        </w:rPr>
      </w:pPr>
      <w:r>
        <w:rPr>
          <w:sz w:val="22"/>
          <w:szCs w:val="22"/>
        </w:rPr>
        <w:t xml:space="preserve">Změnu odměny je možné učinit jen na základě uzavření dodatku k této smlouvě a to jen v případě rozšíření předmětu plnění podle čl. II. této smlouvy ze strany příkazce. </w:t>
      </w:r>
    </w:p>
    <w:p w:rsidR="00AA5DD3" w:rsidRDefault="00E13AAD">
      <w:pPr>
        <w:pStyle w:val="xl25"/>
        <w:numPr>
          <w:ilvl w:val="1"/>
          <w:numId w:val="4"/>
        </w:numPr>
        <w:pBdr>
          <w:bottom w:val="none" w:sz="0" w:space="0" w:color="000000"/>
        </w:pBdr>
        <w:spacing w:before="0" w:beforeAutospacing="0" w:after="120" w:afterAutospacing="0"/>
        <w:ind w:left="567" w:hanging="567"/>
        <w:jc w:val="both"/>
        <w:rPr>
          <w:sz w:val="22"/>
          <w:szCs w:val="22"/>
        </w:rPr>
      </w:pPr>
      <w:r>
        <w:rPr>
          <w:sz w:val="22"/>
          <w:szCs w:val="22"/>
        </w:rPr>
        <w:t>Pokud rozšíření předmětu plnění vyplyne z příčin vzniklých při realizaci stavby, je příkazník povinen před zahájením výkonu autorského dozoru nad rámec dohodnutý touto smlouvou předložit příkazci ke schválení tyto práce a kalkulaci odměny za ně a následně vyzvat příkazce k uzavření dodatku ke smlouvě.</w:t>
      </w:r>
    </w:p>
    <w:p w:rsidR="00AA5DD3" w:rsidRDefault="00E13AAD">
      <w:pPr>
        <w:widowControl w:val="0"/>
        <w:spacing w:after="120"/>
        <w:jc w:val="center"/>
        <w:rPr>
          <w:sz w:val="22"/>
          <w:szCs w:val="22"/>
        </w:rPr>
      </w:pPr>
      <w:r>
        <w:rPr>
          <w:b/>
          <w:bCs/>
          <w:sz w:val="22"/>
          <w:szCs w:val="22"/>
        </w:rPr>
        <w:t>V. Platební podmínky</w:t>
      </w:r>
    </w:p>
    <w:p w:rsidR="00AA5DD3" w:rsidRDefault="00E13AAD">
      <w:pPr>
        <w:pStyle w:val="xl25"/>
        <w:numPr>
          <w:ilvl w:val="1"/>
          <w:numId w:val="6"/>
        </w:numPr>
        <w:pBdr>
          <w:bottom w:val="none" w:sz="0" w:space="0" w:color="000000"/>
        </w:pBdr>
        <w:spacing w:before="0" w:beforeAutospacing="0" w:after="120" w:afterAutospacing="0"/>
        <w:ind w:left="567" w:hanging="567"/>
        <w:jc w:val="both"/>
        <w:rPr>
          <w:sz w:val="22"/>
          <w:szCs w:val="22"/>
        </w:rPr>
      </w:pPr>
      <w:r>
        <w:rPr>
          <w:sz w:val="22"/>
          <w:szCs w:val="22"/>
        </w:rPr>
        <w:t xml:space="preserve">Příkazce je povinen hradit příkazníkovi odměnu na základě faktur, vystavených příkazcem vždy za uplynulý kalendářní měsíc, nedohodnou-li se smluvní strany jinak. Příkazník je povinen předložit příkazci k odsouhlasení nejpozději do 5. dne v měsíci měsíční hodinový výkaz výkonů za předchozí kalendářní měsíc (případně za jiné fakturované období). Tento výkaz bude odsouhlasen a podepsán oběma smluvními stranami a stane se nezbytnou náležitostí faktury. Příkazce je povinen se k předloženému výkazu vyjádřit nejpozději do 5 dnů od jeho obdržení. Příkazník následně vystaví fakturu a to v termínu do 5 dnů od obdržení odsouhlaseného výkazu výkonů od příkazce. </w:t>
      </w:r>
    </w:p>
    <w:p w:rsidR="00AA5DD3" w:rsidRDefault="00E13AAD">
      <w:pPr>
        <w:pStyle w:val="xl25"/>
        <w:numPr>
          <w:ilvl w:val="1"/>
          <w:numId w:val="6"/>
        </w:numPr>
        <w:pBdr>
          <w:bottom w:val="none" w:sz="0" w:space="0" w:color="000000"/>
        </w:pBdr>
        <w:spacing w:before="0" w:beforeAutospacing="0" w:after="120" w:afterAutospacing="0"/>
        <w:ind w:left="567" w:hanging="567"/>
        <w:jc w:val="both"/>
        <w:rPr>
          <w:sz w:val="22"/>
          <w:szCs w:val="22"/>
        </w:rPr>
      </w:pPr>
      <w:r>
        <w:rPr>
          <w:sz w:val="22"/>
          <w:szCs w:val="22"/>
        </w:rPr>
        <w:t>Faktury jsou splatné do 15 dnů ode dne jejich doručení příkazci.</w:t>
      </w:r>
    </w:p>
    <w:p w:rsidR="00AA5DD3" w:rsidRDefault="00E13AAD">
      <w:pPr>
        <w:pStyle w:val="xl25"/>
        <w:numPr>
          <w:ilvl w:val="1"/>
          <w:numId w:val="6"/>
        </w:numPr>
        <w:pBdr>
          <w:bottom w:val="none" w:sz="0" w:space="0" w:color="000000"/>
        </w:pBdr>
        <w:spacing w:before="0" w:beforeAutospacing="0" w:after="120" w:afterAutospacing="0"/>
        <w:ind w:left="567" w:hanging="567"/>
        <w:jc w:val="both"/>
        <w:rPr>
          <w:sz w:val="22"/>
          <w:szCs w:val="22"/>
        </w:rPr>
      </w:pPr>
      <w:r>
        <w:rPr>
          <w:sz w:val="22"/>
          <w:szCs w:val="22"/>
        </w:rPr>
        <w:t>Faktury musí mít náležitosti stanovené platnými právními předpisy.</w:t>
      </w:r>
    </w:p>
    <w:p w:rsidR="00AA5DD3" w:rsidRDefault="00E13AAD">
      <w:pPr>
        <w:pStyle w:val="xl25"/>
        <w:numPr>
          <w:ilvl w:val="1"/>
          <w:numId w:val="6"/>
        </w:numPr>
        <w:pBdr>
          <w:bottom w:val="none" w:sz="0" w:space="0" w:color="000000"/>
        </w:pBdr>
        <w:spacing w:before="0" w:beforeAutospacing="0" w:after="120" w:afterAutospacing="0"/>
        <w:ind w:left="567" w:hanging="567"/>
        <w:jc w:val="both"/>
        <w:rPr>
          <w:sz w:val="22"/>
          <w:szCs w:val="22"/>
        </w:rPr>
      </w:pPr>
      <w:r>
        <w:rPr>
          <w:sz w:val="22"/>
          <w:szCs w:val="22"/>
        </w:rPr>
        <w:t xml:space="preserve">Příkazce je oprávněn před uplynutím lhůty splatnosti vrátit bez zaplacení fakturu, která neobsahuje některou náležitost stanovenou zákonem, nebo má jiné vady v obsahu, včetně vad hodinového výkazu výkonů. Ve vrácené faktuře musí vyznačit důvod vrácení. Příkazník je povinen podle povahy nesprávnosti daňový doklad – fakturu opravit nebo nově vyhotovit.  </w:t>
      </w:r>
    </w:p>
    <w:p w:rsidR="00AA5DD3" w:rsidRDefault="00E13AAD">
      <w:pPr>
        <w:pStyle w:val="xl25"/>
        <w:numPr>
          <w:ilvl w:val="1"/>
          <w:numId w:val="6"/>
        </w:numPr>
        <w:pBdr>
          <w:bottom w:val="none" w:sz="0" w:space="0" w:color="000000"/>
        </w:pBdr>
        <w:spacing w:before="0" w:beforeAutospacing="0" w:after="120" w:afterAutospacing="0"/>
        <w:ind w:left="567" w:hanging="567"/>
        <w:jc w:val="both"/>
        <w:rPr>
          <w:sz w:val="22"/>
          <w:szCs w:val="22"/>
        </w:rPr>
      </w:pPr>
      <w:r>
        <w:rPr>
          <w:sz w:val="22"/>
          <w:szCs w:val="22"/>
        </w:rPr>
        <w:t>Oprávněným vrácením faktury přestává běžet původní lhůta splatnosti. Celá lhůta běží znovu ode dne doručení (odevzdání) opravené nebo nově vyhotovené faktury.</w:t>
      </w:r>
    </w:p>
    <w:p w:rsidR="00AA5DD3" w:rsidRDefault="00E13AAD">
      <w:pPr>
        <w:widowControl w:val="0"/>
        <w:spacing w:after="120"/>
        <w:jc w:val="center"/>
        <w:outlineLvl w:val="0"/>
        <w:rPr>
          <w:sz w:val="22"/>
          <w:szCs w:val="22"/>
        </w:rPr>
      </w:pPr>
      <w:r>
        <w:rPr>
          <w:b/>
          <w:bCs/>
          <w:sz w:val="22"/>
          <w:szCs w:val="22"/>
        </w:rPr>
        <w:t>VI. Povinnosti příkazníka</w:t>
      </w:r>
    </w:p>
    <w:p w:rsidR="00AA5DD3" w:rsidRDefault="00E13AAD">
      <w:pPr>
        <w:pStyle w:val="xl25"/>
        <w:numPr>
          <w:ilvl w:val="1"/>
          <w:numId w:val="7"/>
        </w:numPr>
        <w:pBdr>
          <w:bottom w:val="none" w:sz="0" w:space="0" w:color="000000"/>
        </w:pBdr>
        <w:spacing w:before="0" w:beforeAutospacing="0" w:after="120" w:afterAutospacing="0"/>
        <w:ind w:left="567" w:hanging="567"/>
        <w:jc w:val="both"/>
        <w:rPr>
          <w:sz w:val="22"/>
          <w:szCs w:val="22"/>
        </w:rPr>
      </w:pPr>
      <w:r>
        <w:rPr>
          <w:sz w:val="22"/>
          <w:szCs w:val="22"/>
        </w:rPr>
        <w:t xml:space="preserve">Při plnění předmětu této smlouvy je příkazník povinen postupovat s odbornou péčí, svoji činnost uskutečňovat v souladu se zájmy příkazce, podle jeho pokynů, zápisů a dohod oprávněných pracovníků smluvních stran a v souladu s jejich vyjádřeními a rozhodnutími příslušných orgánů státní správy, stavebním povolením a ostatními rozhodnutími a stanovisky dotčených subjektů. </w:t>
      </w:r>
    </w:p>
    <w:p w:rsidR="00AA5DD3" w:rsidRDefault="00E13AAD">
      <w:pPr>
        <w:pStyle w:val="xl25"/>
        <w:numPr>
          <w:ilvl w:val="1"/>
          <w:numId w:val="7"/>
        </w:numPr>
        <w:pBdr>
          <w:bottom w:val="none" w:sz="0" w:space="0" w:color="000000"/>
        </w:pBdr>
        <w:spacing w:before="0" w:beforeAutospacing="0" w:after="120" w:afterAutospacing="0"/>
        <w:ind w:left="567" w:hanging="567"/>
        <w:jc w:val="both"/>
        <w:rPr>
          <w:sz w:val="22"/>
          <w:szCs w:val="22"/>
        </w:rPr>
      </w:pPr>
      <w:r>
        <w:rPr>
          <w:sz w:val="22"/>
          <w:szCs w:val="22"/>
        </w:rPr>
        <w:t xml:space="preserve">Příkazník je povinen neprodleně informovat příkazce o všech podstatných skutečnostech zjištěných v souvislosti s výkonem autorského dozoru. </w:t>
      </w:r>
    </w:p>
    <w:p w:rsidR="00AA5DD3" w:rsidRDefault="00E13AAD">
      <w:pPr>
        <w:pStyle w:val="xl25"/>
        <w:numPr>
          <w:ilvl w:val="1"/>
          <w:numId w:val="7"/>
        </w:numPr>
        <w:pBdr>
          <w:bottom w:val="none" w:sz="0" w:space="0" w:color="000000"/>
        </w:pBdr>
        <w:spacing w:before="0" w:beforeAutospacing="0" w:after="120" w:afterAutospacing="0"/>
        <w:ind w:left="567" w:hanging="567"/>
        <w:jc w:val="both"/>
        <w:rPr>
          <w:sz w:val="22"/>
          <w:szCs w:val="22"/>
        </w:rPr>
      </w:pPr>
      <w:r>
        <w:rPr>
          <w:sz w:val="22"/>
          <w:szCs w:val="22"/>
        </w:rPr>
        <w:t>Příkazník je povinen při výkonu své činnosti upozornit na nevhodnost pokynů příkazce, trvá-li však tento na jejich splnění, neodpovídá příkazník za škodu takto vzniklou.</w:t>
      </w:r>
    </w:p>
    <w:p w:rsidR="00AA5DD3" w:rsidRDefault="00E13AAD">
      <w:pPr>
        <w:pStyle w:val="xl25"/>
        <w:numPr>
          <w:ilvl w:val="1"/>
          <w:numId w:val="7"/>
        </w:numPr>
        <w:pBdr>
          <w:bottom w:val="none" w:sz="0" w:space="0" w:color="000000"/>
        </w:pBdr>
        <w:spacing w:before="0" w:beforeAutospacing="0" w:after="120" w:afterAutospacing="0"/>
        <w:ind w:left="567" w:hanging="567"/>
        <w:jc w:val="both"/>
        <w:rPr>
          <w:sz w:val="22"/>
          <w:szCs w:val="22"/>
        </w:rPr>
      </w:pPr>
      <w:r>
        <w:rPr>
          <w:sz w:val="22"/>
          <w:szCs w:val="22"/>
        </w:rPr>
        <w:t xml:space="preserve">Od pokynů příkazce se příkazník smí odchýlit jen v případě, je-li to nezbytné v zájmu příkazce, nemůže-li včas obdržet jeho souhlas a není-li to příkazcem pro daný případ výslovně zakázáno. </w:t>
      </w:r>
    </w:p>
    <w:p w:rsidR="00AA5DD3" w:rsidRDefault="00E13AAD">
      <w:pPr>
        <w:widowControl w:val="0"/>
        <w:spacing w:after="120"/>
        <w:ind w:left="3545"/>
        <w:outlineLvl w:val="0"/>
        <w:rPr>
          <w:b/>
          <w:bCs/>
          <w:sz w:val="22"/>
          <w:szCs w:val="22"/>
        </w:rPr>
      </w:pPr>
      <w:r>
        <w:rPr>
          <w:b/>
          <w:bCs/>
          <w:sz w:val="22"/>
          <w:szCs w:val="22"/>
        </w:rPr>
        <w:t>VII. Povinnosti příkazce</w:t>
      </w:r>
    </w:p>
    <w:p w:rsidR="00AA5DD3" w:rsidRDefault="00E13AAD">
      <w:pPr>
        <w:pStyle w:val="Odstavecseseznamem"/>
        <w:numPr>
          <w:ilvl w:val="1"/>
          <w:numId w:val="3"/>
        </w:numPr>
        <w:spacing w:after="120"/>
        <w:ind w:left="567" w:hanging="567"/>
        <w:jc w:val="both"/>
        <w:rPr>
          <w:vanish/>
          <w:sz w:val="22"/>
          <w:szCs w:val="22"/>
        </w:rPr>
      </w:pPr>
      <w:r>
        <w:rPr>
          <w:sz w:val="22"/>
          <w:szCs w:val="22"/>
        </w:rPr>
        <w:t xml:space="preserve">Příkazce pověřil svého zástupce zajišťováním administrativních úkonů v oblasti výkonu autorského dozoru a komunikací s příkazníkem. Tento zástupce je uveden v čl. I této smlouvy, jako osoba oprávněná jednat ve věcech technických. </w:t>
      </w:r>
    </w:p>
    <w:p w:rsidR="00AA5DD3" w:rsidRDefault="00E13AAD">
      <w:pPr>
        <w:pStyle w:val="Odstavecseseznamem"/>
        <w:numPr>
          <w:ilvl w:val="1"/>
          <w:numId w:val="3"/>
        </w:numPr>
        <w:spacing w:after="120"/>
        <w:ind w:left="567" w:hanging="567"/>
        <w:jc w:val="both"/>
        <w:rPr>
          <w:sz w:val="22"/>
          <w:szCs w:val="22"/>
        </w:rPr>
      </w:pPr>
      <w:r>
        <w:rPr>
          <w:sz w:val="22"/>
          <w:szCs w:val="22"/>
        </w:rPr>
        <w:t xml:space="preserve">Příkazce se zavazuje předávat příkazníkovi informace potřebné k zabezpečení autorského dozoru, a to na požádání příkazníka anebo bezprostředně v případě vzniku potřeby na straně příkazce. </w:t>
      </w:r>
      <w:r>
        <w:rPr>
          <w:sz w:val="22"/>
          <w:szCs w:val="22"/>
        </w:rPr>
        <w:lastRenderedPageBreak/>
        <w:t>Příkazce umožní příkazníkovi přístup do všech objektů a provozů, včetně prováděných staveb, v nichž má být činnost příkazníka prováděna.</w:t>
      </w:r>
    </w:p>
    <w:p w:rsidR="00AA5DD3" w:rsidRDefault="00E13AAD">
      <w:pPr>
        <w:pStyle w:val="Odstavecseseznamem"/>
        <w:numPr>
          <w:ilvl w:val="1"/>
          <w:numId w:val="3"/>
        </w:numPr>
        <w:spacing w:after="120"/>
        <w:ind w:left="567" w:hanging="567"/>
        <w:jc w:val="both"/>
        <w:rPr>
          <w:sz w:val="22"/>
          <w:szCs w:val="22"/>
        </w:rPr>
      </w:pPr>
      <w:r>
        <w:rPr>
          <w:sz w:val="22"/>
          <w:szCs w:val="22"/>
        </w:rPr>
        <w:t>Příkazce bude bezodkladně informovat příkazníka, prostřednictvím svého zástupce v záležitostech, které bezprostředně souvisejí se závazkem příkazníka.</w:t>
      </w:r>
    </w:p>
    <w:p w:rsidR="00AA5DD3" w:rsidRDefault="00E13AAD">
      <w:pPr>
        <w:pStyle w:val="Odstavecseseznamem"/>
        <w:numPr>
          <w:ilvl w:val="1"/>
          <w:numId w:val="3"/>
        </w:numPr>
        <w:spacing w:after="120"/>
        <w:ind w:left="567" w:hanging="567"/>
        <w:jc w:val="both"/>
        <w:rPr>
          <w:sz w:val="22"/>
          <w:szCs w:val="22"/>
        </w:rPr>
      </w:pPr>
      <w:r>
        <w:rPr>
          <w:sz w:val="22"/>
          <w:szCs w:val="22"/>
        </w:rPr>
        <w:t>Příkazce je povinen předat příkazníkovi na jeho žádost plnou moc, je-li to zapotřebí, pro jednání anebo řízení před úřady.</w:t>
      </w:r>
    </w:p>
    <w:p w:rsidR="00AA5DD3" w:rsidRDefault="00E13AAD">
      <w:pPr>
        <w:pStyle w:val="Odstavecseseznamem"/>
        <w:numPr>
          <w:ilvl w:val="1"/>
          <w:numId w:val="3"/>
        </w:numPr>
        <w:spacing w:after="120"/>
        <w:ind w:left="567" w:hanging="567"/>
        <w:jc w:val="both"/>
        <w:rPr>
          <w:sz w:val="22"/>
          <w:szCs w:val="22"/>
        </w:rPr>
      </w:pPr>
      <w:r>
        <w:rPr>
          <w:sz w:val="22"/>
          <w:szCs w:val="22"/>
        </w:rPr>
        <w:t>Příkazce se zavazuje příkazníkovi za činnost a práce dle článku II. a VI. této smlouvy zaplatit dohodnutou odměnu dle článku IV. této smlouvy.</w:t>
      </w:r>
    </w:p>
    <w:p w:rsidR="00AA5DD3" w:rsidRDefault="00E13AAD">
      <w:pPr>
        <w:widowControl w:val="0"/>
        <w:spacing w:after="120"/>
        <w:jc w:val="center"/>
        <w:outlineLvl w:val="0"/>
        <w:rPr>
          <w:b/>
          <w:bCs/>
          <w:sz w:val="22"/>
          <w:szCs w:val="22"/>
        </w:rPr>
      </w:pPr>
      <w:r>
        <w:rPr>
          <w:b/>
          <w:bCs/>
          <w:sz w:val="22"/>
          <w:szCs w:val="22"/>
        </w:rPr>
        <w:t xml:space="preserve">VIII. Sankční ujednání </w:t>
      </w:r>
    </w:p>
    <w:p w:rsidR="00AA5DD3" w:rsidRDefault="00E13AAD">
      <w:pPr>
        <w:widowControl w:val="0"/>
        <w:spacing w:after="120"/>
        <w:ind w:left="426" w:hanging="426"/>
        <w:jc w:val="both"/>
        <w:rPr>
          <w:sz w:val="22"/>
          <w:szCs w:val="22"/>
        </w:rPr>
      </w:pPr>
      <w:r>
        <w:rPr>
          <w:sz w:val="22"/>
          <w:szCs w:val="22"/>
        </w:rPr>
        <w:t xml:space="preserve">8.1. V případě neplnění předmětu smlouvy příkazníkem v souladu s podmínkami uvedenými v této smlouvě zejména nedostavení se bez vážných důvodů k návštěvě stavby nebo k jednání nebo nepředložení požadovaného dokumentu na výzvu dle odst. </w:t>
      </w:r>
      <w:proofErr w:type="gramStart"/>
      <w:r>
        <w:rPr>
          <w:sz w:val="22"/>
          <w:szCs w:val="22"/>
        </w:rPr>
        <w:t>3.2., je</w:t>
      </w:r>
      <w:proofErr w:type="gramEnd"/>
      <w:r>
        <w:rPr>
          <w:sz w:val="22"/>
          <w:szCs w:val="22"/>
        </w:rPr>
        <w:t xml:space="preserve"> příkazník povinen zaplatit příkazci smluvní pokutu ve výši </w:t>
      </w:r>
      <w:r>
        <w:rPr>
          <w:b/>
          <w:bCs/>
          <w:sz w:val="22"/>
          <w:szCs w:val="22"/>
        </w:rPr>
        <w:t>3.000Kč</w:t>
      </w:r>
      <w:r>
        <w:rPr>
          <w:sz w:val="22"/>
          <w:szCs w:val="22"/>
        </w:rPr>
        <w:t xml:space="preserve"> za každý jednotlivý případ takového neplnění. V případě opakovaného porušení činí smluvní pokuta </w:t>
      </w:r>
      <w:r>
        <w:rPr>
          <w:b/>
          <w:bCs/>
          <w:sz w:val="22"/>
          <w:szCs w:val="22"/>
        </w:rPr>
        <w:t>6.000Kč</w:t>
      </w:r>
      <w:r>
        <w:rPr>
          <w:sz w:val="22"/>
          <w:szCs w:val="22"/>
        </w:rPr>
        <w:t>. Uhrazením smluvní pokuty není dotčen nárok na náhradu škody, kterou je možno vymáhat samostatně vedle smluvní pokuty.</w:t>
      </w:r>
    </w:p>
    <w:p w:rsidR="00AA5DD3" w:rsidRDefault="00E13AAD">
      <w:pPr>
        <w:widowControl w:val="0"/>
        <w:spacing w:after="120"/>
        <w:ind w:left="426" w:hanging="426"/>
        <w:jc w:val="both"/>
        <w:rPr>
          <w:sz w:val="22"/>
          <w:szCs w:val="22"/>
        </w:rPr>
      </w:pPr>
      <w:r>
        <w:rPr>
          <w:sz w:val="22"/>
          <w:szCs w:val="22"/>
        </w:rPr>
        <w:t xml:space="preserve">8.2. Pokud v důsledku neplnění povinností příkazníka dojde ke zvýšení smluvené ceny stavby mezi dodavatelem stavby a příkazcem, je příkazník povinen zaplatit příkazci smluvní pokutu ve výši </w:t>
      </w:r>
      <w:r>
        <w:rPr>
          <w:b/>
          <w:sz w:val="22"/>
          <w:szCs w:val="22"/>
        </w:rPr>
        <w:t>10%</w:t>
      </w:r>
      <w:r>
        <w:rPr>
          <w:sz w:val="22"/>
          <w:szCs w:val="22"/>
        </w:rPr>
        <w:t xml:space="preserve"> z finanční hodnoty zvýšených nákladů na realizaci stavby vzniklých vadou plnění podle této smlouvy. Tím není dotčena odpovědnost příkazníka za způsobenou škodu.</w:t>
      </w:r>
    </w:p>
    <w:p w:rsidR="00AA5DD3" w:rsidRDefault="00E13AAD">
      <w:pPr>
        <w:widowControl w:val="0"/>
        <w:spacing w:after="120"/>
        <w:ind w:left="426" w:hanging="426"/>
        <w:jc w:val="both"/>
        <w:rPr>
          <w:sz w:val="22"/>
          <w:szCs w:val="22"/>
        </w:rPr>
      </w:pPr>
      <w:r>
        <w:rPr>
          <w:sz w:val="22"/>
          <w:szCs w:val="22"/>
        </w:rPr>
        <w:t xml:space="preserve">8.3. Je-li příkazce v prodlení s úhradou faktury nebo její části, je povinen zaplatit příkazníkovi z nezaplacené částky úroky z prodlení ve výši </w:t>
      </w:r>
      <w:r>
        <w:rPr>
          <w:b/>
          <w:bCs/>
          <w:sz w:val="22"/>
          <w:szCs w:val="22"/>
        </w:rPr>
        <w:t>0,5%</w:t>
      </w:r>
      <w:r>
        <w:rPr>
          <w:sz w:val="22"/>
          <w:szCs w:val="22"/>
        </w:rPr>
        <w:t xml:space="preserve"> za každý i započatý den prodlení.</w:t>
      </w:r>
    </w:p>
    <w:p w:rsidR="00AA5DD3" w:rsidRDefault="00E13AAD" w:rsidP="00F76471">
      <w:pPr>
        <w:pStyle w:val="xl25"/>
        <w:pBdr>
          <w:bottom w:val="none" w:sz="0" w:space="0" w:color="000000"/>
        </w:pBdr>
        <w:spacing w:before="0" w:beforeAutospacing="0" w:after="120" w:afterAutospacing="0"/>
        <w:ind w:left="426" w:hanging="426"/>
        <w:jc w:val="both"/>
        <w:rPr>
          <w:sz w:val="22"/>
          <w:szCs w:val="22"/>
        </w:rPr>
      </w:pPr>
      <w:r>
        <w:rPr>
          <w:sz w:val="22"/>
          <w:szCs w:val="22"/>
        </w:rPr>
        <w:t xml:space="preserve">8.4. Pokud při provádění nebo užívání stavby, která je předmětem autorského dozoru prováděného příkazníkem, dojde ke způsobení škody příkazci nebo třetím osobám z titulu porušení povinnosti příkazníka, je příkazník povinen bez zbytečného odkladu tuto škodu uhradit. Příkazník odpovídá i za škodu způsobenou porušením povinností osobami, které pro něj činnosti provádějí. </w:t>
      </w:r>
    </w:p>
    <w:p w:rsidR="00AA5DD3" w:rsidRDefault="00E13AAD">
      <w:pPr>
        <w:widowControl w:val="0"/>
        <w:spacing w:after="120"/>
        <w:jc w:val="center"/>
        <w:outlineLvl w:val="0"/>
        <w:rPr>
          <w:b/>
          <w:bCs/>
          <w:sz w:val="22"/>
          <w:szCs w:val="22"/>
        </w:rPr>
      </w:pPr>
      <w:r>
        <w:rPr>
          <w:b/>
          <w:bCs/>
          <w:sz w:val="22"/>
          <w:szCs w:val="22"/>
        </w:rPr>
        <w:t xml:space="preserve">X. Odstoupení od smlouvy </w:t>
      </w:r>
    </w:p>
    <w:p w:rsidR="00AA5DD3" w:rsidRDefault="00E13AAD">
      <w:pPr>
        <w:pStyle w:val="xl25"/>
        <w:numPr>
          <w:ilvl w:val="1"/>
          <w:numId w:val="9"/>
        </w:numPr>
        <w:pBdr>
          <w:bottom w:val="none" w:sz="0" w:space="0" w:color="000000"/>
        </w:pBdr>
        <w:spacing w:before="0" w:beforeAutospacing="0" w:after="120" w:afterAutospacing="0"/>
        <w:ind w:left="567" w:hanging="567"/>
        <w:jc w:val="both"/>
        <w:rPr>
          <w:sz w:val="22"/>
          <w:szCs w:val="22"/>
        </w:rPr>
      </w:pPr>
      <w:r>
        <w:rPr>
          <w:sz w:val="22"/>
          <w:szCs w:val="22"/>
        </w:rPr>
        <w:t>Příkazník je oprávněn písemně odstoupit od smlouvy, pokud je příkazce v prodlení s úhradou jakékoli faktury po dobu delší než 30 dní, ač na to byl již ze strany příkazníka písemně upozorněn. Příkazník je rovněž oprávněn odstoupit od této smlouvy, pokud příkazce neposkytne příkazníkovi součinnost k řádnému výkonu autorského dozoru podle čl. II. této smlouvy, a to v ani v dodatečné lhůtě stanovené příkazníkem v písemné výzvě, která nesmí být kratší než 10 dnů.</w:t>
      </w:r>
    </w:p>
    <w:p w:rsidR="00AA5DD3" w:rsidRDefault="00E13AAD">
      <w:pPr>
        <w:pStyle w:val="xl25"/>
        <w:numPr>
          <w:ilvl w:val="1"/>
          <w:numId w:val="9"/>
        </w:numPr>
        <w:pBdr>
          <w:bottom w:val="none" w:sz="0" w:space="0" w:color="000000"/>
        </w:pBdr>
        <w:spacing w:before="0" w:beforeAutospacing="0" w:after="120" w:afterAutospacing="0"/>
        <w:ind w:left="567" w:hanging="567"/>
        <w:jc w:val="both"/>
        <w:rPr>
          <w:sz w:val="22"/>
          <w:szCs w:val="22"/>
        </w:rPr>
      </w:pPr>
      <w:r>
        <w:rPr>
          <w:sz w:val="22"/>
          <w:szCs w:val="22"/>
        </w:rPr>
        <w:t>Příkazce je oprávněn písemně odstoupit od smlouvy, pokud příkazník neplní řádně předmět plnění a své povinnosti podle této smlouvy a to v ani v dodatečné lhůtě stanovené příkazcem v písemné výzvě, která nesmí být kratší než 5 dnů.</w:t>
      </w:r>
    </w:p>
    <w:p w:rsidR="00AA5DD3" w:rsidRDefault="00E13AAD">
      <w:pPr>
        <w:pStyle w:val="xl25"/>
        <w:numPr>
          <w:ilvl w:val="1"/>
          <w:numId w:val="9"/>
        </w:numPr>
        <w:pBdr>
          <w:bottom w:val="none" w:sz="0" w:space="0" w:color="000000"/>
        </w:pBdr>
        <w:spacing w:before="0" w:beforeAutospacing="0" w:after="120" w:afterAutospacing="0"/>
        <w:ind w:left="567" w:hanging="567"/>
        <w:jc w:val="both"/>
        <w:rPr>
          <w:sz w:val="22"/>
          <w:szCs w:val="22"/>
        </w:rPr>
      </w:pPr>
      <w:r>
        <w:rPr>
          <w:sz w:val="22"/>
          <w:szCs w:val="22"/>
        </w:rPr>
        <w:t xml:space="preserve">Příkazce je dále oprávněn odstoupit od smlouvy také v případě, že z objektivních důvodů nebude moci realizovat stavbu uvedenou a specifikovanou v čl. II. odst. 2.1.  </w:t>
      </w:r>
    </w:p>
    <w:p w:rsidR="00AA5DD3" w:rsidRDefault="00E13AAD">
      <w:pPr>
        <w:pStyle w:val="xl25"/>
        <w:numPr>
          <w:ilvl w:val="1"/>
          <w:numId w:val="9"/>
        </w:numPr>
        <w:pBdr>
          <w:bottom w:val="none" w:sz="0" w:space="0" w:color="000000"/>
        </w:pBdr>
        <w:spacing w:before="0" w:beforeAutospacing="0" w:after="120" w:afterAutospacing="0"/>
        <w:ind w:left="567" w:hanging="567"/>
        <w:jc w:val="both"/>
        <w:rPr>
          <w:sz w:val="22"/>
          <w:szCs w:val="22"/>
        </w:rPr>
      </w:pPr>
      <w:r>
        <w:rPr>
          <w:sz w:val="22"/>
          <w:szCs w:val="22"/>
        </w:rPr>
        <w:t xml:space="preserve">Odstoupením od smlouvy se smlouva ruší ex </w:t>
      </w:r>
      <w:proofErr w:type="spellStart"/>
      <w:r>
        <w:rPr>
          <w:sz w:val="22"/>
          <w:szCs w:val="22"/>
        </w:rPr>
        <w:t>nunc</w:t>
      </w:r>
      <w:proofErr w:type="spellEnd"/>
      <w:r>
        <w:rPr>
          <w:sz w:val="22"/>
          <w:szCs w:val="22"/>
        </w:rPr>
        <w:t xml:space="preserve">, tj. dnem následujícím po doručení oznámení o odstoupení druhé smluvní straně. </w:t>
      </w:r>
    </w:p>
    <w:p w:rsidR="00AA5DD3" w:rsidRDefault="00E13AAD">
      <w:pPr>
        <w:pStyle w:val="xl25"/>
        <w:numPr>
          <w:ilvl w:val="1"/>
          <w:numId w:val="9"/>
        </w:numPr>
        <w:pBdr>
          <w:bottom w:val="none" w:sz="0" w:space="0" w:color="000000"/>
        </w:pBdr>
        <w:spacing w:before="0" w:beforeAutospacing="0" w:after="120" w:afterAutospacing="0"/>
        <w:ind w:left="567" w:hanging="567"/>
        <w:jc w:val="both"/>
        <w:rPr>
          <w:sz w:val="22"/>
          <w:szCs w:val="22"/>
        </w:rPr>
      </w:pPr>
      <w:r>
        <w:rPr>
          <w:sz w:val="22"/>
          <w:szCs w:val="22"/>
        </w:rPr>
        <w:t xml:space="preserve">Při odstoupení od smlouvy kteroukoliv ze smluvních stran je příkazník povinen předat příkazci veškeré doklady a dokumentaci získané nebo pořízené v průběhu jeho činnosti dle této smlouvy. </w:t>
      </w:r>
    </w:p>
    <w:p w:rsidR="00AA5DD3" w:rsidRDefault="00E13AAD">
      <w:pPr>
        <w:pStyle w:val="xl25"/>
        <w:numPr>
          <w:ilvl w:val="1"/>
          <w:numId w:val="9"/>
        </w:numPr>
        <w:pBdr>
          <w:bottom w:val="none" w:sz="0" w:space="0" w:color="000000"/>
        </w:pBdr>
        <w:spacing w:before="0" w:beforeAutospacing="0" w:after="120" w:afterAutospacing="0"/>
        <w:ind w:left="567" w:hanging="567"/>
        <w:jc w:val="both"/>
        <w:rPr>
          <w:sz w:val="22"/>
          <w:szCs w:val="22"/>
        </w:rPr>
      </w:pPr>
      <w:r>
        <w:rPr>
          <w:sz w:val="22"/>
          <w:szCs w:val="22"/>
        </w:rPr>
        <w:t>Odstoupením od smlouvy není dotčeno právo na smluvní pokutu, úroky z prodlení a náhradu škody dle této smlouvy.</w:t>
      </w:r>
    </w:p>
    <w:p w:rsidR="00F45804" w:rsidRDefault="00F45804" w:rsidP="00F45804">
      <w:pPr>
        <w:pStyle w:val="xl25"/>
        <w:pBdr>
          <w:bottom w:val="none" w:sz="0" w:space="0" w:color="000000"/>
        </w:pBdr>
        <w:spacing w:before="0" w:beforeAutospacing="0" w:after="120" w:afterAutospacing="0"/>
        <w:jc w:val="both"/>
        <w:rPr>
          <w:sz w:val="22"/>
          <w:szCs w:val="22"/>
        </w:rPr>
      </w:pPr>
    </w:p>
    <w:p w:rsidR="00F45804" w:rsidRDefault="00F45804" w:rsidP="00F45804">
      <w:pPr>
        <w:pStyle w:val="xl25"/>
        <w:pBdr>
          <w:bottom w:val="none" w:sz="0" w:space="0" w:color="000000"/>
        </w:pBdr>
        <w:spacing w:before="0" w:beforeAutospacing="0" w:after="120" w:afterAutospacing="0"/>
        <w:jc w:val="both"/>
        <w:rPr>
          <w:sz w:val="22"/>
          <w:szCs w:val="22"/>
        </w:rPr>
      </w:pPr>
    </w:p>
    <w:p w:rsidR="00AA5DD3" w:rsidRDefault="00E13AAD">
      <w:pPr>
        <w:widowControl w:val="0"/>
        <w:spacing w:after="120"/>
        <w:jc w:val="center"/>
        <w:outlineLvl w:val="0"/>
        <w:rPr>
          <w:sz w:val="22"/>
          <w:szCs w:val="22"/>
        </w:rPr>
      </w:pPr>
      <w:r>
        <w:rPr>
          <w:b/>
          <w:bCs/>
          <w:sz w:val="22"/>
          <w:szCs w:val="22"/>
        </w:rPr>
        <w:lastRenderedPageBreak/>
        <w:t>X. Závěrečná ustanovení</w:t>
      </w:r>
    </w:p>
    <w:p w:rsidR="00AA5DD3" w:rsidRDefault="00E13AAD">
      <w:pPr>
        <w:numPr>
          <w:ilvl w:val="1"/>
          <w:numId w:val="10"/>
        </w:numPr>
        <w:spacing w:after="120"/>
        <w:ind w:left="567" w:hanging="567"/>
        <w:rPr>
          <w:sz w:val="22"/>
          <w:szCs w:val="22"/>
        </w:rPr>
      </w:pPr>
      <w:r>
        <w:rPr>
          <w:sz w:val="22"/>
          <w:szCs w:val="22"/>
        </w:rPr>
        <w:t xml:space="preserve">Smlouva se řídí právním řádem České republiky. Vztahy mezi stranami se řídí Občanským zákoníkem, pokud smlouva nestanoví jinak. Smluvní strany se dohodly, že </w:t>
      </w:r>
      <w:proofErr w:type="spellStart"/>
      <w:r>
        <w:rPr>
          <w:sz w:val="22"/>
          <w:szCs w:val="22"/>
        </w:rPr>
        <w:t>ust</w:t>
      </w:r>
      <w:proofErr w:type="spellEnd"/>
      <w:r>
        <w:rPr>
          <w:sz w:val="22"/>
          <w:szCs w:val="22"/>
        </w:rPr>
        <w:t xml:space="preserve">. § 2440 a § 2443 Občanského zákoníku se pro jejich smluvní vztah neuplatní. </w:t>
      </w:r>
    </w:p>
    <w:p w:rsidR="00AA5DD3" w:rsidRDefault="00E13AAD">
      <w:pPr>
        <w:widowControl w:val="0"/>
        <w:numPr>
          <w:ilvl w:val="1"/>
          <w:numId w:val="10"/>
        </w:numPr>
        <w:spacing w:after="120"/>
        <w:ind w:left="567" w:hanging="567"/>
        <w:jc w:val="both"/>
        <w:rPr>
          <w:sz w:val="22"/>
          <w:szCs w:val="22"/>
        </w:rPr>
      </w:pPr>
      <w:r>
        <w:rPr>
          <w:sz w:val="22"/>
          <w:szCs w:val="22"/>
        </w:rPr>
        <w:t>Měnit, doplňovat nebo zrušit tuto smlouvu je možné jen formou písemných dodatků, které budou platné po podpisu oprávněných zástupců obou stran.</w:t>
      </w:r>
    </w:p>
    <w:p w:rsidR="00AA5DD3" w:rsidRDefault="00E13AAD">
      <w:pPr>
        <w:widowControl w:val="0"/>
        <w:numPr>
          <w:ilvl w:val="1"/>
          <w:numId w:val="10"/>
        </w:numPr>
        <w:spacing w:after="120"/>
        <w:ind w:left="567" w:hanging="567"/>
        <w:jc w:val="both"/>
        <w:rPr>
          <w:sz w:val="22"/>
          <w:szCs w:val="22"/>
        </w:rPr>
      </w:pPr>
      <w:r>
        <w:rPr>
          <w:sz w:val="22"/>
          <w:szCs w:val="22"/>
        </w:rPr>
        <w:t xml:space="preserve">Smlouva je vyhotovena ve dvou stejnopisech s platností originálu, z nichž každá strana obdrží jeden stejnopis. </w:t>
      </w:r>
    </w:p>
    <w:p w:rsidR="00AA5DD3" w:rsidRDefault="00E13AAD">
      <w:pPr>
        <w:widowControl w:val="0"/>
        <w:numPr>
          <w:ilvl w:val="1"/>
          <w:numId w:val="10"/>
        </w:numPr>
        <w:spacing w:after="120"/>
        <w:ind w:left="567" w:hanging="567"/>
        <w:jc w:val="both"/>
        <w:rPr>
          <w:sz w:val="22"/>
          <w:szCs w:val="22"/>
        </w:rPr>
      </w:pPr>
      <w:r>
        <w:rPr>
          <w:sz w:val="22"/>
          <w:szCs w:val="22"/>
        </w:rPr>
        <w:t>Smluvní strany prohlašují, že je jim znám celý obsah smlouvy a s tímto bezvýhradně souhlasí. Tuto smlouvu uzavřely na základě své svobodné a vážné vůle a na důkaz této skutečnosti připojují své podpisy.</w:t>
      </w:r>
    </w:p>
    <w:p w:rsidR="00AA5DD3" w:rsidRDefault="00E13AAD">
      <w:pPr>
        <w:widowControl w:val="0"/>
        <w:numPr>
          <w:ilvl w:val="1"/>
          <w:numId w:val="10"/>
        </w:numPr>
        <w:spacing w:after="120"/>
        <w:ind w:left="567" w:hanging="567"/>
        <w:jc w:val="both"/>
        <w:rPr>
          <w:sz w:val="22"/>
          <w:szCs w:val="22"/>
        </w:rPr>
      </w:pPr>
      <w:r>
        <w:rPr>
          <w:sz w:val="22"/>
          <w:szCs w:val="22"/>
        </w:rPr>
        <w:t xml:space="preserve">Smluvní strany výslovně souhlasí s tím, že tato smlouva bude v souladu se zák. č. 340/2015 Sb., o zvláštních podmínkách účinnosti některých smluv, uveřejňování těchto smluv a o registru smluv (zákon o registru smluv), uveřejněna v registru smluv. Elektronický obraz smlouvy a </w:t>
      </w:r>
      <w:proofErr w:type="spellStart"/>
      <w:r>
        <w:rPr>
          <w:sz w:val="22"/>
          <w:szCs w:val="22"/>
        </w:rPr>
        <w:t>metadata</w:t>
      </w:r>
      <w:proofErr w:type="spellEnd"/>
      <w:r>
        <w:rPr>
          <w:sz w:val="22"/>
          <w:szCs w:val="22"/>
        </w:rPr>
        <w:t xml:space="preserve"> dle uvedeného zákona zašle k uveřejnění v registru smluv příkazce a to nejpozději do 15 dnů od jejího uzavření. Smluvní strany prohlašují, že vyjma osobních údajů tato smlouva neobsahuje žádné informace ve smyslu § 3 odst. 1 zák. č. 340/2015 Sb., a proto souhlasí se zveřejněním celého textu smlouvy, po znečitelnění osobních údajů.</w:t>
      </w:r>
    </w:p>
    <w:p w:rsidR="00AA5DD3" w:rsidRDefault="00E13AAD">
      <w:pPr>
        <w:widowControl w:val="0"/>
        <w:numPr>
          <w:ilvl w:val="1"/>
          <w:numId w:val="10"/>
        </w:numPr>
        <w:spacing w:after="120"/>
        <w:ind w:left="567" w:hanging="567"/>
        <w:jc w:val="both"/>
        <w:rPr>
          <w:sz w:val="22"/>
          <w:szCs w:val="22"/>
        </w:rPr>
      </w:pPr>
      <w:r>
        <w:rPr>
          <w:sz w:val="22"/>
          <w:szCs w:val="22"/>
        </w:rPr>
        <w:t>Smlouva nabývá platnosti dnem podpisu oběma smluvními stranami a účinnosti uveřejněním v registru smluv.</w:t>
      </w:r>
    </w:p>
    <w:p w:rsidR="00AA5DD3" w:rsidRDefault="00AA5DD3">
      <w:pPr>
        <w:pStyle w:val="Zkladntext2"/>
        <w:rPr>
          <w:sz w:val="22"/>
          <w:szCs w:val="22"/>
        </w:rPr>
      </w:pPr>
    </w:p>
    <w:p w:rsidR="00AA5DD3" w:rsidRDefault="00AA5DD3">
      <w:pPr>
        <w:pStyle w:val="Zkladntext2"/>
        <w:rPr>
          <w:sz w:val="22"/>
          <w:szCs w:val="22"/>
        </w:rPr>
      </w:pPr>
    </w:p>
    <w:p w:rsidR="00AA5DD3" w:rsidRDefault="00E13AAD">
      <w:pPr>
        <w:pStyle w:val="Zkladntext2"/>
        <w:rPr>
          <w:sz w:val="22"/>
          <w:szCs w:val="22"/>
          <w:lang w:val="cs-CZ"/>
        </w:rPr>
      </w:pPr>
      <w:r>
        <w:rPr>
          <w:sz w:val="22"/>
          <w:szCs w:val="22"/>
          <w:lang w:val="cs-CZ"/>
        </w:rPr>
        <w:t>Nový Jičín, d</w:t>
      </w:r>
      <w:r>
        <w:rPr>
          <w:sz w:val="22"/>
          <w:szCs w:val="22"/>
        </w:rPr>
        <w:t>ne:</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rPr>
        <w:t>Nový</w:t>
      </w:r>
      <w:proofErr w:type="spellEnd"/>
      <w:r>
        <w:rPr>
          <w:sz w:val="22"/>
        </w:rPr>
        <w:t xml:space="preserve"> </w:t>
      </w:r>
      <w:proofErr w:type="spellStart"/>
      <w:r>
        <w:rPr>
          <w:sz w:val="22"/>
        </w:rPr>
        <w:t>Jičín</w:t>
      </w:r>
      <w:proofErr w:type="spellEnd"/>
      <w:r>
        <w:rPr>
          <w:sz w:val="22"/>
          <w:szCs w:val="22"/>
          <w:lang w:val="cs-CZ"/>
        </w:rPr>
        <w:t>, d</w:t>
      </w:r>
      <w:r>
        <w:rPr>
          <w:sz w:val="22"/>
          <w:szCs w:val="22"/>
        </w:rPr>
        <w:t xml:space="preserve">ne: </w:t>
      </w:r>
    </w:p>
    <w:p w:rsidR="00AA5DD3" w:rsidRDefault="00AA5DD3">
      <w:pPr>
        <w:jc w:val="both"/>
        <w:outlineLvl w:val="0"/>
        <w:rPr>
          <w:sz w:val="22"/>
          <w:szCs w:val="22"/>
        </w:rPr>
      </w:pPr>
    </w:p>
    <w:p w:rsidR="00AA5DD3" w:rsidRDefault="00AA5DD3">
      <w:pPr>
        <w:jc w:val="both"/>
        <w:outlineLvl w:val="0"/>
        <w:rPr>
          <w:sz w:val="22"/>
          <w:szCs w:val="22"/>
        </w:rPr>
      </w:pPr>
    </w:p>
    <w:p w:rsidR="00AA5DD3" w:rsidRDefault="00AA5DD3">
      <w:pPr>
        <w:jc w:val="both"/>
        <w:outlineLvl w:val="0"/>
        <w:rPr>
          <w:sz w:val="22"/>
          <w:szCs w:val="22"/>
        </w:rPr>
      </w:pPr>
    </w:p>
    <w:p w:rsidR="00AA5DD3" w:rsidRDefault="00E13AAD">
      <w:pPr>
        <w:jc w:val="both"/>
        <w:outlineLvl w:val="0"/>
        <w:rPr>
          <w:sz w:val="22"/>
          <w:szCs w:val="22"/>
        </w:rPr>
      </w:pPr>
      <w:r>
        <w:rPr>
          <w:sz w:val="22"/>
          <w:szCs w:val="22"/>
        </w:rPr>
        <w:t>Za příkazce: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příkazníka:</w:t>
      </w:r>
    </w:p>
    <w:p w:rsidR="00AA5DD3" w:rsidRDefault="00AA5DD3">
      <w:pPr>
        <w:jc w:val="both"/>
        <w:outlineLvl w:val="0"/>
        <w:rPr>
          <w:sz w:val="22"/>
          <w:szCs w:val="22"/>
        </w:rPr>
      </w:pPr>
    </w:p>
    <w:p w:rsidR="00AA5DD3" w:rsidRDefault="00AA5DD3">
      <w:pPr>
        <w:jc w:val="both"/>
        <w:outlineLvl w:val="0"/>
        <w:rPr>
          <w:sz w:val="22"/>
          <w:szCs w:val="22"/>
        </w:rPr>
      </w:pPr>
    </w:p>
    <w:p w:rsidR="00AA5DD3" w:rsidRDefault="00AA5DD3">
      <w:pPr>
        <w:jc w:val="both"/>
        <w:outlineLvl w:val="0"/>
        <w:rPr>
          <w:sz w:val="22"/>
          <w:szCs w:val="22"/>
        </w:rPr>
      </w:pPr>
    </w:p>
    <w:p w:rsidR="00AA5DD3" w:rsidRDefault="00AA5DD3">
      <w:pPr>
        <w:jc w:val="both"/>
        <w:outlineLvl w:val="0"/>
        <w:rPr>
          <w:sz w:val="22"/>
          <w:szCs w:val="22"/>
        </w:rPr>
      </w:pPr>
    </w:p>
    <w:p w:rsidR="00AA5DD3" w:rsidRDefault="00AA5DD3">
      <w:pPr>
        <w:jc w:val="both"/>
        <w:outlineLvl w:val="0"/>
        <w:rPr>
          <w:sz w:val="22"/>
          <w:szCs w:val="22"/>
        </w:rPr>
      </w:pPr>
    </w:p>
    <w:p w:rsidR="00AA5DD3" w:rsidRDefault="00E13AAD">
      <w:pPr>
        <w:jc w:val="both"/>
        <w:outlineLvl w:val="0"/>
        <w:rPr>
          <w:b/>
          <w:bCs/>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p>
    <w:p w:rsidR="00AA5DD3" w:rsidRDefault="00E13AAD">
      <w:pPr>
        <w:jc w:val="both"/>
        <w:outlineLvl w:val="0"/>
        <w:rPr>
          <w:bCs/>
          <w:sz w:val="22"/>
          <w:szCs w:val="22"/>
        </w:rPr>
      </w:pPr>
      <w:r>
        <w:rPr>
          <w:bCs/>
          <w:sz w:val="22"/>
          <w:szCs w:val="22"/>
        </w:rPr>
        <w:t>Ing. arch. Jitka Pospíšilová</w:t>
      </w:r>
      <w:r>
        <w:rPr>
          <w:bCs/>
          <w:sz w:val="22"/>
          <w:szCs w:val="22"/>
        </w:rPr>
        <w:tab/>
      </w:r>
      <w:r>
        <w:rPr>
          <w:bCs/>
          <w:sz w:val="22"/>
          <w:szCs w:val="22"/>
        </w:rPr>
        <w:tab/>
      </w:r>
      <w:r>
        <w:rPr>
          <w:bCs/>
          <w:sz w:val="22"/>
          <w:szCs w:val="22"/>
        </w:rPr>
        <w:tab/>
      </w:r>
      <w:r>
        <w:rPr>
          <w:bCs/>
          <w:sz w:val="22"/>
          <w:szCs w:val="22"/>
        </w:rPr>
        <w:tab/>
        <w:t xml:space="preserve">          </w:t>
      </w:r>
      <w:r w:rsidR="00F76471">
        <w:rPr>
          <w:sz w:val="22"/>
        </w:rPr>
        <w:t>……………………….</w:t>
      </w:r>
    </w:p>
    <w:p w:rsidR="00AA5DD3" w:rsidRDefault="00E13AAD">
      <w:pPr>
        <w:tabs>
          <w:tab w:val="left" w:pos="5670"/>
        </w:tabs>
        <w:jc w:val="both"/>
        <w:outlineLvl w:val="0"/>
        <w:rPr>
          <w:rFonts w:ascii="Times New Roman" w:hAnsi="Times New Roman"/>
          <w:vanish/>
        </w:rPr>
      </w:pPr>
      <w:r>
        <w:rPr>
          <w:sz w:val="22"/>
          <w:szCs w:val="22"/>
        </w:rPr>
        <w:t>vedoucí odboru</w:t>
      </w:r>
      <w:r>
        <w:rPr>
          <w:sz w:val="22"/>
          <w:szCs w:val="22"/>
        </w:rPr>
        <w:tab/>
        <w:t>jednatel společnosti</w:t>
      </w:r>
    </w:p>
    <w:sectPr w:rsidR="00AA5DD3">
      <w:headerReference w:type="default" r:id="rId8"/>
      <w:footerReference w:type="default" r:id="rId9"/>
      <w:pgSz w:w="11907" w:h="16839"/>
      <w:pgMar w:top="1418" w:right="1275"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87C" w:rsidRDefault="0040187C">
      <w:r>
        <w:separator/>
      </w:r>
    </w:p>
  </w:endnote>
  <w:endnote w:type="continuationSeparator" w:id="0">
    <w:p w:rsidR="0040187C" w:rsidRDefault="0040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DD3" w:rsidRDefault="00E13AAD">
    <w:pPr>
      <w:pStyle w:val="Zpat"/>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21DBC" w:rsidRPr="00121DBC">
      <w:rPr>
        <w:rFonts w:ascii="Times New Roman" w:hAnsi="Times New Roman"/>
        <w:noProof/>
        <w:lang w:val="cs-CZ"/>
      </w:rPr>
      <w:t>5</w:t>
    </w:r>
    <w:r>
      <w:rPr>
        <w:rFonts w:ascii="Times New Roman" w:hAnsi="Times New Roman"/>
      </w:rPr>
      <w:fldChar w:fldCharType="end"/>
    </w:r>
  </w:p>
  <w:p w:rsidR="00AA5DD3" w:rsidRDefault="00AA5DD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87C" w:rsidRDefault="0040187C">
      <w:r>
        <w:separator/>
      </w:r>
    </w:p>
  </w:footnote>
  <w:footnote w:type="continuationSeparator" w:id="0">
    <w:p w:rsidR="0040187C" w:rsidRDefault="00401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DD3" w:rsidRDefault="00A03342" w:rsidP="00A03342">
    <w:pPr>
      <w:pStyle w:val="Zhlav"/>
      <w:rPr>
        <w:sz w:val="22"/>
        <w:lang w:val="cs-CZ"/>
      </w:rPr>
    </w:pPr>
    <w:r>
      <w:rPr>
        <w:sz w:val="22"/>
        <w:lang w:val="cs-CZ"/>
      </w:rPr>
      <w:t xml:space="preserve">Budoucí příkazní </w:t>
    </w:r>
    <w:proofErr w:type="gramStart"/>
    <w:r>
      <w:rPr>
        <w:sz w:val="22"/>
        <w:lang w:val="cs-CZ"/>
      </w:rPr>
      <w:t xml:space="preserve">smlouva                                                                                              </w:t>
    </w:r>
    <w:r w:rsidR="00541F1F">
      <w:rPr>
        <w:sz w:val="22"/>
        <w:lang w:val="cs-CZ"/>
      </w:rPr>
      <w:t>Příloha</w:t>
    </w:r>
    <w:proofErr w:type="gramEnd"/>
    <w:r w:rsidR="00541F1F">
      <w:rPr>
        <w:sz w:val="22"/>
        <w:lang w:val="cs-CZ"/>
      </w:rPr>
      <w:t xml:space="preserve">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3443B"/>
    <w:multiLevelType w:val="multilevel"/>
    <w:tmpl w:val="4850802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26D73DCA"/>
    <w:multiLevelType w:val="multilevel"/>
    <w:tmpl w:val="E07EEE90"/>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30393F3B"/>
    <w:multiLevelType w:val="hybridMultilevel"/>
    <w:tmpl w:val="D6B80C26"/>
    <w:lvl w:ilvl="0" w:tplc="771E3C06">
      <w:start w:val="1"/>
      <w:numFmt w:val="upperRoman"/>
      <w:lvlText w:val="%1."/>
      <w:lvlJc w:val="left"/>
      <w:pPr>
        <w:ind w:left="1080" w:hanging="720"/>
      </w:pPr>
    </w:lvl>
    <w:lvl w:ilvl="1" w:tplc="FBB615E0">
      <w:start w:val="1"/>
      <w:numFmt w:val="lowerLetter"/>
      <w:lvlText w:val="%2."/>
      <w:lvlJc w:val="left"/>
      <w:pPr>
        <w:ind w:left="1440" w:hanging="360"/>
      </w:pPr>
    </w:lvl>
    <w:lvl w:ilvl="2" w:tplc="9B5A3F9E">
      <w:start w:val="1"/>
      <w:numFmt w:val="lowerRoman"/>
      <w:lvlText w:val="%3."/>
      <w:lvlJc w:val="right"/>
      <w:pPr>
        <w:ind w:left="2160" w:hanging="180"/>
      </w:pPr>
    </w:lvl>
    <w:lvl w:ilvl="3" w:tplc="16562228">
      <w:start w:val="1"/>
      <w:numFmt w:val="decimal"/>
      <w:lvlText w:val="%4."/>
      <w:lvlJc w:val="left"/>
      <w:pPr>
        <w:ind w:left="2880" w:hanging="360"/>
      </w:pPr>
    </w:lvl>
    <w:lvl w:ilvl="4" w:tplc="C24A3DC2">
      <w:start w:val="1"/>
      <w:numFmt w:val="lowerLetter"/>
      <w:lvlText w:val="%5."/>
      <w:lvlJc w:val="left"/>
      <w:pPr>
        <w:ind w:left="3600" w:hanging="360"/>
      </w:pPr>
    </w:lvl>
    <w:lvl w:ilvl="5" w:tplc="A434D1C2">
      <w:start w:val="1"/>
      <w:numFmt w:val="lowerRoman"/>
      <w:lvlText w:val="%6."/>
      <w:lvlJc w:val="right"/>
      <w:pPr>
        <w:ind w:left="4320" w:hanging="180"/>
      </w:pPr>
    </w:lvl>
    <w:lvl w:ilvl="6" w:tplc="AC3058C4">
      <w:start w:val="1"/>
      <w:numFmt w:val="decimal"/>
      <w:lvlText w:val="%7."/>
      <w:lvlJc w:val="left"/>
      <w:pPr>
        <w:ind w:left="5040" w:hanging="360"/>
      </w:pPr>
    </w:lvl>
    <w:lvl w:ilvl="7" w:tplc="AD204AE8">
      <w:start w:val="1"/>
      <w:numFmt w:val="lowerLetter"/>
      <w:lvlText w:val="%8."/>
      <w:lvlJc w:val="left"/>
      <w:pPr>
        <w:ind w:left="5760" w:hanging="360"/>
      </w:pPr>
    </w:lvl>
    <w:lvl w:ilvl="8" w:tplc="F80697F4">
      <w:start w:val="1"/>
      <w:numFmt w:val="lowerRoman"/>
      <w:lvlText w:val="%9."/>
      <w:lvlJc w:val="right"/>
      <w:pPr>
        <w:ind w:left="6480" w:hanging="180"/>
      </w:pPr>
    </w:lvl>
  </w:abstractNum>
  <w:abstractNum w:abstractNumId="3" w15:restartNumberingAfterBreak="0">
    <w:nsid w:val="34CA7311"/>
    <w:multiLevelType w:val="hybridMultilevel"/>
    <w:tmpl w:val="38DA7114"/>
    <w:lvl w:ilvl="0" w:tplc="A326980C">
      <w:start w:val="1"/>
      <w:numFmt w:val="bullet"/>
      <w:lvlText w:val=""/>
      <w:lvlJc w:val="left"/>
      <w:pPr>
        <w:ind w:left="1080" w:hanging="360"/>
      </w:pPr>
      <w:rPr>
        <w:rFonts w:ascii="Symbol" w:hAnsi="Symbol"/>
      </w:rPr>
    </w:lvl>
    <w:lvl w:ilvl="1" w:tplc="6B004DAE">
      <w:start w:val="1"/>
      <w:numFmt w:val="bullet"/>
      <w:lvlText w:val="o"/>
      <w:lvlJc w:val="left"/>
      <w:pPr>
        <w:ind w:left="1800" w:hanging="360"/>
      </w:pPr>
      <w:rPr>
        <w:rFonts w:ascii="Courier New" w:hAnsi="Courier New"/>
      </w:rPr>
    </w:lvl>
    <w:lvl w:ilvl="2" w:tplc="83FE152A">
      <w:start w:val="1"/>
      <w:numFmt w:val="bullet"/>
      <w:lvlText w:val=""/>
      <w:lvlJc w:val="left"/>
      <w:pPr>
        <w:ind w:left="2520" w:hanging="360"/>
      </w:pPr>
      <w:rPr>
        <w:rFonts w:ascii="Wingdings" w:hAnsi="Wingdings"/>
      </w:rPr>
    </w:lvl>
    <w:lvl w:ilvl="3" w:tplc="5EFA193E">
      <w:start w:val="1"/>
      <w:numFmt w:val="bullet"/>
      <w:lvlText w:val=""/>
      <w:lvlJc w:val="left"/>
      <w:pPr>
        <w:ind w:left="3240" w:hanging="360"/>
      </w:pPr>
      <w:rPr>
        <w:rFonts w:ascii="Symbol" w:hAnsi="Symbol"/>
      </w:rPr>
    </w:lvl>
    <w:lvl w:ilvl="4" w:tplc="C81ED360">
      <w:start w:val="1"/>
      <w:numFmt w:val="bullet"/>
      <w:lvlText w:val="o"/>
      <w:lvlJc w:val="left"/>
      <w:pPr>
        <w:ind w:left="3960" w:hanging="360"/>
      </w:pPr>
      <w:rPr>
        <w:rFonts w:ascii="Courier New" w:hAnsi="Courier New"/>
      </w:rPr>
    </w:lvl>
    <w:lvl w:ilvl="5" w:tplc="9D5AF3E4">
      <w:start w:val="1"/>
      <w:numFmt w:val="bullet"/>
      <w:lvlText w:val=""/>
      <w:lvlJc w:val="left"/>
      <w:pPr>
        <w:ind w:left="4680" w:hanging="360"/>
      </w:pPr>
      <w:rPr>
        <w:rFonts w:ascii="Wingdings" w:hAnsi="Wingdings"/>
      </w:rPr>
    </w:lvl>
    <w:lvl w:ilvl="6" w:tplc="11CAE88A">
      <w:start w:val="1"/>
      <w:numFmt w:val="bullet"/>
      <w:lvlText w:val=""/>
      <w:lvlJc w:val="left"/>
      <w:pPr>
        <w:ind w:left="5400" w:hanging="360"/>
      </w:pPr>
      <w:rPr>
        <w:rFonts w:ascii="Symbol" w:hAnsi="Symbol"/>
      </w:rPr>
    </w:lvl>
    <w:lvl w:ilvl="7" w:tplc="B71C3410">
      <w:start w:val="1"/>
      <w:numFmt w:val="bullet"/>
      <w:lvlText w:val="o"/>
      <w:lvlJc w:val="left"/>
      <w:pPr>
        <w:ind w:left="6120" w:hanging="360"/>
      </w:pPr>
      <w:rPr>
        <w:rFonts w:ascii="Courier New" w:hAnsi="Courier New"/>
      </w:rPr>
    </w:lvl>
    <w:lvl w:ilvl="8" w:tplc="D676216C">
      <w:start w:val="1"/>
      <w:numFmt w:val="bullet"/>
      <w:lvlText w:val=""/>
      <w:lvlJc w:val="left"/>
      <w:pPr>
        <w:ind w:left="6840" w:hanging="360"/>
      </w:pPr>
      <w:rPr>
        <w:rFonts w:ascii="Wingdings" w:hAnsi="Wingdings"/>
      </w:rPr>
    </w:lvl>
  </w:abstractNum>
  <w:abstractNum w:abstractNumId="4" w15:restartNumberingAfterBreak="0">
    <w:nsid w:val="35B639A3"/>
    <w:multiLevelType w:val="multilevel"/>
    <w:tmpl w:val="8CB8F776"/>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3AF2236C"/>
    <w:multiLevelType w:val="multilevel"/>
    <w:tmpl w:val="366071CE"/>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3C391583"/>
    <w:multiLevelType w:val="multilevel"/>
    <w:tmpl w:val="4C607B0C"/>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D540E92"/>
    <w:multiLevelType w:val="multilevel"/>
    <w:tmpl w:val="02664012"/>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5E97129C"/>
    <w:multiLevelType w:val="multilevel"/>
    <w:tmpl w:val="509843A6"/>
    <w:lvl w:ilvl="0">
      <w:start w:val="7"/>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 w15:restartNumberingAfterBreak="0">
    <w:nsid w:val="61A245AB"/>
    <w:multiLevelType w:val="multilevel"/>
    <w:tmpl w:val="AC5A89EC"/>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6F864086"/>
    <w:multiLevelType w:val="multilevel"/>
    <w:tmpl w:val="B18604CC"/>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num>
  <w:num w:numId="2">
    <w:abstractNumId w:val="3"/>
  </w:num>
  <w:num w:numId="3">
    <w:abstractNumId w:val="8"/>
  </w:num>
  <w:num w:numId="4">
    <w:abstractNumId w:val="4"/>
  </w:num>
  <w:num w:numId="5">
    <w:abstractNumId w:val="5"/>
  </w:num>
  <w:num w:numId="6">
    <w:abstractNumId w:val="10"/>
  </w:num>
  <w:num w:numId="7">
    <w:abstractNumId w:val="1"/>
  </w:num>
  <w:num w:numId="8">
    <w:abstractNumId w:val="6"/>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D3"/>
    <w:rsid w:val="00040086"/>
    <w:rsid w:val="00121DBC"/>
    <w:rsid w:val="001A5063"/>
    <w:rsid w:val="001A7221"/>
    <w:rsid w:val="0040187C"/>
    <w:rsid w:val="00541F1F"/>
    <w:rsid w:val="008B5BCC"/>
    <w:rsid w:val="008F24F7"/>
    <w:rsid w:val="0096334B"/>
    <w:rsid w:val="00A03342"/>
    <w:rsid w:val="00AA5DD3"/>
    <w:rsid w:val="00B21FD9"/>
    <w:rsid w:val="00BE0BDF"/>
    <w:rsid w:val="00BE5120"/>
    <w:rsid w:val="00C85CBA"/>
    <w:rsid w:val="00DC4AB9"/>
    <w:rsid w:val="00E13AAD"/>
    <w:rsid w:val="00E84718"/>
    <w:rsid w:val="00E8674C"/>
    <w:rsid w:val="00EA052F"/>
    <w:rsid w:val="00EE41E9"/>
    <w:rsid w:val="00F23FF4"/>
    <w:rsid w:val="00F45804"/>
    <w:rsid w:val="00F7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C56AC-4F38-4D34-A3DC-D780506D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ascii="Arial" w:hAnsi="Arial"/>
      <w:sz w:val="24"/>
      <w:szCs w:val="24"/>
      <w:lang w:eastAsia="cs-CZ"/>
    </w:rPr>
  </w:style>
  <w:style w:type="paragraph" w:styleId="Nadpis1">
    <w:name w:val="heading 1"/>
    <w:basedOn w:val="Normln"/>
    <w:next w:val="Normln"/>
    <w:link w:val="Nadpis1Char"/>
    <w:pPr>
      <w:tabs>
        <w:tab w:val="left" w:pos="7185"/>
      </w:tabs>
      <w:ind w:left="-907" w:right="-1080"/>
      <w:jc w:val="right"/>
      <w:outlineLvl w:val="0"/>
    </w:pPr>
    <w:rPr>
      <w:b/>
      <w:bCs/>
      <w:sz w:val="32"/>
      <w:szCs w:val="32"/>
    </w:rPr>
  </w:style>
  <w:style w:type="paragraph" w:styleId="Nadpis2">
    <w:name w:val="heading 2"/>
    <w:basedOn w:val="Normln"/>
    <w:next w:val="Normln"/>
    <w:link w:val="Nadpis2Char"/>
    <w:pPr>
      <w:tabs>
        <w:tab w:val="left" w:pos="7185"/>
      </w:tabs>
      <w:spacing w:after="60"/>
      <w:ind w:left="-720"/>
      <w:outlineLvl w:val="1"/>
    </w:pPr>
    <w:rPr>
      <w:rFonts w:ascii="Cambria" w:hAnsi="Cambria"/>
      <w:b/>
      <w:bCs/>
      <w:i/>
      <w:iCs/>
      <w:sz w:val="28"/>
      <w:szCs w:val="28"/>
      <w:lang w:val="en-US" w:eastAsia="en-US"/>
    </w:rPr>
  </w:style>
  <w:style w:type="paragraph" w:styleId="Nadpis3">
    <w:name w:val="heading 3"/>
    <w:basedOn w:val="Normln"/>
    <w:next w:val="Normln"/>
    <w:link w:val="Nadpis3Char"/>
    <w:pPr>
      <w:jc w:val="center"/>
      <w:outlineLvl w:val="2"/>
    </w:pPr>
    <w:rPr>
      <w:rFonts w:ascii="Cambria" w:hAnsi="Cambria"/>
      <w:b/>
      <w:bCs/>
      <w:sz w:val="26"/>
      <w:szCs w:val="26"/>
      <w:lang w:val="en-US" w:eastAsia="en-US"/>
    </w:rPr>
  </w:style>
  <w:style w:type="paragraph" w:styleId="Nadpis4">
    <w:name w:val="heading 4"/>
    <w:basedOn w:val="Normln"/>
    <w:next w:val="Normln"/>
    <w:link w:val="Nadpis4Char"/>
    <w:uiPriority w:val="9"/>
    <w:unhideWhenUsed/>
    <w:qFormat/>
    <w:pPr>
      <w:keepNext/>
      <w:keepLines/>
      <w:spacing w:before="320" w:after="200"/>
      <w:outlineLvl w:val="3"/>
    </w:pPr>
    <w:rPr>
      <w:rFonts w:eastAsia="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eastAsia="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eastAsia="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eastAsia="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eastAsia="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eastAsia="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link w:val="OdstavecseseznamemChar"/>
    <w:pPr>
      <w:ind w:left="720"/>
    </w:p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link w:val="Nzev"/>
    <w:uiPriority w:val="10"/>
    <w:rPr>
      <w:sz w:val="48"/>
      <w:szCs w:val="48"/>
    </w:rPr>
  </w:style>
  <w:style w:type="paragraph" w:styleId="Podtitul">
    <w:name w:val="Subtitle"/>
    <w:basedOn w:val="Normln"/>
    <w:link w:val="PodtitulChar"/>
    <w:rPr>
      <w:rFonts w:ascii="Cambria" w:hAnsi="Cambria"/>
      <w:lang w:val="en-US" w:eastAsia="en-US"/>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rPr>
      <w:lang w:val="en-US" w:eastAsia="en-US"/>
    </w:rPr>
  </w:style>
  <w:style w:type="paragraph" w:styleId="Zpat">
    <w:name w:val="footer"/>
    <w:basedOn w:val="Normln"/>
    <w:link w:val="ZpatChar"/>
    <w:pPr>
      <w:tabs>
        <w:tab w:val="center" w:pos="4536"/>
        <w:tab w:val="right" w:pos="9072"/>
      </w:tabs>
    </w:pPr>
    <w:rPr>
      <w:lang w:val="en-US" w:eastAsia="en-US"/>
    </w:rPr>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Heading1Char">
    <w:name w:val="Heading 1 Char"/>
    <w:rPr>
      <w:rFonts w:ascii="Cambria" w:hAnsi="Cambria"/>
      <w:b/>
      <w:bCs/>
      <w:sz w:val="32"/>
      <w:szCs w:val="32"/>
    </w:rPr>
  </w:style>
  <w:style w:type="character" w:customStyle="1" w:styleId="Heading2Char">
    <w:name w:val="Heading 2 Char"/>
    <w:rPr>
      <w:rFonts w:ascii="Cambria" w:hAnsi="Cambria"/>
      <w:b/>
      <w:bCs/>
      <w:i/>
      <w:iCs/>
      <w:sz w:val="28"/>
      <w:szCs w:val="28"/>
    </w:rPr>
  </w:style>
  <w:style w:type="character" w:customStyle="1" w:styleId="Heading3Char">
    <w:name w:val="Heading 3 Char"/>
    <w:rPr>
      <w:rFonts w:ascii="Cambria" w:hAnsi="Cambria"/>
      <w:b/>
      <w:bCs/>
      <w:sz w:val="26"/>
      <w:szCs w:val="26"/>
    </w:rPr>
  </w:style>
  <w:style w:type="character" w:customStyle="1" w:styleId="Nadpis1Char">
    <w:name w:val="Nadpis 1 Char"/>
    <w:link w:val="Nadpis1"/>
    <w:rPr>
      <w:rFonts w:ascii="Arial" w:hAnsi="Arial"/>
      <w:b/>
      <w:bCs/>
      <w:sz w:val="32"/>
      <w:szCs w:val="32"/>
      <w:lang w:val="cs-CZ" w:eastAsia="cs-CZ"/>
    </w:rPr>
  </w:style>
  <w:style w:type="character" w:customStyle="1" w:styleId="Nadpis2Char">
    <w:name w:val="Nadpis 2 Char"/>
    <w:link w:val="Nadpis2"/>
    <w:semiHidden/>
    <w:rPr>
      <w:rFonts w:ascii="Cambria" w:hAnsi="Cambria"/>
      <w:b/>
      <w:bCs/>
      <w:i/>
      <w:iCs/>
      <w:sz w:val="28"/>
      <w:szCs w:val="28"/>
    </w:rPr>
  </w:style>
  <w:style w:type="character" w:customStyle="1" w:styleId="Nadpis3Char">
    <w:name w:val="Nadpis 3 Char"/>
    <w:link w:val="Nadpis3"/>
    <w:semiHidden/>
    <w:rPr>
      <w:rFonts w:ascii="Cambria" w:hAnsi="Cambria"/>
      <w:b/>
      <w:bCs/>
      <w:sz w:val="26"/>
      <w:szCs w:val="26"/>
    </w:rPr>
  </w:style>
  <w:style w:type="character" w:customStyle="1" w:styleId="BodyTextChar">
    <w:name w:val="Body Text Char"/>
    <w:rPr>
      <w:rFonts w:ascii="Arial" w:hAnsi="Arial"/>
      <w:sz w:val="19"/>
      <w:szCs w:val="19"/>
      <w:lang w:val="cs-CZ" w:eastAsia="cs-CZ"/>
    </w:rPr>
  </w:style>
  <w:style w:type="paragraph" w:styleId="Zkladntext">
    <w:name w:val="Body Text"/>
    <w:basedOn w:val="Normln"/>
    <w:link w:val="ZkladntextChar"/>
    <w:rPr>
      <w:lang w:val="en-US" w:eastAsia="en-US"/>
    </w:rPr>
  </w:style>
  <w:style w:type="character" w:customStyle="1" w:styleId="BodyTextChar1">
    <w:name w:val="Body Text Char1"/>
    <w:rPr>
      <w:rFonts w:ascii="Arial" w:hAnsi="Arial"/>
      <w:sz w:val="24"/>
      <w:szCs w:val="24"/>
    </w:rPr>
  </w:style>
  <w:style w:type="character" w:customStyle="1" w:styleId="ZkladntextChar">
    <w:name w:val="Základní text Char"/>
    <w:link w:val="Zkladntext"/>
    <w:semiHidden/>
    <w:rPr>
      <w:rFonts w:ascii="Arial" w:hAnsi="Arial"/>
      <w:sz w:val="24"/>
      <w:szCs w:val="24"/>
    </w:rPr>
  </w:style>
  <w:style w:type="paragraph" w:styleId="Zkladntext2">
    <w:name w:val="Body Text 2"/>
    <w:basedOn w:val="Normln"/>
    <w:link w:val="Zkladntext2Char"/>
    <w:pPr>
      <w:outlineLvl w:val="0"/>
    </w:pPr>
    <w:rPr>
      <w:lang w:val="en-US" w:eastAsia="en-US"/>
    </w:rPr>
  </w:style>
  <w:style w:type="character" w:customStyle="1" w:styleId="BodyText2Char">
    <w:name w:val="Body Text 2 Char"/>
    <w:rPr>
      <w:rFonts w:ascii="Arial" w:hAnsi="Arial"/>
      <w:sz w:val="24"/>
      <w:szCs w:val="24"/>
    </w:rPr>
  </w:style>
  <w:style w:type="character" w:customStyle="1" w:styleId="Zkladntext2Char">
    <w:name w:val="Základní text 2 Char"/>
    <w:link w:val="Zkladntext2"/>
    <w:semiHidden/>
    <w:rPr>
      <w:rFonts w:ascii="Arial" w:hAnsi="Arial"/>
      <w:sz w:val="24"/>
      <w:szCs w:val="24"/>
    </w:rPr>
  </w:style>
  <w:style w:type="paragraph" w:styleId="Zkladntext3">
    <w:name w:val="Body Text 3"/>
    <w:basedOn w:val="Normln"/>
    <w:link w:val="Zkladntext3Char"/>
    <w:pPr>
      <w:jc w:val="center"/>
    </w:pPr>
    <w:rPr>
      <w:sz w:val="16"/>
      <w:szCs w:val="16"/>
      <w:lang w:val="en-US" w:eastAsia="en-US"/>
    </w:rPr>
  </w:style>
  <w:style w:type="character" w:customStyle="1" w:styleId="BodyText3Char">
    <w:name w:val="Body Text 3 Char"/>
    <w:rPr>
      <w:rFonts w:ascii="Arial" w:hAnsi="Arial"/>
      <w:sz w:val="16"/>
      <w:szCs w:val="16"/>
    </w:rPr>
  </w:style>
  <w:style w:type="character" w:customStyle="1" w:styleId="Zkladntext3Char">
    <w:name w:val="Základní text 3 Char"/>
    <w:link w:val="Zkladntext3"/>
    <w:semiHidden/>
    <w:rPr>
      <w:rFonts w:ascii="Arial" w:hAnsi="Arial"/>
      <w:sz w:val="16"/>
      <w:szCs w:val="16"/>
    </w:rPr>
  </w:style>
  <w:style w:type="paragraph" w:styleId="Textbubliny">
    <w:name w:val="Balloon Text"/>
    <w:basedOn w:val="Normln"/>
    <w:link w:val="TextbublinyChar"/>
    <w:semiHidden/>
    <w:rPr>
      <w:rFonts w:ascii="Tahoma" w:hAnsi="Tahoma"/>
      <w:sz w:val="16"/>
      <w:szCs w:val="16"/>
      <w:lang w:val="en-US" w:eastAsia="en-US"/>
    </w:rPr>
  </w:style>
  <w:style w:type="character" w:customStyle="1" w:styleId="BalloonTextChar">
    <w:name w:val="Balloon Text Char"/>
    <w:rPr>
      <w:rFonts w:ascii="Times New Roman" w:hAnsi="Times New Roman"/>
      <w:sz w:val="2"/>
      <w:szCs w:val="2"/>
    </w:rPr>
  </w:style>
  <w:style w:type="character" w:customStyle="1" w:styleId="TextbublinyChar">
    <w:name w:val="Text bubliny Char"/>
    <w:link w:val="Textbubliny"/>
    <w:semiHidden/>
    <w:rPr>
      <w:rFonts w:ascii="Tahoma" w:hAnsi="Tahoma"/>
      <w:sz w:val="16"/>
      <w:szCs w:val="16"/>
    </w:rPr>
  </w:style>
  <w:style w:type="paragraph" w:customStyle="1" w:styleId="Checkbox">
    <w:name w:val="Checkbox"/>
    <w:basedOn w:val="Normln"/>
    <w:next w:val="Normln"/>
    <w:pPr>
      <w:jc w:val="center"/>
    </w:pPr>
    <w:rPr>
      <w:sz w:val="19"/>
      <w:szCs w:val="19"/>
    </w:rPr>
  </w:style>
  <w:style w:type="character" w:customStyle="1" w:styleId="FieldTextChar">
    <w:name w:val="Field Text Char"/>
    <w:rPr>
      <w:rFonts w:ascii="Arial" w:hAnsi="Arial"/>
      <w:b/>
      <w:bCs/>
      <w:sz w:val="19"/>
      <w:szCs w:val="19"/>
      <w:lang w:val="cs-CZ" w:eastAsia="cs-CZ"/>
    </w:rPr>
  </w:style>
  <w:style w:type="paragraph" w:customStyle="1" w:styleId="FieldText">
    <w:name w:val="Field Text"/>
    <w:basedOn w:val="Zkladntext"/>
    <w:next w:val="Normln"/>
    <w:rPr>
      <w:b/>
      <w:bCs/>
    </w:rPr>
  </w:style>
  <w:style w:type="paragraph" w:customStyle="1" w:styleId="BodyText4">
    <w:name w:val="Body Text 4"/>
    <w:basedOn w:val="Normln"/>
    <w:next w:val="Normln"/>
    <w:pPr>
      <w:spacing w:after="120"/>
    </w:pPr>
    <w:rPr>
      <w:i/>
      <w:iCs/>
      <w:sz w:val="20"/>
      <w:szCs w:val="20"/>
    </w:rPr>
  </w:style>
  <w:style w:type="character" w:customStyle="1" w:styleId="HeaderChar">
    <w:name w:val="Header Char"/>
    <w:rPr>
      <w:rFonts w:ascii="Arial" w:hAnsi="Arial"/>
      <w:sz w:val="24"/>
      <w:szCs w:val="24"/>
    </w:rPr>
  </w:style>
  <w:style w:type="character" w:customStyle="1" w:styleId="ZhlavChar">
    <w:name w:val="Záhlaví Char"/>
    <w:link w:val="Zhlav"/>
    <w:semiHidden/>
    <w:rPr>
      <w:rFonts w:ascii="Arial" w:hAnsi="Arial"/>
      <w:sz w:val="24"/>
      <w:szCs w:val="24"/>
    </w:rPr>
  </w:style>
  <w:style w:type="character" w:customStyle="1" w:styleId="FooterChar">
    <w:name w:val="Footer Char"/>
    <w:rPr>
      <w:rFonts w:ascii="Arial" w:hAnsi="Arial"/>
      <w:sz w:val="24"/>
      <w:szCs w:val="24"/>
    </w:rPr>
  </w:style>
  <w:style w:type="character" w:customStyle="1" w:styleId="ZpatChar">
    <w:name w:val="Zápatí Char"/>
    <w:link w:val="Zpat"/>
    <w:rPr>
      <w:rFonts w:ascii="Arial" w:hAnsi="Arial"/>
      <w:sz w:val="24"/>
      <w:szCs w:val="24"/>
    </w:rPr>
  </w:style>
  <w:style w:type="character" w:customStyle="1" w:styleId="SubtitleChar">
    <w:name w:val="Subtitle Char"/>
    <w:rPr>
      <w:rFonts w:ascii="Cambria" w:hAnsi="Cambria"/>
      <w:sz w:val="24"/>
      <w:szCs w:val="24"/>
    </w:rPr>
  </w:style>
  <w:style w:type="character" w:customStyle="1" w:styleId="PodtitulChar">
    <w:name w:val="Podtitul Char"/>
    <w:link w:val="Podtitul"/>
    <w:rPr>
      <w:rFonts w:ascii="Cambria" w:hAnsi="Cambria"/>
      <w:sz w:val="24"/>
      <w:szCs w:val="24"/>
    </w:rPr>
  </w:style>
  <w:style w:type="paragraph" w:styleId="Textvbloku">
    <w:name w:val="Block Text"/>
    <w:basedOn w:val="Normln"/>
    <w:pPr>
      <w:ind w:left="3540" w:right="-284"/>
      <w:jc w:val="both"/>
    </w:pPr>
  </w:style>
  <w:style w:type="paragraph" w:customStyle="1" w:styleId="xl25">
    <w:name w:val="xl25"/>
    <w:basedOn w:val="Normln"/>
    <w:pPr>
      <w:pBdr>
        <w:bottom w:val="single" w:sz="4" w:space="0" w:color="000000"/>
      </w:pBdr>
      <w:spacing w:before="100" w:beforeAutospacing="1" w:after="100" w:afterAutospacing="1"/>
    </w:pPr>
  </w:style>
  <w:style w:type="paragraph" w:customStyle="1" w:styleId="Styl">
    <w:name w:val="Styl"/>
    <w:pPr>
      <w:widowControl w:val="0"/>
    </w:pPr>
    <w:rPr>
      <w:rFonts w:ascii="Arial" w:hAnsi="Arial"/>
      <w:sz w:val="24"/>
      <w:szCs w:val="24"/>
      <w:lang w:eastAsia="cs-CZ"/>
    </w:rPr>
  </w:style>
  <w:style w:type="paragraph" w:styleId="Zkladntextodsazen">
    <w:name w:val="Body Text Indent"/>
    <w:basedOn w:val="Normln"/>
    <w:link w:val="ZkladntextodsazenChar"/>
    <w:semiHidden/>
    <w:pPr>
      <w:spacing w:after="120"/>
      <w:ind w:left="283"/>
    </w:pPr>
  </w:style>
  <w:style w:type="character" w:customStyle="1" w:styleId="ZkladntextodsazenChar">
    <w:name w:val="Základní text odsazený Char"/>
    <w:link w:val="Zkladntextodsazen"/>
    <w:semiHidden/>
    <w:rPr>
      <w:rFonts w:ascii="Arial" w:hAnsi="Arial"/>
      <w:sz w:val="24"/>
      <w:szCs w:val="24"/>
    </w:rPr>
  </w:style>
  <w:style w:type="paragraph" w:customStyle="1" w:styleId="Default">
    <w:name w:val="Default"/>
    <w:rPr>
      <w:color w:val="000000"/>
      <w:sz w:val="24"/>
      <w:szCs w:val="24"/>
      <w:lang w:eastAsia="cs-CZ"/>
    </w:rPr>
  </w:style>
  <w:style w:type="paragraph" w:customStyle="1" w:styleId="docdatadocyv57034bqiaagaaeyqcaaagiaiaaamfqaabuwvaaaaaaaaaaaaaaaaaaaaaaaaaaaaaaaaaaaaaaaaaaaaaaaaaaaaaaaaaaaaaaaaaaaaaaaaaaaaaaaaaaaaaaaaaaaaaaaaaaaaaaaaaaaaaaaaaaaaaaaaaaaaaaaaaaaaaaaaaaaaaaaaaaaaaaaaaaaaaaaaaaaaaaaaaaaaaaaaaaaaaaaaaaaaaaaaaaaaaaaa">
    <w:name w:val="docdata;docy;v5;7034;bqiaagaaeyqcaaagiaiaaam+fqaabuwvaaaaaaaaaaaaaaaaaaaaaaaaaaaaaaaaaaaaaaaaaaaaaaaaaaaaaaaaaaaaaaaaaaaaaaaaaaaaaaaaaaaaaaaaaaaaaaaaaaaaaaaaaaaaaaaaaaaaaaaaaaaaaaaaaaaaaaaaaaaaaaaaaaaaaaaaaaaaaaaaaaaaaaaaaaaaaaaaaaaaaaaaaaaaaaaaaaaaaaaa"/>
    <w:basedOn w:val="Normln"/>
    <w:pPr>
      <w:spacing w:before="100" w:beforeAutospacing="1" w:after="100" w:afterAutospacing="1"/>
    </w:pPr>
    <w:rPr>
      <w:rFonts w:ascii="Times New Roman" w:hAnsi="Times New Roman"/>
    </w:rPr>
  </w:style>
  <w:style w:type="paragraph" w:styleId="Normlnweb">
    <w:name w:val="Normal (Web)"/>
    <w:basedOn w:val="Normln"/>
    <w:semiHidden/>
    <w:pPr>
      <w:spacing w:before="100" w:beforeAutospacing="1" w:after="100" w:afterAutospacing="1"/>
    </w:pPr>
    <w:rPr>
      <w:rFonts w:ascii="Times New Roman" w:hAnsi="Times New Roman"/>
    </w:rPr>
  </w:style>
  <w:style w:type="character" w:customStyle="1" w:styleId="OdstavecseseznamemChar">
    <w:name w:val="Odstavec se seznamem Char"/>
    <w:link w:val="Odstavecseseznamem"/>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3D262859-EE2F-4E7C-9D1A-45CD8BF2C564}"/>
</file>

<file path=docProps/app.xml><?xml version="1.0" encoding="utf-8"?>
<Properties xmlns="http://schemas.openxmlformats.org/officeDocument/2006/extended-properties" xmlns:vt="http://schemas.openxmlformats.org/officeDocument/2006/docPropsVTypes">
  <Template>Normal</Template>
  <TotalTime>1</TotalTime>
  <Pages>5</Pages>
  <Words>2006</Words>
  <Characters>11838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Štěpánová</dc:creator>
  <cp:lastModifiedBy>Iveta Hrůzková</cp:lastModifiedBy>
  <cp:revision>3</cp:revision>
  <dcterms:created xsi:type="dcterms:W3CDTF">2023-07-03T08:01:00Z</dcterms:created>
  <dcterms:modified xsi:type="dcterms:W3CDTF">2023-07-03T08:02:00Z</dcterms:modified>
</cp:coreProperties>
</file>