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59FA" w14:textId="77777777" w:rsidR="006B6A62" w:rsidRDefault="006B6A62">
      <w:pPr>
        <w:pStyle w:val="Zkladntext"/>
        <w:rPr>
          <w:rFonts w:ascii="Times New Roman"/>
          <w:sz w:val="20"/>
        </w:rPr>
      </w:pPr>
    </w:p>
    <w:p w14:paraId="21BFB492" w14:textId="77777777" w:rsidR="006B6A62" w:rsidRDefault="006B6A62">
      <w:pPr>
        <w:pStyle w:val="Zkladntext"/>
        <w:spacing w:before="8"/>
        <w:rPr>
          <w:rFonts w:ascii="Times New Roman"/>
          <w:sz w:val="20"/>
        </w:rPr>
      </w:pPr>
    </w:p>
    <w:p w14:paraId="527F1C7B" w14:textId="77777777" w:rsidR="006B6A62" w:rsidRDefault="0001133B">
      <w:pPr>
        <w:pStyle w:val="Zkladntext"/>
        <w:spacing w:line="208" w:lineRule="auto"/>
        <w:ind w:left="5035" w:right="1745"/>
      </w:pPr>
      <w:r>
        <w:pict w14:anchorId="34895CBC">
          <v:group id="docshapegroup3" o:spid="_x0000_s1038" style="position:absolute;left:0;text-align:left;margin-left:15.95pt;margin-top:13.75pt;width:221.65pt;height:132.5pt;z-index:15729664;mso-position-horizontal-relative:page" coordorigin="319,275" coordsize="4433,2650">
            <v:line id="_x0000_s1042" style="position:absolute" from="324,277" to="4747,277" strokeweight=".24pt"/>
            <v:shape id="docshape4" o:spid="_x0000_s1041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637;width:4414;height:2278" filled="f" stroked="f">
              <v:textbox inset="0,0,0,0">
                <w:txbxContent>
                  <w:p w14:paraId="7D7E3261" w14:textId="77777777" w:rsidR="006B6A62" w:rsidRDefault="006B6A62">
                    <w:pPr>
                      <w:spacing w:before="7"/>
                      <w:rPr>
                        <w:sz w:val="23"/>
                      </w:rPr>
                    </w:pPr>
                  </w:p>
                  <w:p w14:paraId="6D5FA820" w14:textId="77777777" w:rsidR="006B6A62" w:rsidRDefault="0001133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09C1BB41" w14:textId="77777777" w:rsidR="006B6A62" w:rsidRDefault="0001133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3610004510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22.06.2023</w:t>
                    </w:r>
                  </w:p>
                  <w:p w14:paraId="6839682E" w14:textId="77777777" w:rsidR="006B6A62" w:rsidRDefault="0001133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D5E960F" w14:textId="110C7E78" w:rsidR="006B6A62" w:rsidRDefault="0001133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0AFA620" w14:textId="77777777" w:rsidR="006B6A62" w:rsidRDefault="0001133B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9" type="#_x0000_t202" style="position:absolute;left:324;top:279;width:4421;height:358" fillcolor="#ccc" stroked="f">
              <v:textbox inset="0,0,0,0">
                <w:txbxContent>
                  <w:p w14:paraId="4F12BE32" w14:textId="77777777" w:rsidR="006B6A62" w:rsidRDefault="0001133B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7174738C" w14:textId="77777777" w:rsidR="006B6A62" w:rsidRDefault="0001133B">
      <w:pPr>
        <w:pStyle w:val="Zkladntext"/>
        <w:tabs>
          <w:tab w:val="left" w:pos="5611"/>
        </w:tabs>
        <w:spacing w:line="208" w:lineRule="auto"/>
        <w:ind w:left="503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1B81AC09" w14:textId="77777777" w:rsidR="006B6A62" w:rsidRDefault="006B6A62">
      <w:pPr>
        <w:pStyle w:val="Zkladntext"/>
        <w:rPr>
          <w:sz w:val="20"/>
        </w:rPr>
      </w:pPr>
    </w:p>
    <w:p w14:paraId="58B19794" w14:textId="77777777" w:rsidR="006B6A62" w:rsidRDefault="006B6A62">
      <w:pPr>
        <w:pStyle w:val="Zkladntext"/>
        <w:rPr>
          <w:sz w:val="20"/>
        </w:rPr>
      </w:pPr>
    </w:p>
    <w:p w14:paraId="3010FF74" w14:textId="77777777" w:rsidR="006B6A62" w:rsidRDefault="006B6A62">
      <w:pPr>
        <w:pStyle w:val="Zkladntext"/>
        <w:spacing w:before="9"/>
        <w:rPr>
          <w:sz w:val="16"/>
        </w:rPr>
      </w:pPr>
    </w:p>
    <w:p w14:paraId="1724D431" w14:textId="77777777" w:rsidR="006B6A62" w:rsidRDefault="0001133B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AED277A" w14:textId="77777777" w:rsidR="006B6A62" w:rsidRDefault="0001133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30.11.2023</w:t>
      </w:r>
    </w:p>
    <w:p w14:paraId="77105EB1" w14:textId="77777777" w:rsidR="006B6A62" w:rsidRDefault="0001133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4A0D9161" w14:textId="77777777" w:rsidR="006B6A62" w:rsidRDefault="0001133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58F116E" w14:textId="77777777" w:rsidR="006B6A62" w:rsidRDefault="006B6A62">
      <w:pPr>
        <w:pStyle w:val="Zkladntext"/>
        <w:rPr>
          <w:sz w:val="20"/>
        </w:rPr>
      </w:pPr>
    </w:p>
    <w:p w14:paraId="5C9C5E9C" w14:textId="77777777" w:rsidR="006B6A62" w:rsidRDefault="006B6A62">
      <w:pPr>
        <w:pStyle w:val="Zkladntext"/>
        <w:rPr>
          <w:sz w:val="20"/>
        </w:rPr>
      </w:pPr>
    </w:p>
    <w:p w14:paraId="75E6629B" w14:textId="77777777" w:rsidR="006B6A62" w:rsidRDefault="0001133B">
      <w:pPr>
        <w:pStyle w:val="Zkladntext"/>
        <w:spacing w:before="8"/>
        <w:rPr>
          <w:sz w:val="15"/>
        </w:rPr>
      </w:pPr>
      <w:r>
        <w:pict w14:anchorId="14B75C2F">
          <v:shape id="docshape7" o:spid="_x0000_s1037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261CFA5" w14:textId="77777777" w:rsidR="006B6A62" w:rsidRDefault="0001133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D679FD2" w14:textId="77777777" w:rsidR="006B6A62" w:rsidRDefault="0001133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B6AFB94" w14:textId="77777777" w:rsidR="006B6A62" w:rsidRDefault="0001133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9A6CF64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wrap type="none"/>
            <w10:anchorlock/>
          </v:group>
        </w:pict>
      </w:r>
    </w:p>
    <w:p w14:paraId="424230C3" w14:textId="77777777" w:rsidR="006B6A62" w:rsidRDefault="006B6A6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200"/>
        <w:gridCol w:w="1879"/>
        <w:gridCol w:w="2483"/>
      </w:tblGrid>
      <w:tr w:rsidR="006B6A62" w14:paraId="0039AFD9" w14:textId="77777777">
        <w:trPr>
          <w:trHeight w:val="254"/>
        </w:trPr>
        <w:tc>
          <w:tcPr>
            <w:tcW w:w="2521" w:type="dxa"/>
          </w:tcPr>
          <w:p w14:paraId="00557412" w14:textId="77777777" w:rsidR="006B6A62" w:rsidRDefault="0001133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0" w:type="dxa"/>
          </w:tcPr>
          <w:p w14:paraId="69529819" w14:textId="77777777" w:rsidR="006B6A62" w:rsidRDefault="0001133B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20A1F4D1" w14:textId="77777777" w:rsidR="006B6A62" w:rsidRDefault="006B6A6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B6A62" w14:paraId="3D515266" w14:textId="77777777">
        <w:trPr>
          <w:trHeight w:val="254"/>
        </w:trPr>
        <w:tc>
          <w:tcPr>
            <w:tcW w:w="2521" w:type="dxa"/>
          </w:tcPr>
          <w:p w14:paraId="401BDAF8" w14:textId="77777777" w:rsidR="006B6A62" w:rsidRDefault="0001133B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4.314.600,00</w:t>
            </w:r>
          </w:p>
        </w:tc>
        <w:tc>
          <w:tcPr>
            <w:tcW w:w="3200" w:type="dxa"/>
          </w:tcPr>
          <w:p w14:paraId="07AC2C59" w14:textId="77777777" w:rsidR="006B6A62" w:rsidRDefault="0001133B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79" w:type="dxa"/>
          </w:tcPr>
          <w:p w14:paraId="732E026F" w14:textId="77777777" w:rsidR="006B6A62" w:rsidRDefault="0001133B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47204DB1" w14:textId="77777777" w:rsidR="006B6A62" w:rsidRDefault="0001133B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4.314.600,00</w:t>
            </w:r>
          </w:p>
        </w:tc>
      </w:tr>
    </w:tbl>
    <w:p w14:paraId="73D2D763" w14:textId="77777777" w:rsidR="006B6A62" w:rsidRDefault="0001133B">
      <w:pPr>
        <w:pStyle w:val="Zkladntext"/>
        <w:spacing w:before="233" w:line="208" w:lineRule="auto"/>
        <w:ind w:left="1024" w:right="181"/>
      </w:pPr>
      <w:r>
        <w:t>Na základě smlouvy</w:t>
      </w:r>
      <w:r>
        <w:rPr>
          <w:spacing w:val="-3"/>
        </w:rPr>
        <w:t xml:space="preserve"> </w:t>
      </w:r>
      <w:r>
        <w:t>č. 2021/131 NAKIT uzavřené dne 4.8.2021 a následně Dodatku</w:t>
      </w:r>
      <w:r>
        <w:rPr>
          <w:spacing w:val="-2"/>
        </w:rPr>
        <w:t xml:space="preserve"> </w:t>
      </w:r>
      <w:r>
        <w:t>č.1 ze dne 7.6.2023 s Vaší společností u Vás objednáváme architektonické, technické a konzultační práce pro řešení NIA pro konkrétní ID v rozsahu:</w:t>
      </w:r>
    </w:p>
    <w:p w14:paraId="7A9DE3FA" w14:textId="77777777" w:rsidR="006B6A62" w:rsidRDefault="006B6A62">
      <w:pPr>
        <w:pStyle w:val="Zkladntext"/>
        <w:spacing w:before="10"/>
        <w:rPr>
          <w:sz w:val="20"/>
        </w:rPr>
      </w:pPr>
    </w:p>
    <w:p w14:paraId="163FE722" w14:textId="77777777" w:rsidR="006B6A62" w:rsidRDefault="0001133B">
      <w:pPr>
        <w:pStyle w:val="Zkladntext"/>
        <w:spacing w:line="208" w:lineRule="auto"/>
        <w:ind w:left="1024" w:right="214"/>
      </w:pPr>
      <w:r>
        <w:t>ID 47 (ve smyslu příl. č.1 dílčí smlouvy č. 3 NAKIT 2023/020 NAKIT - Technické specifikace</w:t>
      </w:r>
      <w:r>
        <w:rPr>
          <w:spacing w:val="-2"/>
        </w:rPr>
        <w:t xml:space="preserve"> </w:t>
      </w:r>
      <w:r>
        <w:t>Díla)</w:t>
      </w:r>
      <w:r>
        <w:rPr>
          <w:spacing w:val="-4"/>
        </w:rPr>
        <w:t xml:space="preserve"> </w:t>
      </w:r>
      <w:r>
        <w:t>Kontejneriz</w:t>
      </w:r>
      <w:r>
        <w:t>ace</w:t>
      </w:r>
      <w:r>
        <w:rPr>
          <w:spacing w:val="-2"/>
        </w:rPr>
        <w:t xml:space="preserve"> </w:t>
      </w:r>
      <w:r>
        <w:t>RE.API –</w:t>
      </w:r>
      <w:r>
        <w:rPr>
          <w:spacing w:val="-2"/>
        </w:rPr>
        <w:t xml:space="preserve"> </w:t>
      </w:r>
      <w:r>
        <w:t>úpravy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týkají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existující</w:t>
      </w:r>
      <w:r>
        <w:rPr>
          <w:spacing w:val="-5"/>
        </w:rPr>
        <w:t xml:space="preserve"> </w:t>
      </w:r>
      <w:r>
        <w:t>komponenty</w:t>
      </w:r>
      <w:r>
        <w:rPr>
          <w:spacing w:val="-5"/>
        </w:rPr>
        <w:t xml:space="preserve"> </w:t>
      </w:r>
      <w:r>
        <w:t>GG RE.API a představují převod aplikací z technologie .NET Framework na .NET Core s možností spouštět komponenty buď ve stávajícím prostředí IIS anebo nasazením komponent jako kontejnerů. Každá z komp</w:t>
      </w:r>
      <w:r>
        <w:t>onent je nezávislá a je možné je vyvíjet v čase a zároveň je průběžně nasazovat.</w:t>
      </w:r>
    </w:p>
    <w:p w14:paraId="2C92B9D3" w14:textId="77777777" w:rsidR="006B6A62" w:rsidRDefault="006B6A62">
      <w:pPr>
        <w:pStyle w:val="Zkladntext"/>
        <w:spacing w:before="9"/>
        <w:rPr>
          <w:sz w:val="20"/>
        </w:rPr>
      </w:pPr>
    </w:p>
    <w:p w14:paraId="13EFAF84" w14:textId="77777777" w:rsidR="006B6A62" w:rsidRDefault="0001133B">
      <w:pPr>
        <w:pStyle w:val="Zkladntext"/>
        <w:spacing w:line="208" w:lineRule="auto"/>
        <w:ind w:left="1024" w:right="181"/>
      </w:pPr>
      <w:r>
        <w:t>Rozpad</w:t>
      </w:r>
      <w:r>
        <w:rPr>
          <w:spacing w:val="-1"/>
        </w:rPr>
        <w:t xml:space="preserve"> </w:t>
      </w:r>
      <w:r>
        <w:t>rolí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Tester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MD,</w:t>
      </w:r>
      <w:r>
        <w:rPr>
          <w:spacing w:val="-4"/>
        </w:rPr>
        <w:t xml:space="preserve"> </w:t>
      </w:r>
      <w:r>
        <w:t>Architekt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Vývojář</w:t>
      </w:r>
      <w:r>
        <w:rPr>
          <w:spacing w:val="-3"/>
        </w:rPr>
        <w:t xml:space="preserve"> </w:t>
      </w:r>
      <w:r>
        <w:t>297 MD,</w:t>
      </w:r>
      <w:r>
        <w:rPr>
          <w:spacing w:val="-6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manažer</w:t>
      </w:r>
      <w:r>
        <w:rPr>
          <w:spacing w:val="-3"/>
        </w:rPr>
        <w:t xml:space="preserve"> </w:t>
      </w:r>
      <w:r>
        <w:t>10 MD, Technická podpora 6 MD – celkem 4 314 600 Kč.</w:t>
      </w:r>
    </w:p>
    <w:p w14:paraId="6D2D28F3" w14:textId="77777777" w:rsidR="006B6A62" w:rsidRDefault="006B6A62">
      <w:pPr>
        <w:pStyle w:val="Zkladntext"/>
        <w:spacing w:before="10"/>
        <w:rPr>
          <w:sz w:val="20"/>
        </w:rPr>
      </w:pPr>
    </w:p>
    <w:p w14:paraId="7888F5D9" w14:textId="77777777" w:rsidR="006B6A62" w:rsidRDefault="0001133B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</w:t>
      </w:r>
      <w:r>
        <w:t>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94C8489" w14:textId="77777777" w:rsidR="006B6A62" w:rsidRDefault="006B6A62">
      <w:pPr>
        <w:pStyle w:val="Zkladntext"/>
        <w:spacing w:before="10"/>
        <w:rPr>
          <w:sz w:val="20"/>
        </w:rPr>
      </w:pPr>
    </w:p>
    <w:p w14:paraId="47855B9A" w14:textId="764221E3" w:rsidR="006B6A62" w:rsidRDefault="0001133B">
      <w:pPr>
        <w:pStyle w:val="Zkladntext"/>
        <w:spacing w:line="208" w:lineRule="auto"/>
        <w:ind w:left="1024" w:right="1745"/>
      </w:pPr>
      <w:r>
        <w:t>Kontaktní osoba xxx</w:t>
      </w:r>
    </w:p>
    <w:p w14:paraId="621808FF" w14:textId="77777777" w:rsidR="006B6A62" w:rsidRDefault="006B6A62">
      <w:pPr>
        <w:spacing w:line="208" w:lineRule="auto"/>
        <w:sectPr w:rsidR="006B6A6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F1E079C" w14:textId="77777777" w:rsidR="006B6A62" w:rsidRDefault="006B6A62">
      <w:pPr>
        <w:pStyle w:val="Zkladntext"/>
        <w:spacing w:before="1"/>
        <w:rPr>
          <w:sz w:val="29"/>
        </w:rPr>
      </w:pPr>
    </w:p>
    <w:p w14:paraId="4E16D7DE" w14:textId="77777777" w:rsidR="006B6A62" w:rsidRDefault="006B6A62">
      <w:pPr>
        <w:rPr>
          <w:sz w:val="29"/>
        </w:rPr>
        <w:sectPr w:rsidR="006B6A62">
          <w:pgSz w:w="11910" w:h="16840"/>
          <w:pgMar w:top="2700" w:right="1120" w:bottom="1260" w:left="180" w:header="723" w:footer="1066" w:gutter="0"/>
          <w:cols w:space="708"/>
        </w:sectPr>
      </w:pPr>
    </w:p>
    <w:p w14:paraId="5D644493" w14:textId="77777777" w:rsidR="006B6A62" w:rsidRDefault="0001133B">
      <w:pPr>
        <w:pStyle w:val="Zkladntext"/>
        <w:spacing w:before="122" w:line="208" w:lineRule="auto"/>
        <w:ind w:left="252"/>
      </w:pPr>
      <w:r>
        <w:t>NEURODOT</w:t>
      </w:r>
      <w:r>
        <w:rPr>
          <w:spacing w:val="-17"/>
        </w:rPr>
        <w:t xml:space="preserve"> </w:t>
      </w:r>
      <w:r>
        <w:t>Consulting</w:t>
      </w:r>
      <w:r>
        <w:rPr>
          <w:spacing w:val="-17"/>
        </w:rPr>
        <w:t xml:space="preserve"> </w:t>
      </w:r>
      <w:r>
        <w:t>s.r.o. Lipová 288</w:t>
      </w:r>
    </w:p>
    <w:p w14:paraId="6AA7AEF1" w14:textId="77777777" w:rsidR="006B6A62" w:rsidRDefault="0001133B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3DEF30D6" w14:textId="77777777" w:rsidR="006B6A62" w:rsidRDefault="0001133B">
      <w:pPr>
        <w:spacing w:before="6"/>
        <w:rPr>
          <w:sz w:val="14"/>
        </w:rPr>
      </w:pPr>
      <w:r>
        <w:br w:type="column"/>
      </w:r>
    </w:p>
    <w:p w14:paraId="1C31610E" w14:textId="77777777" w:rsidR="006B6A62" w:rsidRDefault="0001133B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2D650B5D" w14:textId="77777777" w:rsidR="006B6A62" w:rsidRDefault="0001133B">
      <w:pPr>
        <w:pStyle w:val="Zkladntext"/>
        <w:spacing w:line="266" w:lineRule="exact"/>
        <w:ind w:left="252"/>
      </w:pPr>
      <w:r>
        <w:t>3610004510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22.06.2023</w:t>
      </w:r>
    </w:p>
    <w:p w14:paraId="1871A7E2" w14:textId="77777777" w:rsidR="006B6A62" w:rsidRDefault="006B6A62">
      <w:pPr>
        <w:spacing w:line="266" w:lineRule="exact"/>
        <w:sectPr w:rsidR="006B6A6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0" w:space="3730"/>
            <w:col w:w="3410"/>
          </w:cols>
        </w:sectPr>
      </w:pPr>
    </w:p>
    <w:p w14:paraId="5B424C50" w14:textId="77777777" w:rsidR="006B6A62" w:rsidRDefault="006B6A62">
      <w:pPr>
        <w:pStyle w:val="Zkladntext"/>
        <w:rPr>
          <w:sz w:val="20"/>
        </w:rPr>
      </w:pPr>
    </w:p>
    <w:p w14:paraId="19767048" w14:textId="77777777" w:rsidR="006B6A62" w:rsidRDefault="006B6A62">
      <w:pPr>
        <w:pStyle w:val="Zkladntext"/>
        <w:rPr>
          <w:sz w:val="20"/>
        </w:rPr>
      </w:pPr>
    </w:p>
    <w:p w14:paraId="6FBE3E1D" w14:textId="77777777" w:rsidR="006B6A62" w:rsidRDefault="006B6A62">
      <w:pPr>
        <w:pStyle w:val="Zkladntext"/>
        <w:rPr>
          <w:sz w:val="17"/>
        </w:rPr>
      </w:pPr>
    </w:p>
    <w:p w14:paraId="7061D512" w14:textId="77777777" w:rsidR="006B6A62" w:rsidRDefault="0001133B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0CE1328">
          <v:group id="docshapegroup9" o:spid="_x0000_s1033" style="width:503.95pt;height:.5pt;mso-position-horizontal-relative:char;mso-position-vertical-relative:line" coordsize="10079,10">
            <v:line id="_x0000_s1034" style="position:absolute" from="0,5" to="10078,5" strokeweight=".17358mm"/>
            <w10:wrap type="none"/>
            <w10:anchorlock/>
          </v:group>
        </w:pict>
      </w:r>
    </w:p>
    <w:p w14:paraId="7437FB29" w14:textId="77777777" w:rsidR="006B6A62" w:rsidRDefault="0001133B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2AB5C31" w14:textId="77777777" w:rsidR="006B6A62" w:rsidRDefault="0001133B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2FC86DD" w14:textId="77777777" w:rsidR="006B6A62" w:rsidRDefault="0001133B">
      <w:pPr>
        <w:pStyle w:val="Zkladntext"/>
        <w:spacing w:before="6"/>
        <w:rPr>
          <w:sz w:val="9"/>
        </w:rPr>
      </w:pPr>
      <w:r>
        <w:pict w14:anchorId="5CC1BFF8">
          <v:shape id="docshape10" o:spid="_x0000_s1032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FEE7027">
          <v:shape id="docshape11" o:spid="_x0000_s1031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4CCE9591" w14:textId="77777777" w:rsidR="006B6A62" w:rsidRDefault="006B6A62">
      <w:pPr>
        <w:pStyle w:val="Zkladntext"/>
        <w:spacing w:before="4"/>
        <w:rPr>
          <w:sz w:val="18"/>
        </w:rPr>
      </w:pPr>
    </w:p>
    <w:p w14:paraId="2C4CA7E1" w14:textId="77777777" w:rsidR="006B6A62" w:rsidRDefault="006B6A62">
      <w:pPr>
        <w:pStyle w:val="Zkladntext"/>
        <w:spacing w:before="9"/>
        <w:rPr>
          <w:sz w:val="18"/>
        </w:rPr>
      </w:pPr>
    </w:p>
    <w:p w14:paraId="13D1322A" w14:textId="77777777" w:rsidR="006B6A62" w:rsidRDefault="0001133B">
      <w:pPr>
        <w:pStyle w:val="Zkladntext"/>
        <w:tabs>
          <w:tab w:val="left" w:pos="8794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4.314.600,00</w:t>
      </w:r>
    </w:p>
    <w:p w14:paraId="5B7E3D6A" w14:textId="77777777" w:rsidR="006B6A62" w:rsidRDefault="006B6A62">
      <w:pPr>
        <w:pStyle w:val="Zkladntext"/>
        <w:rPr>
          <w:sz w:val="20"/>
        </w:rPr>
      </w:pPr>
    </w:p>
    <w:p w14:paraId="1506E247" w14:textId="77777777" w:rsidR="006B6A62" w:rsidRDefault="0001133B">
      <w:pPr>
        <w:pStyle w:val="Zkladntext"/>
        <w:spacing w:before="8"/>
        <w:rPr>
          <w:sz w:val="18"/>
        </w:rPr>
      </w:pPr>
      <w:r>
        <w:pict w14:anchorId="49514097">
          <v:shape id="docshape12" o:spid="_x0000_s1030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44237E4E" w14:textId="77777777" w:rsidR="006B6A62" w:rsidRDefault="006B6A62">
      <w:pPr>
        <w:pStyle w:val="Zkladntext"/>
        <w:spacing w:before="11"/>
        <w:rPr>
          <w:sz w:val="9"/>
        </w:rPr>
      </w:pPr>
    </w:p>
    <w:p w14:paraId="20B15F3D" w14:textId="77777777" w:rsidR="006B6A62" w:rsidRDefault="0001133B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>Odvol.ke kontrak. 5700002194 Číslo smlouvy</w:t>
      </w:r>
      <w:r>
        <w:tab/>
        <w:t>2021/131</w:t>
      </w:r>
      <w:r>
        <w:rPr>
          <w:spacing w:val="-17"/>
        </w:rPr>
        <w:t xml:space="preserve"> </w:t>
      </w:r>
      <w:r>
        <w:t>NAKIT</w:t>
      </w:r>
    </w:p>
    <w:p w14:paraId="4F9F6606" w14:textId="77777777" w:rsidR="006B6A62" w:rsidRDefault="0001133B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119DD3B" w14:textId="77777777" w:rsidR="006B6A62" w:rsidRDefault="006B6A62">
      <w:pPr>
        <w:pStyle w:val="Zkladntext"/>
        <w:rPr>
          <w:sz w:val="26"/>
        </w:rPr>
      </w:pPr>
    </w:p>
    <w:p w14:paraId="4848ED3C" w14:textId="662B4100" w:rsidR="006B6A62" w:rsidRDefault="0001133B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30C1F79B" w14:textId="77777777" w:rsidR="006B6A62" w:rsidRDefault="006B6A62">
      <w:pPr>
        <w:pStyle w:val="Zkladntext"/>
        <w:spacing w:before="9"/>
        <w:rPr>
          <w:b/>
          <w:sz w:val="20"/>
        </w:rPr>
      </w:pPr>
    </w:p>
    <w:p w14:paraId="1C44C2DD" w14:textId="77777777" w:rsidR="006B6A62" w:rsidRDefault="0001133B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>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4F44BB0" w14:textId="77777777" w:rsidR="006B6A62" w:rsidRDefault="006B6A62">
      <w:pPr>
        <w:pStyle w:val="Zkladntext"/>
        <w:spacing w:before="9"/>
        <w:rPr>
          <w:sz w:val="20"/>
        </w:rPr>
      </w:pPr>
    </w:p>
    <w:p w14:paraId="7B0869A3" w14:textId="77777777" w:rsidR="006B6A62" w:rsidRDefault="0001133B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</w:t>
      </w:r>
      <w:r>
        <w:rPr>
          <w:sz w:val="24"/>
        </w:rPr>
        <w:t>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0CC99618" w14:textId="77777777" w:rsidR="006B6A62" w:rsidRDefault="006B6A62">
      <w:pPr>
        <w:spacing w:line="208" w:lineRule="auto"/>
        <w:rPr>
          <w:sz w:val="24"/>
        </w:rPr>
        <w:sectPr w:rsidR="006B6A6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44D09A0" w14:textId="77777777" w:rsidR="006B6A62" w:rsidRDefault="0001133B">
      <w:pPr>
        <w:tabs>
          <w:tab w:val="left" w:leader="dot" w:pos="1838"/>
        </w:tabs>
        <w:spacing w:before="9" w:line="64" w:lineRule="exact"/>
        <w:ind w:left="216"/>
        <w:rPr>
          <w:sz w:val="24"/>
        </w:rPr>
      </w:pPr>
      <w:r>
        <w:rPr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Gill Sans MT"/>
          <w:spacing w:val="-91"/>
          <w:w w:val="101"/>
          <w:position w:val="4"/>
          <w:sz w:val="26"/>
        </w:rPr>
        <w:t>+</w:t>
      </w:r>
      <w:r>
        <w:rPr>
          <w:spacing w:val="11"/>
          <w:w w:val="99"/>
          <w:sz w:val="24"/>
        </w:rPr>
        <w:t>.</w:t>
      </w:r>
      <w:r>
        <w:rPr>
          <w:spacing w:val="-29"/>
          <w:w w:val="99"/>
          <w:sz w:val="24"/>
        </w:rPr>
        <w:t>.</w:t>
      </w:r>
      <w:r>
        <w:rPr>
          <w:rFonts w:ascii="Gill Sans MT"/>
          <w:spacing w:val="-88"/>
          <w:w w:val="102"/>
          <w:position w:val="4"/>
          <w:sz w:val="26"/>
        </w:rPr>
        <w:t>0</w:t>
      </w:r>
      <w:r>
        <w:rPr>
          <w:spacing w:val="9"/>
          <w:w w:val="99"/>
          <w:sz w:val="24"/>
        </w:rPr>
        <w:t>.</w:t>
      </w:r>
      <w:r>
        <w:rPr>
          <w:spacing w:val="-28"/>
          <w:w w:val="99"/>
          <w:sz w:val="24"/>
        </w:rPr>
        <w:t>.</w:t>
      </w:r>
      <w:r>
        <w:rPr>
          <w:rFonts w:ascii="Gill Sans MT"/>
          <w:spacing w:val="-89"/>
          <w:w w:val="102"/>
          <w:position w:val="4"/>
          <w:sz w:val="26"/>
        </w:rPr>
        <w:t>2</w:t>
      </w:r>
      <w:r>
        <w:rPr>
          <w:spacing w:val="9"/>
          <w:w w:val="99"/>
          <w:sz w:val="24"/>
        </w:rPr>
        <w:t>.</w:t>
      </w:r>
      <w:r>
        <w:rPr>
          <w:spacing w:val="-27"/>
          <w:w w:val="99"/>
          <w:sz w:val="24"/>
        </w:rPr>
        <w:t>.</w:t>
      </w:r>
      <w:r>
        <w:rPr>
          <w:rFonts w:ascii="Gill Sans MT"/>
          <w:spacing w:val="-5"/>
          <w:w w:val="99"/>
          <w:position w:val="4"/>
          <w:sz w:val="26"/>
        </w:rPr>
        <w:t>'</w:t>
      </w:r>
      <w:r>
        <w:rPr>
          <w:spacing w:val="-45"/>
          <w:w w:val="99"/>
          <w:sz w:val="24"/>
        </w:rPr>
        <w:t>.</w:t>
      </w:r>
      <w:r>
        <w:rPr>
          <w:rFonts w:ascii="Gill Sans MT"/>
          <w:spacing w:val="-69"/>
          <w:w w:val="102"/>
          <w:position w:val="4"/>
          <w:sz w:val="26"/>
        </w:rPr>
        <w:t>0</w:t>
      </w:r>
      <w:r>
        <w:rPr>
          <w:spacing w:val="9"/>
          <w:w w:val="99"/>
          <w:sz w:val="24"/>
        </w:rPr>
        <w:t>.</w:t>
      </w:r>
      <w:r>
        <w:rPr>
          <w:spacing w:val="-47"/>
          <w:w w:val="99"/>
          <w:sz w:val="24"/>
        </w:rPr>
        <w:t>.</w:t>
      </w:r>
      <w:r>
        <w:rPr>
          <w:rFonts w:ascii="Gill Sans MT"/>
          <w:spacing w:val="-70"/>
          <w:w w:val="102"/>
          <w:position w:val="4"/>
          <w:sz w:val="26"/>
        </w:rPr>
        <w:t>0</w:t>
      </w:r>
      <w:r>
        <w:rPr>
          <w:spacing w:val="9"/>
          <w:w w:val="99"/>
          <w:sz w:val="24"/>
        </w:rPr>
        <w:t>.</w:t>
      </w:r>
      <w:r>
        <w:rPr>
          <w:spacing w:val="-46"/>
          <w:w w:val="99"/>
          <w:sz w:val="24"/>
        </w:rPr>
        <w:t>.</w:t>
      </w:r>
      <w:r>
        <w:rPr>
          <w:rFonts w:ascii="Gill Sans MT"/>
          <w:spacing w:val="14"/>
          <w:w w:val="99"/>
          <w:position w:val="4"/>
          <w:sz w:val="26"/>
        </w:rPr>
        <w:t>'</w:t>
      </w:r>
      <w:r>
        <w:rPr>
          <w:spacing w:val="9"/>
          <w:w w:val="99"/>
          <w:sz w:val="24"/>
        </w:rPr>
        <w:t>..</w:t>
      </w:r>
    </w:p>
    <w:p w14:paraId="512B2E49" w14:textId="246983F4" w:rsidR="006B6A62" w:rsidRDefault="0001133B" w:rsidP="0001133B">
      <w:pPr>
        <w:spacing w:before="246" w:line="510" w:lineRule="atLeast"/>
        <w:ind w:left="216"/>
        <w:rPr>
          <w:rFonts w:ascii="Gill Sans MT"/>
          <w:sz w:val="18"/>
        </w:rPr>
      </w:pPr>
      <w:r>
        <w:br w:type="column"/>
      </w:r>
    </w:p>
    <w:p w14:paraId="009B87B5" w14:textId="77777777" w:rsidR="006B6A62" w:rsidRDefault="006B6A62">
      <w:pPr>
        <w:spacing w:line="152" w:lineRule="exact"/>
        <w:rPr>
          <w:rFonts w:ascii="Gill Sans MT"/>
          <w:sz w:val="18"/>
        </w:rPr>
        <w:sectPr w:rsidR="006B6A62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059" w:space="3856"/>
            <w:col w:w="1464" w:space="40"/>
            <w:col w:w="2191"/>
          </w:cols>
        </w:sectPr>
      </w:pPr>
    </w:p>
    <w:p w14:paraId="69B1CE6B" w14:textId="77777777" w:rsidR="006B6A62" w:rsidRDefault="0001133B">
      <w:pPr>
        <w:spacing w:line="163" w:lineRule="exact"/>
        <w:ind w:left="7128"/>
        <w:rPr>
          <w:sz w:val="24"/>
        </w:rPr>
      </w:pPr>
      <w:r>
        <w:pict w14:anchorId="06E77F36">
          <v:shape id="docshape16" o:spid="_x0000_s1026" style="position:absolute;left:0;text-align:left;margin-left:413.15pt;margin-top:-47.65pt;width:50.95pt;height:50.6pt;z-index:-15811584;mso-position-horizontal-relative:page" coordorigin="8263,-953" coordsize="1019,1012" o:spt="100" adj="0,,0" path="m8446,-156r-88,58l8301,-42,8271,6r-8,35l8269,55r6,3l8344,58r2,-2l8282,56r9,-38l8325,-35r53,-61l8446,-156xm8698,-953r-20,13l8668,-908r-4,35l8663,-848r1,23l8666,-800r3,26l8674,-747r5,27l8685,-691r6,28l8698,-635r-6,29l8674,-554r-28,70l8610,-402r-42,89l8521,-223r-49,86l8422,-61,8372,r-47,41l8282,56r64,l8381,31r47,-51l8483,-96r63,-101l8556,-200r-10,l8607,-311r44,-89l8683,-473r20,-58l8717,-578r36,l8731,-638r7,-53l8717,-691r-12,-45l8697,-780r-4,-42l8691,-859r,-16l8694,-901r6,-28l8713,-947r25,l8725,-952r-27,-1xm9271,-202r-29,l9231,-192r,28l9242,-154r29,l9276,-159r-31,l9236,-167r,-22l9245,-197r31,l9271,-202xm9276,-197r-8,l9275,-189r,22l9268,-159r8,l9281,-164r,-28l9276,-197xm9263,-194r-17,l9246,-164r5,l9251,-175r13,l9264,-176r-3,-1l9267,-179r-16,l9251,-188r15,l9266,-190r-3,-4xm9264,-175r-7,l9260,-172r1,3l9262,-164r5,l9266,-169r,-4l9264,-175xm9266,-188r-7,l9261,-187r,6l9257,-179r10,l9267,-184r-1,-4xm8753,-578r-36,l8773,-465r58,76l8885,-340r45,29l8856,-297r-78,18l8700,-257r-78,26l8546,-200r10,l8623,-221r83,-21l8793,-260r88,-15l8968,-285r78,l9029,-293r71,-3l9260,-296r-27,-14l9195,-318r-211,l8960,-332r-24,-15l8913,-363r-23,-16l8839,-431r-44,-63l8759,-564r-6,-14xm9046,-285r-78,l9036,-255r67,24l9165,-217r52,5l9238,-213r17,-4l9265,-225r2,-3l9239,-228r-41,-5l9147,-246r-57,-20l9046,-285xm9271,-236r-7,4l9252,-228r15,l9271,-236xm9260,-296r-160,l9181,-293r68,14l9275,-247r3,-7l9281,-257r,-8l9269,-291r-9,-5xm9108,-326r-28,1l9050,-323r-66,5l9195,-318r-16,-4l9108,-326xm8748,-868r-5,30l8736,-798r-8,48l8717,-691r21,l8739,-698r5,-57l8746,-811r2,-57xm8738,-947r-25,l8724,-940r11,11l8743,-912r5,25l8752,-925r-8,-20l8738,-9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6548CA64" w14:textId="77777777" w:rsidR="006B6A62" w:rsidRDefault="0001133B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6B6A6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FBC1" w14:textId="77777777" w:rsidR="00000000" w:rsidRDefault="0001133B">
      <w:r>
        <w:separator/>
      </w:r>
    </w:p>
  </w:endnote>
  <w:endnote w:type="continuationSeparator" w:id="0">
    <w:p w14:paraId="0454FB24" w14:textId="77777777" w:rsidR="00000000" w:rsidRDefault="0001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0ECD" w14:textId="1C26B48E" w:rsidR="0001133B" w:rsidRDefault="000113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13E96090" wp14:editId="3E0C03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6DB0A" w14:textId="35AE0E03" w:rsidR="0001133B" w:rsidRPr="0001133B" w:rsidRDefault="0001133B" w:rsidP="000113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3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609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826DB0A" w14:textId="35AE0E03" w:rsidR="0001133B" w:rsidRPr="0001133B" w:rsidRDefault="0001133B" w:rsidP="000113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3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274A" w14:textId="2E28769F" w:rsidR="006B6A62" w:rsidRDefault="0001133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615B7485" wp14:editId="005BA51D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4C729" w14:textId="27F91FC7" w:rsidR="0001133B" w:rsidRPr="0001133B" w:rsidRDefault="0001133B" w:rsidP="000113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3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B748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224C729" w14:textId="27F91FC7" w:rsidR="0001133B" w:rsidRPr="0001133B" w:rsidRDefault="0001133B" w:rsidP="000113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3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E3334D2">
        <v:shape id="docshape2" o:spid="_x0000_s2049" type="#_x0000_t202" style="position:absolute;margin-left:248.35pt;margin-top:777.6pt;width:50.4pt;height:11pt;z-index:-15814144;mso-position-horizontal-relative:page;mso-position-vertical-relative:page" filled="f" stroked="f">
          <v:textbox inset="0,0,0,0">
            <w:txbxContent>
              <w:p w14:paraId="7BBA2FBC" w14:textId="77777777" w:rsidR="006B6A62" w:rsidRDefault="0001133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F98D" w14:textId="1F90AE46" w:rsidR="0001133B" w:rsidRDefault="000113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0C7A7B97" wp14:editId="2807F0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4F618" w14:textId="4611DBF2" w:rsidR="0001133B" w:rsidRPr="0001133B" w:rsidRDefault="0001133B" w:rsidP="000113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3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A7B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74F618" w14:textId="4611DBF2" w:rsidR="0001133B" w:rsidRPr="0001133B" w:rsidRDefault="0001133B" w:rsidP="000113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3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FB34" w14:textId="77777777" w:rsidR="00000000" w:rsidRDefault="0001133B">
      <w:r>
        <w:separator/>
      </w:r>
    </w:p>
  </w:footnote>
  <w:footnote w:type="continuationSeparator" w:id="0">
    <w:p w14:paraId="7EE098A8" w14:textId="77777777" w:rsidR="00000000" w:rsidRDefault="0001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6C14" w14:textId="77777777" w:rsidR="006B6A62" w:rsidRDefault="000113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592D2BE3" wp14:editId="34F97EE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85484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4656;mso-position-horizontal-relative:page;mso-position-vertical-relative:page" filled="f" stroked="f">
          <v:textbox inset="0,0,0,0">
            <w:txbxContent>
              <w:p w14:paraId="0709F35C" w14:textId="77777777" w:rsidR="006B6A62" w:rsidRDefault="0001133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23C9CFF7" w14:textId="77777777" w:rsidR="006B6A62" w:rsidRDefault="0001133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03BEB69" w14:textId="77777777" w:rsidR="006B6A62" w:rsidRDefault="0001133B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A62"/>
    <w:rsid w:val="0001133B"/>
    <w:rsid w:val="006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CCF9E5"/>
  <w15:docId w15:val="{E2220D6C-A17E-49A9-B1E1-29EEC1A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113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33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IJANKOVSKA/NA30000051251_1</dc:title>
  <dc:creator>ijankovska</dc:creator>
  <cp:lastModifiedBy>Urbanec Lukáš</cp:lastModifiedBy>
  <cp:revision>2</cp:revision>
  <dcterms:created xsi:type="dcterms:W3CDTF">2023-07-03T06:28:00Z</dcterms:created>
  <dcterms:modified xsi:type="dcterms:W3CDTF">2023-07-03T06:29:00Z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