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3pt;margin-top:38.9pt;width:289.45pt;height:66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Krajskásprava a údržba silme Vysočiny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62.15pt;margin-top:0;width:159.35pt;height:59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25" w:line="206" w:lineRule="exact"/>
                    <w:ind w:left="0" w:right="0" w:firstLine="0"/>
                  </w:pPr>
                  <w:r>
                    <w:rPr>
                      <w:rStyle w:val="CharStyle6"/>
                    </w:rPr>
                    <w:t>KRAJSKÁ SPRÁVA A ÚDRŽBA SILNIC VYSOČINY příspěvková organizace SMLOUVA REGISTROVÁNA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pod číslem: </w:t>
                  </w:r>
                  <w:r>
                    <w:rPr>
                      <w:rStyle w:val="CharStyle8"/>
                    </w:rPr>
                    <w:t>VCSvkv) -Q5G l^O^S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1.05pt;margin-top:134.15pt;width:282.5pt;height:18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o dílo na provádění letní údržby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.15pt;margin-top:186.5pt;width:176.15pt;height:13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Níže uvedeného dne, měsíce a roku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.15pt;margin-top:214.15pt;width:93.1pt;height:146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Zhotovitel:</w:t>
                  </w:r>
                  <w:bookmarkEnd w:id="1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7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16"/>
                      <w:b/>
                      <w:bCs/>
                    </w:rPr>
                    <w:t>zastoupený: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Bankovní spojení: Číslo účtu: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IČO: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Telefon: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E-mail: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Zřizovatel: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18.8pt;margin-top:213.7pt;width:339.85pt;height:97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Vysočiny, příspěvková organizace</w:t>
                  </w:r>
                  <w:bookmarkEnd w:id="2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Kosovská 1122/16, 586 01 Jihlava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Ing. Radovanem Necidem, ředitelem organizace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8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Komerční banka, a.s.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00090450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19.3pt;margin-top:344.75pt;width:76.3pt;height:14.5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Kraj Vysočina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8.pt;margin-top:361.pt;width:114.7pt;height:14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  <w:b w:val="0"/>
                      <w:bCs w:val="0"/>
                      <w:i w:val="0"/>
                      <w:iCs w:val="0"/>
                    </w:rPr>
                    <w:t xml:space="preserve">(dále jen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Zhotovitel")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4.65pt;margin-top:421.75pt;width:121.45pt;height:113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Objednatel:</w:t>
                  </w:r>
                  <w:bookmarkEnd w:id="3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7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16"/>
                      <w:b/>
                      <w:bCs/>
                    </w:rPr>
                    <w:t>zastoupený: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IČO: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Telefon: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E-mail: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(dále jen „</w:t>
                  </w:r>
                  <w:r>
                    <w:rPr>
                      <w:rStyle w:val="CharStyle21"/>
                    </w:rPr>
                    <w:t>Objednatel</w:t>
                  </w:r>
                  <w:r>
                    <w:rPr>
                      <w:rStyle w:val="CharStyle12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19.3pt;margin-top:420.8pt;width:204.pt;height:66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Obec Velké Třesné</w:t>
                  </w:r>
                  <w:bookmarkEnd w:id="4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Velké Třesné 1, 592 65 Rověčné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Mgr. Davidem Pecinou, starostou obce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2"/>
                    </w:rPr>
                    <w:t>00842451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564.35pt;width:468.95pt;height:178.2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44" w:line="322" w:lineRule="exact"/>
                    <w:ind w:left="380" w:right="0" w:firstLine="0"/>
                  </w:pPr>
                  <w:r>
                    <w:rPr>
                      <w:rStyle w:val="CharStyle12"/>
                    </w:rPr>
                    <w:t>uzavírají tuto smlouvu dle § 2586 a násl. zákona č. 89/2012 Sb., občanský zákoník (dále jen „občanský zákoník</w:t>
                  </w:r>
                  <w:r>
                    <w:rPr>
                      <w:rStyle w:val="CharStyle12"/>
                      <w:vertAlign w:val="superscript"/>
                    </w:rPr>
                    <w:t>11</w:t>
                  </w:r>
                  <w:r>
                    <w:rPr>
                      <w:rStyle w:val="CharStyle12"/>
                    </w:rPr>
                    <w:t>), a to v následujícím znění:</w:t>
                  </w:r>
                </w:p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/>
                    <w:ind w:left="0" w:right="34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ČI. I. Předmět díla</w:t>
                  </w:r>
                  <w:bookmarkEnd w:id="5"/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380" w:right="0"/>
                  </w:pPr>
                  <w:r>
                    <w:rPr>
                      <w:rStyle w:val="CharStyle12"/>
                    </w:rPr>
                    <w:t>Zhotovitel se zavazuje pro objednatele provádět práce v podobě údržby pozemní komunikace, a to v souladu s právními přepisy. Druh prováděné práce dle cenové nabídky, která je přílohou smlouvy..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6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380" w:right="0"/>
                  </w:pPr>
                  <w:r>
                    <w:rPr>
                      <w:rStyle w:val="CharStyle12"/>
                    </w:rPr>
                    <w:t>Objednatel se zavazuje za provedené práce zhotoviteli řádně a včas zaplatit a to na základě řádně vystavené faktury dle čl. IV. této Smlouvy.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380" w:right="0"/>
                  </w:pPr>
                  <w:r>
                    <w:rPr>
                      <w:rStyle w:val="CharStyle12"/>
                    </w:rPr>
                    <w:t>Zhotovitel je povinen provádět práce specifikované v ěl. I odst. 1 této Smlouvy vždy po telefonické objednávce Objednatele.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10" w:left="981" w:right="488" w:bottom="4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6"/>
    </w:p>
    <w:p>
      <w:pPr>
        <w:pStyle w:val="Style11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místních pozemních komunikacích v obci Velké Třesné.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ČI. III. Doba plnění</w:t>
      </w:r>
      <w:bookmarkEnd w:id="7"/>
    </w:p>
    <w:p>
      <w:pPr>
        <w:pStyle w:val="Style11"/>
        <w:numPr>
          <w:ilvl w:val="0"/>
          <w:numId w:val="5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6" w:line="31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letním období roku 2023, a to od účinnosti smlouvy do 31. 10. 2023.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8"/>
    </w:p>
    <w:p>
      <w:pPr>
        <w:pStyle w:val="Style11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11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1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V. Závěrečná ustanovení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1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76" w:line="22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1: Cenová nabídka na opravu komunikace v k.u. obce Velké Třesné</w:t>
      </w:r>
    </w:p>
    <w:tbl>
      <w:tblPr>
        <w:tblOverlap w:val="never"/>
        <w:tblLayout w:type="fixed"/>
        <w:jc w:val="center"/>
      </w:tblPr>
      <w:tblGrid>
        <w:gridCol w:w="3898"/>
        <w:gridCol w:w="4699"/>
      </w:tblGrid>
      <w:tr>
        <w:trPr>
          <w:trHeight w:val="9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5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760" w:right="0" w:firstLine="0"/>
            </w:pPr>
            <w:r>
              <w:rPr>
                <w:rStyle w:val="CharStyle28"/>
              </w:rPr>
              <w:t>3</w:t>
            </w:r>
            <w:r>
              <w:rPr>
                <w:rStyle w:val="CharStyle29"/>
              </w:rPr>
              <w:t xml:space="preserve"> </w:t>
            </w:r>
            <w:r>
              <w:rPr>
                <w:rStyle w:val="CharStyle28"/>
              </w:rPr>
              <w:t>0</w:t>
            </w:r>
            <w:r>
              <w:rPr>
                <w:rStyle w:val="CharStyle29"/>
              </w:rPr>
              <w:t xml:space="preserve">. </w:t>
            </w:r>
            <w:r>
              <w:rPr>
                <w:rStyle w:val="CharStyle28"/>
              </w:rPr>
              <w:t>06</w:t>
            </w:r>
            <w:r>
              <w:rPr>
                <w:rStyle w:val="CharStyle29"/>
              </w:rPr>
              <w:t xml:space="preserve">. </w:t>
            </w:r>
            <w:r>
              <w:rPr>
                <w:rStyle w:val="CharStyle28"/>
              </w:rPr>
              <w:t>2023</w:t>
            </w:r>
          </w:p>
          <w:p>
            <w:pPr>
              <w:pStyle w:val="Style11"/>
              <w:framePr w:w="8597" w:wrap="notBeside" w:vAnchor="text" w:hAnchor="text" w:xAlign="center" w:y="1"/>
              <w:tabs>
                <w:tab w:leader="dot" w:pos="1987" w:val="left"/>
                <w:tab w:leader="dot" w:pos="26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V Jihlavě dbe. </w:t>
            </w:r>
            <w:r>
              <w:rPr>
                <w:rStyle w:val="CharStyle30"/>
              </w:rPr>
              <w:t>J</w:t>
            </w:r>
            <w:r>
              <w:rPr>
                <w:rStyle w:val="CharStyle31"/>
              </w:rPr>
              <w:tab/>
              <w:t xml:space="preserve">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5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Ve Velkém Třesném dn^.?•. .PP.\.????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85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7" w:lineRule="exact"/>
              <w:ind w:left="0" w:right="176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Za Zhotovitele Ing. Radovan Necid ředitel organizace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85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600" w:right="0" w:firstLine="28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Za Objednatele Mgr. David Pecina starosta obce</w:t>
            </w:r>
          </w:p>
        </w:tc>
      </w:tr>
    </w:tbl>
    <w:p>
      <w:pPr>
        <w:framePr w:w="85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679" w:left="1017" w:right="1514" w:bottom="23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1.2pt;margin-top:3.85pt;width:78.7pt;height:36.0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46" w:line="220" w:lineRule="exact"/>
                    <w:ind w:left="180" w:right="0" w:firstLine="0"/>
                  </w:pPr>
                  <w:bookmarkStart w:id="9" w:name="bookmark9"/>
                  <w:r>
                    <w:rPr>
                      <w:rStyle w:val="CharStyle34"/>
                    </w:rPr>
                    <w:t>■giAspe*</w:t>
                  </w:r>
                  <w:bookmarkEnd w:id="9"/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Stavba: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34.15pt;margin-top:0.1pt;width:276.5pt;height:26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" w:line="150" w:lineRule="exact"/>
                    <w:ind w:left="0" w:right="0" w:firstLine="0"/>
                  </w:pPr>
                  <w:r>
                    <w:rPr>
                      <w:rStyle w:val="CharStyle37"/>
                    </w:rPr>
                    <w:t>Firma: Krajská správa a údržba silnic Vysočiny, příspěvková organizace</w:t>
                  </w:r>
                </w:p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320" w:right="0" w:firstLine="0"/>
                  </w:pPr>
                  <w:bookmarkStart w:id="10" w:name="bookmark10"/>
                  <w:r>
                    <w:rPr>
                      <w:rStyle w:val="CharStyle40"/>
                      <w:b/>
                      <w:bCs/>
                    </w:rPr>
                    <w:t>Soupis prací objektu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.2pt;margin-top:48.45pt;width:586.3pt;height:32.9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056"/>
                    <w:gridCol w:w="1205"/>
                    <w:gridCol w:w="2083"/>
                    <w:gridCol w:w="3811"/>
                    <w:gridCol w:w="2074"/>
                    <w:gridCol w:w="1498"/>
                  </w:tblGrid>
                  <w:tr>
                    <w:trPr>
                      <w:trHeight w:val="427" w:hRule="exact"/>
                    </w:trPr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20" w:right="0" w:firstLine="0"/>
                        </w:pPr>
                        <w:r>
                          <w:rPr>
                            <w:rStyle w:val="CharStyle41"/>
                          </w:rPr>
                          <w:t>Poř. číslo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41"/>
                          </w:rPr>
                          <w:t>Kód položky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80" w:right="0" w:firstLine="0"/>
                        </w:pPr>
                        <w:r>
                          <w:rPr>
                            <w:rStyle w:val="CharStyle41"/>
                          </w:rPr>
                          <w:t>Varianta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Název položky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500" w:right="0" w:firstLine="0"/>
                        </w:pPr>
                        <w:r>
                          <w:rPr>
                            <w:rStyle w:val="CharStyle41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Množství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420" w:right="0" w:firstLine="0"/>
                        </w:pPr>
                        <w:r>
                          <w:rPr>
                            <w:rStyle w:val="CharStyle4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500" w:right="0" w:firstLine="0"/>
                        </w:pPr>
                        <w:r>
                          <w:rPr>
                            <w:rStyle w:val="CharStyle41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6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0" type="#_x0000_t202" style="position:absolute;margin-left:134.15pt;margin-top:30.7pt;width:276.5pt;height:20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3960"/>
                  </w:pPr>
                  <w:r>
                    <w:rPr>
                      <w:rStyle w:val="CharStyle44"/>
                      <w:b/>
                      <w:bCs/>
                    </w:rPr>
                    <w:t>2023 Velké Třesné 001 aaa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96.9pt;margin-top:49.65pt;width:112.3pt;height:31.4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tabs>
                      <w:tab w:leader="none" w:pos="1531" w:val="left"/>
                    </w:tabs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/>
                    <w:ind w:left="0" w:right="0" w:firstLine="600"/>
                  </w:pPr>
                  <w:r>
                    <w:rPr>
                      <w:rStyle w:val="CharStyle47"/>
                    </w:rPr>
                    <w:t>Jednotková cena Jednotková</w:t>
                    <w:tab/>
                    <w:t>Celkem</w:t>
                  </w:r>
                </w:p>
                <w:p>
                  <w:pPr>
                    <w:pStyle w:val="Style45"/>
                    <w:tabs>
                      <w:tab w:leader="none" w:pos="1837" w:val="left"/>
                    </w:tabs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both"/>
                    <w:spacing w:before="0" w:after="0"/>
                    <w:ind w:left="440" w:right="0" w:firstLine="0"/>
                  </w:pPr>
                  <w:r>
                    <w:rPr>
                      <w:rStyle w:val="CharStyle47"/>
                    </w:rPr>
                    <w:t>9</w:t>
                    <w:tab/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3.9pt;margin-top:86.95pt;width:13.45pt;height:12.9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8"/>
                    </w:rPr>
                    <w:t>Tf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84.7pt;margin-top:89.5pt;width:36.pt;height:9.2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9"/>
                    </w:rPr>
                    <w:t>574A44I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58.65pt;margin-top:88.8pt;width:261.6pt;height:10.1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9"/>
                    </w:rPr>
                    <w:t>ASFALTOVÝ BETON PRO OBRUSNE VRSTVY ACO</w:t>
                  </w:r>
                  <w:r>
                    <w:rPr>
                      <w:rStyle w:val="CharStyle37"/>
                    </w:rPr>
                    <w:t xml:space="preserve"> 11+, 11STL. 50MM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11.3pt;margin-top:29.9pt;width:18.7pt;height:10.2pt;z-index:251657747;mso-wrap-distance-left:5.pt;mso-wrap-distance-right:5.pt;mso-position-horizontal-relative:margin" fillcolor="#C5CCD5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52"/>
                    </w:rPr>
                    <w:t>001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79.3pt;margin-top:88.8pt;width:236.65pt;height:10.4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950" w:val="left"/>
                      <w:tab w:leader="none" w:pos="2016" w:val="left"/>
                      <w:tab w:leader="none" w:pos="2525" w:val="left"/>
                      <w:tab w:leader="none" w:pos="3461" w:val="left"/>
                      <w:tab w:leader="none" w:pos="38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9"/>
                    </w:rPr>
                    <w:t>M2 |</w:t>
                    <w:tab/>
                    <w:t>661,00000</w:t>
                    <w:tab/>
                    <w:t>|</w:t>
                    <w:tab/>
                    <w:t>327,00</w:t>
                    <w:tab/>
                    <w:t>|</w:t>
                    <w:tab/>
                    <w:t>216 147,00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299" w:left="697" w:right="1537" w:bottom="3577" w:header="0" w:footer="3" w:gutter="0"/>
          <w:rtlGutter w:val="0"/>
          <w:cols w:space="720"/>
          <w:pgNumType w:start="5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7" type="#_x0000_t202" style="position:static;width:842.pt;height:7.6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3443" w:left="0" w:right="0" w:bottom="408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3"/>
        <w:tabs>
          <w:tab w:leader="underscore" w:pos="91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160" w:right="0" w:firstLine="0"/>
      </w:pPr>
      <w:r>
        <w:rPr>
          <w:rStyle w:val="CharStyle55"/>
          <w:i/>
          <w:iCs/>
        </w:rPr>
        <w:t>1000=1 000,00000 [AI</w:t>
      </w:r>
      <w:r>
        <w:rPr>
          <w:rStyle w:val="CharStyle56"/>
          <w:lang w:val="cs-CZ" w:eastAsia="cs-CZ" w:bidi="cs-CZ"/>
          <w:i w:val="0"/>
          <w:iCs w:val="0"/>
        </w:rPr>
        <w:tab/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3160" w:right="0" w:firstLine="0"/>
      </w:pPr>
      <w:r>
        <w:rPr>
          <w:rStyle w:val="CharStyle58"/>
        </w:rPr>
        <w:t>dodání směsi v požadované kvalitě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3160" w:right="0" w:firstLine="0"/>
      </w:pPr>
      <w:r>
        <w:rPr>
          <w:rStyle w:val="CharStyle58"/>
        </w:rPr>
        <w:t>očištěni podkladu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160" w:right="6000" w:firstLine="0"/>
      </w:pPr>
      <w:r>
        <w:rPr>
          <w:rStyle w:val="CharStyle58"/>
        </w:rPr>
        <w:t>uloženi směsi dle předepsaného technologického předpisu, zhutněni vrstvy v předepsané tloušťce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160" w:right="5360" w:firstLine="0"/>
      </w:pPr>
      <w:r>
        <w:rPr>
          <w:rStyle w:val="CharStyle58"/>
        </w:rPr>
        <w:t>zřízeni vrstvy bez rozlišení šířky, pokládáni vrstvy po etapách, včetně pracovních spař a spojů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160" w:right="5740" w:firstLine="0"/>
      </w:pPr>
      <w:r>
        <w:rPr>
          <w:rStyle w:val="CharStyle58"/>
        </w:rPr>
        <w:t>úpravu napojeni, ukončeni podél obrubníků, dilatačních zařízení, odvodňovacích proužků, odvodňovačů, vpusti, šachet a pod.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3160" w:right="0" w:firstLine="0"/>
      </w:pPr>
      <w:r>
        <w:rPr>
          <w:rStyle w:val="CharStyle58"/>
        </w:rPr>
        <w:t>nezahrnuje postřiky, nátěry</w:t>
      </w:r>
    </w:p>
    <w:p>
      <w:pPr>
        <w:pStyle w:val="Style5"/>
        <w:numPr>
          <w:ilvl w:val="0"/>
          <w:numId w:val="11"/>
        </w:numPr>
        <w:tabs>
          <w:tab w:leader="none" w:pos="3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3160" w:right="0" w:firstLine="0"/>
      </w:pPr>
      <w:r>
        <w:rPr>
          <w:rStyle w:val="CharStyle58"/>
        </w:rPr>
        <w:t>nezahrnuje těsnění podél obrubníků, dilatačních zařízeni, odvodňovacích proužků,</w:t>
      </w:r>
    </w:p>
    <w:p>
      <w:pPr>
        <w:pStyle w:val="Style5"/>
        <w:tabs>
          <w:tab w:leader="underscore" w:pos="9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3160" w:right="0" w:firstLine="0"/>
      </w:pPr>
      <w:r>
        <w:rPr>
          <w:rStyle w:val="CharStyle59"/>
        </w:rPr>
        <w:t>odvodňovačů, vpusti, šachet a pod.</w:t>
      </w:r>
      <w:r>
        <w:rPr>
          <w:rStyle w:val="CharStyle58"/>
        </w:rPr>
        <w:tab/>
      </w:r>
    </w:p>
    <w:p>
      <w:pPr>
        <w:pStyle w:val="Style45"/>
        <w:framePr w:w="14544" w:wrap="notBeside" w:vAnchor="text" w:hAnchor="text" w:xAlign="center" w:y="1"/>
        <w:tabs>
          <w:tab w:leader="underscore" w:pos="936" w:val="left"/>
          <w:tab w:leader="underscore" w:pos="10901" w:val="left"/>
          <w:tab w:leader="none" w:pos="11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rStyle w:val="CharStyle61"/>
        </w:rPr>
        <w:t>5</w:t>
        <w:tab/>
      </w:r>
      <w:r>
        <w:rPr>
          <w:rStyle w:val="CharStyle62"/>
        </w:rPr>
        <w:t>Komunikace</w:t>
      </w:r>
      <w:r>
        <w:rPr>
          <w:rStyle w:val="CharStyle63"/>
        </w:rPr>
        <w:tab/>
        <w:t>|</w:t>
        <w:tab/>
        <w:t>216 147,00</w:t>
      </w:r>
    </w:p>
    <w:tbl>
      <w:tblPr>
        <w:tblOverlap w:val="never"/>
        <w:tblLayout w:type="fixed"/>
        <w:jc w:val="center"/>
      </w:tblPr>
      <w:tblGrid>
        <w:gridCol w:w="3125"/>
        <w:gridCol w:w="6082"/>
        <w:gridCol w:w="5338"/>
      </w:tblGrid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4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4"/>
              </w:rPr>
              <w:t>' 2l 5722131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65"/>
              </w:rPr>
              <w:t>SPOJOVACÍ POSTŘIK z EMULZE DO 0.5KG/M2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4"/>
              </w:rPr>
              <w:t>M2 ] 661,00000 | 13,90 | 9 187,90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54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4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66"/>
              </w:rPr>
              <w:t>10000=10 000,00000 [AI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44" w:wrap="notBeside" w:vAnchor="text" w:hAnchor="text" w:xAlign="center" w:y="1"/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54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3"/>
              </w:numPr>
              <w:framePr w:w="14544" w:wrap="notBeside" w:vAnchor="text" w:hAnchor="text" w:xAlign="center" w:y="1"/>
              <w:tabs>
                <w:tab w:leader="none" w:pos="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64"/>
              </w:rPr>
              <w:t>dodáni všech předepsaných materiálů pro postřiky v předepsaném množství</w:t>
            </w:r>
          </w:p>
          <w:p>
            <w:pPr>
              <w:pStyle w:val="Style11"/>
              <w:numPr>
                <w:ilvl w:val="0"/>
                <w:numId w:val="13"/>
              </w:numPr>
              <w:framePr w:w="14544" w:wrap="notBeside" w:vAnchor="text" w:hAnchor="text" w:xAlign="center" w:y="1"/>
              <w:tabs>
                <w:tab w:leader="none" w:pos="1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64"/>
              </w:rPr>
              <w:t>provedení dle předepsaného technologického předpisu</w:t>
            </w:r>
          </w:p>
          <w:p>
            <w:pPr>
              <w:pStyle w:val="Style11"/>
              <w:numPr>
                <w:ilvl w:val="0"/>
                <w:numId w:val="13"/>
              </w:numPr>
              <w:framePr w:w="14544" w:wrap="notBeside" w:vAnchor="text" w:hAnchor="text" w:xAlign="center" w:y="1"/>
              <w:tabs>
                <w:tab w:leader="none" w:pos="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64"/>
              </w:rPr>
              <w:t>zřízeni vrstvy bez rozlišení šířky, pokládání vrstvy po etapách</w:t>
            </w:r>
          </w:p>
          <w:p>
            <w:pPr>
              <w:pStyle w:val="Style11"/>
              <w:numPr>
                <w:ilvl w:val="0"/>
                <w:numId w:val="13"/>
              </w:numPr>
              <w:framePr w:w="14544" w:wrap="notBeside" w:vAnchor="text" w:hAnchor="text" w:xAlign="center" w:y="1"/>
              <w:tabs>
                <w:tab w:leader="none" w:pos="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64"/>
              </w:rPr>
              <w:t>úpravu napojeni, ukončeni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44" w:wrap="notBeside" w:vAnchor="text" w:hAnchor="text" w:xAlign="center" w:y="1"/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3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4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80" w:right="0" w:firstLine="0"/>
            </w:pPr>
            <w:r>
              <w:rPr>
                <w:rStyle w:val="CharStyle67"/>
              </w:rPr>
              <w:t xml:space="preserve">91 Doplňujíc! konstrukce a práce </w:t>
            </w:r>
            <w:r>
              <w:rPr>
                <w:rStyle w:val="CharStyle64"/>
              </w:rPr>
              <w:t>| 9 187,90</w:t>
            </w:r>
          </w:p>
        </w:tc>
      </w:tr>
    </w:tbl>
    <w:p>
      <w:pPr>
        <w:framePr w:w="145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3443" w:left="726" w:right="1571" w:bottom="40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99" w:left="0" w:right="0" w:bottom="129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06" w:lineRule="exact"/>
      </w:pPr>
      <w:r>
        <w:pict>
          <v:shape id="_x0000_s1048" type="#_x0000_t202" style="position:absolute;margin-left:5.e-002pt;margin-top:0;width:4.3pt;height:14.2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í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58.15pt;margin-top:1.4pt;width:30.7pt;height:10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celkem: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671.75pt;margin-top:2.4pt;width:58.55pt;height:10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10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49"/>
                    </w:rPr>
                    <w:t>225 334,90</w:t>
                    <w:tab/>
                  </w:r>
                  <w:r>
                    <w:rPr>
                      <w:rStyle w:val="CharStyle7"/>
                    </w:rPr>
                    <w:t>|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6840" w:h="11900" w:orient="landscape"/>
      <w:pgMar w:top="1299" w:left="697" w:right="1537" w:bottom="12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Exact"/>
    <w:basedOn w:val="DefaultParagraphFont"/>
    <w:link w:val="Style3"/>
    <w:rPr>
      <w:b w:val="0"/>
      <w:bCs w:val="0"/>
      <w:i/>
      <w:iCs/>
      <w:u w:val="none"/>
      <w:strike w:val="0"/>
      <w:smallCaps w:val="0"/>
      <w:sz w:val="54"/>
      <w:szCs w:val="54"/>
      <w:rFonts w:ascii="Calibri" w:eastAsia="Calibri" w:hAnsi="Calibri" w:cs="Calibri"/>
    </w:rPr>
  </w:style>
  <w:style w:type="character" w:customStyle="1" w:styleId="CharStyle6">
    <w:name w:val="Základní text (14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">
    <w:name w:val="Základní text (14) Exact"/>
    <w:basedOn w:val="CharStyle57"/>
    <w:rPr>
      <w:u w:val="single"/>
    </w:rPr>
  </w:style>
  <w:style w:type="character" w:customStyle="1" w:styleId="CharStyle8">
    <w:name w:val="Základní text (14) Exact"/>
    <w:basedOn w:val="CharStyle57"/>
    <w:rPr>
      <w:u w:val="single"/>
    </w:rPr>
  </w:style>
  <w:style w:type="character" w:customStyle="1" w:styleId="CharStyle10">
    <w:name w:val="Základní text (5) Exact"/>
    <w:basedOn w:val="DefaultParagraphFont"/>
    <w:link w:val="Style9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Nadpis #3 (3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Základní text (6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Základní text (6) + Ne tučné Exact"/>
    <w:basedOn w:val="CharStyle27"/>
    <w:rPr>
      <w:b/>
      <w:bCs/>
    </w:rPr>
  </w:style>
  <w:style w:type="character" w:customStyle="1" w:styleId="CharStyle19">
    <w:name w:val="Základní text (7) Exact"/>
    <w:basedOn w:val="DefaultParagraphFont"/>
    <w:link w:val="Style18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0">
    <w:name w:val="Základní text (7) + 11 pt,Ne tučné,Ne kurzíva Exact"/>
    <w:basedOn w:val="CharStyle19"/>
    <w:rPr>
      <w:lang w:val="cs-CZ" w:eastAsia="cs-CZ" w:bidi="cs-CZ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Základní text (2) + 12 pt,Tučné,Kurzíva Exact"/>
    <w:basedOn w:val="CharStyle24"/>
    <w:rPr>
      <w:b/>
      <w:bCs/>
      <w:i/>
      <w:iCs/>
      <w:sz w:val="24"/>
      <w:szCs w:val="24"/>
    </w:rPr>
  </w:style>
  <w:style w:type="character" w:customStyle="1" w:styleId="CharStyle23">
    <w:name w:val="Nadpis #4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Základní text (8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w w:val="150"/>
    </w:rPr>
  </w:style>
  <w:style w:type="character" w:customStyle="1" w:styleId="CharStyle27">
    <w:name w:val="Základní text (6)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Základní text (2) + 14 pt,Tučné,Měřítko 60%"/>
    <w:basedOn w:val="CharStyle24"/>
    <w:rPr>
      <w:lang w:val="cs-CZ" w:eastAsia="cs-CZ" w:bidi="cs-CZ"/>
      <w:b/>
      <w:bCs/>
      <w:sz w:val="28"/>
      <w:szCs w:val="28"/>
      <w:w w:val="60"/>
      <w:spacing w:val="0"/>
      <w:color w:val="000000"/>
      <w:position w:val="0"/>
    </w:rPr>
  </w:style>
  <w:style w:type="character" w:customStyle="1" w:styleId="CharStyle29">
    <w:name w:val="Základní text (2) + 6 pt,Tučné"/>
    <w:basedOn w:val="CharStyle24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30">
    <w:name w:val="Základní text (2) + 12 pt,Tučné,Kurzíva"/>
    <w:basedOn w:val="CharStyle24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Základní text (2)"/>
    <w:basedOn w:val="CharStyle2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Nadpis #3 (2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4">
    <w:name w:val="Nadpis #3 (2) Exact"/>
    <w:basedOn w:val="CharStyle3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6">
    <w:name w:val="Základní text (13) Exact"/>
    <w:basedOn w:val="DefaultParagraphFont"/>
    <w:link w:val="Style35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7">
    <w:name w:val="Základní text (14) Exact"/>
    <w:basedOn w:val="CharStyle57"/>
  </w:style>
  <w:style w:type="character" w:customStyle="1" w:styleId="CharStyle39">
    <w:name w:val="Nadpis #3 Exact"/>
    <w:basedOn w:val="DefaultParagraphFont"/>
    <w:link w:val="Style3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0">
    <w:name w:val="Nadpis #3 Exact"/>
    <w:basedOn w:val="CharStyle3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Základní text (2) + Arial,7,5 pt"/>
    <w:basedOn w:val="CharStyle2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FFFFFF"/>
      <w:position w:val="0"/>
    </w:rPr>
  </w:style>
  <w:style w:type="character" w:customStyle="1" w:styleId="CharStyle43">
    <w:name w:val="Titulek tabulky (2) Exact"/>
    <w:basedOn w:val="DefaultParagraphFont"/>
    <w:link w:val="Style42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4">
    <w:name w:val="Titulek tabulky (2) Exact"/>
    <w:basedOn w:val="CharStyle4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6">
    <w:name w:val="Titulek tabulky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7">
    <w:name w:val="Titulek tabulky Exact"/>
    <w:basedOn w:val="CharStyle60"/>
    <w:rPr>
      <w:color w:val="FFFFFF"/>
    </w:rPr>
  </w:style>
  <w:style w:type="character" w:customStyle="1" w:styleId="CharStyle48">
    <w:name w:val="Základní text (2) Exact"/>
    <w:basedOn w:val="CharStyle2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9">
    <w:name w:val="Základní text (14) Exact"/>
    <w:basedOn w:val="CharStyle57"/>
    <w:rPr>
      <w:u w:val="single"/>
    </w:rPr>
  </w:style>
  <w:style w:type="character" w:customStyle="1" w:styleId="CharStyle51">
    <w:name w:val="Základní text (15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2">
    <w:name w:val="Základní text (15) Exact"/>
    <w:basedOn w:val="CharStyle5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4">
    <w:name w:val="Základní text (16)_"/>
    <w:basedOn w:val="DefaultParagraphFont"/>
    <w:link w:val="Style53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5">
    <w:name w:val="Základní text (16)"/>
    <w:basedOn w:val="CharStyle5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6">
    <w:name w:val="Základní text (16) + Ne kurzíva"/>
    <w:basedOn w:val="CharStyle54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57">
    <w:name w:val="Základní text (1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8">
    <w:name w:val="Základní text (14)"/>
    <w:basedOn w:val="CharStyle5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9">
    <w:name w:val="Základní text (14)"/>
    <w:basedOn w:val="CharStyle5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0">
    <w:name w:val="Titulek tabulky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61">
    <w:name w:val="Titulek tabulky + Tučné"/>
    <w:basedOn w:val="CharStyle6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2">
    <w:name w:val="Titulek tabulky + Tučné"/>
    <w:basedOn w:val="CharStyle60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63">
    <w:name w:val="Titulek tabulky"/>
    <w:basedOn w:val="CharStyle6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4">
    <w:name w:val="Základní text (2) + Arial,7,5 pt"/>
    <w:basedOn w:val="CharStyle2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5">
    <w:name w:val="Základní text (2) + Arial,7,5 pt,Malá písmena"/>
    <w:basedOn w:val="CharStyle24"/>
    <w:rPr>
      <w:lang w:val="cs-CZ" w:eastAsia="cs-CZ" w:bidi="cs-CZ"/>
      <w:smallCap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Základní text (2) + Arial,7,5 pt,Kurzíva"/>
    <w:basedOn w:val="CharStyle24"/>
    <w:rPr>
      <w:lang w:val="cs-CZ" w:eastAsia="cs-CZ" w:bidi="cs-CZ"/>
      <w:i/>
      <w:i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7">
    <w:name w:val="Základní text (2) + Arial,7,5 pt,Tučné"/>
    <w:basedOn w:val="CharStyle24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648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Calibri" w:eastAsia="Calibri" w:hAnsi="Calibri" w:cs="Calibri"/>
    </w:rPr>
  </w:style>
  <w:style w:type="paragraph" w:customStyle="1" w:styleId="Style5">
    <w:name w:val="Základní text (14)"/>
    <w:basedOn w:val="Normal"/>
    <w:link w:val="CharStyle57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Základní text (5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">
    <w:name w:val="Základní text (2)"/>
    <w:basedOn w:val="Normal"/>
    <w:link w:val="CharStyle24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Nadpis #3 (3)"/>
    <w:basedOn w:val="Normal"/>
    <w:link w:val="CharStyle14"/>
    <w:pPr>
      <w:widowControl w:val="0"/>
      <w:shd w:val="clear" w:color="auto" w:fill="FFFFFF"/>
      <w:jc w:val="both"/>
      <w:outlineLvl w:val="2"/>
      <w:spacing w:line="31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Základní text (6)"/>
    <w:basedOn w:val="Normal"/>
    <w:link w:val="CharStyle27"/>
    <w:pPr>
      <w:widowControl w:val="0"/>
      <w:shd w:val="clear" w:color="auto" w:fill="FFFFFF"/>
      <w:spacing w:line="31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Základní text (7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2">
    <w:name w:val="Nadpis #4"/>
    <w:basedOn w:val="Normal"/>
    <w:link w:val="CharStyle23"/>
    <w:pPr>
      <w:widowControl w:val="0"/>
      <w:shd w:val="clear" w:color="auto" w:fill="FFFFFF"/>
      <w:jc w:val="both"/>
      <w:outlineLvl w:val="3"/>
      <w:spacing w:line="31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Základní text (8)"/>
    <w:basedOn w:val="Normal"/>
    <w:link w:val="CharStyle2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w w:val="150"/>
    </w:rPr>
  </w:style>
  <w:style w:type="paragraph" w:customStyle="1" w:styleId="Style32">
    <w:name w:val="Nadpis #3 (2)"/>
    <w:basedOn w:val="Normal"/>
    <w:link w:val="CharStyle33"/>
    <w:pPr>
      <w:widowControl w:val="0"/>
      <w:shd w:val="clear" w:color="auto" w:fill="FFFFFF"/>
      <w:outlineLvl w:val="2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5">
    <w:name w:val="Základní text (13)"/>
    <w:basedOn w:val="Normal"/>
    <w:link w:val="CharStyle36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8">
    <w:name w:val="Nadpis #3"/>
    <w:basedOn w:val="Normal"/>
    <w:link w:val="CharStyle39"/>
    <w:pPr>
      <w:widowControl w:val="0"/>
      <w:shd w:val="clear" w:color="auto" w:fill="FFFFFF"/>
      <w:outlineLvl w:val="2"/>
      <w:spacing w:before="6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2">
    <w:name w:val="Titulek tabulky (2)"/>
    <w:basedOn w:val="Normal"/>
    <w:link w:val="CharStyle43"/>
    <w:pPr>
      <w:widowControl w:val="0"/>
      <w:shd w:val="clear" w:color="auto" w:fill="FFFFFF"/>
      <w:spacing w:line="226" w:lineRule="exact"/>
      <w:ind w:hanging="16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5">
    <w:name w:val="Titulek tabulky"/>
    <w:basedOn w:val="Normal"/>
    <w:link w:val="CharStyle60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0">
    <w:name w:val="Základní text (15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3">
    <w:name w:val="Základní text (16)"/>
    <w:basedOn w:val="Normal"/>
    <w:link w:val="CharStyle54"/>
    <w:pPr>
      <w:widowControl w:val="0"/>
      <w:shd w:val="clear" w:color="auto" w:fill="FFFFFF"/>
      <w:jc w:val="both"/>
      <w:spacing w:line="187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