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5453"/>
        <w:gridCol w:w="5342"/>
      </w:tblGrid>
      <w:tr w:rsidR="00575528">
        <w:tblPrEx>
          <w:tblCellMar>
            <w:top w:w="0" w:type="dxa"/>
            <w:bottom w:w="0" w:type="dxa"/>
          </w:tblCellMar>
        </w:tblPrEx>
        <w:trPr>
          <w:trHeight w:hRule="exact" w:val="2971"/>
          <w:jc w:val="center"/>
        </w:trPr>
        <w:tc>
          <w:tcPr>
            <w:tcW w:w="5453" w:type="dxa"/>
            <w:tcBorders>
              <w:top w:val="single" w:sz="4" w:space="0" w:color="auto"/>
              <w:left w:val="single" w:sz="4" w:space="0" w:color="auto"/>
            </w:tcBorders>
            <w:shd w:val="clear" w:color="auto" w:fill="auto"/>
            <w:vAlign w:val="center"/>
          </w:tcPr>
          <w:p w:rsidR="00575528" w:rsidRDefault="00233AF8">
            <w:pPr>
              <w:pStyle w:val="Jin0"/>
              <w:spacing w:line="240" w:lineRule="auto"/>
              <w:ind w:firstLine="140"/>
              <w:rPr>
                <w:sz w:val="20"/>
                <w:szCs w:val="20"/>
              </w:rPr>
            </w:pPr>
            <w:r>
              <w:rPr>
                <w:rStyle w:val="Jin"/>
                <w:b/>
                <w:bCs/>
                <w:sz w:val="20"/>
                <w:szCs w:val="20"/>
              </w:rPr>
              <w:t>Odběratel - objednatel:</w:t>
            </w:r>
          </w:p>
          <w:p w:rsidR="00575528" w:rsidRDefault="00233AF8">
            <w:pPr>
              <w:pStyle w:val="Jin0"/>
              <w:spacing w:line="240" w:lineRule="auto"/>
              <w:ind w:firstLine="140"/>
              <w:rPr>
                <w:sz w:val="20"/>
                <w:szCs w:val="20"/>
              </w:rPr>
            </w:pPr>
            <w:r>
              <w:rPr>
                <w:rStyle w:val="Jin"/>
                <w:sz w:val="20"/>
                <w:szCs w:val="20"/>
              </w:rPr>
              <w:t>Ministerstvo dopravy</w:t>
            </w:r>
          </w:p>
          <w:p w:rsidR="00575528" w:rsidRDefault="00233AF8">
            <w:pPr>
              <w:pStyle w:val="Jin0"/>
              <w:spacing w:after="0" w:line="240" w:lineRule="auto"/>
              <w:ind w:firstLine="140"/>
              <w:rPr>
                <w:sz w:val="20"/>
                <w:szCs w:val="20"/>
              </w:rPr>
            </w:pPr>
            <w:r>
              <w:rPr>
                <w:rStyle w:val="Jin"/>
                <w:sz w:val="20"/>
                <w:szCs w:val="20"/>
              </w:rPr>
              <w:t>nábř. Ludvíka Svobody 1222/12</w:t>
            </w:r>
          </w:p>
          <w:p w:rsidR="00575528" w:rsidRDefault="00233AF8">
            <w:pPr>
              <w:pStyle w:val="Jin0"/>
              <w:spacing w:after="0" w:line="240" w:lineRule="auto"/>
              <w:ind w:firstLine="140"/>
              <w:rPr>
                <w:sz w:val="20"/>
                <w:szCs w:val="20"/>
              </w:rPr>
            </w:pPr>
            <w:r>
              <w:rPr>
                <w:rStyle w:val="Jin"/>
                <w:sz w:val="20"/>
                <w:szCs w:val="20"/>
              </w:rPr>
              <w:t>110 15- Praha 1</w:t>
            </w:r>
          </w:p>
          <w:p w:rsidR="00575528" w:rsidRDefault="00233AF8">
            <w:pPr>
              <w:pStyle w:val="Jin0"/>
              <w:spacing w:after="240" w:line="240" w:lineRule="auto"/>
              <w:ind w:firstLine="140"/>
              <w:rPr>
                <w:sz w:val="20"/>
                <w:szCs w:val="20"/>
              </w:rPr>
            </w:pPr>
            <w:r>
              <w:rPr>
                <w:rStyle w:val="Jin"/>
                <w:sz w:val="20"/>
                <w:szCs w:val="20"/>
              </w:rPr>
              <w:t>ČESKÁ REPUBLIKA</w:t>
            </w:r>
          </w:p>
          <w:p w:rsidR="00575528" w:rsidRDefault="00233AF8">
            <w:pPr>
              <w:pStyle w:val="Jin0"/>
              <w:tabs>
                <w:tab w:val="left" w:pos="2094"/>
              </w:tabs>
              <w:spacing w:line="240" w:lineRule="auto"/>
              <w:ind w:firstLine="140"/>
              <w:rPr>
                <w:sz w:val="20"/>
                <w:szCs w:val="20"/>
              </w:rPr>
            </w:pPr>
            <w:r>
              <w:rPr>
                <w:rStyle w:val="Jin"/>
                <w:b/>
                <w:bCs/>
                <w:sz w:val="20"/>
                <w:szCs w:val="20"/>
              </w:rPr>
              <w:t>IČO:</w:t>
            </w:r>
            <w:r>
              <w:rPr>
                <w:rStyle w:val="Jin"/>
                <w:b/>
                <w:bCs/>
                <w:sz w:val="20"/>
                <w:szCs w:val="20"/>
              </w:rPr>
              <w:tab/>
            </w:r>
            <w:r>
              <w:rPr>
                <w:rStyle w:val="Jin"/>
                <w:sz w:val="20"/>
                <w:szCs w:val="20"/>
              </w:rPr>
              <w:t>66003008</w:t>
            </w:r>
          </w:p>
          <w:p w:rsidR="00575528" w:rsidRDefault="00233AF8">
            <w:pPr>
              <w:pStyle w:val="Jin0"/>
              <w:tabs>
                <w:tab w:val="left" w:pos="2094"/>
              </w:tabs>
              <w:spacing w:after="0" w:line="240" w:lineRule="auto"/>
              <w:ind w:firstLine="140"/>
              <w:rPr>
                <w:sz w:val="20"/>
                <w:szCs w:val="20"/>
              </w:rPr>
            </w:pPr>
            <w:r>
              <w:rPr>
                <w:rStyle w:val="Jin"/>
                <w:b/>
                <w:bCs/>
                <w:sz w:val="20"/>
                <w:szCs w:val="20"/>
              </w:rPr>
              <w:t>DIČ:</w:t>
            </w:r>
            <w:r>
              <w:rPr>
                <w:rStyle w:val="Jin"/>
                <w:b/>
                <w:bCs/>
                <w:sz w:val="20"/>
                <w:szCs w:val="20"/>
              </w:rPr>
              <w:tab/>
            </w:r>
            <w:r>
              <w:rPr>
                <w:rStyle w:val="Jin"/>
                <w:sz w:val="20"/>
                <w:szCs w:val="20"/>
              </w:rPr>
              <w:t>CZ66003008</w:t>
            </w:r>
          </w:p>
          <w:p w:rsidR="00575528" w:rsidRDefault="00233AF8">
            <w:pPr>
              <w:pStyle w:val="Jin0"/>
              <w:tabs>
                <w:tab w:val="left" w:pos="2094"/>
              </w:tabs>
              <w:spacing w:line="240" w:lineRule="auto"/>
              <w:ind w:firstLine="140"/>
              <w:rPr>
                <w:sz w:val="20"/>
                <w:szCs w:val="20"/>
              </w:rPr>
            </w:pPr>
            <w:r>
              <w:rPr>
                <w:rStyle w:val="Jin"/>
                <w:b/>
                <w:bCs/>
                <w:sz w:val="20"/>
                <w:szCs w:val="20"/>
                <w:vertAlign w:val="subscript"/>
              </w:rPr>
              <w:t>B</w:t>
            </w:r>
            <w:r>
              <w:rPr>
                <w:rStyle w:val="Jin"/>
                <w:b/>
                <w:bCs/>
                <w:sz w:val="20"/>
                <w:szCs w:val="20"/>
              </w:rPr>
              <w:t>.Ú.</w:t>
            </w:r>
            <w:r>
              <w:rPr>
                <w:rStyle w:val="Jin"/>
                <w:b/>
                <w:bCs/>
                <w:sz w:val="20"/>
                <w:szCs w:val="20"/>
                <w:vertAlign w:val="subscript"/>
              </w:rPr>
              <w:t>:</w:t>
            </w:r>
            <w:r>
              <w:rPr>
                <w:rStyle w:val="Jin"/>
                <w:b/>
                <w:bCs/>
                <w:sz w:val="20"/>
                <w:szCs w:val="20"/>
              </w:rPr>
              <w:tab/>
            </w:r>
            <w:r>
              <w:rPr>
                <w:rStyle w:val="Jin"/>
                <w:sz w:val="20"/>
                <w:szCs w:val="20"/>
              </w:rPr>
              <w:t>22027001/0710</w:t>
            </w:r>
          </w:p>
        </w:tc>
        <w:tc>
          <w:tcPr>
            <w:tcW w:w="5342" w:type="dxa"/>
            <w:tcBorders>
              <w:top w:val="single" w:sz="4" w:space="0" w:color="auto"/>
              <w:left w:val="single" w:sz="4" w:space="0" w:color="auto"/>
              <w:right w:val="single" w:sz="4" w:space="0" w:color="auto"/>
            </w:tcBorders>
            <w:shd w:val="clear" w:color="auto" w:fill="auto"/>
          </w:tcPr>
          <w:p w:rsidR="00575528" w:rsidRDefault="00233AF8">
            <w:pPr>
              <w:pStyle w:val="Jin0"/>
              <w:spacing w:before="140" w:line="240" w:lineRule="auto"/>
              <w:ind w:firstLine="140"/>
              <w:rPr>
                <w:sz w:val="20"/>
                <w:szCs w:val="20"/>
              </w:rPr>
            </w:pPr>
            <w:r>
              <w:rPr>
                <w:rStyle w:val="Jin"/>
                <w:b/>
                <w:bCs/>
                <w:sz w:val="20"/>
                <w:szCs w:val="20"/>
              </w:rPr>
              <w:t>Dodavatel:</w:t>
            </w:r>
          </w:p>
          <w:p w:rsidR="00575528" w:rsidRDefault="00233AF8">
            <w:pPr>
              <w:pStyle w:val="Jin0"/>
              <w:spacing w:line="240" w:lineRule="auto"/>
              <w:ind w:firstLine="140"/>
              <w:rPr>
                <w:sz w:val="20"/>
                <w:szCs w:val="20"/>
              </w:rPr>
            </w:pPr>
            <w:r>
              <w:rPr>
                <w:rStyle w:val="Jin"/>
                <w:sz w:val="20"/>
                <w:szCs w:val="20"/>
              </w:rPr>
              <w:t>CENDIS, s.p.</w:t>
            </w:r>
          </w:p>
          <w:p w:rsidR="00575528" w:rsidRDefault="00233AF8">
            <w:pPr>
              <w:pStyle w:val="Jin0"/>
              <w:spacing w:after="0" w:line="240" w:lineRule="auto"/>
              <w:ind w:firstLine="140"/>
              <w:rPr>
                <w:sz w:val="20"/>
                <w:szCs w:val="20"/>
              </w:rPr>
            </w:pPr>
            <w:r>
              <w:rPr>
                <w:rStyle w:val="Jin"/>
                <w:sz w:val="20"/>
                <w:szCs w:val="20"/>
              </w:rPr>
              <w:t>nábřeží Ludvíka Svobody 1222/12</w:t>
            </w:r>
          </w:p>
          <w:p w:rsidR="00575528" w:rsidRDefault="00233AF8">
            <w:pPr>
              <w:pStyle w:val="Jin0"/>
              <w:spacing w:after="0" w:line="240" w:lineRule="auto"/>
              <w:ind w:firstLine="140"/>
              <w:rPr>
                <w:sz w:val="20"/>
                <w:szCs w:val="20"/>
              </w:rPr>
            </w:pPr>
            <w:r>
              <w:rPr>
                <w:rStyle w:val="Jin"/>
                <w:sz w:val="20"/>
                <w:szCs w:val="20"/>
              </w:rPr>
              <w:t>110 15-Praha 1</w:t>
            </w:r>
          </w:p>
          <w:p w:rsidR="00575528" w:rsidRDefault="00233AF8">
            <w:pPr>
              <w:pStyle w:val="Jin0"/>
              <w:spacing w:after="40" w:line="240" w:lineRule="auto"/>
              <w:ind w:firstLine="140"/>
              <w:rPr>
                <w:sz w:val="20"/>
                <w:szCs w:val="20"/>
              </w:rPr>
            </w:pPr>
            <w:r>
              <w:rPr>
                <w:rStyle w:val="Jin"/>
                <w:sz w:val="20"/>
                <w:szCs w:val="20"/>
              </w:rPr>
              <w:t>ČESKÁ REPUBLIKA</w:t>
            </w:r>
          </w:p>
        </w:tc>
      </w:tr>
      <w:tr w:rsidR="00575528">
        <w:tblPrEx>
          <w:tblCellMar>
            <w:top w:w="0" w:type="dxa"/>
            <w:bottom w:w="0" w:type="dxa"/>
          </w:tblCellMar>
        </w:tblPrEx>
        <w:trPr>
          <w:trHeight w:hRule="exact" w:val="2136"/>
          <w:jc w:val="center"/>
        </w:trPr>
        <w:tc>
          <w:tcPr>
            <w:tcW w:w="5453" w:type="dxa"/>
            <w:tcBorders>
              <w:top w:val="single" w:sz="4" w:space="0" w:color="auto"/>
              <w:left w:val="single" w:sz="4" w:space="0" w:color="auto"/>
              <w:bottom w:val="single" w:sz="4" w:space="0" w:color="auto"/>
            </w:tcBorders>
            <w:shd w:val="clear" w:color="auto" w:fill="auto"/>
            <w:vAlign w:val="center"/>
          </w:tcPr>
          <w:p w:rsidR="00575528" w:rsidRDefault="00233AF8">
            <w:pPr>
              <w:pStyle w:val="Jin0"/>
              <w:spacing w:line="240" w:lineRule="auto"/>
              <w:ind w:firstLine="140"/>
              <w:rPr>
                <w:sz w:val="20"/>
                <w:szCs w:val="20"/>
              </w:rPr>
            </w:pPr>
            <w:r>
              <w:rPr>
                <w:rStyle w:val="Jin"/>
                <w:b/>
                <w:bCs/>
                <w:sz w:val="20"/>
                <w:szCs w:val="20"/>
              </w:rPr>
              <w:t xml:space="preserve">Adresa </w:t>
            </w:r>
            <w:r>
              <w:rPr>
                <w:rStyle w:val="Jin"/>
                <w:b/>
                <w:bCs/>
                <w:sz w:val="20"/>
                <w:szCs w:val="20"/>
              </w:rPr>
              <w:t>dodání:</w:t>
            </w:r>
          </w:p>
          <w:p w:rsidR="00575528" w:rsidRDefault="00233AF8">
            <w:pPr>
              <w:pStyle w:val="Jin0"/>
              <w:spacing w:line="240" w:lineRule="auto"/>
              <w:ind w:firstLine="140"/>
              <w:rPr>
                <w:sz w:val="20"/>
                <w:szCs w:val="20"/>
              </w:rPr>
            </w:pPr>
            <w:r>
              <w:rPr>
                <w:rStyle w:val="Jin"/>
                <w:sz w:val="20"/>
                <w:szCs w:val="20"/>
              </w:rPr>
              <w:t>Ministerstvo dopravy</w:t>
            </w:r>
          </w:p>
          <w:p w:rsidR="00575528" w:rsidRDefault="00233AF8">
            <w:pPr>
              <w:pStyle w:val="Jin0"/>
              <w:spacing w:line="240" w:lineRule="auto"/>
              <w:ind w:firstLine="140"/>
              <w:rPr>
                <w:sz w:val="20"/>
                <w:szCs w:val="20"/>
              </w:rPr>
            </w:pPr>
            <w:r>
              <w:rPr>
                <w:rStyle w:val="Jin"/>
                <w:sz w:val="20"/>
                <w:szCs w:val="20"/>
              </w:rPr>
              <w:t>Sekce ekonomická a infrastrukturní</w:t>
            </w:r>
          </w:p>
          <w:p w:rsidR="00575528" w:rsidRDefault="00233AF8">
            <w:pPr>
              <w:pStyle w:val="Jin0"/>
              <w:spacing w:after="0" w:line="240" w:lineRule="auto"/>
              <w:ind w:firstLine="140"/>
              <w:rPr>
                <w:sz w:val="20"/>
                <w:szCs w:val="20"/>
              </w:rPr>
            </w:pPr>
            <w:r>
              <w:rPr>
                <w:rStyle w:val="Jin"/>
                <w:sz w:val="20"/>
                <w:szCs w:val="20"/>
              </w:rPr>
              <w:t>nábřeží Ludvíka Svobody 12</w:t>
            </w:r>
          </w:p>
          <w:p w:rsidR="00575528" w:rsidRDefault="00233AF8">
            <w:pPr>
              <w:pStyle w:val="Jin0"/>
              <w:spacing w:after="0" w:line="240" w:lineRule="auto"/>
              <w:ind w:firstLine="140"/>
              <w:rPr>
                <w:sz w:val="20"/>
                <w:szCs w:val="20"/>
              </w:rPr>
            </w:pPr>
            <w:r>
              <w:rPr>
                <w:rStyle w:val="Jin"/>
                <w:sz w:val="20"/>
                <w:szCs w:val="20"/>
              </w:rPr>
              <w:t>110 15 - Praha 1</w:t>
            </w:r>
          </w:p>
          <w:p w:rsidR="00575528" w:rsidRDefault="00233AF8">
            <w:pPr>
              <w:pStyle w:val="Jin0"/>
              <w:spacing w:line="240" w:lineRule="auto"/>
              <w:ind w:firstLine="140"/>
              <w:rPr>
                <w:sz w:val="20"/>
                <w:szCs w:val="20"/>
              </w:rPr>
            </w:pPr>
            <w:r>
              <w:rPr>
                <w:rStyle w:val="Jin"/>
                <w:sz w:val="20"/>
                <w:szCs w:val="20"/>
              </w:rPr>
              <w:t>ČESKÁ REPUBLIKA</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center"/>
          </w:tcPr>
          <w:p w:rsidR="00575528" w:rsidRDefault="00233AF8">
            <w:pPr>
              <w:pStyle w:val="Jin0"/>
              <w:tabs>
                <w:tab w:val="left" w:pos="966"/>
              </w:tabs>
              <w:spacing w:line="240" w:lineRule="auto"/>
              <w:ind w:firstLine="140"/>
              <w:rPr>
                <w:sz w:val="20"/>
                <w:szCs w:val="20"/>
              </w:rPr>
            </w:pPr>
            <w:r>
              <w:rPr>
                <w:rStyle w:val="Jin"/>
                <w:b/>
                <w:bCs/>
                <w:sz w:val="20"/>
                <w:szCs w:val="20"/>
              </w:rPr>
              <w:t>IČO:</w:t>
            </w:r>
            <w:r>
              <w:rPr>
                <w:rStyle w:val="Jin"/>
                <w:b/>
                <w:bCs/>
                <w:sz w:val="20"/>
                <w:szCs w:val="20"/>
              </w:rPr>
              <w:tab/>
            </w:r>
            <w:r>
              <w:rPr>
                <w:rStyle w:val="Jin"/>
                <w:sz w:val="20"/>
                <w:szCs w:val="20"/>
              </w:rPr>
              <w:t>00311391</w:t>
            </w:r>
          </w:p>
          <w:p w:rsidR="00575528" w:rsidRDefault="00233AF8">
            <w:pPr>
              <w:pStyle w:val="Jin0"/>
              <w:tabs>
                <w:tab w:val="left" w:pos="966"/>
              </w:tabs>
              <w:spacing w:line="240" w:lineRule="auto"/>
              <w:ind w:firstLine="140"/>
              <w:rPr>
                <w:sz w:val="20"/>
                <w:szCs w:val="20"/>
              </w:rPr>
            </w:pPr>
            <w:r>
              <w:rPr>
                <w:rStyle w:val="Jin"/>
                <w:b/>
                <w:bCs/>
                <w:sz w:val="20"/>
                <w:szCs w:val="20"/>
              </w:rPr>
              <w:t>DIČ:</w:t>
            </w:r>
            <w:r>
              <w:rPr>
                <w:rStyle w:val="Jin"/>
                <w:b/>
                <w:bCs/>
                <w:sz w:val="20"/>
                <w:szCs w:val="20"/>
              </w:rPr>
              <w:tab/>
            </w:r>
            <w:r>
              <w:rPr>
                <w:rStyle w:val="Jin"/>
                <w:sz w:val="20"/>
                <w:szCs w:val="20"/>
              </w:rPr>
              <w:t>CZ00311391</w:t>
            </w:r>
          </w:p>
          <w:p w:rsidR="00575528" w:rsidRDefault="00233AF8">
            <w:pPr>
              <w:pStyle w:val="Jin0"/>
              <w:spacing w:line="240" w:lineRule="auto"/>
              <w:ind w:firstLine="140"/>
              <w:rPr>
                <w:sz w:val="20"/>
                <w:szCs w:val="20"/>
              </w:rPr>
            </w:pPr>
            <w:r>
              <w:rPr>
                <w:rStyle w:val="Jin"/>
                <w:b/>
                <w:bCs/>
                <w:sz w:val="20"/>
                <w:szCs w:val="20"/>
              </w:rPr>
              <w:t>Tel.:</w:t>
            </w:r>
          </w:p>
          <w:p w:rsidR="00575528" w:rsidRDefault="00233AF8">
            <w:pPr>
              <w:pStyle w:val="Jin0"/>
              <w:spacing w:line="240" w:lineRule="auto"/>
              <w:ind w:firstLine="140"/>
              <w:rPr>
                <w:sz w:val="20"/>
                <w:szCs w:val="20"/>
              </w:rPr>
            </w:pPr>
            <w:r>
              <w:rPr>
                <w:rStyle w:val="Jin"/>
                <w:b/>
                <w:bCs/>
                <w:sz w:val="20"/>
                <w:szCs w:val="20"/>
              </w:rPr>
              <w:t>Fax:</w:t>
            </w:r>
          </w:p>
          <w:p w:rsidR="00575528" w:rsidRDefault="00233AF8">
            <w:pPr>
              <w:pStyle w:val="Jin0"/>
              <w:spacing w:line="240" w:lineRule="auto"/>
              <w:ind w:firstLine="140"/>
              <w:rPr>
                <w:sz w:val="20"/>
                <w:szCs w:val="20"/>
              </w:rPr>
            </w:pPr>
            <w:r>
              <w:rPr>
                <w:rStyle w:val="Jin"/>
                <w:b/>
                <w:bCs/>
                <w:sz w:val="20"/>
                <w:szCs w:val="20"/>
              </w:rPr>
              <w:t>Email:</w:t>
            </w:r>
          </w:p>
        </w:tc>
      </w:tr>
    </w:tbl>
    <w:p w:rsidR="00575528" w:rsidRDefault="00233AF8">
      <w:pPr>
        <w:pStyle w:val="Titulektabulky0"/>
        <w:tabs>
          <w:tab w:val="left" w:pos="2083"/>
        </w:tabs>
        <w:spacing w:line="240" w:lineRule="auto"/>
        <w:jc w:val="center"/>
        <w:rPr>
          <w:sz w:val="20"/>
          <w:szCs w:val="20"/>
        </w:rPr>
      </w:pPr>
      <w:r>
        <w:rPr>
          <w:rStyle w:val="Titulektabulky"/>
          <w:b/>
          <w:bCs/>
          <w:sz w:val="20"/>
          <w:szCs w:val="20"/>
        </w:rPr>
        <w:t>Datum vystavení:</w:t>
      </w:r>
      <w:r>
        <w:rPr>
          <w:rStyle w:val="Titulektabulky"/>
          <w:b/>
          <w:bCs/>
          <w:sz w:val="20"/>
          <w:szCs w:val="20"/>
        </w:rPr>
        <w:tab/>
      </w:r>
      <w:r>
        <w:rPr>
          <w:rStyle w:val="Titulektabulky"/>
          <w:sz w:val="20"/>
          <w:szCs w:val="20"/>
        </w:rPr>
        <w:t>27.06.2023</w:t>
      </w:r>
    </w:p>
    <w:p w:rsidR="00575528" w:rsidRDefault="00233AF8">
      <w:pPr>
        <w:pStyle w:val="Nadpis10"/>
        <w:keepNext/>
        <w:keepLines/>
        <w:tabs>
          <w:tab w:val="left" w:pos="7656"/>
        </w:tabs>
        <w:spacing w:after="0"/>
      </w:pPr>
      <w:bookmarkStart w:id="0" w:name="bookmark0"/>
      <w:r>
        <w:rPr>
          <w:rStyle w:val="Nadpis1"/>
          <w:b/>
          <w:bCs/>
        </w:rPr>
        <w:t xml:space="preserve">Na faktuře uveďte číslo objednávky a přiložte kopii </w:t>
      </w:r>
      <w:r>
        <w:rPr>
          <w:rStyle w:val="Nadpis1"/>
          <w:b/>
          <w:bCs/>
        </w:rPr>
        <w:t>Datum dodání:</w:t>
      </w:r>
      <w:r>
        <w:rPr>
          <w:rStyle w:val="Nadpis1"/>
          <w:b/>
          <w:bCs/>
        </w:rPr>
        <w:tab/>
      </w:r>
      <w:r>
        <w:rPr>
          <w:rStyle w:val="Nadpis1"/>
        </w:rPr>
        <w:t xml:space="preserve">15.12.2023 </w:t>
      </w:r>
      <w:r>
        <w:rPr>
          <w:rStyle w:val="Nadpis1"/>
          <w:b/>
          <w:bCs/>
        </w:rPr>
        <w:t xml:space="preserve">Měna: </w:t>
      </w:r>
      <w:r>
        <w:rPr>
          <w:rStyle w:val="Nadpis1"/>
        </w:rPr>
        <w:t>CZK</w:t>
      </w:r>
      <w:bookmarkEnd w:id="0"/>
    </w:p>
    <w:p w:rsidR="00575528" w:rsidRDefault="00233AF8">
      <w:pPr>
        <w:pStyle w:val="Nadpis10"/>
        <w:keepNext/>
        <w:keepLines/>
        <w:spacing w:after="80"/>
      </w:pPr>
      <w:bookmarkStart w:id="1" w:name="bookmark2"/>
      <w:r>
        <w:rPr>
          <w:rStyle w:val="Nadpis1"/>
          <w:b/>
          <w:bCs/>
        </w:rPr>
        <w:t>objednávky!</w:t>
      </w:r>
      <w:bookmarkEnd w:id="1"/>
    </w:p>
    <w:p w:rsidR="00575528" w:rsidRDefault="00233AF8">
      <w:pPr>
        <w:pStyle w:val="Zkladntext1"/>
      </w:pPr>
      <w:r>
        <w:rPr>
          <w:rStyle w:val="Zkladntext"/>
          <w:b/>
          <w:bCs/>
        </w:rPr>
        <w:t xml:space="preserve">Fakturu zašlete objednateli, resp. Ministerstvu dopravy (dále jen "MD") na e-mail: </w:t>
      </w:r>
      <w:hyperlink r:id="rId6" w:history="1">
        <w:r>
          <w:rPr>
            <w:rStyle w:val="Zkladntext"/>
            <w:b/>
            <w:bCs/>
          </w:rPr>
          <w:t>posta@mdcr.cz</w:t>
        </w:r>
      </w:hyperlink>
      <w:r>
        <w:rPr>
          <w:rStyle w:val="Zkladntext"/>
          <w:b/>
          <w:bCs/>
        </w:rPr>
        <w:t xml:space="preserve"> nebo do DS: n75aau3 až po řádném splnění předmětu nákupní objednávky (dále též "NO"), pokud nestanovuje NO nebo smlouva jinak. Splatnost faktury je 30 kalendářních dnů ode dne prokazatelného doručení faktury na MD, pokud není níže v této NO stanoveno jina</w:t>
      </w:r>
      <w:r>
        <w:rPr>
          <w:rStyle w:val="Zkladntext"/>
          <w:b/>
          <w:bCs/>
        </w:rPr>
        <w:t>k. Faktura musí obsahovat náležitosti daňového dokladu stanovené právními předpisy, číslo fakturované NO a přílohy uvedené v NO. Kopii NO vždy přiložte k faktuře, pokud nestanovuje NO jinak. NO nad 50 000 Kč bez DPH bude podle zákona č. 340/ 2015 Sb. uveře</w:t>
      </w:r>
      <w:r>
        <w:rPr>
          <w:rStyle w:val="Zkladntext"/>
          <w:b/>
          <w:bCs/>
        </w:rPr>
        <w:t>jněna v registru smluv, přičemž dnem uveřejnění nabývá NO účinnosti, pokud není stanoveno jinak. Částka faktury nesmí být vyšší, než je dodané plnění, resp. vyšší než částka uvedená v NO, proto ani haléřové částky na fakturách nezaokrouhlujte nahoru. V pří</w:t>
      </w:r>
      <w:r>
        <w:rPr>
          <w:rStyle w:val="Zkladntext"/>
          <w:b/>
          <w:bCs/>
        </w:rPr>
        <w:t>padě, že doručená faktura vystavená dodavatelem nebude obsahovat stanovené náležitosti dle</w:t>
      </w:r>
    </w:p>
    <w:p w:rsidR="00575528" w:rsidRDefault="00233AF8">
      <w:pPr>
        <w:pStyle w:val="Titulektabulky0"/>
        <w:spacing w:line="276" w:lineRule="auto"/>
        <w:ind w:left="19"/>
      </w:pPr>
      <w:r>
        <w:rPr>
          <w:rStyle w:val="Titulektabulky"/>
          <w:b/>
          <w:bCs/>
        </w:rPr>
        <w:t xml:space="preserve">této NO nebo uvedené údaje ve faktuře budou nesprávné nebo neúplné, je MD oprávněno ve lhůtě splatnosti fakturu vrátit dodavateli, aniž se tím dostane do prodlení s </w:t>
      </w:r>
      <w:r>
        <w:rPr>
          <w:rStyle w:val="Titulektabulky"/>
          <w:b/>
          <w:bCs/>
        </w:rPr>
        <w:t>její úhradou. Lhůta splatnosti počíná běžet znovu ode dne doručení bezvadné faktury se všemi požadovanými náležitostmi MD. Dodavatel akceptací / plněním této NO souhlasí s podmínkami této NO.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4589"/>
        <w:gridCol w:w="1766"/>
        <w:gridCol w:w="1762"/>
        <w:gridCol w:w="1613"/>
      </w:tblGrid>
      <w:tr w:rsidR="00575528">
        <w:tblPrEx>
          <w:tblCellMar>
            <w:top w:w="0" w:type="dxa"/>
            <w:bottom w:w="0" w:type="dxa"/>
          </w:tblCellMar>
        </w:tblPrEx>
        <w:trPr>
          <w:trHeight w:hRule="exact" w:val="581"/>
          <w:jc w:val="center"/>
        </w:trPr>
        <w:tc>
          <w:tcPr>
            <w:tcW w:w="1066" w:type="dxa"/>
            <w:tcBorders>
              <w:top w:val="single" w:sz="4" w:space="0" w:color="auto"/>
              <w:left w:val="single" w:sz="4" w:space="0" w:color="auto"/>
            </w:tcBorders>
            <w:shd w:val="clear" w:color="auto" w:fill="auto"/>
          </w:tcPr>
          <w:p w:rsidR="00575528" w:rsidRDefault="00233AF8">
            <w:pPr>
              <w:pStyle w:val="Jin0"/>
              <w:spacing w:after="0" w:line="240" w:lineRule="auto"/>
              <w:jc w:val="center"/>
            </w:pPr>
            <w:r>
              <w:rPr>
                <w:rStyle w:val="Jin"/>
                <w:b/>
                <w:bCs/>
              </w:rPr>
              <w:t>Č. řádky</w:t>
            </w:r>
          </w:p>
        </w:tc>
        <w:tc>
          <w:tcPr>
            <w:tcW w:w="4589" w:type="dxa"/>
            <w:tcBorders>
              <w:top w:val="single" w:sz="4" w:space="0" w:color="auto"/>
              <w:left w:val="single" w:sz="4" w:space="0" w:color="auto"/>
            </w:tcBorders>
            <w:shd w:val="clear" w:color="auto" w:fill="auto"/>
            <w:vAlign w:val="center"/>
          </w:tcPr>
          <w:p w:rsidR="00575528" w:rsidRDefault="00233AF8">
            <w:pPr>
              <w:pStyle w:val="Jin0"/>
              <w:spacing w:after="0" w:line="283" w:lineRule="auto"/>
            </w:pPr>
            <w:r>
              <w:rPr>
                <w:rStyle w:val="Jin"/>
                <w:b/>
                <w:bCs/>
              </w:rPr>
              <w:t>Číslo položky Popis položky dod. dod.</w:t>
            </w:r>
          </w:p>
        </w:tc>
        <w:tc>
          <w:tcPr>
            <w:tcW w:w="1766" w:type="dxa"/>
            <w:tcBorders>
              <w:top w:val="single" w:sz="4" w:space="0" w:color="auto"/>
            </w:tcBorders>
            <w:shd w:val="clear" w:color="auto" w:fill="auto"/>
          </w:tcPr>
          <w:p w:rsidR="00575528" w:rsidRDefault="00233AF8">
            <w:pPr>
              <w:pStyle w:val="Jin0"/>
              <w:spacing w:after="0" w:line="240" w:lineRule="auto"/>
              <w:ind w:firstLine="340"/>
            </w:pPr>
            <w:r>
              <w:rPr>
                <w:rStyle w:val="Jin"/>
                <w:b/>
                <w:bCs/>
              </w:rPr>
              <w:t>Množství MJ</w:t>
            </w:r>
          </w:p>
        </w:tc>
        <w:tc>
          <w:tcPr>
            <w:tcW w:w="1762" w:type="dxa"/>
            <w:tcBorders>
              <w:top w:val="single" w:sz="4" w:space="0" w:color="auto"/>
            </w:tcBorders>
            <w:shd w:val="clear" w:color="auto" w:fill="auto"/>
          </w:tcPr>
          <w:p w:rsidR="00575528" w:rsidRDefault="00233AF8">
            <w:pPr>
              <w:pStyle w:val="Jin0"/>
              <w:spacing w:after="0" w:line="240" w:lineRule="auto"/>
              <w:jc w:val="center"/>
            </w:pPr>
            <w:r>
              <w:rPr>
                <w:rStyle w:val="Jin"/>
                <w:b/>
                <w:bCs/>
              </w:rPr>
              <w:t xml:space="preserve">Cena </w:t>
            </w:r>
            <w:r>
              <w:rPr>
                <w:rStyle w:val="Jin"/>
                <w:b/>
                <w:bCs/>
              </w:rPr>
              <w:t>za MJ</w:t>
            </w:r>
          </w:p>
        </w:tc>
        <w:tc>
          <w:tcPr>
            <w:tcW w:w="1613" w:type="dxa"/>
            <w:tcBorders>
              <w:top w:val="single" w:sz="4" w:space="0" w:color="auto"/>
              <w:right w:val="single" w:sz="4" w:space="0" w:color="auto"/>
            </w:tcBorders>
            <w:shd w:val="clear" w:color="auto" w:fill="auto"/>
          </w:tcPr>
          <w:p w:rsidR="00575528" w:rsidRDefault="00233AF8">
            <w:pPr>
              <w:pStyle w:val="Jin0"/>
              <w:spacing w:after="0" w:line="240" w:lineRule="auto"/>
              <w:jc w:val="right"/>
            </w:pPr>
            <w:r>
              <w:rPr>
                <w:rStyle w:val="Jin"/>
                <w:b/>
                <w:bCs/>
              </w:rPr>
              <w:t>Celková cena</w:t>
            </w:r>
          </w:p>
        </w:tc>
      </w:tr>
      <w:tr w:rsidR="00575528">
        <w:tblPrEx>
          <w:tblCellMar>
            <w:top w:w="0" w:type="dxa"/>
            <w:bottom w:w="0" w:type="dxa"/>
          </w:tblCellMar>
        </w:tblPrEx>
        <w:trPr>
          <w:trHeight w:hRule="exact" w:val="4853"/>
          <w:jc w:val="center"/>
        </w:trPr>
        <w:tc>
          <w:tcPr>
            <w:tcW w:w="1066" w:type="dxa"/>
            <w:tcBorders>
              <w:top w:val="single" w:sz="4" w:space="0" w:color="auto"/>
              <w:left w:val="single" w:sz="4" w:space="0" w:color="auto"/>
            </w:tcBorders>
            <w:shd w:val="clear" w:color="auto" w:fill="auto"/>
          </w:tcPr>
          <w:p w:rsidR="00575528" w:rsidRDefault="00233AF8">
            <w:pPr>
              <w:pStyle w:val="Jin0"/>
              <w:spacing w:after="0" w:line="240" w:lineRule="auto"/>
              <w:jc w:val="center"/>
            </w:pPr>
            <w:r>
              <w:rPr>
                <w:rStyle w:val="Jin"/>
              </w:rPr>
              <w:t>1</w:t>
            </w:r>
          </w:p>
        </w:tc>
        <w:tc>
          <w:tcPr>
            <w:tcW w:w="4589" w:type="dxa"/>
            <w:tcBorders>
              <w:top w:val="single" w:sz="4" w:space="0" w:color="auto"/>
              <w:left w:val="single" w:sz="4" w:space="0" w:color="auto"/>
            </w:tcBorders>
            <w:shd w:val="clear" w:color="auto" w:fill="auto"/>
            <w:vAlign w:val="bottom"/>
          </w:tcPr>
          <w:p w:rsidR="00575528" w:rsidRDefault="00233AF8">
            <w:pPr>
              <w:pStyle w:val="Jin0"/>
              <w:spacing w:after="200" w:line="276" w:lineRule="auto"/>
            </w:pPr>
            <w:r>
              <w:rPr>
                <w:rStyle w:val="Jin"/>
              </w:rPr>
              <w:t xml:space="preserve">V souladu s ustanovením odst. 2.7. Rámcové smlouvy o plnění zakázek a poskytování odborných poradenských a dalších služeb v resortu Ministerstva dopravy, ev. č. S-288-330/2019 , č. j. 10/2019-330-SML (dále jen "Smlouva") a na základě </w:t>
            </w:r>
            <w:r>
              <w:rPr>
                <w:rStyle w:val="Jin"/>
              </w:rPr>
              <w:t>odsouhlaseného písemného pokynu 501/2023/001 z 21.6.2023 a nabídky CENDIS_23_019_v1 z 23. 6. 2023. u Vás objednáváme v rámci ICT služeb zpracovávání oponentních posudků k záměrům projektů v oblasti ICT, digitalizace, kybernetické bezpečnosti, dále projektů</w:t>
            </w:r>
            <w:r>
              <w:rPr>
                <w:rStyle w:val="Jin"/>
              </w:rPr>
              <w:t xml:space="preserve"> ITS či C-ITS. Detailní rozsah požadovaných prací je uveden v písemném pokynu 501/2023/001 z 21.6.2023.</w:t>
            </w:r>
          </w:p>
          <w:p w:rsidR="00575528" w:rsidRDefault="00233AF8">
            <w:pPr>
              <w:pStyle w:val="Jin0"/>
              <w:spacing w:after="200" w:line="276" w:lineRule="auto"/>
            </w:pPr>
            <w:r>
              <w:rPr>
                <w:rStyle w:val="Jin"/>
              </w:rPr>
              <w:t>Služby budou poskytovány postupem, v rozsahu a v termínech dle nabídky CENDIS_23_019_v1 z 23. 6. 2023.</w:t>
            </w:r>
          </w:p>
          <w:p w:rsidR="00575528" w:rsidRDefault="00233AF8">
            <w:pPr>
              <w:pStyle w:val="Jin0"/>
              <w:spacing w:after="200" w:line="276" w:lineRule="auto"/>
            </w:pPr>
            <w:r>
              <w:rPr>
                <w:rStyle w:val="Jin"/>
              </w:rPr>
              <w:t>Celková částka za poskytnuté plnění činí maximáln</w:t>
            </w:r>
            <w:r>
              <w:rPr>
                <w:rStyle w:val="Jin"/>
              </w:rPr>
              <w:t>ě 336 000,- Kč bez DPH, tj. 406 560 Kč vč. DPH.</w:t>
            </w:r>
          </w:p>
        </w:tc>
        <w:tc>
          <w:tcPr>
            <w:tcW w:w="1766" w:type="dxa"/>
            <w:tcBorders>
              <w:top w:val="single" w:sz="4" w:space="0" w:color="auto"/>
            </w:tcBorders>
            <w:shd w:val="clear" w:color="auto" w:fill="auto"/>
          </w:tcPr>
          <w:p w:rsidR="00575528" w:rsidRDefault="00233AF8">
            <w:pPr>
              <w:pStyle w:val="Jin0"/>
              <w:spacing w:after="0" w:line="240" w:lineRule="auto"/>
              <w:ind w:firstLine="1000"/>
            </w:pPr>
            <w:r>
              <w:rPr>
                <w:rStyle w:val="Jin"/>
              </w:rPr>
              <w:t>1 *</w:t>
            </w:r>
          </w:p>
        </w:tc>
        <w:tc>
          <w:tcPr>
            <w:tcW w:w="1762" w:type="dxa"/>
            <w:tcBorders>
              <w:top w:val="single" w:sz="4" w:space="0" w:color="auto"/>
            </w:tcBorders>
            <w:shd w:val="clear" w:color="auto" w:fill="auto"/>
          </w:tcPr>
          <w:p w:rsidR="00575528" w:rsidRDefault="00233AF8">
            <w:pPr>
              <w:pStyle w:val="Jin0"/>
              <w:spacing w:after="0" w:line="240" w:lineRule="auto"/>
              <w:jc w:val="center"/>
            </w:pPr>
            <w:r>
              <w:rPr>
                <w:rStyle w:val="Jin"/>
              </w:rPr>
              <w:t>406 560,0000</w:t>
            </w:r>
          </w:p>
        </w:tc>
        <w:tc>
          <w:tcPr>
            <w:tcW w:w="1613" w:type="dxa"/>
            <w:tcBorders>
              <w:top w:val="single" w:sz="4" w:space="0" w:color="auto"/>
              <w:right w:val="single" w:sz="4" w:space="0" w:color="auto"/>
            </w:tcBorders>
            <w:shd w:val="clear" w:color="auto" w:fill="auto"/>
          </w:tcPr>
          <w:p w:rsidR="00575528" w:rsidRDefault="00233AF8">
            <w:pPr>
              <w:pStyle w:val="Jin0"/>
              <w:spacing w:after="0" w:line="240" w:lineRule="auto"/>
              <w:jc w:val="right"/>
            </w:pPr>
            <w:r>
              <w:rPr>
                <w:rStyle w:val="Jin"/>
              </w:rPr>
              <w:t>406 560,00</w:t>
            </w:r>
          </w:p>
        </w:tc>
      </w:tr>
    </w:tbl>
    <w:p w:rsidR="00575528" w:rsidRDefault="00233AF8">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66"/>
        <w:gridCol w:w="9730"/>
      </w:tblGrid>
      <w:tr w:rsidR="00575528">
        <w:tblPrEx>
          <w:tblCellMar>
            <w:top w:w="0" w:type="dxa"/>
            <w:bottom w:w="0" w:type="dxa"/>
          </w:tblCellMar>
        </w:tblPrEx>
        <w:trPr>
          <w:trHeight w:hRule="exact" w:val="581"/>
          <w:jc w:val="center"/>
        </w:trPr>
        <w:tc>
          <w:tcPr>
            <w:tcW w:w="1066" w:type="dxa"/>
            <w:tcBorders>
              <w:top w:val="single" w:sz="4" w:space="0" w:color="auto"/>
              <w:left w:val="single" w:sz="4" w:space="0" w:color="auto"/>
            </w:tcBorders>
            <w:shd w:val="clear" w:color="auto" w:fill="auto"/>
          </w:tcPr>
          <w:p w:rsidR="00575528" w:rsidRDefault="00233AF8">
            <w:pPr>
              <w:pStyle w:val="Jin0"/>
              <w:spacing w:after="0" w:line="240" w:lineRule="auto"/>
              <w:jc w:val="center"/>
            </w:pPr>
            <w:r>
              <w:rPr>
                <w:rStyle w:val="Jin"/>
                <w:b/>
                <w:bCs/>
              </w:rPr>
              <w:lastRenderedPageBreak/>
              <w:t>Č. řádky</w:t>
            </w:r>
          </w:p>
        </w:tc>
        <w:tc>
          <w:tcPr>
            <w:tcW w:w="9730" w:type="dxa"/>
            <w:tcBorders>
              <w:top w:val="single" w:sz="4" w:space="0" w:color="auto"/>
              <w:left w:val="single" w:sz="4" w:space="0" w:color="auto"/>
              <w:right w:val="single" w:sz="4" w:space="0" w:color="auto"/>
            </w:tcBorders>
            <w:shd w:val="clear" w:color="auto" w:fill="auto"/>
          </w:tcPr>
          <w:p w:rsidR="00575528" w:rsidRDefault="00233AF8">
            <w:pPr>
              <w:pStyle w:val="Jin0"/>
              <w:tabs>
                <w:tab w:val="left" w:pos="4891"/>
                <w:tab w:val="left" w:pos="6691"/>
                <w:tab w:val="left" w:pos="8467"/>
              </w:tabs>
              <w:spacing w:after="0" w:line="240" w:lineRule="auto"/>
            </w:pPr>
            <w:r>
              <w:rPr>
                <w:rStyle w:val="Jin"/>
                <w:b/>
                <w:bCs/>
              </w:rPr>
              <w:t>Číslo položky Popis položky dod.</w:t>
            </w:r>
            <w:r>
              <w:rPr>
                <w:rStyle w:val="Jin"/>
                <w:b/>
                <w:bCs/>
              </w:rPr>
              <w:tab/>
              <w:t>Množství MJ</w:t>
            </w:r>
            <w:r>
              <w:rPr>
                <w:rStyle w:val="Jin"/>
                <w:b/>
                <w:bCs/>
              </w:rPr>
              <w:tab/>
              <w:t>Cena za MJ</w:t>
            </w:r>
            <w:r>
              <w:rPr>
                <w:rStyle w:val="Jin"/>
                <w:b/>
                <w:bCs/>
              </w:rPr>
              <w:tab/>
              <w:t>Celková cena</w:t>
            </w:r>
          </w:p>
          <w:p w:rsidR="00575528" w:rsidRDefault="00233AF8">
            <w:pPr>
              <w:pStyle w:val="Jin0"/>
              <w:spacing w:after="0" w:line="240" w:lineRule="auto"/>
            </w:pPr>
            <w:r>
              <w:rPr>
                <w:rStyle w:val="Jin"/>
                <w:b/>
                <w:bCs/>
              </w:rPr>
              <w:t>dod.</w:t>
            </w:r>
          </w:p>
        </w:tc>
      </w:tr>
      <w:tr w:rsidR="00575528">
        <w:tblPrEx>
          <w:tblCellMar>
            <w:top w:w="0" w:type="dxa"/>
            <w:bottom w:w="0" w:type="dxa"/>
          </w:tblCellMar>
        </w:tblPrEx>
        <w:trPr>
          <w:trHeight w:hRule="exact" w:val="6499"/>
          <w:jc w:val="center"/>
        </w:trPr>
        <w:tc>
          <w:tcPr>
            <w:tcW w:w="1066" w:type="dxa"/>
            <w:tcBorders>
              <w:top w:val="single" w:sz="4" w:space="0" w:color="auto"/>
              <w:left w:val="single" w:sz="4" w:space="0" w:color="auto"/>
              <w:bottom w:val="single" w:sz="4" w:space="0" w:color="auto"/>
            </w:tcBorders>
            <w:shd w:val="clear" w:color="auto" w:fill="auto"/>
          </w:tcPr>
          <w:p w:rsidR="00575528" w:rsidRDefault="00575528">
            <w:pPr>
              <w:rPr>
                <w:sz w:val="10"/>
                <w:szCs w:val="10"/>
              </w:rPr>
            </w:pPr>
          </w:p>
        </w:tc>
        <w:tc>
          <w:tcPr>
            <w:tcW w:w="9730" w:type="dxa"/>
            <w:tcBorders>
              <w:top w:val="single" w:sz="4" w:space="0" w:color="auto"/>
              <w:left w:val="single" w:sz="4" w:space="0" w:color="auto"/>
              <w:bottom w:val="single" w:sz="4" w:space="0" w:color="auto"/>
              <w:right w:val="single" w:sz="4" w:space="0" w:color="auto"/>
            </w:tcBorders>
            <w:shd w:val="clear" w:color="auto" w:fill="auto"/>
            <w:vAlign w:val="bottom"/>
          </w:tcPr>
          <w:p w:rsidR="00575528" w:rsidRDefault="00233AF8">
            <w:pPr>
              <w:pStyle w:val="Jin0"/>
              <w:spacing w:after="220" w:line="276" w:lineRule="auto"/>
              <w:jc w:val="both"/>
            </w:pPr>
            <w:r>
              <w:rPr>
                <w:rStyle w:val="Jin"/>
              </w:rPr>
              <w:t xml:space="preserve">Uvedená cena je cena maximální a nepřekročitelná pro dané období plnění, tj. od data </w:t>
            </w:r>
            <w:r>
              <w:rPr>
                <w:rStyle w:val="Jin"/>
              </w:rPr>
              <w:t>zveřejnění objednávky v registru smluv až do 15.12.2023.</w:t>
            </w:r>
          </w:p>
          <w:p w:rsidR="00575528" w:rsidRDefault="00233AF8">
            <w:pPr>
              <w:pStyle w:val="Jin0"/>
              <w:spacing w:after="220" w:line="276" w:lineRule="auto"/>
              <w:jc w:val="both"/>
            </w:pPr>
            <w:r>
              <w:rPr>
                <w:rStyle w:val="Jin"/>
              </w:rPr>
              <w:t>Termín plnění této objednávky může být prodloužen na základě žádosti Poskytovatele a souhlasu kontaktní osoby.</w:t>
            </w:r>
          </w:p>
          <w:p w:rsidR="00575528" w:rsidRDefault="00233AF8">
            <w:pPr>
              <w:pStyle w:val="Jin0"/>
              <w:spacing w:after="220" w:line="276" w:lineRule="auto"/>
              <w:jc w:val="both"/>
            </w:pPr>
            <w:r>
              <w:rPr>
                <w:rStyle w:val="Jin"/>
              </w:rPr>
              <w:t>Fakturace bude probíhat vždy po akceptaci oponentího posudku ze strany Objednatele dle p</w:t>
            </w:r>
            <w:r>
              <w:rPr>
                <w:rStyle w:val="Jin"/>
              </w:rPr>
              <w:t>ostupu uvedeného v nabídce CENDIS_23_019_v1 z 23. 6. 2023. Nedílnou přílohou faktury bude kopie cenové nabídky na zpracování oponentního posudku. Fakturace nemsí být vyšší, než cena uvedená v cenové nabídce pro daný oponentní posoudek ve smyslu nabídky CEN</w:t>
            </w:r>
            <w:r>
              <w:rPr>
                <w:rStyle w:val="Jin"/>
              </w:rPr>
              <w:t>DIS_23_019_v1 z 23. 6. 2023.</w:t>
            </w:r>
          </w:p>
          <w:p w:rsidR="00575528" w:rsidRDefault="00233AF8">
            <w:pPr>
              <w:pStyle w:val="Jin0"/>
              <w:spacing w:after="220" w:line="276" w:lineRule="auto"/>
              <w:jc w:val="both"/>
            </w:pPr>
            <w:r>
              <w:rPr>
                <w:rStyle w:val="Jin"/>
              </w:rPr>
              <w:t>Výstupy budou zpracovány v elektronické podobě v editovatelné verzi.</w:t>
            </w:r>
          </w:p>
          <w:p w:rsidR="00575528" w:rsidRDefault="00233AF8">
            <w:pPr>
              <w:pStyle w:val="Jin0"/>
              <w:spacing w:after="220" w:line="276" w:lineRule="auto"/>
              <w:jc w:val="both"/>
            </w:pPr>
            <w:r>
              <w:rPr>
                <w:rStyle w:val="Jin"/>
              </w:rPr>
              <w:t xml:space="preserve">Plnění za sekci 501 bude akceptovat </w:t>
            </w:r>
            <w:r w:rsidR="005F7536">
              <w:rPr>
                <w:rStyle w:val="Jin"/>
              </w:rPr>
              <w:t>xxx</w:t>
            </w:r>
            <w:r>
              <w:rPr>
                <w:rStyle w:val="Jin"/>
              </w:rPr>
              <w:t xml:space="preserve">, </w:t>
            </w:r>
            <w:r w:rsidR="005F7536">
              <w:rPr>
                <w:rStyle w:val="Jin"/>
              </w:rPr>
              <w:t>xxx</w:t>
            </w:r>
            <w:r>
              <w:rPr>
                <w:rStyle w:val="Jin"/>
              </w:rPr>
              <w:t xml:space="preserve">, popř. </w:t>
            </w:r>
            <w:r w:rsidR="005F7536">
              <w:rPr>
                <w:rStyle w:val="Jin"/>
              </w:rPr>
              <w:t xml:space="preserve">xxx </w:t>
            </w:r>
            <w:r>
              <w:rPr>
                <w:rStyle w:val="Jin"/>
              </w:rPr>
              <w:t>pověřená nebo určená osoba.</w:t>
            </w:r>
          </w:p>
          <w:p w:rsidR="00575528" w:rsidRDefault="00233AF8" w:rsidP="005F7536">
            <w:pPr>
              <w:pStyle w:val="Jin0"/>
              <w:spacing w:after="220" w:line="283" w:lineRule="auto"/>
              <w:jc w:val="both"/>
            </w:pPr>
            <w:r>
              <w:rPr>
                <w:rStyle w:val="Jin"/>
              </w:rPr>
              <w:t xml:space="preserve">Kontaktní osoba: </w:t>
            </w:r>
            <w:r w:rsidR="005F7536">
              <w:rPr>
                <w:rStyle w:val="Jin"/>
              </w:rPr>
              <w:t>xxx</w:t>
            </w:r>
            <w:r>
              <w:rPr>
                <w:rStyle w:val="Jin"/>
              </w:rPr>
              <w:t xml:space="preserve">, e-mail: </w:t>
            </w:r>
            <w:hyperlink r:id="rId7" w:history="1">
              <w:r w:rsidR="005F7536">
                <w:rPr>
                  <w:rStyle w:val="Jin"/>
                  <w:lang w:val="en-US" w:eastAsia="en-US" w:bidi="en-US"/>
                </w:rPr>
                <w:t>xxx</w:t>
              </w:r>
            </w:hyperlink>
            <w:r>
              <w:rPr>
                <w:rStyle w:val="Jin"/>
                <w:lang w:val="en-US" w:eastAsia="en-US" w:bidi="en-US"/>
              </w:rPr>
              <w:t>.</w:t>
            </w:r>
          </w:p>
        </w:tc>
      </w:tr>
    </w:tbl>
    <w:p w:rsidR="00575528" w:rsidRDefault="00233AF8">
      <w:pPr>
        <w:pStyle w:val="Titulektabulky0"/>
        <w:spacing w:line="240" w:lineRule="auto"/>
        <w:ind w:left="19"/>
        <w:rPr>
          <w:sz w:val="20"/>
          <w:szCs w:val="20"/>
        </w:rPr>
      </w:pPr>
      <w:r>
        <w:rPr>
          <w:rStyle w:val="Titulektabulky"/>
          <w:sz w:val="20"/>
          <w:szCs w:val="20"/>
        </w:rPr>
        <w:t>Ceny jsou uvedeny bez DPH.</w:t>
      </w:r>
    </w:p>
    <w:p w:rsidR="00575528" w:rsidRDefault="00233AF8">
      <w:pPr>
        <w:pStyle w:val="Titulektabulky0"/>
        <w:spacing w:line="240" w:lineRule="auto"/>
        <w:ind w:left="5366"/>
        <w:rPr>
          <w:sz w:val="20"/>
          <w:szCs w:val="20"/>
        </w:rPr>
      </w:pPr>
      <w:r>
        <w:rPr>
          <w:rStyle w:val="Titulektabulky"/>
          <w:b/>
          <w:bCs/>
          <w:sz w:val="20"/>
          <w:szCs w:val="20"/>
          <w:u w:val="single"/>
        </w:rPr>
        <w:t>Celková částka (CZK)406 560,00</w:t>
      </w:r>
    </w:p>
    <w:p w:rsidR="00575528" w:rsidRDefault="00575528">
      <w:pPr>
        <w:spacing w:after="4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17"/>
        <w:gridCol w:w="8112"/>
      </w:tblGrid>
      <w:tr w:rsidR="00575528">
        <w:tblPrEx>
          <w:tblCellMar>
            <w:top w:w="0" w:type="dxa"/>
            <w:bottom w:w="0" w:type="dxa"/>
          </w:tblCellMar>
        </w:tblPrEx>
        <w:trPr>
          <w:trHeight w:hRule="exact" w:val="4618"/>
          <w:jc w:val="center"/>
        </w:trPr>
        <w:tc>
          <w:tcPr>
            <w:tcW w:w="2717" w:type="dxa"/>
            <w:shd w:val="clear" w:color="auto" w:fill="auto"/>
          </w:tcPr>
          <w:p w:rsidR="00575528" w:rsidRDefault="00233AF8">
            <w:pPr>
              <w:pStyle w:val="Jin0"/>
              <w:spacing w:after="0" w:line="240" w:lineRule="auto"/>
              <w:rPr>
                <w:sz w:val="20"/>
                <w:szCs w:val="20"/>
              </w:rPr>
            </w:pPr>
            <w:r>
              <w:rPr>
                <w:rStyle w:val="Jin"/>
                <w:b/>
                <w:bCs/>
                <w:sz w:val="20"/>
                <w:szCs w:val="20"/>
              </w:rPr>
              <w:t>Číslo smlouvy:</w:t>
            </w:r>
          </w:p>
        </w:tc>
        <w:tc>
          <w:tcPr>
            <w:tcW w:w="8112" w:type="dxa"/>
            <w:shd w:val="clear" w:color="auto" w:fill="auto"/>
          </w:tcPr>
          <w:p w:rsidR="00575528" w:rsidRDefault="00233AF8">
            <w:pPr>
              <w:pStyle w:val="Jin0"/>
              <w:spacing w:after="60"/>
              <w:ind w:left="2780"/>
              <w:rPr>
                <w:sz w:val="20"/>
                <w:szCs w:val="20"/>
              </w:rPr>
            </w:pPr>
            <w:r>
              <w:rPr>
                <w:rStyle w:val="Jin"/>
                <w:b/>
                <w:bCs/>
                <w:sz w:val="20"/>
                <w:szCs w:val="20"/>
              </w:rPr>
              <w:t>Za objednatele:</w:t>
            </w:r>
          </w:p>
          <w:p w:rsidR="00575528" w:rsidRDefault="00233AF8">
            <w:pPr>
              <w:pStyle w:val="Jin0"/>
              <w:spacing w:after="60"/>
              <w:ind w:left="2780"/>
              <w:rPr>
                <w:sz w:val="20"/>
                <w:szCs w:val="20"/>
              </w:rPr>
            </w:pPr>
            <w:r>
              <w:rPr>
                <w:rStyle w:val="Jin"/>
                <w:sz w:val="20"/>
                <w:szCs w:val="20"/>
              </w:rPr>
              <w:t>Ing. Lenka Hlubučková NM</w:t>
            </w:r>
          </w:p>
          <w:p w:rsidR="00575528" w:rsidRDefault="00233AF8">
            <w:pPr>
              <w:pStyle w:val="Jin0"/>
              <w:spacing w:after="120"/>
              <w:ind w:left="2780"/>
              <w:rPr>
                <w:sz w:val="20"/>
                <w:szCs w:val="20"/>
              </w:rPr>
            </w:pPr>
            <w:r>
              <w:rPr>
                <w:rStyle w:val="Jin"/>
                <w:sz w:val="20"/>
                <w:szCs w:val="20"/>
              </w:rPr>
              <w:t>Ministerstvo dopravy</w:t>
            </w:r>
          </w:p>
          <w:p w:rsidR="00575528" w:rsidRDefault="00233AF8">
            <w:pPr>
              <w:pStyle w:val="Jin0"/>
              <w:spacing w:after="60"/>
              <w:ind w:left="2780"/>
              <w:rPr>
                <w:sz w:val="20"/>
                <w:szCs w:val="20"/>
              </w:rPr>
            </w:pPr>
            <w:r>
              <w:rPr>
                <w:rStyle w:val="Jin"/>
                <w:b/>
                <w:bCs/>
                <w:sz w:val="20"/>
                <w:szCs w:val="20"/>
              </w:rPr>
              <w:t>Vyřizuje:</w:t>
            </w:r>
          </w:p>
          <w:p w:rsidR="00575528" w:rsidRDefault="00233AF8">
            <w:pPr>
              <w:pStyle w:val="Jin0"/>
              <w:spacing w:after="60"/>
              <w:ind w:left="2780"/>
              <w:rPr>
                <w:sz w:val="20"/>
                <w:szCs w:val="20"/>
              </w:rPr>
            </w:pPr>
            <w:r>
              <w:rPr>
                <w:rStyle w:val="Jin"/>
                <w:sz w:val="20"/>
                <w:szCs w:val="20"/>
              </w:rPr>
              <w:t>501</w:t>
            </w:r>
          </w:p>
          <w:p w:rsidR="00575528" w:rsidRDefault="00233AF8">
            <w:pPr>
              <w:pStyle w:val="Jin0"/>
              <w:spacing w:after="60"/>
              <w:ind w:left="2780"/>
              <w:rPr>
                <w:sz w:val="20"/>
                <w:szCs w:val="20"/>
              </w:rPr>
            </w:pPr>
            <w:r>
              <w:rPr>
                <w:rStyle w:val="Jin"/>
                <w:sz w:val="20"/>
                <w:szCs w:val="20"/>
              </w:rPr>
              <w:t>Sekce ekonomická a infrastrukturní (od 1.1.2021)</w:t>
            </w:r>
          </w:p>
          <w:p w:rsidR="00575528" w:rsidRDefault="005F7536">
            <w:pPr>
              <w:pStyle w:val="Jin0"/>
              <w:spacing w:after="60"/>
              <w:ind w:left="2780"/>
              <w:rPr>
                <w:sz w:val="20"/>
                <w:szCs w:val="20"/>
              </w:rPr>
            </w:pPr>
            <w:r>
              <w:rPr>
                <w:rStyle w:val="Jin"/>
                <w:sz w:val="20"/>
                <w:szCs w:val="20"/>
              </w:rPr>
              <w:t>xxx</w:t>
            </w:r>
          </w:p>
          <w:p w:rsidR="00575528" w:rsidRDefault="00233AF8">
            <w:pPr>
              <w:pStyle w:val="Jin0"/>
              <w:spacing w:after="60"/>
              <w:ind w:left="2780"/>
              <w:rPr>
                <w:sz w:val="20"/>
                <w:szCs w:val="20"/>
              </w:rPr>
            </w:pPr>
            <w:r>
              <w:rPr>
                <w:rStyle w:val="Jin"/>
                <w:sz w:val="20"/>
                <w:szCs w:val="20"/>
              </w:rPr>
              <w:t xml:space="preserve">Tel.: </w:t>
            </w:r>
            <w:r w:rsidR="005F7536">
              <w:rPr>
                <w:rStyle w:val="Jin"/>
                <w:sz w:val="20"/>
                <w:szCs w:val="20"/>
              </w:rPr>
              <w:t>xxx</w:t>
            </w:r>
          </w:p>
          <w:p w:rsidR="00575528" w:rsidRDefault="00233AF8">
            <w:pPr>
              <w:pStyle w:val="Jin0"/>
              <w:spacing w:after="60"/>
              <w:ind w:left="2780"/>
              <w:rPr>
                <w:sz w:val="20"/>
                <w:szCs w:val="20"/>
              </w:rPr>
            </w:pPr>
            <w:r>
              <w:rPr>
                <w:rStyle w:val="Jin"/>
                <w:sz w:val="20"/>
                <w:szCs w:val="20"/>
              </w:rPr>
              <w:t>Fax:</w:t>
            </w:r>
          </w:p>
          <w:p w:rsidR="00575528" w:rsidRDefault="00233AF8">
            <w:pPr>
              <w:pStyle w:val="Jin0"/>
              <w:spacing w:after="120"/>
              <w:ind w:left="2780"/>
              <w:rPr>
                <w:sz w:val="20"/>
                <w:szCs w:val="20"/>
              </w:rPr>
            </w:pPr>
            <w:r>
              <w:rPr>
                <w:rStyle w:val="Jin"/>
                <w:sz w:val="20"/>
                <w:szCs w:val="20"/>
              </w:rPr>
              <w:t xml:space="preserve">Email: </w:t>
            </w:r>
            <w:hyperlink r:id="rId8" w:history="1">
              <w:r w:rsidR="005F7536">
                <w:rPr>
                  <w:rStyle w:val="Jin"/>
                  <w:sz w:val="20"/>
                  <w:szCs w:val="20"/>
                </w:rPr>
                <w:t>xxx</w:t>
              </w:r>
            </w:hyperlink>
          </w:p>
          <w:p w:rsidR="00575528" w:rsidRDefault="00233AF8">
            <w:pPr>
              <w:pStyle w:val="Jin0"/>
              <w:spacing w:after="60"/>
              <w:ind w:left="2780"/>
              <w:rPr>
                <w:sz w:val="20"/>
                <w:szCs w:val="20"/>
              </w:rPr>
            </w:pPr>
            <w:r>
              <w:rPr>
                <w:rStyle w:val="Jin"/>
                <w:b/>
                <w:bCs/>
                <w:sz w:val="20"/>
                <w:szCs w:val="20"/>
              </w:rPr>
              <w:t>Vystavil:</w:t>
            </w:r>
          </w:p>
          <w:p w:rsidR="00575528" w:rsidRDefault="005F7536">
            <w:pPr>
              <w:pStyle w:val="Jin0"/>
              <w:spacing w:after="60"/>
              <w:ind w:left="2780"/>
              <w:rPr>
                <w:sz w:val="20"/>
                <w:szCs w:val="20"/>
              </w:rPr>
            </w:pPr>
            <w:r>
              <w:rPr>
                <w:rStyle w:val="Jin"/>
                <w:sz w:val="20"/>
                <w:szCs w:val="20"/>
              </w:rPr>
              <w:t>xxx</w:t>
            </w:r>
            <w:bookmarkStart w:id="2" w:name="_GoBack"/>
            <w:bookmarkEnd w:id="2"/>
          </w:p>
        </w:tc>
      </w:tr>
      <w:tr w:rsidR="00575528">
        <w:tblPrEx>
          <w:tblCellMar>
            <w:top w:w="0" w:type="dxa"/>
            <w:bottom w:w="0" w:type="dxa"/>
          </w:tblCellMar>
        </w:tblPrEx>
        <w:trPr>
          <w:trHeight w:hRule="exact" w:val="418"/>
          <w:jc w:val="center"/>
        </w:trPr>
        <w:tc>
          <w:tcPr>
            <w:tcW w:w="2717" w:type="dxa"/>
            <w:tcBorders>
              <w:top w:val="single" w:sz="4" w:space="0" w:color="auto"/>
            </w:tcBorders>
            <w:shd w:val="clear" w:color="auto" w:fill="auto"/>
            <w:vAlign w:val="bottom"/>
          </w:tcPr>
          <w:p w:rsidR="00575528" w:rsidRDefault="00233AF8">
            <w:pPr>
              <w:pStyle w:val="Jin0"/>
              <w:spacing w:after="0" w:line="240" w:lineRule="auto"/>
              <w:rPr>
                <w:sz w:val="20"/>
                <w:szCs w:val="20"/>
              </w:rPr>
            </w:pPr>
            <w:r>
              <w:rPr>
                <w:rStyle w:val="Jin"/>
                <w:b/>
                <w:bCs/>
                <w:sz w:val="20"/>
                <w:szCs w:val="20"/>
              </w:rPr>
              <w:t>Akceptoval:</w:t>
            </w:r>
          </w:p>
        </w:tc>
        <w:tc>
          <w:tcPr>
            <w:tcW w:w="8112" w:type="dxa"/>
            <w:tcBorders>
              <w:top w:val="single" w:sz="4" w:space="0" w:color="auto"/>
            </w:tcBorders>
            <w:shd w:val="clear" w:color="auto" w:fill="auto"/>
            <w:vAlign w:val="bottom"/>
          </w:tcPr>
          <w:p w:rsidR="00575528" w:rsidRDefault="00233AF8">
            <w:pPr>
              <w:pStyle w:val="Jin0"/>
              <w:tabs>
                <w:tab w:val="left" w:pos="2780"/>
              </w:tabs>
              <w:spacing w:after="0" w:line="240" w:lineRule="auto"/>
              <w:ind w:left="1220"/>
              <w:rPr>
                <w:sz w:val="20"/>
                <w:szCs w:val="20"/>
              </w:rPr>
            </w:pPr>
            <w:r>
              <w:rPr>
                <w:rStyle w:val="Jin"/>
                <w:b/>
                <w:bCs/>
                <w:sz w:val="20"/>
                <w:szCs w:val="20"/>
              </w:rPr>
              <w:t>dne:</w:t>
            </w:r>
            <w:r>
              <w:rPr>
                <w:rStyle w:val="Jin"/>
                <w:b/>
                <w:bCs/>
                <w:sz w:val="20"/>
                <w:szCs w:val="20"/>
              </w:rPr>
              <w:tab/>
              <w:t>Pod</w:t>
            </w:r>
            <w:r>
              <w:rPr>
                <w:rStyle w:val="Jin"/>
                <w:b/>
                <w:bCs/>
                <w:sz w:val="20"/>
                <w:szCs w:val="20"/>
              </w:rPr>
              <w:t>pis a razítko:</w:t>
            </w:r>
          </w:p>
        </w:tc>
      </w:tr>
    </w:tbl>
    <w:p w:rsidR="00233AF8" w:rsidRDefault="00233AF8"/>
    <w:sectPr w:rsidR="00233AF8">
      <w:headerReference w:type="even" r:id="rId9"/>
      <w:headerReference w:type="default" r:id="rId10"/>
      <w:footerReference w:type="even" r:id="rId11"/>
      <w:footerReference w:type="default" r:id="rId12"/>
      <w:headerReference w:type="first" r:id="rId13"/>
      <w:footerReference w:type="first" r:id="rId14"/>
      <w:pgSz w:w="11900" w:h="16840"/>
      <w:pgMar w:top="1081" w:right="532" w:bottom="1547" w:left="539"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AF8" w:rsidRDefault="00233AF8">
      <w:r>
        <w:separator/>
      </w:r>
    </w:p>
  </w:endnote>
  <w:endnote w:type="continuationSeparator" w:id="0">
    <w:p w:rsidR="00233AF8" w:rsidRDefault="0023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C7C" w:rsidRDefault="00903C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528" w:rsidRDefault="00233AF8">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3364230</wp:posOffset>
              </wp:positionH>
              <wp:positionV relativeFrom="page">
                <wp:posOffset>9897110</wp:posOffset>
              </wp:positionV>
              <wp:extent cx="707390" cy="338455"/>
              <wp:effectExtent l="0" t="0" r="0" b="0"/>
              <wp:wrapNone/>
              <wp:docPr id="3" name="Shape 3"/>
              <wp:cNvGraphicFramePr/>
              <a:graphic xmlns:a="http://schemas.openxmlformats.org/drawingml/2006/main">
                <a:graphicData uri="http://schemas.microsoft.com/office/word/2010/wordprocessingShape">
                  <wps:wsp>
                    <wps:cNvSpPr txBox="1"/>
                    <wps:spPr>
                      <a:xfrm>
                        <a:off x="0" y="0"/>
                        <a:ext cx="707390" cy="338455"/>
                      </a:xfrm>
                      <a:prstGeom prst="rect">
                        <a:avLst/>
                      </a:prstGeom>
                      <a:noFill/>
                    </wps:spPr>
                    <wps:txbx>
                      <w:txbxContent>
                        <w:p w:rsidR="00575528" w:rsidRDefault="00233AF8">
                          <w:pPr>
                            <w:pStyle w:val="Zhlavnebozpat20"/>
                            <w:rPr>
                              <w:sz w:val="16"/>
                              <w:szCs w:val="16"/>
                            </w:rPr>
                          </w:pPr>
                          <w:r>
                            <w:rPr>
                              <w:rStyle w:val="Zhlavnebozpat2"/>
                              <w:rFonts w:ascii="Arial" w:eastAsia="Arial" w:hAnsi="Arial" w:cs="Arial"/>
                              <w:sz w:val="16"/>
                              <w:szCs w:val="16"/>
                            </w:rPr>
                            <w:t>PLÁTCI DPH</w:t>
                          </w:r>
                        </w:p>
                        <w:p w:rsidR="00575528" w:rsidRDefault="00233AF8">
                          <w:pPr>
                            <w:pStyle w:val="Zhlavnebozpat20"/>
                            <w:rPr>
                              <w:sz w:val="18"/>
                              <w:szCs w:val="18"/>
                            </w:rPr>
                          </w:pPr>
                          <w:r>
                            <w:rPr>
                              <w:rStyle w:val="Zhlavnebozpat2"/>
                              <w:rFonts w:ascii="Arial" w:eastAsia="Arial" w:hAnsi="Arial" w:cs="Arial"/>
                              <w:sz w:val="18"/>
                              <w:szCs w:val="18"/>
                            </w:rPr>
                            <w:t xml:space="preserve">Strana </w:t>
                          </w:r>
                          <w:r>
                            <w:fldChar w:fldCharType="begin"/>
                          </w:r>
                          <w:r>
                            <w:instrText xml:space="preserve"> PAGE \* MERGEFORMAT </w:instrText>
                          </w:r>
                          <w:r>
                            <w:fldChar w:fldCharType="separate"/>
                          </w:r>
                          <w:r w:rsidRPr="00233AF8">
                            <w:rPr>
                              <w:rStyle w:val="Zhlavnebozpat2"/>
                              <w:rFonts w:ascii="Arial" w:eastAsia="Arial" w:hAnsi="Arial" w:cs="Arial"/>
                              <w:noProof/>
                              <w:sz w:val="18"/>
                              <w:szCs w:val="18"/>
                            </w:rPr>
                            <w:t>1</w:t>
                          </w:r>
                          <w:r>
                            <w:rPr>
                              <w:rStyle w:val="Zhlavnebozpat2"/>
                              <w:rFonts w:ascii="Arial" w:eastAsia="Arial" w:hAnsi="Arial" w:cs="Arial"/>
                              <w:sz w:val="18"/>
                              <w:szCs w:val="18"/>
                            </w:rPr>
                            <w:fldChar w:fldCharType="end"/>
                          </w:r>
                          <w:r>
                            <w:rPr>
                              <w:rStyle w:val="Zhlavnebozpat2"/>
                              <w:rFonts w:ascii="Arial" w:eastAsia="Arial" w:hAnsi="Arial" w:cs="Arial"/>
                              <w:sz w:val="18"/>
                              <w:szCs w:val="18"/>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264.9pt;margin-top:779.3pt;width:55.7pt;height:26.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qTlgEAACgDAAAOAAAAZHJzL2Uyb0RvYy54bWysUttOwzAMfUfiH6K8sxbKZVTrEAiBkBAg&#10;AR+QpckaqYmjOKzd3+NkFxC8IV5cx3aPz7E9uxptz1YqoAHX8ONJyZlyElrjlg1/f7s7mnKGUbhW&#10;9OBUw9cK+dX88GA2+FqdQAd9qwIjEIf14BvexejrokDZKStwAl45SmoIVkR6hmXRBjEQuu2Lk7I8&#10;LwYIrQ8gFSJFbzdJPs/4WisZn7VGFVnfcOIWsw3ZLpIt5jNRL4PwnZFbGuIPLKwwjpruoW5FFOwj&#10;mF9Q1sgACDpOJNgCtDZSZQ2k5rj8oea1E15lLTQc9Psx4f/ByqfVS2CmbXjFmROWVpS7siqNZvBY&#10;U8Wrp5o43sBIK97FkYJJ8aiDTV/SwihPQ17vB6vGyCQFL8qL6pIyklJVNT09O0soxdfPPmC8V2BZ&#10;choeaG95nGL1iHFTuitJvRzcmb5P8cRwwyR5cVyMWcye5QLaNZEfaMMNd3SCnPUPjgaYjmHnhJ2z&#10;2DqpB/rrj0h9cvsEvoHa9qR1ZAHb00n7/v7OVV8HPv8EAAD//wMAUEsDBBQABgAIAAAAIQDJ+0IK&#10;3wAAAA0BAAAPAAAAZHJzL2Rvd25yZXYueG1sTI/NTsMwEITvSLyDtUjcqJOIhDTEqVAlLtwoFRI3&#10;N97GEf6JbDdN3p7lBMfZGc182+4Wa9iMIY7eCcg3GTB0vVejGwQcP14famAxSaek8Q4FrBhh193e&#10;tLJR/urecT6kgVGJi40UoFOaGs5jr9HKuPETOvLOPliZSIaBqyCvVG4NL7Ks4laOjha0nHCvsf8+&#10;XKyAp+XT4xRxj1/nuQ96XGvztgpxf7e8PANLuKS/MPziEzp0xHTyF6ciMwLKYkvoiYyyrCtgFKke&#10;8wLYiU5Vnm+Bdy3//0X3AwAA//8DAFBLAQItABQABgAIAAAAIQC2gziS/gAAAOEBAAATAAAAAAAA&#10;AAAAAAAAAAAAAABbQ29udGVudF9UeXBlc10ueG1sUEsBAi0AFAAGAAgAAAAhADj9If/WAAAAlAEA&#10;AAsAAAAAAAAAAAAAAAAALwEAAF9yZWxzLy5yZWxzUEsBAi0AFAAGAAgAAAAhAGCMepOWAQAAKAMA&#10;AA4AAAAAAAAAAAAAAAAALgIAAGRycy9lMm9Eb2MueG1sUEsBAi0AFAAGAAgAAAAhAMn7QgrfAAAA&#10;DQEAAA8AAAAAAAAAAAAAAAAA8AMAAGRycy9kb3ducmV2LnhtbFBLBQYAAAAABAAEAPMAAAD8BAAA&#10;AAA=&#10;" filled="f" stroked="f">
              <v:textbox style="mso-fit-shape-to-text:t" inset="0,0,0,0">
                <w:txbxContent>
                  <w:p w:rsidR="00575528" w:rsidRDefault="00233AF8">
                    <w:pPr>
                      <w:pStyle w:val="Zhlavnebozpat20"/>
                      <w:rPr>
                        <w:sz w:val="16"/>
                        <w:szCs w:val="16"/>
                      </w:rPr>
                    </w:pPr>
                    <w:r>
                      <w:rPr>
                        <w:rStyle w:val="Zhlavnebozpat2"/>
                        <w:rFonts w:ascii="Arial" w:eastAsia="Arial" w:hAnsi="Arial" w:cs="Arial"/>
                        <w:sz w:val="16"/>
                        <w:szCs w:val="16"/>
                      </w:rPr>
                      <w:t>PLÁTCI DPH</w:t>
                    </w:r>
                  </w:p>
                  <w:p w:rsidR="00575528" w:rsidRDefault="00233AF8">
                    <w:pPr>
                      <w:pStyle w:val="Zhlavnebozpat20"/>
                      <w:rPr>
                        <w:sz w:val="18"/>
                        <w:szCs w:val="18"/>
                      </w:rPr>
                    </w:pPr>
                    <w:r>
                      <w:rPr>
                        <w:rStyle w:val="Zhlavnebozpat2"/>
                        <w:rFonts w:ascii="Arial" w:eastAsia="Arial" w:hAnsi="Arial" w:cs="Arial"/>
                        <w:sz w:val="18"/>
                        <w:szCs w:val="18"/>
                      </w:rPr>
                      <w:t xml:space="preserve">Strana </w:t>
                    </w:r>
                    <w:r>
                      <w:fldChar w:fldCharType="begin"/>
                    </w:r>
                    <w:r>
                      <w:instrText xml:space="preserve"> PAGE \* MERGEFORMAT </w:instrText>
                    </w:r>
                    <w:r>
                      <w:fldChar w:fldCharType="separate"/>
                    </w:r>
                    <w:r w:rsidRPr="00233AF8">
                      <w:rPr>
                        <w:rStyle w:val="Zhlavnebozpat2"/>
                        <w:rFonts w:ascii="Arial" w:eastAsia="Arial" w:hAnsi="Arial" w:cs="Arial"/>
                        <w:noProof/>
                        <w:sz w:val="18"/>
                        <w:szCs w:val="18"/>
                      </w:rPr>
                      <w:t>1</w:t>
                    </w:r>
                    <w:r>
                      <w:rPr>
                        <w:rStyle w:val="Zhlavnebozpat2"/>
                        <w:rFonts w:ascii="Arial" w:eastAsia="Arial" w:hAnsi="Arial" w:cs="Arial"/>
                        <w:sz w:val="18"/>
                        <w:szCs w:val="18"/>
                      </w:rPr>
                      <w:fldChar w:fldCharType="end"/>
                    </w:r>
                    <w:r>
                      <w:rPr>
                        <w:rStyle w:val="Zhlavnebozpat2"/>
                        <w:rFonts w:ascii="Arial" w:eastAsia="Arial" w:hAnsi="Arial" w:cs="Arial"/>
                        <w:sz w:val="18"/>
                        <w:szCs w:val="18"/>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C7C" w:rsidRDefault="00903C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AF8" w:rsidRDefault="00233AF8"/>
  </w:footnote>
  <w:footnote w:type="continuationSeparator" w:id="0">
    <w:p w:rsidR="00233AF8" w:rsidRDefault="00233A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C7C" w:rsidRDefault="00903C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528" w:rsidRDefault="00233AF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2645410</wp:posOffset>
              </wp:positionH>
              <wp:positionV relativeFrom="page">
                <wp:posOffset>201930</wp:posOffset>
              </wp:positionV>
              <wp:extent cx="2270760" cy="167640"/>
              <wp:effectExtent l="0" t="0" r="0" b="0"/>
              <wp:wrapNone/>
              <wp:docPr id="1" name="Shape 1"/>
              <wp:cNvGraphicFramePr/>
              <a:graphic xmlns:a="http://schemas.openxmlformats.org/drawingml/2006/main">
                <a:graphicData uri="http://schemas.microsoft.com/office/word/2010/wordprocessingShape">
                  <wps:wsp>
                    <wps:cNvSpPr txBox="1"/>
                    <wps:spPr>
                      <a:xfrm>
                        <a:off x="0" y="0"/>
                        <a:ext cx="2270760" cy="167640"/>
                      </a:xfrm>
                      <a:prstGeom prst="rect">
                        <a:avLst/>
                      </a:prstGeom>
                      <a:noFill/>
                    </wps:spPr>
                    <wps:txbx>
                      <w:txbxContent>
                        <w:p w:rsidR="00575528" w:rsidRDefault="00233AF8">
                          <w:pPr>
                            <w:pStyle w:val="Zhlavnebozpat20"/>
                            <w:rPr>
                              <w:sz w:val="28"/>
                              <w:szCs w:val="28"/>
                            </w:rPr>
                          </w:pPr>
                          <w:r>
                            <w:rPr>
                              <w:rStyle w:val="Zhlavnebozpat2"/>
                              <w:rFonts w:ascii="Arial" w:eastAsia="Arial" w:hAnsi="Arial" w:cs="Arial"/>
                              <w:b/>
                              <w:bCs/>
                              <w:sz w:val="28"/>
                              <w:szCs w:val="28"/>
                            </w:rPr>
                            <w:t>Objednávka č.: MD2300674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08.30000000000001pt;margin-top:15.9pt;width:178.80000000000001pt;height:13.200000000000001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8"/>
                        <w:szCs w:val="28"/>
                      </w:rPr>
                    </w:pPr>
                    <w:r>
                      <w:rPr>
                        <w:rStyle w:val="CharStyle11"/>
                        <w:rFonts w:ascii="Arial" w:eastAsia="Arial" w:hAnsi="Arial" w:cs="Arial"/>
                        <w:b/>
                        <w:bCs/>
                        <w:sz w:val="28"/>
                        <w:szCs w:val="28"/>
                      </w:rPr>
                      <w:t>Objednávka č.: MD2300674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C7C" w:rsidRDefault="00903C7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28"/>
    <w:rsid w:val="00233AF8"/>
    <w:rsid w:val="00575528"/>
    <w:rsid w:val="005F7536"/>
    <w:rsid w:val="00903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D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bCs/>
      <w:i w:val="0"/>
      <w:iCs w:val="0"/>
      <w:smallCaps w:val="0"/>
      <w:strike w:val="0"/>
      <w:sz w:val="18"/>
      <w:szCs w:val="18"/>
      <w:u w:val="none"/>
    </w:rPr>
  </w:style>
  <w:style w:type="paragraph" w:customStyle="1" w:styleId="Titulektabulky0">
    <w:name w:val="Titulek tabulky"/>
    <w:basedOn w:val="Normln"/>
    <w:link w:val="Titulektabulky"/>
    <w:pPr>
      <w:spacing w:line="257" w:lineRule="auto"/>
    </w:pPr>
    <w:rPr>
      <w:rFonts w:ascii="Arial" w:eastAsia="Arial" w:hAnsi="Arial" w:cs="Arial"/>
      <w:b/>
      <w:bCs/>
      <w:sz w:val="18"/>
      <w:szCs w:val="18"/>
    </w:rPr>
  </w:style>
  <w:style w:type="paragraph" w:customStyle="1" w:styleId="Jin0">
    <w:name w:val="Jiné"/>
    <w:basedOn w:val="Normln"/>
    <w:link w:val="Jin"/>
    <w:pPr>
      <w:spacing w:after="80" w:line="271" w:lineRule="auto"/>
    </w:pPr>
    <w:rPr>
      <w:rFonts w:ascii="Arial" w:eastAsia="Arial" w:hAnsi="Arial" w:cs="Arial"/>
      <w:sz w:val="18"/>
      <w:szCs w:val="1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spacing w:after="40"/>
      <w:outlineLvl w:val="0"/>
    </w:pPr>
    <w:rPr>
      <w:rFonts w:ascii="Arial" w:eastAsia="Arial" w:hAnsi="Arial" w:cs="Arial"/>
      <w:b/>
      <w:bCs/>
      <w:sz w:val="20"/>
      <w:szCs w:val="20"/>
    </w:rPr>
  </w:style>
  <w:style w:type="paragraph" w:customStyle="1" w:styleId="Zkladntext1">
    <w:name w:val="Základní text1"/>
    <w:basedOn w:val="Normln"/>
    <w:link w:val="Zkladntext"/>
    <w:pPr>
      <w:spacing w:line="276" w:lineRule="auto"/>
    </w:pPr>
    <w:rPr>
      <w:rFonts w:ascii="Arial" w:eastAsia="Arial" w:hAnsi="Arial" w:cs="Arial"/>
      <w:b/>
      <w:bCs/>
      <w:sz w:val="18"/>
      <w:szCs w:val="18"/>
    </w:rPr>
  </w:style>
  <w:style w:type="paragraph" w:styleId="Zhlav">
    <w:name w:val="header"/>
    <w:basedOn w:val="Normln"/>
    <w:link w:val="ZhlavChar"/>
    <w:uiPriority w:val="99"/>
    <w:unhideWhenUsed/>
    <w:rsid w:val="00903C7C"/>
    <w:pPr>
      <w:tabs>
        <w:tab w:val="center" w:pos="4536"/>
        <w:tab w:val="right" w:pos="9072"/>
      </w:tabs>
    </w:pPr>
  </w:style>
  <w:style w:type="character" w:customStyle="1" w:styleId="ZhlavChar">
    <w:name w:val="Záhlaví Char"/>
    <w:basedOn w:val="Standardnpsmoodstavce"/>
    <w:link w:val="Zhlav"/>
    <w:uiPriority w:val="99"/>
    <w:rsid w:val="00903C7C"/>
    <w:rPr>
      <w:color w:val="000000"/>
    </w:rPr>
  </w:style>
  <w:style w:type="paragraph" w:styleId="Zpat">
    <w:name w:val="footer"/>
    <w:basedOn w:val="Normln"/>
    <w:link w:val="ZpatChar"/>
    <w:uiPriority w:val="99"/>
    <w:unhideWhenUsed/>
    <w:rsid w:val="00903C7C"/>
    <w:pPr>
      <w:tabs>
        <w:tab w:val="center" w:pos="4536"/>
        <w:tab w:val="right" w:pos="9072"/>
      </w:tabs>
    </w:pPr>
  </w:style>
  <w:style w:type="character" w:customStyle="1" w:styleId="ZpatChar">
    <w:name w:val="Zápatí Char"/>
    <w:basedOn w:val="Standardnpsmoodstavce"/>
    <w:link w:val="Zpat"/>
    <w:uiPriority w:val="99"/>
    <w:rsid w:val="00903C7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etra.grabmullerova@mdcr.c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etra.grabmullerova@mdcr.cz"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osta@mdcr.cz"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3497</Characters>
  <Application>Microsoft Office Word</Application>
  <DocSecurity>0</DocSecurity>
  <Lines>29</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2023-06-29T11:26:00Z</dcterms:created>
  <dcterms:modified xsi:type="dcterms:W3CDTF">2023-06-29T11:27:00Z</dcterms:modified>
</cp:coreProperties>
</file>