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3ADA" w14:textId="77777777" w:rsidR="0049219C" w:rsidRPr="00177462" w:rsidRDefault="004E3491" w:rsidP="00F55974">
      <w:pPr>
        <w:spacing w:before="120" w:after="0" w:line="240" w:lineRule="auto"/>
        <w:jc w:val="center"/>
        <w:rPr>
          <w:rFonts w:ascii="Garamond" w:hAnsi="Garamond" w:cs="Arial"/>
          <w:b/>
          <w:color w:val="000000" w:themeColor="text1"/>
          <w:sz w:val="32"/>
          <w:lang w:val="cs-CZ"/>
        </w:rPr>
      </w:pPr>
      <w:r w:rsidRPr="00177462">
        <w:rPr>
          <w:rFonts w:ascii="Garamond" w:hAnsi="Garamond" w:cs="Arial"/>
          <w:b/>
          <w:color w:val="000000" w:themeColor="text1"/>
          <w:sz w:val="32"/>
          <w:lang w:val="cs-CZ"/>
        </w:rPr>
        <w:t>LICENČNÍ SMLOUVA O POSKYTOVÁNÍ PRÁVA UŽITÍ SOFTWARE</w:t>
      </w:r>
    </w:p>
    <w:p w14:paraId="54EA0802" w14:textId="007D93D7" w:rsidR="0049219C" w:rsidRPr="00177462" w:rsidRDefault="00DE136A" w:rsidP="00F55974">
      <w:pPr>
        <w:tabs>
          <w:tab w:val="center" w:pos="4536"/>
          <w:tab w:val="right" w:pos="9072"/>
        </w:tabs>
        <w:spacing w:before="120" w:after="0" w:line="240" w:lineRule="auto"/>
        <w:rPr>
          <w:rFonts w:ascii="Garamond" w:hAnsi="Garamond" w:cs="Arial"/>
          <w:snapToGrid w:val="0"/>
          <w:color w:val="000000" w:themeColor="text1"/>
          <w:lang w:val="cs-CZ"/>
        </w:rPr>
      </w:pPr>
      <w:bookmarkStart w:id="0" w:name="_Toc380061321"/>
      <w:r w:rsidRPr="00177462">
        <w:rPr>
          <w:rFonts w:ascii="Garamond" w:hAnsi="Garamond" w:cs="Arial"/>
          <w:color w:val="000000" w:themeColor="text1"/>
          <w:lang w:val="cs-CZ"/>
        </w:rPr>
        <w:tab/>
      </w:r>
      <w:r w:rsidR="0049219C" w:rsidRPr="00177462">
        <w:rPr>
          <w:rFonts w:ascii="Garamond" w:hAnsi="Garamond" w:cs="Arial"/>
          <w:color w:val="000000" w:themeColor="text1"/>
          <w:lang w:val="cs-CZ"/>
        </w:rPr>
        <w:t xml:space="preserve">uzavřená podle ustanovení </w:t>
      </w:r>
      <w:r w:rsidR="004E3491" w:rsidRPr="00177462">
        <w:rPr>
          <w:rFonts w:ascii="Garamond" w:hAnsi="Garamond" w:cs="Arial"/>
          <w:snapToGrid w:val="0"/>
          <w:color w:val="000000" w:themeColor="text1"/>
          <w:lang w:val="cs-CZ"/>
        </w:rPr>
        <w:t>§ 2358</w:t>
      </w:r>
      <w:r w:rsidR="0049219C" w:rsidRPr="00177462">
        <w:rPr>
          <w:rFonts w:ascii="Garamond" w:hAnsi="Garamond" w:cs="Arial"/>
          <w:snapToGrid w:val="0"/>
          <w:color w:val="000000" w:themeColor="text1"/>
          <w:lang w:val="cs-CZ"/>
        </w:rPr>
        <w:t xml:space="preserve"> a násl. zákona č. 89/2012 Sb., občanský zákoní</w:t>
      </w:r>
      <w:bookmarkEnd w:id="0"/>
      <w:r w:rsidR="0049219C" w:rsidRPr="00177462">
        <w:rPr>
          <w:rFonts w:ascii="Garamond" w:hAnsi="Garamond" w:cs="Arial"/>
          <w:snapToGrid w:val="0"/>
          <w:color w:val="000000" w:themeColor="text1"/>
          <w:lang w:val="cs-CZ"/>
        </w:rPr>
        <w:t>k</w:t>
      </w:r>
    </w:p>
    <w:p w14:paraId="31420F04" w14:textId="77777777" w:rsidR="0049219C" w:rsidRPr="00177462" w:rsidRDefault="0049219C" w:rsidP="00F55974">
      <w:pPr>
        <w:spacing w:before="120" w:after="0" w:line="240" w:lineRule="auto"/>
        <w:jc w:val="center"/>
        <w:rPr>
          <w:rFonts w:ascii="Garamond" w:hAnsi="Garamond" w:cs="Arial"/>
          <w:snapToGrid w:val="0"/>
          <w:color w:val="000000" w:themeColor="text1"/>
          <w:lang w:val="cs-CZ"/>
        </w:rPr>
      </w:pPr>
      <w:r w:rsidRPr="00177462">
        <w:rPr>
          <w:rFonts w:ascii="Garamond" w:hAnsi="Garamond" w:cs="Arial"/>
          <w:snapToGrid w:val="0"/>
          <w:color w:val="000000" w:themeColor="text1"/>
          <w:lang w:val="cs-CZ"/>
        </w:rPr>
        <w:t>(dále jen „občanský zákoník“)</w:t>
      </w:r>
    </w:p>
    <w:p w14:paraId="26EDC556" w14:textId="77777777" w:rsidR="00E85E60" w:rsidRPr="00177462" w:rsidRDefault="00E85E60" w:rsidP="00F55974">
      <w:pPr>
        <w:keepLines/>
        <w:spacing w:before="120" w:after="0" w:line="240" w:lineRule="auto"/>
        <w:rPr>
          <w:rFonts w:ascii="Garamond" w:hAnsi="Garamond" w:cs="Arial"/>
          <w:b/>
          <w:color w:val="000000" w:themeColor="text1"/>
          <w:lang w:val="cs-CZ"/>
        </w:rPr>
      </w:pPr>
    </w:p>
    <w:p w14:paraId="064D73DD" w14:textId="77777777" w:rsidR="00F55974" w:rsidRPr="00177462" w:rsidRDefault="00F55974" w:rsidP="00F55974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lang w:val="cs-CZ"/>
        </w:rPr>
      </w:pPr>
      <w:r w:rsidRPr="00177462">
        <w:rPr>
          <w:rFonts w:ascii="Garamond" w:hAnsi="Garamond"/>
          <w:b/>
          <w:color w:val="000000" w:themeColor="text1"/>
          <w:lang w:val="cs-CZ"/>
        </w:rPr>
        <w:t>Smluvní strany</w:t>
      </w:r>
    </w:p>
    <w:p w14:paraId="6462A592" w14:textId="40AE8A1B" w:rsidR="00F55974" w:rsidRPr="00177462" w:rsidRDefault="00F55974" w:rsidP="00F55974">
      <w:pPr>
        <w:spacing w:before="120" w:after="0" w:line="240" w:lineRule="auto"/>
        <w:rPr>
          <w:rFonts w:ascii="Garamond" w:hAnsi="Garamond"/>
          <w:b/>
          <w:color w:val="000000" w:themeColor="text1"/>
          <w:lang w:val="cs-CZ"/>
        </w:rPr>
      </w:pPr>
      <w:r w:rsidRPr="00177462">
        <w:rPr>
          <w:rFonts w:ascii="Garamond" w:hAnsi="Garamond"/>
          <w:b/>
          <w:color w:val="000000" w:themeColor="text1"/>
          <w:lang w:val="cs-CZ"/>
        </w:rPr>
        <w:t xml:space="preserve">1. </w:t>
      </w:r>
      <w:r w:rsidRPr="00177462">
        <w:rPr>
          <w:rFonts w:ascii="Garamond" w:hAnsi="Garamond"/>
          <w:b/>
          <w:color w:val="000000" w:themeColor="text1"/>
          <w:lang w:val="cs-CZ"/>
        </w:rPr>
        <w:tab/>
      </w:r>
      <w:r w:rsidRPr="00177462">
        <w:rPr>
          <w:rFonts w:ascii="Garamond" w:hAnsi="Garamond"/>
          <w:b/>
          <w:color w:val="000000" w:themeColor="text1"/>
          <w:lang w:val="cs-CZ"/>
        </w:rPr>
        <w:tab/>
      </w:r>
      <w:r w:rsidRPr="00177462">
        <w:rPr>
          <w:rFonts w:ascii="Garamond" w:hAnsi="Garamond"/>
          <w:b/>
          <w:color w:val="000000" w:themeColor="text1"/>
          <w:lang w:val="cs-CZ"/>
        </w:rPr>
        <w:tab/>
        <w:t>Česká republika - Krajský soud v Českých Budějovicích</w:t>
      </w:r>
    </w:p>
    <w:p w14:paraId="3776CC66" w14:textId="2932C778" w:rsidR="00F55974" w:rsidRPr="00177462" w:rsidRDefault="00F55974" w:rsidP="0012020F">
      <w:pPr>
        <w:spacing w:after="0" w:line="240" w:lineRule="auto"/>
        <w:rPr>
          <w:rFonts w:ascii="Garamond" w:hAnsi="Garamond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se sídlem:</w:t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="00224CD3" w:rsidRPr="00177462">
        <w:rPr>
          <w:rFonts w:ascii="Garamond" w:hAnsi="Garamond"/>
          <w:color w:val="000000" w:themeColor="text1"/>
          <w:lang w:val="cs-CZ"/>
        </w:rPr>
        <w:t>Zátkovo nábřeží 10/2, 370 84</w:t>
      </w:r>
      <w:r w:rsidRPr="00177462">
        <w:rPr>
          <w:rFonts w:ascii="Garamond" w:hAnsi="Garamond"/>
          <w:color w:val="000000" w:themeColor="text1"/>
          <w:lang w:val="cs-CZ"/>
        </w:rPr>
        <w:t xml:space="preserve"> České Budějovice </w:t>
      </w:r>
    </w:p>
    <w:p w14:paraId="638C3048" w14:textId="70067431" w:rsidR="00F55974" w:rsidRPr="00177462" w:rsidRDefault="00F55974" w:rsidP="0012020F">
      <w:pPr>
        <w:shd w:val="clear" w:color="auto" w:fill="FFFFFF"/>
        <w:spacing w:after="0" w:line="240" w:lineRule="auto"/>
        <w:jc w:val="both"/>
        <w:rPr>
          <w:rFonts w:ascii="Garamond" w:hAnsi="Garamond"/>
          <w:color w:val="000000" w:themeColor="text1"/>
          <w:sz w:val="22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zastoupená:</w:t>
      </w:r>
      <w:r w:rsidRPr="00177462">
        <w:rPr>
          <w:rFonts w:ascii="Garamond" w:hAnsi="Garamond"/>
          <w:color w:val="000000" w:themeColor="text1"/>
          <w:lang w:val="cs-CZ"/>
        </w:rPr>
        <w:tab/>
        <w:t xml:space="preserve"> </w:t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b/>
          <w:color w:val="000000" w:themeColor="text1"/>
          <w:lang w:val="cs-CZ"/>
        </w:rPr>
        <w:t>Mgr. Martina Flanderová, Ph.D.</w:t>
      </w:r>
      <w:r w:rsidRPr="00177462">
        <w:rPr>
          <w:rFonts w:ascii="Garamond" w:hAnsi="Garamond"/>
          <w:color w:val="000000" w:themeColor="text1"/>
          <w:lang w:val="cs-CZ"/>
        </w:rPr>
        <w:t xml:space="preserve">, předsedkyně </w:t>
      </w:r>
      <w:r w:rsidR="00E75FF8" w:rsidRPr="00177462">
        <w:rPr>
          <w:rFonts w:ascii="Garamond" w:hAnsi="Garamond"/>
          <w:color w:val="000000" w:themeColor="text1"/>
          <w:lang w:val="cs-CZ"/>
        </w:rPr>
        <w:t xml:space="preserve">krajského </w:t>
      </w:r>
      <w:r w:rsidRPr="00177462">
        <w:rPr>
          <w:rFonts w:ascii="Garamond" w:hAnsi="Garamond"/>
          <w:color w:val="000000" w:themeColor="text1"/>
          <w:lang w:val="cs-CZ"/>
        </w:rPr>
        <w:t>soudu</w:t>
      </w:r>
    </w:p>
    <w:p w14:paraId="14252216" w14:textId="77777777" w:rsidR="00F55974" w:rsidRPr="00177462" w:rsidRDefault="00F55974" w:rsidP="0012020F">
      <w:pPr>
        <w:spacing w:after="0" w:line="240" w:lineRule="auto"/>
        <w:rPr>
          <w:rFonts w:ascii="Garamond" w:hAnsi="Garamond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IČO:</w:t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  <w:t>00215686</w:t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</w:p>
    <w:p w14:paraId="6F9956FE" w14:textId="77777777" w:rsidR="00F55974" w:rsidRPr="00177462" w:rsidRDefault="00F55974" w:rsidP="0012020F">
      <w:pPr>
        <w:spacing w:after="0" w:line="240" w:lineRule="auto"/>
        <w:rPr>
          <w:rFonts w:ascii="Garamond" w:hAnsi="Garamond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 xml:space="preserve">DIČ: </w:t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color w:val="000000" w:themeColor="text1"/>
          <w:lang w:val="cs-CZ"/>
        </w:rPr>
        <w:tab/>
        <w:t>není plátce DPH</w:t>
      </w:r>
    </w:p>
    <w:p w14:paraId="68AB4688" w14:textId="77777777" w:rsidR="00F55974" w:rsidRPr="00177462" w:rsidRDefault="00F55974" w:rsidP="0012020F">
      <w:pPr>
        <w:spacing w:after="0" w:line="240" w:lineRule="auto"/>
        <w:rPr>
          <w:rFonts w:ascii="Garamond" w:hAnsi="Garamond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banka / č. účtu:</w:t>
      </w:r>
      <w:r w:rsidRPr="00177462">
        <w:rPr>
          <w:rFonts w:ascii="Garamond" w:hAnsi="Garamond"/>
          <w:color w:val="000000" w:themeColor="text1"/>
          <w:lang w:val="cs-CZ"/>
        </w:rPr>
        <w:tab/>
        <w:t>ČNB, 8920231/0710</w:t>
      </w:r>
    </w:p>
    <w:p w14:paraId="0DBDBDC7" w14:textId="77777777" w:rsidR="00F55974" w:rsidRPr="00177462" w:rsidRDefault="00F55974" w:rsidP="0012020F">
      <w:pPr>
        <w:spacing w:after="0" w:line="240" w:lineRule="auto"/>
        <w:rPr>
          <w:rFonts w:ascii="Garamond" w:hAnsi="Garamond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odpovědná osoba:</w:t>
      </w:r>
      <w:r w:rsidRPr="00177462">
        <w:rPr>
          <w:rFonts w:ascii="Garamond" w:hAnsi="Garamond"/>
          <w:color w:val="000000" w:themeColor="text1"/>
          <w:lang w:val="cs-CZ"/>
        </w:rPr>
        <w:tab/>
      </w:r>
      <w:r w:rsidRPr="00177462">
        <w:rPr>
          <w:rFonts w:ascii="Garamond" w:hAnsi="Garamond"/>
          <w:b/>
          <w:color w:val="000000" w:themeColor="text1"/>
          <w:lang w:val="cs-CZ"/>
        </w:rPr>
        <w:t>Ing. Ivan Janotka</w:t>
      </w:r>
      <w:r w:rsidRPr="00177462">
        <w:rPr>
          <w:rFonts w:ascii="Garamond" w:hAnsi="Garamond"/>
          <w:color w:val="000000" w:themeColor="text1"/>
          <w:lang w:val="cs-CZ"/>
        </w:rPr>
        <w:t>, vedoucí oddělení informatiky</w:t>
      </w:r>
    </w:p>
    <w:p w14:paraId="43264420" w14:textId="39D933C9" w:rsidR="00F55974" w:rsidRPr="00177462" w:rsidRDefault="00F55974" w:rsidP="0012020F">
      <w:pPr>
        <w:pStyle w:val="StylTahoma10bZarovnatdoblokuPed15b"/>
        <w:spacing w:before="0" w:after="0"/>
        <w:rPr>
          <w:rFonts w:ascii="Garamond" w:hAnsi="Garamond" w:cs="Arial"/>
          <w:snapToGrid w:val="0"/>
          <w:color w:val="000000" w:themeColor="text1"/>
          <w:sz w:val="24"/>
          <w:szCs w:val="24"/>
        </w:rPr>
      </w:pPr>
      <w:r w:rsidRPr="00177462">
        <w:rPr>
          <w:rFonts w:ascii="Garamond" w:hAnsi="Garamond"/>
          <w:bCs/>
          <w:color w:val="000000" w:themeColor="text1"/>
        </w:rPr>
        <w:t xml:space="preserve">tel. / </w:t>
      </w:r>
      <w:proofErr w:type="gramStart"/>
      <w:r w:rsidRPr="00177462">
        <w:rPr>
          <w:rFonts w:ascii="Garamond" w:hAnsi="Garamond"/>
          <w:bCs/>
          <w:color w:val="000000" w:themeColor="text1"/>
        </w:rPr>
        <w:t>email :</w:t>
      </w:r>
      <w:proofErr w:type="gramEnd"/>
      <w:r w:rsidRPr="00177462">
        <w:rPr>
          <w:rFonts w:ascii="Garamond" w:hAnsi="Garamond"/>
          <w:bCs/>
          <w:color w:val="000000" w:themeColor="text1"/>
        </w:rPr>
        <w:tab/>
      </w:r>
      <w:r w:rsidRPr="00177462">
        <w:rPr>
          <w:rFonts w:ascii="Garamond" w:hAnsi="Garamond"/>
          <w:bCs/>
          <w:color w:val="000000" w:themeColor="text1"/>
        </w:rPr>
        <w:tab/>
      </w:r>
      <w:r w:rsidRPr="00177462">
        <w:rPr>
          <w:rFonts w:ascii="Garamond" w:hAnsi="Garamond" w:cs="Arial"/>
          <w:snapToGrid w:val="0"/>
          <w:color w:val="000000" w:themeColor="text1"/>
          <w:sz w:val="24"/>
          <w:szCs w:val="24"/>
        </w:rPr>
        <w:t>+420 </w:t>
      </w:r>
      <w:hyperlink r:id="rId11" w:history="1">
        <w:r w:rsidR="005A53ED" w:rsidRPr="005A53ED">
          <w:rPr>
            <w:rStyle w:val="Hypertextovodkaz"/>
            <w:rFonts w:ascii="Garamond" w:hAnsi="Garamond"/>
            <w:color w:val="000000" w:themeColor="text1"/>
            <w:sz w:val="24"/>
            <w:szCs w:val="24"/>
            <w:highlight w:val="black"/>
          </w:rPr>
          <w:t>XXXXXXXXXX</w:t>
        </w:r>
      </w:hyperlink>
      <w:r w:rsidRPr="00177462">
        <w:rPr>
          <w:rFonts w:ascii="Garamond" w:hAnsi="Garamond" w:cs="Arial"/>
          <w:snapToGrid w:val="0"/>
          <w:color w:val="000000" w:themeColor="text1"/>
          <w:sz w:val="24"/>
          <w:szCs w:val="24"/>
        </w:rPr>
        <w:t>, +420 </w:t>
      </w:r>
      <w:hyperlink r:id="rId12" w:history="1">
        <w:r w:rsidR="005A53ED" w:rsidRPr="005A53ED">
          <w:rPr>
            <w:rStyle w:val="Hypertextovodkaz"/>
            <w:rFonts w:ascii="Garamond" w:hAnsi="Garamond"/>
            <w:color w:val="000000" w:themeColor="text1"/>
            <w:sz w:val="24"/>
            <w:szCs w:val="24"/>
            <w:highlight w:val="black"/>
          </w:rPr>
          <w:t>XXXXXXXXXX</w:t>
        </w:r>
      </w:hyperlink>
      <w:r w:rsidRPr="00177462">
        <w:rPr>
          <w:rFonts w:ascii="Garamond" w:hAnsi="Garamond" w:cs="Arial"/>
          <w:snapToGrid w:val="0"/>
          <w:color w:val="000000" w:themeColor="text1"/>
          <w:sz w:val="24"/>
          <w:szCs w:val="24"/>
        </w:rPr>
        <w:t xml:space="preserve">, </w:t>
      </w:r>
      <w:hyperlink r:id="rId13" w:history="1">
        <w:r w:rsidR="005A53ED" w:rsidRPr="005A53ED">
          <w:rPr>
            <w:rStyle w:val="Hypertextovodkaz"/>
            <w:rFonts w:ascii="Garamond" w:hAnsi="Garamond"/>
            <w:color w:val="000000" w:themeColor="text1"/>
            <w:sz w:val="24"/>
            <w:szCs w:val="24"/>
            <w:highlight w:val="black"/>
          </w:rPr>
          <w:t>XXXXXXXXXX</w:t>
        </w:r>
      </w:hyperlink>
    </w:p>
    <w:p w14:paraId="2E104862" w14:textId="6F9D4CEC" w:rsidR="00F55974" w:rsidRPr="00177462" w:rsidRDefault="00F55974" w:rsidP="00F55974">
      <w:pPr>
        <w:spacing w:before="120" w:after="0" w:line="240" w:lineRule="auto"/>
        <w:rPr>
          <w:rFonts w:ascii="Garamond" w:hAnsi="Garamond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(dále jen „</w:t>
      </w:r>
      <w:r w:rsidR="00B746B1" w:rsidRPr="00177462">
        <w:rPr>
          <w:rFonts w:ascii="Garamond" w:hAnsi="Garamond"/>
          <w:color w:val="000000" w:themeColor="text1"/>
          <w:lang w:val="cs-CZ"/>
        </w:rPr>
        <w:t>nabyvatel</w:t>
      </w:r>
      <w:r w:rsidRPr="00177462">
        <w:rPr>
          <w:rFonts w:ascii="Garamond" w:hAnsi="Garamond"/>
          <w:color w:val="000000" w:themeColor="text1"/>
          <w:lang w:val="cs-CZ"/>
        </w:rPr>
        <w:t>“) na straně jedné</w:t>
      </w:r>
    </w:p>
    <w:p w14:paraId="41B59964" w14:textId="40F0673D" w:rsidR="00F55974" w:rsidRDefault="00F55974" w:rsidP="00F55974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lang w:val="cs-CZ"/>
        </w:rPr>
      </w:pPr>
      <w:r w:rsidRPr="00177462">
        <w:rPr>
          <w:rFonts w:ascii="Garamond" w:hAnsi="Garamond"/>
          <w:b/>
          <w:color w:val="000000" w:themeColor="text1"/>
          <w:lang w:val="cs-CZ"/>
        </w:rPr>
        <w:t>a</w:t>
      </w:r>
    </w:p>
    <w:p w14:paraId="61B5762F" w14:textId="77777777" w:rsidR="005A53ED" w:rsidRPr="005A53ED" w:rsidRDefault="005A53ED" w:rsidP="00F55974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lang w:val="cs-CZ"/>
        </w:rPr>
      </w:pPr>
    </w:p>
    <w:p w14:paraId="01385C19" w14:textId="322E9AAB" w:rsidR="005A53ED" w:rsidRPr="005A53ED" w:rsidRDefault="00F55974" w:rsidP="005A53ED">
      <w:pPr>
        <w:pStyle w:val="Default"/>
      </w:pPr>
      <w:r w:rsidRPr="005A53ED">
        <w:rPr>
          <w:b/>
          <w:color w:val="000000" w:themeColor="text1"/>
        </w:rPr>
        <w:t xml:space="preserve">2. </w:t>
      </w:r>
      <w:r w:rsidRPr="005A53ED">
        <w:rPr>
          <w:b/>
          <w:color w:val="000000" w:themeColor="text1"/>
        </w:rPr>
        <w:tab/>
      </w:r>
      <w:r w:rsidRPr="005A53ED">
        <w:rPr>
          <w:b/>
          <w:color w:val="000000" w:themeColor="text1"/>
        </w:rPr>
        <w:tab/>
      </w:r>
      <w:r w:rsidRPr="005A53ED">
        <w:rPr>
          <w:b/>
          <w:color w:val="000000" w:themeColor="text1"/>
        </w:rPr>
        <w:tab/>
      </w:r>
      <w:r w:rsidR="005A53ED" w:rsidRPr="005A53ED">
        <w:rPr>
          <w:b/>
          <w:bCs/>
        </w:rPr>
        <w:t>Nakladatelství C. H. Beck, s. r. o.</w:t>
      </w:r>
    </w:p>
    <w:p w14:paraId="6A31E0BA" w14:textId="4EA1D9D5" w:rsidR="005A53ED" w:rsidRPr="005A53ED" w:rsidRDefault="005A53ED" w:rsidP="005A53ED">
      <w:pPr>
        <w:pStyle w:val="Default"/>
      </w:pPr>
      <w:r w:rsidRPr="005A53ED">
        <w:t xml:space="preserve">se sídlem: </w:t>
      </w:r>
      <w:r w:rsidRPr="005A53ED">
        <w:tab/>
      </w:r>
      <w:r w:rsidRPr="005A53ED">
        <w:tab/>
      </w:r>
      <w:r w:rsidRPr="005A53ED">
        <w:t xml:space="preserve">Jungmannova 750/34, Praha 1, PSČ 110 00 </w:t>
      </w:r>
    </w:p>
    <w:p w14:paraId="168741E0" w14:textId="056482F1" w:rsidR="005A53ED" w:rsidRPr="005A53ED" w:rsidRDefault="005A53ED" w:rsidP="005A53ED">
      <w:pPr>
        <w:pStyle w:val="Default"/>
      </w:pPr>
      <w:r w:rsidRPr="005A53ED">
        <w:t xml:space="preserve">zastoupená: </w:t>
      </w:r>
      <w:r w:rsidRPr="005A53ED">
        <w:tab/>
      </w:r>
      <w:r w:rsidRPr="005A53ED">
        <w:tab/>
      </w:r>
      <w:r w:rsidRPr="005A53ED">
        <w:rPr>
          <w:b/>
          <w:bCs/>
        </w:rPr>
        <w:t>Ing. Jiřím Holnou</w:t>
      </w:r>
      <w:r w:rsidRPr="005A53ED">
        <w:t xml:space="preserve">, jednatelem </w:t>
      </w:r>
    </w:p>
    <w:p w14:paraId="5DF6E871" w14:textId="1F334806" w:rsidR="005A53ED" w:rsidRPr="005A53ED" w:rsidRDefault="005A53ED" w:rsidP="005A53ED">
      <w:pPr>
        <w:pStyle w:val="Default"/>
      </w:pPr>
      <w:r w:rsidRPr="005A53ED">
        <w:t xml:space="preserve">IČO: </w:t>
      </w:r>
      <w:r w:rsidRPr="005A53ED">
        <w:tab/>
      </w:r>
      <w:r w:rsidRPr="005A53ED">
        <w:tab/>
      </w:r>
      <w:r w:rsidRPr="005A53ED">
        <w:tab/>
      </w:r>
      <w:r w:rsidRPr="005A53ED">
        <w:t xml:space="preserve">24146978 </w:t>
      </w:r>
    </w:p>
    <w:p w14:paraId="64402E7C" w14:textId="0E2E4A76" w:rsidR="005A53ED" w:rsidRPr="005A53ED" w:rsidRDefault="005A53ED" w:rsidP="005A53ED">
      <w:pPr>
        <w:pStyle w:val="Default"/>
      </w:pPr>
      <w:r w:rsidRPr="005A53ED">
        <w:t xml:space="preserve">DIČ: </w:t>
      </w:r>
      <w:r w:rsidRPr="005A53ED">
        <w:tab/>
      </w:r>
      <w:r w:rsidRPr="005A53ED">
        <w:tab/>
      </w:r>
      <w:r w:rsidRPr="005A53ED">
        <w:tab/>
      </w:r>
      <w:r w:rsidRPr="005A53ED">
        <w:t xml:space="preserve">CZ24146978 </w:t>
      </w:r>
    </w:p>
    <w:p w14:paraId="0D44396B" w14:textId="2C78E848" w:rsidR="005A53ED" w:rsidRPr="005A53ED" w:rsidRDefault="005A53ED" w:rsidP="005A53ED">
      <w:pPr>
        <w:pStyle w:val="Default"/>
      </w:pPr>
      <w:r w:rsidRPr="005A53ED">
        <w:t xml:space="preserve">banka / č. účtu: </w:t>
      </w:r>
      <w:r w:rsidRPr="005A53ED">
        <w:tab/>
      </w:r>
      <w:hyperlink r:id="rId14" w:history="1">
        <w:r w:rsidRPr="005A53ED">
          <w:rPr>
            <w:rStyle w:val="Hypertextovodkaz"/>
            <w:color w:val="000000" w:themeColor="text1"/>
            <w:highlight w:val="black"/>
          </w:rPr>
          <w:t>XXXXXXXXXX</w:t>
        </w:r>
      </w:hyperlink>
      <w:r w:rsidRPr="005A53ED">
        <w:rPr>
          <w:rStyle w:val="Hypertextovodkaz"/>
          <w:color w:val="000000" w:themeColor="text1"/>
        </w:rPr>
        <w:t xml:space="preserve">, </w:t>
      </w:r>
      <w:hyperlink r:id="rId15" w:history="1">
        <w:r w:rsidRPr="005A53ED">
          <w:rPr>
            <w:rStyle w:val="Hypertextovodkaz"/>
            <w:color w:val="000000" w:themeColor="text1"/>
            <w:highlight w:val="black"/>
          </w:rPr>
          <w:t>XXXXXXXXXX</w:t>
        </w:r>
      </w:hyperlink>
    </w:p>
    <w:p w14:paraId="0D5B86B4" w14:textId="3ACFABB5" w:rsidR="005A53ED" w:rsidRPr="005A53ED" w:rsidRDefault="005A53ED" w:rsidP="005A53ED">
      <w:pPr>
        <w:pStyle w:val="Default"/>
      </w:pPr>
      <w:r w:rsidRPr="005A53ED">
        <w:t xml:space="preserve">kontaktní osoba: </w:t>
      </w:r>
      <w:r w:rsidRPr="005A53ED">
        <w:tab/>
      </w:r>
      <w:hyperlink r:id="rId16" w:history="1">
        <w:r w:rsidRPr="005A53ED">
          <w:rPr>
            <w:rStyle w:val="Hypertextovodkaz"/>
            <w:color w:val="000000" w:themeColor="text1"/>
            <w:highlight w:val="black"/>
          </w:rPr>
          <w:t>XXXXXXXXXX</w:t>
        </w:r>
      </w:hyperlink>
    </w:p>
    <w:p w14:paraId="4083EA12" w14:textId="77777777" w:rsidR="005A53ED" w:rsidRPr="005A53ED" w:rsidRDefault="005A53ED" w:rsidP="005A53ED">
      <w:pPr>
        <w:pStyle w:val="Default"/>
        <w:rPr>
          <w:rStyle w:val="Hypertextovodkaz"/>
          <w:color w:val="000000" w:themeColor="text1"/>
        </w:rPr>
      </w:pPr>
      <w:r w:rsidRPr="005A53ED">
        <w:t xml:space="preserve">tel. / email: </w:t>
      </w:r>
      <w:r w:rsidRPr="005A53ED">
        <w:tab/>
      </w:r>
      <w:r w:rsidRPr="005A53ED">
        <w:tab/>
      </w:r>
      <w:r w:rsidRPr="005A53ED">
        <w:t xml:space="preserve">(+420) </w:t>
      </w:r>
      <w:hyperlink r:id="rId17" w:history="1">
        <w:r w:rsidRPr="005A53ED">
          <w:rPr>
            <w:rStyle w:val="Hypertextovodkaz"/>
            <w:color w:val="000000" w:themeColor="text1"/>
            <w:highlight w:val="black"/>
          </w:rPr>
          <w:t>XXXXXXXXXX</w:t>
        </w:r>
      </w:hyperlink>
      <w:r w:rsidRPr="005A53ED">
        <w:t xml:space="preserve">, </w:t>
      </w:r>
      <w:hyperlink r:id="rId18" w:history="1">
        <w:r w:rsidRPr="005A53ED">
          <w:rPr>
            <w:rStyle w:val="Hypertextovodkaz"/>
            <w:color w:val="000000" w:themeColor="text1"/>
            <w:highlight w:val="black"/>
          </w:rPr>
          <w:t>XXXXXXXXXX</w:t>
        </w:r>
      </w:hyperlink>
    </w:p>
    <w:p w14:paraId="5D378F6E" w14:textId="77777777" w:rsidR="005A53ED" w:rsidRPr="005A53ED" w:rsidRDefault="005A53ED" w:rsidP="005A53ED">
      <w:pPr>
        <w:pStyle w:val="Default"/>
        <w:rPr>
          <w:rStyle w:val="Hypertextovodkaz"/>
          <w:color w:val="000000" w:themeColor="text1"/>
        </w:rPr>
      </w:pPr>
    </w:p>
    <w:p w14:paraId="230AE1A1" w14:textId="1FB77CB3" w:rsidR="005A53ED" w:rsidRPr="005A53ED" w:rsidRDefault="005A53ED" w:rsidP="005A53ED">
      <w:pPr>
        <w:pStyle w:val="Default"/>
        <w:rPr>
          <w:color w:val="000000" w:themeColor="text1"/>
        </w:rPr>
      </w:pPr>
      <w:r w:rsidRPr="005A53ED">
        <w:t xml:space="preserve">zapsaný v OR vedeném u Městského soudu v Praze vložka 182960 oddíl C </w:t>
      </w:r>
      <w:r w:rsidR="00F55974" w:rsidRPr="005A53ED">
        <w:rPr>
          <w:color w:val="000000" w:themeColor="text1"/>
        </w:rPr>
        <w:t xml:space="preserve"> </w:t>
      </w:r>
    </w:p>
    <w:p w14:paraId="7011D1E2" w14:textId="737E978E" w:rsidR="00224CD3" w:rsidRPr="005A53ED" w:rsidRDefault="00F55974" w:rsidP="005A53ED">
      <w:pPr>
        <w:spacing w:before="120" w:after="0" w:line="240" w:lineRule="auto"/>
        <w:rPr>
          <w:rFonts w:ascii="Garamond" w:hAnsi="Garamond"/>
          <w:color w:val="000000" w:themeColor="text1"/>
          <w:lang w:val="cs-CZ"/>
        </w:rPr>
      </w:pPr>
      <w:r w:rsidRPr="005A53ED">
        <w:rPr>
          <w:rFonts w:ascii="Garamond" w:hAnsi="Garamond"/>
          <w:color w:val="000000" w:themeColor="text1"/>
          <w:lang w:val="cs-CZ"/>
        </w:rPr>
        <w:t>(dále jen „</w:t>
      </w:r>
      <w:r w:rsidR="00825982" w:rsidRPr="005A53ED">
        <w:rPr>
          <w:rFonts w:ascii="Garamond" w:hAnsi="Garamond"/>
          <w:color w:val="000000" w:themeColor="text1"/>
          <w:lang w:val="cs-CZ"/>
        </w:rPr>
        <w:t>poskytovatel</w:t>
      </w:r>
      <w:r w:rsidRPr="005A53ED">
        <w:rPr>
          <w:rFonts w:ascii="Garamond" w:hAnsi="Garamond"/>
          <w:color w:val="000000" w:themeColor="text1"/>
          <w:lang w:val="cs-CZ"/>
        </w:rPr>
        <w:t>“) na straně druhé</w:t>
      </w:r>
      <w:r w:rsidR="005A53ED" w:rsidRPr="005A53ED">
        <w:rPr>
          <w:rFonts w:ascii="Garamond" w:hAnsi="Garamond"/>
          <w:color w:val="000000" w:themeColor="text1"/>
          <w:lang w:val="cs-CZ"/>
        </w:rPr>
        <w:t>)</w:t>
      </w:r>
    </w:p>
    <w:p w14:paraId="039CA9AD" w14:textId="77777777" w:rsidR="00224CD3" w:rsidRPr="005A53ED" w:rsidRDefault="00224CD3" w:rsidP="00224CD3">
      <w:pPr>
        <w:spacing w:before="120" w:after="0" w:line="240" w:lineRule="auto"/>
        <w:rPr>
          <w:rFonts w:ascii="Garamond" w:hAnsi="Garamond"/>
          <w:color w:val="000000" w:themeColor="text1"/>
          <w:lang w:val="cs-CZ"/>
        </w:rPr>
      </w:pPr>
    </w:p>
    <w:p w14:paraId="0CD854C2" w14:textId="27A482D8" w:rsidR="007D24DF" w:rsidRPr="00177462" w:rsidRDefault="007D24DF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bookmarkStart w:id="1" w:name="_Toc380061322"/>
      <w:r w:rsidRPr="00177462">
        <w:rPr>
          <w:rFonts w:ascii="Garamond" w:hAnsi="Garamond" w:cs="Arial"/>
          <w:b/>
          <w:lang w:val="cs-CZ"/>
        </w:rPr>
        <w:t>I.</w:t>
      </w:r>
    </w:p>
    <w:p w14:paraId="4A23E5DD" w14:textId="77777777" w:rsidR="0049219C" w:rsidRPr="00177462" w:rsidRDefault="0049219C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177462">
        <w:rPr>
          <w:rFonts w:ascii="Garamond" w:hAnsi="Garamond" w:cs="Arial"/>
          <w:b/>
          <w:lang w:val="cs-CZ"/>
        </w:rPr>
        <w:t>Předmět smlouvy</w:t>
      </w:r>
      <w:bookmarkEnd w:id="1"/>
    </w:p>
    <w:p w14:paraId="5E362A8C" w14:textId="0A863342" w:rsidR="00463F81" w:rsidRPr="00177462" w:rsidRDefault="00463F81" w:rsidP="00F55974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177462">
        <w:rPr>
          <w:rFonts w:ascii="Garamond" w:hAnsi="Garamond" w:cs="Arial"/>
          <w:snapToGrid w:val="0"/>
          <w:lang w:val="cs-CZ"/>
        </w:rPr>
        <w:t xml:space="preserve">Předmětem této smlouvy je závazek poskytovatele poskytnout nabyvateli </w:t>
      </w:r>
      <w:r w:rsidR="00227092" w:rsidRPr="00177462">
        <w:rPr>
          <w:rFonts w:ascii="Garamond" w:hAnsi="Garamond" w:cs="Arial"/>
          <w:snapToGrid w:val="0"/>
          <w:lang w:val="cs-CZ"/>
        </w:rPr>
        <w:t>právo na přístup do </w:t>
      </w:r>
      <w:r w:rsidR="007D24DF" w:rsidRPr="00177462">
        <w:rPr>
          <w:rFonts w:ascii="Garamond" w:hAnsi="Garamond" w:cs="Arial"/>
          <w:snapToGrid w:val="0"/>
          <w:lang w:val="cs-CZ"/>
        </w:rPr>
        <w:t xml:space="preserve">informačního systému </w:t>
      </w:r>
      <w:r w:rsidR="00FA44E8" w:rsidRPr="00177462">
        <w:rPr>
          <w:rFonts w:ascii="Garamond" w:hAnsi="Garamond" w:cs="Arial"/>
          <w:snapToGrid w:val="0"/>
          <w:lang w:val="cs-CZ"/>
        </w:rPr>
        <w:t>Beck-online</w:t>
      </w:r>
      <w:r w:rsidR="007D24DF" w:rsidRPr="00177462">
        <w:rPr>
          <w:rFonts w:ascii="Garamond" w:hAnsi="Garamond" w:cs="Arial"/>
          <w:snapToGrid w:val="0"/>
          <w:lang w:val="cs-CZ"/>
        </w:rPr>
        <w:t xml:space="preserve">, </w:t>
      </w:r>
      <w:r w:rsidR="007D24DF" w:rsidRPr="00177462">
        <w:rPr>
          <w:rFonts w:ascii="Garamond" w:hAnsi="Garamond" w:cs="Arial"/>
          <w:lang w:val="cs-CZ"/>
        </w:rPr>
        <w:t xml:space="preserve">který je přístupný prostřednictvím sítě internet (online) na internetové adrese </w:t>
      </w:r>
      <w:hyperlink r:id="rId19" w:history="1">
        <w:r w:rsidR="007D24DF" w:rsidRPr="00177462">
          <w:rPr>
            <w:rStyle w:val="Hypertextovodkaz"/>
            <w:rFonts w:ascii="Garamond" w:hAnsi="Garamond" w:cs="Arial"/>
            <w:color w:val="auto"/>
            <w:lang w:val="cs-CZ"/>
          </w:rPr>
          <w:t>www.beck-online.cz</w:t>
        </w:r>
      </w:hyperlink>
      <w:r w:rsidR="007D24DF" w:rsidRPr="00177462">
        <w:rPr>
          <w:rStyle w:val="Hypertextovodkaz"/>
          <w:rFonts w:ascii="Garamond" w:hAnsi="Garamond" w:cs="Arial"/>
          <w:color w:val="auto"/>
          <w:lang w:val="cs-CZ"/>
        </w:rPr>
        <w:t>,</w:t>
      </w:r>
      <w:r w:rsidR="00FA44E8" w:rsidRPr="00177462">
        <w:rPr>
          <w:rFonts w:ascii="Garamond" w:hAnsi="Garamond" w:cs="Arial"/>
          <w:snapToGrid w:val="0"/>
          <w:lang w:val="cs-CZ"/>
        </w:rPr>
        <w:t xml:space="preserve"> a právo Beck-online užívat (dále jen „</w:t>
      </w:r>
      <w:r w:rsidR="00FA44E8" w:rsidRPr="00177462">
        <w:rPr>
          <w:rFonts w:ascii="Garamond" w:hAnsi="Garamond" w:cs="Arial"/>
          <w:b/>
          <w:snapToGrid w:val="0"/>
          <w:lang w:val="cs-CZ"/>
        </w:rPr>
        <w:t>licence</w:t>
      </w:r>
      <w:r w:rsidR="00FA44E8" w:rsidRPr="00177462">
        <w:rPr>
          <w:rFonts w:ascii="Garamond" w:hAnsi="Garamond" w:cs="Arial"/>
          <w:snapToGrid w:val="0"/>
          <w:lang w:val="cs-CZ"/>
        </w:rPr>
        <w:t xml:space="preserve">“) a uživatel se zavazuje za užívání Beck-online </w:t>
      </w:r>
      <w:r w:rsidR="006B62C6" w:rsidRPr="00177462">
        <w:rPr>
          <w:rFonts w:ascii="Garamond" w:hAnsi="Garamond" w:cs="Arial"/>
          <w:snapToGrid w:val="0"/>
          <w:lang w:val="cs-CZ"/>
        </w:rPr>
        <w:t>za</w:t>
      </w:r>
      <w:r w:rsidR="00FA44E8" w:rsidRPr="00177462">
        <w:rPr>
          <w:rFonts w:ascii="Garamond" w:hAnsi="Garamond" w:cs="Arial"/>
          <w:snapToGrid w:val="0"/>
          <w:lang w:val="cs-CZ"/>
        </w:rPr>
        <w:t>platit poskytovateli odměnu stanovenou v</w:t>
      </w:r>
      <w:r w:rsidR="00227092" w:rsidRPr="00177462">
        <w:rPr>
          <w:rFonts w:ascii="Garamond" w:hAnsi="Garamond" w:cs="Arial"/>
          <w:snapToGrid w:val="0"/>
          <w:lang w:val="cs-CZ"/>
        </w:rPr>
        <w:t> této smlouvě.</w:t>
      </w:r>
      <w:r w:rsidR="00FA44E8" w:rsidRPr="00177462">
        <w:rPr>
          <w:rFonts w:ascii="Garamond" w:hAnsi="Garamond" w:cs="Arial"/>
          <w:snapToGrid w:val="0"/>
          <w:lang w:val="cs-CZ"/>
        </w:rPr>
        <w:t xml:space="preserve"> </w:t>
      </w:r>
    </w:p>
    <w:p w14:paraId="34AEA2A7" w14:textId="77777777" w:rsidR="007061D6" w:rsidRPr="00177462" w:rsidRDefault="00FA44E8" w:rsidP="00F55974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177462">
        <w:rPr>
          <w:rFonts w:ascii="Garamond" w:hAnsi="Garamond" w:cs="Arial"/>
          <w:snapToGrid w:val="0"/>
          <w:lang w:val="cs-CZ"/>
        </w:rPr>
        <w:t>Nabyvatel je oprávněn k Beck-online přistupovat a užívat ho výlučně prostřednictvím uživatelského účtu zřizovaného poskytovatelem, a to na základě uživatelského jména a hesla nabyvatele (dále jen „</w:t>
      </w:r>
      <w:r w:rsidRPr="00177462">
        <w:rPr>
          <w:rFonts w:ascii="Garamond" w:hAnsi="Garamond" w:cs="Arial"/>
          <w:b/>
          <w:snapToGrid w:val="0"/>
          <w:lang w:val="cs-CZ"/>
        </w:rPr>
        <w:t>uživatelský</w:t>
      </w:r>
      <w:r w:rsidRPr="00177462">
        <w:rPr>
          <w:rFonts w:ascii="Garamond" w:hAnsi="Garamond" w:cs="Arial"/>
          <w:snapToGrid w:val="0"/>
          <w:lang w:val="cs-CZ"/>
        </w:rPr>
        <w:t xml:space="preserve"> </w:t>
      </w:r>
      <w:r w:rsidRPr="00177462">
        <w:rPr>
          <w:rFonts w:ascii="Garamond" w:hAnsi="Garamond" w:cs="Arial"/>
          <w:b/>
          <w:snapToGrid w:val="0"/>
          <w:lang w:val="cs-CZ"/>
        </w:rPr>
        <w:t>účet</w:t>
      </w:r>
      <w:r w:rsidRPr="00177462">
        <w:rPr>
          <w:rFonts w:ascii="Garamond" w:hAnsi="Garamond" w:cs="Arial"/>
          <w:snapToGrid w:val="0"/>
          <w:lang w:val="cs-CZ"/>
        </w:rPr>
        <w:t xml:space="preserve">“). </w:t>
      </w:r>
    </w:p>
    <w:p w14:paraId="319130BF" w14:textId="3E8FFB76" w:rsidR="007859BB" w:rsidRPr="00177462" w:rsidRDefault="00E95720" w:rsidP="00F55974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177462">
        <w:rPr>
          <w:rFonts w:ascii="Garamond" w:hAnsi="Garamond" w:cs="Arial"/>
          <w:snapToGrid w:val="0"/>
          <w:lang w:val="cs-CZ"/>
        </w:rPr>
        <w:t>Poskytovatel se zavazuje poskytovat nabyvateli průběžně aktualizace celého Beck-online</w:t>
      </w:r>
      <w:r w:rsidR="00421D49" w:rsidRPr="00177462">
        <w:rPr>
          <w:rFonts w:ascii="Garamond" w:hAnsi="Garamond" w:cs="Arial"/>
          <w:snapToGrid w:val="0"/>
          <w:lang w:val="cs-CZ"/>
        </w:rPr>
        <w:t xml:space="preserve">, </w:t>
      </w:r>
      <w:r w:rsidRPr="00177462">
        <w:rPr>
          <w:rFonts w:ascii="Garamond" w:hAnsi="Garamond" w:cs="Arial"/>
          <w:snapToGrid w:val="0"/>
          <w:lang w:val="cs-CZ"/>
        </w:rPr>
        <w:t>přičemž aktualizací se rozumí doplnění změn</w:t>
      </w:r>
      <w:r w:rsidR="00421D49" w:rsidRPr="00177462">
        <w:rPr>
          <w:rFonts w:ascii="Garamond" w:hAnsi="Garamond" w:cs="Arial"/>
          <w:snapToGrid w:val="0"/>
          <w:lang w:val="cs-CZ"/>
        </w:rPr>
        <w:t>, dodatků a úprav Beck-online</w:t>
      </w:r>
      <w:r w:rsidRPr="00177462">
        <w:rPr>
          <w:rFonts w:ascii="Garamond" w:hAnsi="Garamond" w:cs="Arial"/>
          <w:snapToGrid w:val="0"/>
          <w:lang w:val="cs-CZ"/>
        </w:rPr>
        <w:t xml:space="preserve"> jednotlivých titulů, skupin titulů, nových komentářů k seznamu právních předpisů, aplikací nebo jejích částí, a to </w:t>
      </w:r>
      <w:r w:rsidRPr="00177462">
        <w:rPr>
          <w:rFonts w:ascii="Garamond" w:hAnsi="Garamond" w:cs="Arial"/>
          <w:snapToGrid w:val="0"/>
          <w:lang w:val="cs-CZ"/>
        </w:rPr>
        <w:lastRenderedPageBreak/>
        <w:t>především po novelizaci příslušných předpisů nebo vydání titulů autorského obsahu, přičemž aktualizací lze také upravovat, resp. zlepšovat funkce platformy</w:t>
      </w:r>
      <w:r w:rsidR="007859BB" w:rsidRPr="00177462">
        <w:rPr>
          <w:rFonts w:ascii="Garamond" w:hAnsi="Garamond" w:cs="Arial"/>
          <w:snapToGrid w:val="0"/>
          <w:lang w:val="cs-CZ"/>
        </w:rPr>
        <w:t xml:space="preserve">. </w:t>
      </w:r>
    </w:p>
    <w:p w14:paraId="48162388" w14:textId="64D90B9C" w:rsidR="00F43E1D" w:rsidRPr="00177462" w:rsidRDefault="00967053" w:rsidP="00F354B5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177462">
        <w:rPr>
          <w:rFonts w:ascii="Garamond" w:hAnsi="Garamond" w:cs="Arial"/>
          <w:snapToGrid w:val="0"/>
          <w:lang w:val="cs-CZ"/>
        </w:rPr>
        <w:t>Beck-online</w:t>
      </w:r>
      <w:r w:rsidR="00553815" w:rsidRPr="00177462">
        <w:rPr>
          <w:rFonts w:ascii="Garamond" w:hAnsi="Garamond" w:cs="Arial"/>
          <w:snapToGrid w:val="0"/>
          <w:lang w:val="cs-CZ"/>
        </w:rPr>
        <w:t xml:space="preserve"> </w:t>
      </w:r>
      <w:r w:rsidR="0065218E" w:rsidRPr="00177462">
        <w:rPr>
          <w:rFonts w:ascii="Garamond" w:hAnsi="Garamond" w:cs="Arial"/>
          <w:snapToGrid w:val="0"/>
          <w:lang w:val="cs-CZ"/>
        </w:rPr>
        <w:t>musí vždy umožňovat p</w:t>
      </w:r>
      <w:r w:rsidR="00F43E1D" w:rsidRPr="00177462">
        <w:rPr>
          <w:rFonts w:ascii="Garamond" w:hAnsi="Garamond" w:cs="Arial"/>
          <w:snapToGrid w:val="0"/>
          <w:lang w:val="cs-CZ"/>
        </w:rPr>
        <w:t>řístup do následujících modulů</w:t>
      </w:r>
      <w:r w:rsidR="00F43E1D" w:rsidRPr="00177462">
        <w:rPr>
          <w:rFonts w:ascii="Garamond" w:hAnsi="Garamond" w:cs="Arial"/>
          <w:b/>
          <w:snapToGrid w:val="0"/>
          <w:lang w:val="cs-CZ"/>
        </w:rPr>
        <w:t xml:space="preserve">: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31"/>
        <w:gridCol w:w="4247"/>
      </w:tblGrid>
      <w:tr w:rsidR="0021720B" w:rsidRPr="00177462" w14:paraId="0D764229" w14:textId="77777777" w:rsidTr="00F354B5">
        <w:tc>
          <w:tcPr>
            <w:tcW w:w="4531" w:type="dxa"/>
          </w:tcPr>
          <w:p w14:paraId="69089E1B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>Beck-online PRO</w:t>
            </w:r>
          </w:p>
          <w:p w14:paraId="0AA665E0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>Daňové právo</w:t>
            </w:r>
          </w:p>
          <w:p w14:paraId="2C9F03B7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Duševní vlastnictví </w:t>
            </w:r>
          </w:p>
          <w:p w14:paraId="6B5E45F1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Finanční právo </w:t>
            </w:r>
          </w:p>
          <w:p w14:paraId="1AAE0CD0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Justiční a procesní právo PLUS </w:t>
            </w:r>
          </w:p>
          <w:p w14:paraId="222E4E86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Občanské právo PLUS </w:t>
            </w:r>
          </w:p>
          <w:p w14:paraId="3B78DD55" w14:textId="55CBC05E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Obchodní korporace PLUS </w:t>
            </w:r>
          </w:p>
        </w:tc>
        <w:tc>
          <w:tcPr>
            <w:tcW w:w="4247" w:type="dxa"/>
          </w:tcPr>
          <w:p w14:paraId="101049AE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>Pracovní a sociální právo PLUS</w:t>
            </w:r>
          </w:p>
          <w:p w14:paraId="5BE758CC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Soutěžní právo </w:t>
            </w:r>
          </w:p>
          <w:p w14:paraId="554679FA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Správní a ústavní právo </w:t>
            </w:r>
          </w:p>
          <w:p w14:paraId="0BC24CEE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Správní právo – stavební </w:t>
            </w:r>
          </w:p>
          <w:p w14:paraId="380E0986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Správní právo – obce a kraje </w:t>
            </w:r>
          </w:p>
          <w:p w14:paraId="0D9022F7" w14:textId="77777777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 xml:space="preserve">Správní právo – zvláštní předpisy </w:t>
            </w:r>
          </w:p>
          <w:p w14:paraId="26CFD049" w14:textId="4B206175" w:rsidR="00F354B5" w:rsidRPr="00177462" w:rsidRDefault="00F354B5" w:rsidP="00F354B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snapToGrid w:val="0"/>
              </w:rPr>
            </w:pPr>
            <w:r w:rsidRPr="00177462">
              <w:rPr>
                <w:rFonts w:ascii="Garamond" w:hAnsi="Garamond" w:cs="Arial"/>
                <w:snapToGrid w:val="0"/>
              </w:rPr>
              <w:t>Trestní právo PLUS</w:t>
            </w:r>
          </w:p>
        </w:tc>
      </w:tr>
    </w:tbl>
    <w:p w14:paraId="19C4CD86" w14:textId="6389AE04" w:rsidR="00B60987" w:rsidRPr="00177462" w:rsidRDefault="00B60987" w:rsidP="00094D6C">
      <w:pPr>
        <w:numPr>
          <w:ilvl w:val="0"/>
          <w:numId w:val="9"/>
        </w:numPr>
        <w:spacing w:before="240" w:after="0" w:line="240" w:lineRule="auto"/>
        <w:ind w:left="284" w:hanging="284"/>
        <w:jc w:val="both"/>
        <w:rPr>
          <w:rFonts w:ascii="Garamond" w:hAnsi="Garamond" w:cs="Arial"/>
          <w:snapToGrid w:val="0"/>
          <w:color w:val="000000" w:themeColor="text1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Uživateli informačního systému budou soudci a další zaměstnanci nabyvatele (asistenti soudce, vyšší soudní úředníci, zapisovatelé apod.) Max. počet licencí (uživatelských účtů)</w:t>
      </w:r>
      <w:r w:rsidR="0064528B">
        <w:rPr>
          <w:rFonts w:ascii="Garamond" w:hAnsi="Garamond"/>
          <w:color w:val="000000" w:themeColor="text1"/>
          <w:lang w:val="cs-CZ"/>
        </w:rPr>
        <w:t xml:space="preserve"> zřízených poskytovatelem na základě této smlouvy</w:t>
      </w:r>
      <w:r w:rsidRPr="00177462">
        <w:rPr>
          <w:rFonts w:ascii="Garamond" w:hAnsi="Garamond"/>
          <w:color w:val="000000" w:themeColor="text1"/>
          <w:lang w:val="cs-CZ"/>
        </w:rPr>
        <w:t xml:space="preserve"> je </w:t>
      </w:r>
      <w:r w:rsidRPr="00177462">
        <w:rPr>
          <w:rFonts w:ascii="Garamond" w:hAnsi="Garamond"/>
          <w:b/>
          <w:bCs/>
          <w:color w:val="000000" w:themeColor="text1"/>
          <w:lang w:val="cs-CZ"/>
        </w:rPr>
        <w:t>600 ks</w:t>
      </w:r>
      <w:r w:rsidRPr="00177462">
        <w:rPr>
          <w:rFonts w:ascii="Garamond" w:hAnsi="Garamond"/>
          <w:color w:val="000000" w:themeColor="text1"/>
          <w:lang w:val="cs-CZ"/>
        </w:rPr>
        <w:t>.</w:t>
      </w:r>
    </w:p>
    <w:p w14:paraId="1BD0E027" w14:textId="47547F5F" w:rsidR="0065218E" w:rsidRPr="00177462" w:rsidRDefault="00B60987" w:rsidP="00B60987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Garamond" w:hAnsi="Garamond" w:cs="Arial"/>
          <w:snapToGrid w:val="0"/>
          <w:color w:val="000000" w:themeColor="text1"/>
          <w:lang w:val="cs-CZ"/>
        </w:rPr>
      </w:pPr>
      <w:r w:rsidRPr="00177462">
        <w:rPr>
          <w:rFonts w:ascii="Garamond" w:hAnsi="Garamond" w:cs="Arial"/>
          <w:snapToGrid w:val="0"/>
          <w:color w:val="000000" w:themeColor="text1"/>
          <w:lang w:val="cs-CZ"/>
        </w:rPr>
        <w:t>N</w:t>
      </w:r>
      <w:r w:rsidR="0065218E" w:rsidRPr="00177462">
        <w:rPr>
          <w:rFonts w:ascii="Garamond" w:hAnsi="Garamond" w:cs="Arial"/>
          <w:snapToGrid w:val="0"/>
          <w:color w:val="000000" w:themeColor="text1"/>
          <w:lang w:val="cs-CZ"/>
        </w:rPr>
        <w:t>abyvatel je</w:t>
      </w:r>
      <w:r w:rsidR="00372421" w:rsidRPr="00177462">
        <w:rPr>
          <w:rFonts w:ascii="Garamond" w:hAnsi="Garamond" w:cs="Arial"/>
          <w:snapToGrid w:val="0"/>
          <w:color w:val="000000" w:themeColor="text1"/>
          <w:lang w:val="cs-CZ"/>
        </w:rPr>
        <w:t xml:space="preserve"> oprávněn užívat licence sám či </w:t>
      </w:r>
      <w:r w:rsidR="00C95347" w:rsidRPr="00177462">
        <w:rPr>
          <w:rFonts w:ascii="Garamond" w:hAnsi="Garamond"/>
          <w:snapToGrid w:val="0"/>
          <w:color w:val="000000" w:themeColor="text1"/>
          <w:lang w:val="cs-CZ"/>
        </w:rPr>
        <w:t>umožnit</w:t>
      </w:r>
      <w:r w:rsidR="00272C25" w:rsidRPr="00177462">
        <w:rPr>
          <w:rFonts w:ascii="Garamond" w:hAnsi="Garamond"/>
          <w:snapToGrid w:val="0"/>
          <w:color w:val="000000" w:themeColor="text1"/>
          <w:lang w:val="cs-CZ"/>
        </w:rPr>
        <w:t xml:space="preserve"> za stejných podmínek</w:t>
      </w:r>
      <w:r w:rsidR="00C95347" w:rsidRPr="00177462">
        <w:rPr>
          <w:rFonts w:ascii="Garamond" w:hAnsi="Garamond"/>
          <w:snapToGrid w:val="0"/>
          <w:color w:val="000000" w:themeColor="text1"/>
          <w:lang w:val="cs-CZ"/>
        </w:rPr>
        <w:t xml:space="preserve"> jejich užívání okresním soudům ve své působnosti</w:t>
      </w:r>
      <w:r w:rsidR="0065218E" w:rsidRPr="00177462">
        <w:rPr>
          <w:rFonts w:ascii="Garamond" w:hAnsi="Garamond" w:cs="Arial"/>
          <w:snapToGrid w:val="0"/>
          <w:color w:val="000000" w:themeColor="text1"/>
          <w:lang w:val="cs-CZ"/>
        </w:rPr>
        <w:t>, a to</w:t>
      </w:r>
      <w:r w:rsidR="00E5075B" w:rsidRPr="00177462">
        <w:rPr>
          <w:rFonts w:ascii="Garamond" w:hAnsi="Garamond" w:cs="Arial"/>
          <w:snapToGrid w:val="0"/>
          <w:color w:val="000000" w:themeColor="text1"/>
          <w:lang w:val="cs-CZ"/>
        </w:rPr>
        <w:t>:</w:t>
      </w:r>
    </w:p>
    <w:p w14:paraId="54E63C33" w14:textId="77777777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v Českých Budějovicích, Lidická 20, 371 06 České Budějovice</w:t>
      </w:r>
    </w:p>
    <w:p w14:paraId="1FA05875" w14:textId="77777777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v Českém Krumlově, Linecká 284, 381 20 Český Krumlov</w:t>
      </w:r>
    </w:p>
    <w:p w14:paraId="656E3181" w14:textId="2897A133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v Jindřichově Hradci, Klášterská 123/II, 377 28 Jindřichův Hradec</w:t>
      </w:r>
    </w:p>
    <w:p w14:paraId="4F6E1A1F" w14:textId="77777777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Pelhřimov, tř. Legií 876, 393 36 Pelhřimov</w:t>
      </w:r>
    </w:p>
    <w:p w14:paraId="4DED058E" w14:textId="77777777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Písek, Velké náměstí 121, 397 41 Písek</w:t>
      </w:r>
    </w:p>
    <w:p w14:paraId="18FB00D0" w14:textId="77777777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v Prachaticích, Pivovarská 3, 383 18 Prachatice</w:t>
      </w:r>
    </w:p>
    <w:p w14:paraId="705AF870" w14:textId="77777777" w:rsidR="0065218E" w:rsidRPr="00177462" w:rsidRDefault="0065218E" w:rsidP="0065218E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  <w:color w:val="000000" w:themeColor="text1"/>
        </w:rPr>
      </w:pPr>
      <w:r w:rsidRPr="00177462">
        <w:rPr>
          <w:rFonts w:ascii="Garamond" w:hAnsi="Garamond"/>
          <w:color w:val="000000" w:themeColor="text1"/>
        </w:rPr>
        <w:t>Okresní soud Strakonice, Smetanova 455, 386 23 Strakonice</w:t>
      </w:r>
    </w:p>
    <w:p w14:paraId="3733EB0C" w14:textId="2A33E1EC" w:rsidR="0065218E" w:rsidRPr="00177462" w:rsidRDefault="0065218E" w:rsidP="00E5075B">
      <w:pPr>
        <w:pStyle w:val="Odstavecseseznamem"/>
        <w:numPr>
          <w:ilvl w:val="0"/>
          <w:numId w:val="25"/>
        </w:numPr>
        <w:spacing w:before="120"/>
        <w:contextualSpacing/>
        <w:jc w:val="both"/>
        <w:rPr>
          <w:rFonts w:ascii="Garamond" w:hAnsi="Garamond"/>
        </w:rPr>
      </w:pPr>
      <w:r w:rsidRPr="00177462">
        <w:rPr>
          <w:rFonts w:ascii="Garamond" w:hAnsi="Garamond"/>
        </w:rPr>
        <w:t>Okresní soud v Táboře, nám. Mikoláše z Husí 43, 390 17 Tábor</w:t>
      </w:r>
    </w:p>
    <w:p w14:paraId="3B3C7EC5" w14:textId="77777777" w:rsidR="00272C25" w:rsidRPr="00177462" w:rsidRDefault="00CA60A9" w:rsidP="00272C25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177462">
        <w:rPr>
          <w:rFonts w:ascii="Garamond" w:hAnsi="Garamond" w:cs="Arial"/>
          <w:snapToGrid w:val="0"/>
          <w:lang w:val="cs-CZ"/>
        </w:rPr>
        <w:t>Dále je předmětem této smlouvy závazek nabyvatele bezvadné a bezchybné plnění předmětu této smlouvy převzít a zaplatit za něj poskytovate</w:t>
      </w:r>
      <w:r w:rsidR="00196281" w:rsidRPr="00177462">
        <w:rPr>
          <w:rFonts w:ascii="Garamond" w:hAnsi="Garamond" w:cs="Arial"/>
          <w:snapToGrid w:val="0"/>
          <w:lang w:val="cs-CZ"/>
        </w:rPr>
        <w:t>li dohodnutou cenu</w:t>
      </w:r>
      <w:r w:rsidRPr="00177462">
        <w:rPr>
          <w:rFonts w:ascii="Garamond" w:hAnsi="Garamond" w:cs="Arial"/>
          <w:snapToGrid w:val="0"/>
          <w:lang w:val="cs-CZ"/>
        </w:rPr>
        <w:t xml:space="preserve"> dle této smlouvy.</w:t>
      </w:r>
    </w:p>
    <w:p w14:paraId="6355530A" w14:textId="04272D6D" w:rsidR="00272C25" w:rsidRPr="00177462" w:rsidRDefault="00272C25" w:rsidP="00272C25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177462">
        <w:rPr>
          <w:rFonts w:ascii="Garamond" w:hAnsi="Garamond"/>
          <w:color w:val="000000" w:themeColor="text1"/>
          <w:lang w:val="cs-CZ"/>
        </w:rPr>
        <w:t>Nabyvatel má již k dispozici přístup do systému Beck-online a výše uvedených modulů, a to v počtu 13 licencí na základě smlouvy ze dne 15. 11. 2022, kterou uzavřel s dodavatelem Nakladatelství C. H. Beck, s. r. o., IČO 24146978. Smlouva byla uzavřena na období 01. 01. 2023 až 31. 12. 2023. Touto smlouvou dochází k rozšíření stávajícího přístupu</w:t>
      </w:r>
      <w:r w:rsidR="005A53ED">
        <w:rPr>
          <w:rFonts w:ascii="Garamond" w:hAnsi="Garamond"/>
          <w:color w:val="000000" w:themeColor="text1"/>
          <w:lang w:val="cs-CZ"/>
        </w:rPr>
        <w:t>.</w:t>
      </w:r>
    </w:p>
    <w:p w14:paraId="5E589D5F" w14:textId="77777777" w:rsidR="00A775EC" w:rsidRPr="00177462" w:rsidRDefault="00A775EC" w:rsidP="00F55974">
      <w:pPr>
        <w:spacing w:before="120" w:after="0" w:line="240" w:lineRule="auto"/>
        <w:jc w:val="both"/>
        <w:rPr>
          <w:rFonts w:ascii="Garamond" w:hAnsi="Garamond" w:cs="Arial"/>
          <w:lang w:val="cs-CZ"/>
        </w:rPr>
      </w:pPr>
    </w:p>
    <w:p w14:paraId="3FAE4706" w14:textId="77777777" w:rsidR="00322623" w:rsidRPr="00177462" w:rsidRDefault="00322623" w:rsidP="00322623">
      <w:pPr>
        <w:pStyle w:val="Nadpis3"/>
        <w:numPr>
          <w:ilvl w:val="0"/>
          <w:numId w:val="0"/>
        </w:numPr>
        <w:ind w:left="357"/>
        <w:rPr>
          <w:rFonts w:ascii="Garamond" w:hAnsi="Garamond"/>
          <w:sz w:val="24"/>
          <w:lang w:val="cs-CZ"/>
        </w:rPr>
      </w:pPr>
      <w:r w:rsidRPr="00177462">
        <w:rPr>
          <w:rFonts w:ascii="Garamond" w:hAnsi="Garamond"/>
          <w:sz w:val="24"/>
          <w:lang w:val="cs-CZ"/>
        </w:rPr>
        <w:t>II.</w:t>
      </w:r>
      <w:bookmarkStart w:id="2" w:name="_Toc380061323"/>
    </w:p>
    <w:p w14:paraId="1E27150C" w14:textId="1BE781E1" w:rsidR="0049219C" w:rsidRPr="00177462" w:rsidRDefault="00375134" w:rsidP="00322623">
      <w:pPr>
        <w:pStyle w:val="Nadpis3"/>
        <w:numPr>
          <w:ilvl w:val="0"/>
          <w:numId w:val="0"/>
        </w:numPr>
        <w:ind w:left="357"/>
        <w:rPr>
          <w:rFonts w:ascii="Garamond" w:hAnsi="Garamond"/>
          <w:sz w:val="24"/>
          <w:lang w:val="cs-CZ"/>
        </w:rPr>
      </w:pPr>
      <w:r w:rsidRPr="00177462">
        <w:rPr>
          <w:rFonts w:ascii="Garamond" w:hAnsi="Garamond" w:cs="Arial"/>
          <w:sz w:val="24"/>
          <w:lang w:val="cs-CZ"/>
        </w:rPr>
        <w:t>C</w:t>
      </w:r>
      <w:r w:rsidR="0049219C" w:rsidRPr="00177462">
        <w:rPr>
          <w:rFonts w:ascii="Garamond" w:hAnsi="Garamond" w:cs="Arial"/>
          <w:sz w:val="24"/>
          <w:lang w:val="cs-CZ"/>
        </w:rPr>
        <w:t>ena</w:t>
      </w:r>
      <w:bookmarkEnd w:id="2"/>
    </w:p>
    <w:p w14:paraId="5C5F3297" w14:textId="4847E75F" w:rsidR="0049219C" w:rsidRPr="00177462" w:rsidRDefault="00375134" w:rsidP="00F55974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 w:cs="Arial"/>
          <w:lang w:val="cs-CZ"/>
        </w:rPr>
        <w:t xml:space="preserve">Celková </w:t>
      </w:r>
      <w:r w:rsidR="0049219C" w:rsidRPr="00177462">
        <w:rPr>
          <w:rFonts w:ascii="Garamond" w:hAnsi="Garamond" w:cs="Arial"/>
          <w:lang w:val="cs-CZ"/>
        </w:rPr>
        <w:t>cena bez DPH je sjednána dohodou smluvních stran podle</w:t>
      </w:r>
      <w:r w:rsidR="00C61038">
        <w:rPr>
          <w:rFonts w:ascii="Garamond" w:hAnsi="Garamond" w:cs="Arial"/>
          <w:lang w:val="cs-CZ"/>
        </w:rPr>
        <w:t>s</w:t>
      </w:r>
      <w:r w:rsidR="0049219C" w:rsidRPr="00177462">
        <w:rPr>
          <w:rFonts w:ascii="Garamond" w:hAnsi="Garamond" w:cs="Arial"/>
          <w:lang w:val="cs-CZ"/>
        </w:rPr>
        <w:t xml:space="preserve"> </w:t>
      </w:r>
      <w:r w:rsidR="00322623" w:rsidRPr="00177462">
        <w:rPr>
          <w:rFonts w:ascii="Garamond" w:hAnsi="Garamond" w:cs="Arial"/>
          <w:lang w:val="cs-CZ"/>
        </w:rPr>
        <w:t>zákona č. 526/1990 Sb., o </w:t>
      </w:r>
      <w:r w:rsidR="0049219C" w:rsidRPr="00177462">
        <w:rPr>
          <w:rFonts w:ascii="Garamond" w:hAnsi="Garamond" w:cs="Arial"/>
          <w:lang w:val="cs-CZ"/>
        </w:rPr>
        <w:t>cenách, ve znění pozdějších předpisů, a je cenou maximální (nejvýše přípustnou) a nepřekročitelnou, vycházejíc</w:t>
      </w:r>
      <w:r w:rsidR="00197CEC" w:rsidRPr="00177462">
        <w:rPr>
          <w:rFonts w:ascii="Garamond" w:hAnsi="Garamond" w:cs="Arial"/>
          <w:lang w:val="cs-CZ"/>
        </w:rPr>
        <w:t>í z nabídkové ceny poskytovatele</w:t>
      </w:r>
      <w:r w:rsidR="0049219C" w:rsidRPr="00177462">
        <w:rPr>
          <w:rFonts w:ascii="Garamond" w:hAnsi="Garamond" w:cs="Arial"/>
          <w:lang w:val="cs-CZ"/>
        </w:rPr>
        <w:t xml:space="preserve">, ve které jsou </w:t>
      </w:r>
      <w:bookmarkStart w:id="3" w:name="_Hlk499902783"/>
      <w:r w:rsidR="0049219C" w:rsidRPr="00177462">
        <w:rPr>
          <w:rFonts w:ascii="Garamond" w:hAnsi="Garamond" w:cs="Arial"/>
          <w:lang w:val="cs-CZ"/>
        </w:rPr>
        <w:t>zahrnuty veškeré náklady nutné pro řádné splnění sjednaného předmětu</w:t>
      </w:r>
      <w:r w:rsidR="008A0153" w:rsidRPr="00177462">
        <w:rPr>
          <w:rFonts w:ascii="Garamond" w:hAnsi="Garamond" w:cs="Arial"/>
          <w:lang w:val="cs-CZ"/>
        </w:rPr>
        <w:t xml:space="preserve"> této smlouvy včetně nákladů spojených s realizací předmětu této smlouvy</w:t>
      </w:r>
      <w:bookmarkEnd w:id="3"/>
      <w:r w:rsidR="008A0153" w:rsidRPr="00177462">
        <w:rPr>
          <w:rFonts w:ascii="Garamond" w:hAnsi="Garamond" w:cs="Arial"/>
          <w:lang w:val="cs-CZ"/>
        </w:rPr>
        <w:t>.</w:t>
      </w:r>
      <w:r w:rsidR="0049219C" w:rsidRPr="00177462">
        <w:rPr>
          <w:rFonts w:ascii="Garamond" w:hAnsi="Garamond" w:cs="Arial"/>
          <w:lang w:val="cs-CZ"/>
        </w:rPr>
        <w:t xml:space="preserve"> </w:t>
      </w:r>
      <w:r w:rsidR="00B76C78" w:rsidRPr="00177462">
        <w:rPr>
          <w:rFonts w:ascii="Garamond" w:hAnsi="Garamond" w:cs="Arial"/>
          <w:lang w:val="cs-CZ"/>
        </w:rPr>
        <w:t>DPH bude vždy účtováno v aktuální zákonné výši.</w:t>
      </w:r>
    </w:p>
    <w:p w14:paraId="4B24C4C3" w14:textId="68526048" w:rsidR="00C47BFB" w:rsidRPr="00177462" w:rsidRDefault="00CC10A8" w:rsidP="0023203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 w:cs="Arial"/>
          <w:lang w:val="cs-CZ"/>
        </w:rPr>
        <w:t xml:space="preserve">Celková cena za </w:t>
      </w:r>
      <w:r w:rsidR="0023203E" w:rsidRPr="00177462">
        <w:rPr>
          <w:rFonts w:ascii="Garamond" w:hAnsi="Garamond" w:cs="Arial"/>
          <w:lang w:val="cs-CZ"/>
        </w:rPr>
        <w:t>činí: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386"/>
      </w:tblGrid>
      <w:tr w:rsidR="0021720B" w:rsidRPr="00177462" w14:paraId="4DD4E54F" w14:textId="77777777" w:rsidTr="008B7BB6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CCE6" w14:textId="77777777" w:rsidR="0023203E" w:rsidRPr="00177462" w:rsidRDefault="0023203E" w:rsidP="008B7BB6">
            <w:pPr>
              <w:spacing w:before="120" w:after="120"/>
              <w:rPr>
                <w:rFonts w:ascii="Garamond" w:hAnsi="Garamond"/>
                <w:b/>
                <w:lang w:val="cs-CZ"/>
              </w:rPr>
            </w:pPr>
            <w:r w:rsidRPr="00177462">
              <w:rPr>
                <w:rFonts w:ascii="Garamond" w:hAnsi="Garamond"/>
                <w:b/>
                <w:lang w:val="cs-CZ"/>
              </w:rPr>
              <w:t>Cena celkem bez DPH: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E3A71" w14:textId="1D7CDBDD" w:rsidR="0023203E" w:rsidRPr="00177462" w:rsidRDefault="005A53ED" w:rsidP="008B7BB6">
            <w:pPr>
              <w:spacing w:before="120" w:after="120"/>
              <w:rPr>
                <w:rFonts w:ascii="Garamond" w:hAnsi="Garamond"/>
                <w:lang w:val="cs-CZ"/>
              </w:rPr>
            </w:pPr>
            <w:r>
              <w:rPr>
                <w:rFonts w:ascii="Garamond" w:hAnsi="Garamond"/>
                <w:lang w:val="cs-CZ"/>
              </w:rPr>
              <w:t>181 550 Kč</w:t>
            </w:r>
          </w:p>
        </w:tc>
      </w:tr>
      <w:tr w:rsidR="0021720B" w:rsidRPr="00177462" w14:paraId="541E63EF" w14:textId="77777777" w:rsidTr="008B7BB6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A666" w14:textId="2CECA81C" w:rsidR="0023203E" w:rsidRPr="00177462" w:rsidRDefault="0023203E" w:rsidP="008B7BB6">
            <w:pPr>
              <w:spacing w:before="120" w:after="120"/>
              <w:rPr>
                <w:rFonts w:ascii="Garamond" w:hAnsi="Garamond"/>
                <w:b/>
                <w:lang w:val="cs-CZ"/>
              </w:rPr>
            </w:pPr>
            <w:r w:rsidRPr="00177462">
              <w:rPr>
                <w:rFonts w:ascii="Garamond" w:hAnsi="Garamond"/>
                <w:b/>
                <w:lang w:val="cs-CZ"/>
              </w:rPr>
              <w:t>DPH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0A6701" w14:textId="3B1DB527" w:rsidR="0023203E" w:rsidRPr="00177462" w:rsidRDefault="005A53ED" w:rsidP="008B7BB6">
            <w:pPr>
              <w:spacing w:before="120" w:after="120"/>
              <w:rPr>
                <w:rFonts w:ascii="Garamond" w:hAnsi="Garamond"/>
                <w:lang w:val="cs-CZ"/>
              </w:rPr>
            </w:pPr>
            <w:r>
              <w:rPr>
                <w:rFonts w:ascii="Garamond" w:hAnsi="Garamond"/>
                <w:lang w:val="cs-CZ"/>
              </w:rPr>
              <w:t>18 155 Kč</w:t>
            </w:r>
          </w:p>
        </w:tc>
      </w:tr>
      <w:tr w:rsidR="0021720B" w:rsidRPr="00177462" w14:paraId="49242ABF" w14:textId="77777777" w:rsidTr="008B7BB6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D386" w14:textId="77777777" w:rsidR="0023203E" w:rsidRPr="00177462" w:rsidRDefault="0023203E" w:rsidP="008B7BB6">
            <w:pPr>
              <w:spacing w:before="120" w:after="120"/>
              <w:rPr>
                <w:rFonts w:ascii="Garamond" w:hAnsi="Garamond"/>
                <w:lang w:val="cs-CZ"/>
              </w:rPr>
            </w:pPr>
            <w:r w:rsidRPr="00177462">
              <w:rPr>
                <w:rFonts w:ascii="Garamond" w:hAnsi="Garamond"/>
                <w:b/>
                <w:lang w:val="cs-CZ"/>
              </w:rPr>
              <w:lastRenderedPageBreak/>
              <w:t>Cena celkem včetně DPH: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8B4FD" w14:textId="4BA485B1" w:rsidR="0023203E" w:rsidRPr="00177462" w:rsidRDefault="005A53ED" w:rsidP="008B7BB6">
            <w:pPr>
              <w:spacing w:before="120" w:after="120"/>
              <w:rPr>
                <w:rFonts w:ascii="Garamond" w:hAnsi="Garamond"/>
                <w:lang w:val="cs-CZ"/>
              </w:rPr>
            </w:pPr>
            <w:r>
              <w:rPr>
                <w:rFonts w:ascii="Garamond" w:hAnsi="Garamond"/>
                <w:lang w:val="cs-CZ"/>
              </w:rPr>
              <w:t>199 705 Kč</w:t>
            </w:r>
          </w:p>
        </w:tc>
      </w:tr>
      <w:tr w:rsidR="0021720B" w:rsidRPr="00177462" w14:paraId="4A1C8A76" w14:textId="77777777" w:rsidTr="008B7BB6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BD41" w14:textId="77777777" w:rsidR="0023203E" w:rsidRPr="00177462" w:rsidRDefault="0023203E" w:rsidP="008B7BB6">
            <w:pPr>
              <w:spacing w:before="120" w:after="120"/>
              <w:rPr>
                <w:rFonts w:ascii="Garamond" w:hAnsi="Garamond"/>
                <w:b/>
                <w:lang w:val="cs-CZ"/>
              </w:rPr>
            </w:pPr>
            <w:r w:rsidRPr="00177462">
              <w:rPr>
                <w:rFonts w:ascii="Garamond" w:hAnsi="Garamond"/>
                <w:b/>
                <w:lang w:val="cs-CZ"/>
              </w:rPr>
              <w:t>Cena celkem včetně DPH slovy: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10E41" w14:textId="72FB2BA8" w:rsidR="0023203E" w:rsidRPr="00177462" w:rsidRDefault="005A53ED" w:rsidP="008B7BB6">
            <w:pPr>
              <w:spacing w:before="120" w:after="120"/>
              <w:rPr>
                <w:rFonts w:ascii="Garamond" w:hAnsi="Garamond"/>
                <w:lang w:val="cs-CZ"/>
              </w:rPr>
            </w:pPr>
            <w:r w:rsidRPr="005A53ED">
              <w:rPr>
                <w:rFonts w:ascii="Garamond" w:hAnsi="Garamond"/>
                <w:lang w:val="cs-CZ"/>
              </w:rPr>
              <w:t>jedno sto devadesát devět tisíc sedm set pět</w:t>
            </w:r>
            <w:r>
              <w:rPr>
                <w:rFonts w:ascii="Garamond" w:hAnsi="Garamond"/>
                <w:lang w:val="cs-CZ"/>
              </w:rPr>
              <w:t xml:space="preserve"> </w:t>
            </w:r>
            <w:r w:rsidR="0023203E" w:rsidRPr="00177462">
              <w:rPr>
                <w:rFonts w:ascii="Garamond" w:hAnsi="Garamond"/>
                <w:lang w:val="cs-CZ"/>
              </w:rPr>
              <w:t>korun českých</w:t>
            </w:r>
          </w:p>
        </w:tc>
      </w:tr>
    </w:tbl>
    <w:p w14:paraId="2EBC29FB" w14:textId="004EAF71" w:rsidR="00205760" w:rsidRPr="00177462" w:rsidRDefault="00E5075B" w:rsidP="00205760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/>
          <w:lang w:val="cs-CZ"/>
        </w:rPr>
        <w:t>Tato cena, která zahrnuje veškeré náklady p</w:t>
      </w:r>
      <w:r w:rsidR="00825982" w:rsidRPr="00177462">
        <w:rPr>
          <w:rFonts w:ascii="Garamond" w:hAnsi="Garamond"/>
          <w:lang w:val="cs-CZ"/>
        </w:rPr>
        <w:t>oskytovatele</w:t>
      </w:r>
      <w:r w:rsidRPr="00177462">
        <w:rPr>
          <w:rFonts w:ascii="Garamond" w:hAnsi="Garamond"/>
          <w:lang w:val="cs-CZ"/>
        </w:rPr>
        <w:t>, je cenou nejvýše přípustnou a nepřekročitelnou. Upraví-li před dodáním předmětu smlouvy obecně závazný předpis výši DPH, bude účtována DPH k příslušným zdanitelným plněním ve výši stanovené novou právní úpravou a kupní cena bude upravena písemným dodatkem k této smlouvě.</w:t>
      </w:r>
    </w:p>
    <w:p w14:paraId="7762FFE2" w14:textId="03A34F83" w:rsidR="0049219C" w:rsidRPr="00177462" w:rsidRDefault="008A0153" w:rsidP="00205760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 w:cs="Arial"/>
          <w:lang w:val="cs-CZ"/>
        </w:rPr>
        <w:t>C</w:t>
      </w:r>
      <w:r w:rsidR="0049219C" w:rsidRPr="00177462">
        <w:rPr>
          <w:rFonts w:ascii="Garamond" w:hAnsi="Garamond" w:cs="Arial"/>
          <w:lang w:val="cs-CZ"/>
        </w:rPr>
        <w:t>ena bude zaplacena v českých korunách a rovněž cenové údaje budou v této měně.</w:t>
      </w:r>
    </w:p>
    <w:p w14:paraId="0488F25B" w14:textId="77777777" w:rsidR="00205760" w:rsidRPr="00177462" w:rsidRDefault="00205760" w:rsidP="00205760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</w:p>
    <w:p w14:paraId="2BFF78D7" w14:textId="415B670A" w:rsidR="0049219C" w:rsidRPr="00177462" w:rsidRDefault="00205760" w:rsidP="00205760">
      <w:pPr>
        <w:pStyle w:val="Nadpis3"/>
        <w:numPr>
          <w:ilvl w:val="0"/>
          <w:numId w:val="0"/>
        </w:numPr>
        <w:ind w:left="357"/>
        <w:rPr>
          <w:rFonts w:ascii="Garamond" w:hAnsi="Garamond"/>
          <w:color w:val="000000" w:themeColor="text1"/>
          <w:sz w:val="24"/>
          <w:lang w:val="cs-CZ"/>
        </w:rPr>
      </w:pPr>
      <w:r w:rsidRPr="00177462">
        <w:rPr>
          <w:rFonts w:ascii="Garamond" w:hAnsi="Garamond"/>
          <w:color w:val="000000" w:themeColor="text1"/>
          <w:sz w:val="24"/>
          <w:lang w:val="cs-CZ"/>
        </w:rPr>
        <w:t>III.</w:t>
      </w:r>
    </w:p>
    <w:p w14:paraId="02CB8DC7" w14:textId="77777777" w:rsidR="0049219C" w:rsidRPr="00177462" w:rsidRDefault="0049219C" w:rsidP="00205760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Platební a fakturační podmínky</w:t>
      </w:r>
    </w:p>
    <w:p w14:paraId="3495DFEB" w14:textId="78B0291A" w:rsidR="00775201" w:rsidRPr="00177462" w:rsidRDefault="00116B88" w:rsidP="00D73759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 xml:space="preserve">Cenu </w:t>
      </w:r>
      <w:r w:rsidR="00C82681" w:rsidRPr="00177462">
        <w:rPr>
          <w:rFonts w:ascii="Garamond" w:hAnsi="Garamond" w:cs="Arial"/>
          <w:color w:val="000000" w:themeColor="text1"/>
          <w:lang w:val="cs-CZ"/>
        </w:rPr>
        <w:t xml:space="preserve">za licence 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je nabyvatel povinen zaplatit poskytovateli </w:t>
      </w:r>
      <w:r w:rsidR="006F3E84" w:rsidRPr="00177462">
        <w:rPr>
          <w:rFonts w:ascii="Garamond" w:hAnsi="Garamond" w:cs="Arial"/>
          <w:color w:val="000000" w:themeColor="text1"/>
          <w:lang w:val="cs-CZ"/>
        </w:rPr>
        <w:t xml:space="preserve">jednorázově </w:t>
      </w:r>
      <w:r w:rsidRPr="00177462">
        <w:rPr>
          <w:rFonts w:ascii="Garamond" w:hAnsi="Garamond" w:cs="Arial"/>
          <w:color w:val="000000" w:themeColor="text1"/>
          <w:lang w:val="cs-CZ"/>
        </w:rPr>
        <w:t>na základě daňového dokladu – faktury vystavené poskytovatelem v souladu s příslušnými právními předpisy a ustanove</w:t>
      </w:r>
      <w:r w:rsidR="001937E4" w:rsidRPr="00177462">
        <w:rPr>
          <w:rFonts w:ascii="Garamond" w:hAnsi="Garamond" w:cs="Arial"/>
          <w:color w:val="000000" w:themeColor="text1"/>
          <w:lang w:val="cs-CZ"/>
        </w:rPr>
        <w:t xml:space="preserve">ními této smlouvy. </w:t>
      </w:r>
      <w:r w:rsidRPr="00177462">
        <w:rPr>
          <w:rFonts w:ascii="Garamond" w:hAnsi="Garamond" w:cs="Arial"/>
          <w:color w:val="000000" w:themeColor="text1"/>
          <w:lang w:val="cs-CZ"/>
        </w:rPr>
        <w:t>Smluvní strany se dohodly na bezhotovostním způsobu zaplacení kupní ceny na účet poskytovatele uvedený v záhlaví smlouvy na základě daňového dokladu (faktury).</w:t>
      </w:r>
    </w:p>
    <w:p w14:paraId="134CE818" w14:textId="707E197C" w:rsidR="0049219C" w:rsidRPr="00177462" w:rsidRDefault="0049219C" w:rsidP="00F55974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rFonts w:ascii="Garamond" w:hAnsi="Garamond" w:cs="Arial"/>
          <w:szCs w:val="24"/>
        </w:rPr>
      </w:pPr>
      <w:r w:rsidRPr="00177462">
        <w:rPr>
          <w:rFonts w:ascii="Garamond" w:hAnsi="Garamond" w:cs="Arial"/>
          <w:color w:val="000000" w:themeColor="text1"/>
          <w:szCs w:val="24"/>
        </w:rPr>
        <w:t xml:space="preserve">Faktura musí obsahovat veškeré náležitosti stanovené zákonem č. 235/2004 Sb., o dani </w:t>
      </w:r>
      <w:r w:rsidRPr="00177462">
        <w:rPr>
          <w:rFonts w:ascii="Garamond" w:hAnsi="Garamond" w:cs="Arial"/>
          <w:color w:val="000000" w:themeColor="text1"/>
          <w:szCs w:val="24"/>
        </w:rPr>
        <w:br/>
        <w:t>z přidané hodnoty, ve znění pozdější</w:t>
      </w:r>
      <w:r w:rsidR="00197CEC" w:rsidRPr="00177462">
        <w:rPr>
          <w:rFonts w:ascii="Garamond" w:hAnsi="Garamond" w:cs="Arial"/>
          <w:color w:val="000000" w:themeColor="text1"/>
          <w:szCs w:val="24"/>
        </w:rPr>
        <w:t xml:space="preserve">ch předpisů. </w:t>
      </w:r>
      <w:r w:rsidRPr="00177462">
        <w:rPr>
          <w:rFonts w:ascii="Garamond" w:hAnsi="Garamond" w:cs="Arial"/>
          <w:color w:val="000000" w:themeColor="text1"/>
          <w:szCs w:val="24"/>
        </w:rPr>
        <w:t xml:space="preserve">V případě, že faktura nebude úplná nebo </w:t>
      </w:r>
      <w:r w:rsidRPr="00177462">
        <w:rPr>
          <w:rFonts w:ascii="Garamond" w:hAnsi="Garamond" w:cs="Arial"/>
          <w:szCs w:val="24"/>
        </w:rPr>
        <w:t>nebude obsahovat zákonem pře</w:t>
      </w:r>
      <w:r w:rsidR="00197CEC" w:rsidRPr="00177462">
        <w:rPr>
          <w:rFonts w:ascii="Garamond" w:hAnsi="Garamond" w:cs="Arial"/>
          <w:szCs w:val="24"/>
        </w:rPr>
        <w:t>depsané náležitosti, je nabyvatel</w:t>
      </w:r>
      <w:r w:rsidRPr="00177462">
        <w:rPr>
          <w:rFonts w:ascii="Garamond" w:hAnsi="Garamond" w:cs="Arial"/>
          <w:szCs w:val="24"/>
        </w:rPr>
        <w:t xml:space="preserve"> oprávněn ji vrátit </w:t>
      </w:r>
      <w:r w:rsidR="00197CEC" w:rsidRPr="00177462">
        <w:rPr>
          <w:rFonts w:ascii="Garamond" w:hAnsi="Garamond" w:cs="Arial"/>
          <w:szCs w:val="24"/>
        </w:rPr>
        <w:t>poskytovateli s tím, že poskytovatel</w:t>
      </w:r>
      <w:r w:rsidRPr="00177462">
        <w:rPr>
          <w:rFonts w:ascii="Garamond" w:hAnsi="Garamond" w:cs="Arial"/>
          <w:szCs w:val="24"/>
        </w:rPr>
        <w:t xml:space="preserve"> je následně povinen vystavit novou bezvadnou faktu</w:t>
      </w:r>
      <w:r w:rsidR="006A0719" w:rsidRPr="00177462">
        <w:rPr>
          <w:rFonts w:ascii="Garamond" w:hAnsi="Garamond" w:cs="Arial"/>
          <w:szCs w:val="24"/>
        </w:rPr>
        <w:t xml:space="preserve">ru s novým termínem splatnosti. </w:t>
      </w:r>
    </w:p>
    <w:p w14:paraId="087090E7" w14:textId="38EA8200" w:rsidR="0049219C" w:rsidRPr="00177462" w:rsidRDefault="0049219C" w:rsidP="00F55974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 w:cs="Arial"/>
          <w:lang w:val="cs-CZ"/>
        </w:rPr>
        <w:t xml:space="preserve">Dohodou smluvních stran se sjednává </w:t>
      </w:r>
      <w:r w:rsidR="00D73759" w:rsidRPr="00177462">
        <w:rPr>
          <w:rFonts w:ascii="Garamond" w:hAnsi="Garamond" w:cs="Arial"/>
          <w:lang w:val="cs-CZ"/>
        </w:rPr>
        <w:t>splatnost faktury na 21</w:t>
      </w:r>
      <w:r w:rsidRPr="00177462">
        <w:rPr>
          <w:rFonts w:ascii="Garamond" w:hAnsi="Garamond" w:cs="Arial"/>
          <w:lang w:val="cs-CZ"/>
        </w:rPr>
        <w:t xml:space="preserve"> kalendářních dnů od</w:t>
      </w:r>
      <w:r w:rsidR="00197CEC" w:rsidRPr="00177462">
        <w:rPr>
          <w:rFonts w:ascii="Garamond" w:hAnsi="Garamond" w:cs="Arial"/>
          <w:lang w:val="cs-CZ"/>
        </w:rPr>
        <w:t xml:space="preserve"> dne doručení faktury nabyvateli</w:t>
      </w:r>
      <w:r w:rsidRPr="00177462">
        <w:rPr>
          <w:rFonts w:ascii="Garamond" w:hAnsi="Garamond" w:cs="Arial"/>
          <w:lang w:val="cs-CZ"/>
        </w:rPr>
        <w:t>. Dnem úhrady faktury se rozumí den odeps</w:t>
      </w:r>
      <w:r w:rsidR="00197CEC" w:rsidRPr="00177462">
        <w:rPr>
          <w:rFonts w:ascii="Garamond" w:hAnsi="Garamond" w:cs="Arial"/>
          <w:lang w:val="cs-CZ"/>
        </w:rPr>
        <w:t>á</w:t>
      </w:r>
      <w:r w:rsidR="00C82681" w:rsidRPr="00177462">
        <w:rPr>
          <w:rFonts w:ascii="Garamond" w:hAnsi="Garamond" w:cs="Arial"/>
          <w:lang w:val="cs-CZ"/>
        </w:rPr>
        <w:t>ní kupní ceny z účtu nabyvatele</w:t>
      </w:r>
      <w:r w:rsidR="00275728" w:rsidRPr="00177462">
        <w:rPr>
          <w:rFonts w:ascii="Garamond" w:hAnsi="Garamond" w:cs="Arial"/>
          <w:lang w:val="cs-CZ"/>
        </w:rPr>
        <w:t xml:space="preserve"> </w:t>
      </w:r>
      <w:r w:rsidR="00197CEC" w:rsidRPr="00177462">
        <w:rPr>
          <w:rFonts w:ascii="Garamond" w:hAnsi="Garamond" w:cs="Arial"/>
          <w:lang w:val="cs-CZ"/>
        </w:rPr>
        <w:t>ve prospěch účtu poskytovatele</w:t>
      </w:r>
      <w:r w:rsidRPr="00177462">
        <w:rPr>
          <w:rFonts w:ascii="Garamond" w:hAnsi="Garamond" w:cs="Arial"/>
          <w:lang w:val="cs-CZ"/>
        </w:rPr>
        <w:t>.</w:t>
      </w:r>
    </w:p>
    <w:p w14:paraId="2AD59EF2" w14:textId="3D05926C" w:rsidR="0049219C" w:rsidRPr="00177462" w:rsidRDefault="0049219C" w:rsidP="00F55974">
      <w:pPr>
        <w:pStyle w:val="Zkladntext3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rFonts w:ascii="Garamond" w:hAnsi="Garamond"/>
          <w:sz w:val="24"/>
          <w:szCs w:val="24"/>
        </w:rPr>
      </w:pPr>
      <w:r w:rsidRPr="00177462">
        <w:rPr>
          <w:rFonts w:ascii="Garamond" w:hAnsi="Garamond"/>
          <w:snapToGrid w:val="0"/>
          <w:sz w:val="24"/>
          <w:szCs w:val="24"/>
        </w:rPr>
        <w:t xml:space="preserve">Dojde-li </w:t>
      </w:r>
      <w:r w:rsidR="00800972" w:rsidRPr="00177462">
        <w:rPr>
          <w:rFonts w:ascii="Garamond" w:hAnsi="Garamond"/>
          <w:snapToGrid w:val="0"/>
          <w:sz w:val="24"/>
          <w:szCs w:val="24"/>
        </w:rPr>
        <w:t>po uzavření</w:t>
      </w:r>
      <w:r w:rsidRPr="00177462">
        <w:rPr>
          <w:rFonts w:ascii="Garamond" w:hAnsi="Garamond"/>
          <w:snapToGrid w:val="0"/>
          <w:sz w:val="24"/>
          <w:szCs w:val="24"/>
        </w:rPr>
        <w:t xml:space="preserve"> této smlouvy ke změně zákonem sta</w:t>
      </w:r>
      <w:r w:rsidR="000B24C8" w:rsidRPr="00177462">
        <w:rPr>
          <w:rFonts w:ascii="Garamond" w:hAnsi="Garamond"/>
          <w:snapToGrid w:val="0"/>
          <w:sz w:val="24"/>
          <w:szCs w:val="24"/>
        </w:rPr>
        <w:t>novené sazby DPH, je poskytovatel</w:t>
      </w:r>
      <w:r w:rsidRPr="00177462">
        <w:rPr>
          <w:rFonts w:ascii="Garamond" w:hAnsi="Garamond"/>
          <w:snapToGrid w:val="0"/>
          <w:sz w:val="24"/>
          <w:szCs w:val="24"/>
        </w:rPr>
        <w:t xml:space="preserve"> oprávněn v souladu s takovou</w:t>
      </w:r>
      <w:r w:rsidR="000B24C8" w:rsidRPr="00177462">
        <w:rPr>
          <w:rFonts w:ascii="Garamond" w:hAnsi="Garamond"/>
          <w:snapToGrid w:val="0"/>
          <w:sz w:val="24"/>
          <w:szCs w:val="24"/>
        </w:rPr>
        <w:t xml:space="preserve"> změnou upravit výši DPH a</w:t>
      </w:r>
      <w:r w:rsidRPr="00177462">
        <w:rPr>
          <w:rFonts w:ascii="Garamond" w:hAnsi="Garamond"/>
          <w:snapToGrid w:val="0"/>
          <w:sz w:val="24"/>
          <w:szCs w:val="24"/>
        </w:rPr>
        <w:t xml:space="preserve"> cenu včetně DPH, a to tak, že částku odpovídající DPH a částku odpovídající ceně včetně DPH dle čl. III. této smlouvy upraví tak, aby DPH odpovídalo zákonem stanovené sazbě. Změna </w:t>
      </w:r>
      <w:r w:rsidR="00C95347" w:rsidRPr="00177462">
        <w:rPr>
          <w:rFonts w:ascii="Garamond" w:hAnsi="Garamond"/>
          <w:snapToGrid w:val="0"/>
          <w:sz w:val="24"/>
          <w:szCs w:val="24"/>
        </w:rPr>
        <w:t>zákonem stanovené sazby DPH dle </w:t>
      </w:r>
      <w:r w:rsidRPr="00177462">
        <w:rPr>
          <w:rFonts w:ascii="Garamond" w:hAnsi="Garamond"/>
          <w:snapToGrid w:val="0"/>
          <w:sz w:val="24"/>
          <w:szCs w:val="24"/>
        </w:rPr>
        <w:t>předchozí věty není důvodem k jakémukoliv navýš</w:t>
      </w:r>
      <w:r w:rsidR="000B24C8" w:rsidRPr="00177462">
        <w:rPr>
          <w:rFonts w:ascii="Garamond" w:hAnsi="Garamond"/>
          <w:snapToGrid w:val="0"/>
          <w:sz w:val="24"/>
          <w:szCs w:val="24"/>
        </w:rPr>
        <w:t>ení částky odpovídající</w:t>
      </w:r>
      <w:r w:rsidRPr="00177462">
        <w:rPr>
          <w:rFonts w:ascii="Garamond" w:hAnsi="Garamond"/>
          <w:snapToGrid w:val="0"/>
          <w:sz w:val="24"/>
          <w:szCs w:val="24"/>
        </w:rPr>
        <w:t xml:space="preserve"> ceně bez DPH uvedené v čl. III. této smlouvy.</w:t>
      </w:r>
    </w:p>
    <w:p w14:paraId="0CE744D0" w14:textId="699DD151" w:rsidR="00003DF4" w:rsidRPr="00177462" w:rsidRDefault="005875E8" w:rsidP="00F55974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rFonts w:ascii="Garamond" w:hAnsi="Garamond"/>
          <w:snapToGrid w:val="0"/>
          <w:szCs w:val="24"/>
        </w:rPr>
      </w:pPr>
      <w:r w:rsidRPr="00177462">
        <w:rPr>
          <w:rFonts w:ascii="Garamond" w:eastAsia="SimSun" w:hAnsi="Garamond"/>
          <w:snapToGrid w:val="0"/>
          <w:szCs w:val="24"/>
        </w:rPr>
        <w:t>V případě nedodržení sjednaných lhůt splatnosti u dohodnut</w:t>
      </w:r>
      <w:r w:rsidR="00C95347" w:rsidRPr="00177462">
        <w:rPr>
          <w:rFonts w:ascii="Garamond" w:eastAsia="SimSun" w:hAnsi="Garamond"/>
          <w:snapToGrid w:val="0"/>
          <w:szCs w:val="24"/>
        </w:rPr>
        <w:t>é ceny má poskytovatel nárok na </w:t>
      </w:r>
      <w:r w:rsidRPr="00177462">
        <w:rPr>
          <w:rFonts w:ascii="Garamond" w:eastAsia="SimSun" w:hAnsi="Garamond"/>
          <w:snapToGrid w:val="0"/>
          <w:szCs w:val="24"/>
        </w:rPr>
        <w:t>úrok z prodlení ve výši stanovené nařízením vlády č. 351/2013 Sb.</w:t>
      </w:r>
    </w:p>
    <w:p w14:paraId="15B2AC02" w14:textId="77777777" w:rsidR="001B18AD" w:rsidRPr="00177462" w:rsidRDefault="001B18AD" w:rsidP="001B18AD">
      <w:pPr>
        <w:pStyle w:val="Odstavecseseznamem"/>
        <w:spacing w:before="120"/>
        <w:ind w:left="284"/>
        <w:jc w:val="both"/>
        <w:rPr>
          <w:rFonts w:ascii="Garamond" w:hAnsi="Garamond"/>
          <w:snapToGrid w:val="0"/>
          <w:szCs w:val="24"/>
        </w:rPr>
      </w:pPr>
    </w:p>
    <w:p w14:paraId="6A8CCE0F" w14:textId="4CEC7F7B" w:rsidR="00205760" w:rsidRPr="00177462" w:rsidRDefault="00205760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IV.</w:t>
      </w:r>
    </w:p>
    <w:p w14:paraId="54D25F69" w14:textId="77777777" w:rsidR="0049219C" w:rsidRPr="00177462" w:rsidRDefault="0049219C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Doba, místo a podmínky plnění</w:t>
      </w:r>
    </w:p>
    <w:p w14:paraId="7CB3C7D1" w14:textId="493B218D" w:rsidR="001A1441" w:rsidRPr="00177462" w:rsidRDefault="000B24C8" w:rsidP="00F55974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 xml:space="preserve">Poskytovatel se zavazuje </w:t>
      </w:r>
      <w:r w:rsidR="00205760" w:rsidRPr="00177462">
        <w:rPr>
          <w:rFonts w:ascii="Garamond" w:hAnsi="Garamond" w:cs="Arial"/>
          <w:color w:val="000000" w:themeColor="text1"/>
          <w:lang w:val="cs-CZ"/>
        </w:rPr>
        <w:t xml:space="preserve">zřídit 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nabyvateli </w:t>
      </w:r>
      <w:r w:rsidR="005D3DD2" w:rsidRPr="00177462">
        <w:rPr>
          <w:rFonts w:ascii="Garamond" w:hAnsi="Garamond" w:cs="Arial"/>
          <w:color w:val="000000" w:themeColor="text1"/>
          <w:lang w:val="cs-CZ"/>
        </w:rPr>
        <w:t>přístup</w:t>
      </w:r>
      <w:r w:rsidR="0021720B" w:rsidRPr="00177462">
        <w:rPr>
          <w:rFonts w:ascii="Garamond" w:hAnsi="Garamond" w:cs="Arial"/>
          <w:color w:val="000000" w:themeColor="text1"/>
          <w:lang w:val="cs-CZ"/>
        </w:rPr>
        <w:t>y</w:t>
      </w:r>
      <w:r w:rsidR="005D3DD2" w:rsidRPr="00177462">
        <w:rPr>
          <w:rFonts w:ascii="Garamond" w:hAnsi="Garamond" w:cs="Arial"/>
          <w:color w:val="000000" w:themeColor="text1"/>
          <w:lang w:val="cs-CZ"/>
        </w:rPr>
        <w:t xml:space="preserve"> do Beck-online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dle této smlouvy</w:t>
      </w:r>
      <w:r w:rsidR="0021720B" w:rsidRPr="00177462">
        <w:rPr>
          <w:rFonts w:ascii="Garamond" w:hAnsi="Garamond" w:cs="Arial"/>
          <w:color w:val="000000" w:themeColor="text1"/>
          <w:lang w:val="cs-CZ"/>
        </w:rPr>
        <w:t xml:space="preserve"> nejpozději do </w:t>
      </w:r>
      <w:r w:rsidR="006F3E84" w:rsidRPr="00177462">
        <w:rPr>
          <w:rFonts w:ascii="Garamond" w:hAnsi="Garamond" w:cs="Arial"/>
          <w:color w:val="000000" w:themeColor="text1"/>
          <w:lang w:val="cs-CZ"/>
        </w:rPr>
        <w:t>3</w:t>
      </w:r>
      <w:r w:rsidR="0021720B" w:rsidRPr="00177462">
        <w:rPr>
          <w:rFonts w:ascii="Garamond" w:hAnsi="Garamond" w:cs="Arial"/>
          <w:color w:val="000000" w:themeColor="text1"/>
          <w:lang w:val="cs-CZ"/>
        </w:rPr>
        <w:t xml:space="preserve"> pracovních dnů od zaslání seznamu jmen uživatelů</w:t>
      </w:r>
      <w:r w:rsidR="00791729" w:rsidRPr="00177462">
        <w:rPr>
          <w:rFonts w:ascii="Garamond" w:hAnsi="Garamond" w:cs="Arial"/>
          <w:color w:val="000000" w:themeColor="text1"/>
          <w:lang w:val="cs-CZ"/>
        </w:rPr>
        <w:t xml:space="preserve"> a jejich emailů. </w:t>
      </w:r>
    </w:p>
    <w:p w14:paraId="7D3BCAA1" w14:textId="3E3699C5" w:rsidR="00E23A11" w:rsidRPr="00177462" w:rsidRDefault="00EF0D4C" w:rsidP="00F55974">
      <w:pPr>
        <w:pStyle w:val="Zkladntext"/>
        <w:keepNext/>
        <w:keepLines/>
        <w:numPr>
          <w:ilvl w:val="0"/>
          <w:numId w:val="14"/>
        </w:numPr>
        <w:suppressAutoHyphens/>
        <w:spacing w:before="120"/>
        <w:ind w:left="284" w:hanging="284"/>
        <w:rPr>
          <w:rFonts w:ascii="Garamond" w:hAnsi="Garamond" w:cs="Arial"/>
        </w:rPr>
      </w:pPr>
      <w:r w:rsidRPr="00177462">
        <w:rPr>
          <w:rFonts w:ascii="Garamond" w:hAnsi="Garamond" w:cs="Arial"/>
          <w:color w:val="000000" w:themeColor="text1"/>
        </w:rPr>
        <w:lastRenderedPageBreak/>
        <w:t>Tato smlouva</w:t>
      </w:r>
      <w:r w:rsidR="00E23A11" w:rsidRPr="00177462">
        <w:rPr>
          <w:rFonts w:ascii="Garamond" w:hAnsi="Garamond" w:cs="Arial"/>
          <w:color w:val="000000" w:themeColor="text1"/>
        </w:rPr>
        <w:t xml:space="preserve"> se uzavírá </w:t>
      </w:r>
      <w:r w:rsidR="00E23A11" w:rsidRPr="00177462">
        <w:rPr>
          <w:rFonts w:ascii="Garamond" w:hAnsi="Garamond" w:cs="Arial"/>
          <w:b/>
          <w:color w:val="000000" w:themeColor="text1"/>
        </w:rPr>
        <w:t xml:space="preserve">na dobu určitou </w:t>
      </w:r>
      <w:r w:rsidR="00322623" w:rsidRPr="00177462">
        <w:rPr>
          <w:rFonts w:ascii="Garamond" w:hAnsi="Garamond" w:cs="Arial"/>
          <w:b/>
          <w:color w:val="000000" w:themeColor="text1"/>
        </w:rPr>
        <w:t>od 01. 0</w:t>
      </w:r>
      <w:r w:rsidR="0021720B" w:rsidRPr="00177462">
        <w:rPr>
          <w:rFonts w:ascii="Garamond" w:hAnsi="Garamond" w:cs="Arial"/>
          <w:b/>
          <w:color w:val="000000" w:themeColor="text1"/>
        </w:rPr>
        <w:t>7</w:t>
      </w:r>
      <w:r w:rsidR="00322623" w:rsidRPr="00177462">
        <w:rPr>
          <w:rFonts w:ascii="Garamond" w:hAnsi="Garamond" w:cs="Arial"/>
          <w:b/>
          <w:color w:val="000000" w:themeColor="text1"/>
        </w:rPr>
        <w:t>. 2023 do 31. 12. 2023</w:t>
      </w:r>
      <w:r w:rsidR="00E23A11" w:rsidRPr="00177462">
        <w:rPr>
          <w:rFonts w:ascii="Garamond" w:hAnsi="Garamond" w:cs="Arial"/>
          <w:color w:val="000000" w:themeColor="text1"/>
        </w:rPr>
        <w:t>.</w:t>
      </w:r>
      <w:r w:rsidRPr="00177462">
        <w:rPr>
          <w:rFonts w:ascii="Garamond" w:hAnsi="Garamond" w:cs="Arial"/>
          <w:color w:val="000000" w:themeColor="text1"/>
        </w:rPr>
        <w:t xml:space="preserve"> Tato smlouva</w:t>
      </w:r>
      <w:r w:rsidR="00E23A11" w:rsidRPr="00177462">
        <w:rPr>
          <w:rFonts w:ascii="Garamond" w:hAnsi="Garamond" w:cs="Arial"/>
          <w:color w:val="000000" w:themeColor="text1"/>
        </w:rPr>
        <w:t xml:space="preserve"> </w:t>
      </w:r>
      <w:r w:rsidR="00322623" w:rsidRPr="00177462">
        <w:rPr>
          <w:rFonts w:ascii="Garamond" w:hAnsi="Garamond" w:cs="Arial"/>
          <w:color w:val="000000" w:themeColor="text1"/>
        </w:rPr>
        <w:t xml:space="preserve">se </w:t>
      </w:r>
      <w:r w:rsidR="00322623" w:rsidRPr="00177462">
        <w:rPr>
          <w:rFonts w:ascii="Garamond" w:hAnsi="Garamond" w:cs="Arial"/>
        </w:rPr>
        <w:t>automaticky</w:t>
      </w:r>
      <w:r w:rsidR="00E23A11" w:rsidRPr="00177462">
        <w:rPr>
          <w:rFonts w:ascii="Garamond" w:hAnsi="Garamond" w:cs="Arial"/>
        </w:rPr>
        <w:t xml:space="preserve"> neprodlužuje.</w:t>
      </w:r>
    </w:p>
    <w:p w14:paraId="0941AA32" w14:textId="3EF676D5" w:rsidR="0049219C" w:rsidRPr="00177462" w:rsidRDefault="00E23A11" w:rsidP="00F55974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rFonts w:ascii="Garamond" w:hAnsi="Garamond" w:cs="Arial"/>
          <w:szCs w:val="24"/>
        </w:rPr>
      </w:pPr>
      <w:r w:rsidRPr="00177462">
        <w:rPr>
          <w:rFonts w:ascii="Garamond" w:hAnsi="Garamond" w:cs="Arial"/>
          <w:szCs w:val="24"/>
        </w:rPr>
        <w:t>Nedodání smluveného</w:t>
      </w:r>
      <w:r w:rsidR="002743AE" w:rsidRPr="00177462">
        <w:rPr>
          <w:rFonts w:ascii="Garamond" w:hAnsi="Garamond" w:cs="Arial"/>
          <w:szCs w:val="24"/>
        </w:rPr>
        <w:t xml:space="preserve"> přístupu do</w:t>
      </w:r>
      <w:r w:rsidRPr="00177462">
        <w:rPr>
          <w:rFonts w:ascii="Garamond" w:hAnsi="Garamond" w:cs="Arial"/>
          <w:szCs w:val="24"/>
        </w:rPr>
        <w:t xml:space="preserve"> </w:t>
      </w:r>
      <w:r w:rsidR="005D3DD2" w:rsidRPr="00177462">
        <w:rPr>
          <w:rFonts w:ascii="Garamond" w:hAnsi="Garamond" w:cs="Arial"/>
          <w:szCs w:val="24"/>
        </w:rPr>
        <w:t>Beck-online</w:t>
      </w:r>
      <w:r w:rsidR="0049219C" w:rsidRPr="00177462">
        <w:rPr>
          <w:rFonts w:ascii="Garamond" w:hAnsi="Garamond" w:cs="Arial"/>
          <w:szCs w:val="24"/>
        </w:rPr>
        <w:t xml:space="preserve"> se považuje za podst</w:t>
      </w:r>
      <w:r w:rsidRPr="00177462">
        <w:rPr>
          <w:rFonts w:ascii="Garamond" w:hAnsi="Garamond" w:cs="Arial"/>
          <w:szCs w:val="24"/>
        </w:rPr>
        <w:t xml:space="preserve">atné porušení smlouvy a nabyvatel má právo od </w:t>
      </w:r>
      <w:r w:rsidR="0049219C" w:rsidRPr="00177462">
        <w:rPr>
          <w:rFonts w:ascii="Garamond" w:hAnsi="Garamond" w:cs="Arial"/>
          <w:szCs w:val="24"/>
        </w:rPr>
        <w:t>smlouvy</w:t>
      </w:r>
      <w:r w:rsidRPr="00177462">
        <w:rPr>
          <w:rFonts w:ascii="Garamond" w:hAnsi="Garamond" w:cs="Arial"/>
          <w:szCs w:val="24"/>
        </w:rPr>
        <w:t xml:space="preserve"> odstoupit s tím, že poskytovatel</w:t>
      </w:r>
      <w:r w:rsidR="0049219C" w:rsidRPr="00177462">
        <w:rPr>
          <w:rFonts w:ascii="Garamond" w:hAnsi="Garamond" w:cs="Arial"/>
          <w:szCs w:val="24"/>
        </w:rPr>
        <w:t xml:space="preserve"> nebude </w:t>
      </w:r>
      <w:r w:rsidRPr="00177462">
        <w:rPr>
          <w:rFonts w:ascii="Garamond" w:hAnsi="Garamond" w:cs="Arial"/>
          <w:szCs w:val="24"/>
        </w:rPr>
        <w:t>oprávněn požadovat od nabyvatele</w:t>
      </w:r>
      <w:r w:rsidR="0049219C" w:rsidRPr="00177462">
        <w:rPr>
          <w:rFonts w:ascii="Garamond" w:hAnsi="Garamond" w:cs="Arial"/>
          <w:szCs w:val="24"/>
        </w:rPr>
        <w:t xml:space="preserve"> úhradu nákladů souvisejících s plněním předmětu smlouvy.</w:t>
      </w:r>
    </w:p>
    <w:p w14:paraId="09771C15" w14:textId="77777777" w:rsidR="00A02ABE" w:rsidRPr="00177462" w:rsidRDefault="00A02ABE" w:rsidP="00A02ABE">
      <w:pPr>
        <w:pStyle w:val="Odstavecseseznamem"/>
        <w:spacing w:before="120"/>
        <w:ind w:left="284"/>
        <w:jc w:val="both"/>
        <w:rPr>
          <w:rFonts w:ascii="Garamond" w:hAnsi="Garamond" w:cs="Arial"/>
          <w:szCs w:val="24"/>
        </w:rPr>
      </w:pPr>
    </w:p>
    <w:p w14:paraId="10935C0C" w14:textId="633DC0BC" w:rsidR="00A02ABE" w:rsidRPr="00177462" w:rsidRDefault="00485D41" w:rsidP="00A02ABE">
      <w:pPr>
        <w:pStyle w:val="Zkladntext2"/>
        <w:keepNext/>
        <w:spacing w:before="120"/>
        <w:ind w:left="284" w:hanging="284"/>
        <w:jc w:val="center"/>
        <w:rPr>
          <w:rFonts w:ascii="Garamond" w:hAnsi="Garamond" w:cs="Arial"/>
          <w:b/>
          <w:color w:val="000000" w:themeColor="text1"/>
        </w:rPr>
      </w:pPr>
      <w:r w:rsidRPr="00177462">
        <w:rPr>
          <w:rFonts w:ascii="Garamond" w:hAnsi="Garamond" w:cs="Arial"/>
          <w:b/>
          <w:color w:val="000000" w:themeColor="text1"/>
        </w:rPr>
        <w:t>V</w:t>
      </w:r>
      <w:r w:rsidR="00A02ABE" w:rsidRPr="00177462">
        <w:rPr>
          <w:rFonts w:ascii="Garamond" w:hAnsi="Garamond" w:cs="Arial"/>
          <w:b/>
          <w:color w:val="000000" w:themeColor="text1"/>
        </w:rPr>
        <w:t>.</w:t>
      </w:r>
    </w:p>
    <w:p w14:paraId="062DA81E" w14:textId="003EEF83" w:rsidR="0049219C" w:rsidRPr="00177462" w:rsidRDefault="00E23A11" w:rsidP="00A02ABE">
      <w:pPr>
        <w:pStyle w:val="Zkladntext2"/>
        <w:keepNext/>
        <w:spacing w:before="120"/>
        <w:ind w:left="284" w:hanging="284"/>
        <w:jc w:val="center"/>
        <w:rPr>
          <w:rFonts w:ascii="Garamond" w:hAnsi="Garamond" w:cs="Arial"/>
          <w:b/>
          <w:color w:val="000000" w:themeColor="text1"/>
        </w:rPr>
      </w:pPr>
      <w:r w:rsidRPr="00177462">
        <w:rPr>
          <w:rFonts w:ascii="Garamond" w:hAnsi="Garamond" w:cs="Arial"/>
          <w:b/>
          <w:color w:val="000000" w:themeColor="text1"/>
        </w:rPr>
        <w:t>Podmínky užívání licence</w:t>
      </w:r>
    </w:p>
    <w:p w14:paraId="20972925" w14:textId="6DAF18AE" w:rsidR="0049219C" w:rsidRPr="00177462" w:rsidRDefault="00E23A11" w:rsidP="00F5597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Nabyvatel je oprávněn užívat každou licenci pouze pro vlastní potřebu</w:t>
      </w:r>
      <w:r w:rsidR="00205760" w:rsidRPr="00177462">
        <w:rPr>
          <w:rFonts w:ascii="Garamond" w:hAnsi="Garamond" w:cs="Arial"/>
          <w:color w:val="000000" w:themeColor="text1"/>
          <w:lang w:val="cs-CZ"/>
        </w:rPr>
        <w:t xml:space="preserve"> a pro potřebu shora uvedených okresních soudů v jeho působnosti</w:t>
      </w:r>
      <w:r w:rsidRPr="00177462">
        <w:rPr>
          <w:rFonts w:ascii="Garamond" w:hAnsi="Garamond" w:cs="Arial"/>
          <w:color w:val="000000" w:themeColor="text1"/>
          <w:lang w:val="cs-CZ"/>
        </w:rPr>
        <w:t>, v souladu s jejím určením a za podmínek stanovených zákonem a smlouvou.</w:t>
      </w:r>
    </w:p>
    <w:p w14:paraId="6212244A" w14:textId="6146B6A5" w:rsidR="00E23A11" w:rsidRPr="00177462" w:rsidRDefault="00E23A11" w:rsidP="00F5597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Poskytovatel</w:t>
      </w:r>
      <w:r w:rsidR="005D3DD2" w:rsidRPr="00177462">
        <w:rPr>
          <w:rFonts w:ascii="Garamond" w:hAnsi="Garamond" w:cs="Arial"/>
          <w:color w:val="000000" w:themeColor="text1"/>
          <w:lang w:val="cs-CZ"/>
        </w:rPr>
        <w:t xml:space="preserve"> poskytuje licenci k užívání Beck-online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jako</w:t>
      </w:r>
      <w:r w:rsidR="00322623" w:rsidRPr="00177462">
        <w:rPr>
          <w:rFonts w:ascii="Garamond" w:hAnsi="Garamond" w:cs="Arial"/>
          <w:color w:val="000000" w:themeColor="text1"/>
          <w:lang w:val="cs-CZ"/>
        </w:rPr>
        <w:t xml:space="preserve"> nevýhradní, časově omezenou po </w:t>
      </w:r>
      <w:r w:rsidRPr="00177462">
        <w:rPr>
          <w:rFonts w:ascii="Garamond" w:hAnsi="Garamond" w:cs="Arial"/>
          <w:color w:val="000000" w:themeColor="text1"/>
          <w:lang w:val="cs-CZ"/>
        </w:rPr>
        <w:t>dobu platnosti této smlouvy, územně neomezenou a množstev</w:t>
      </w:r>
      <w:r w:rsidR="00A02ABE" w:rsidRPr="00177462">
        <w:rPr>
          <w:rFonts w:ascii="Garamond" w:hAnsi="Garamond" w:cs="Arial"/>
          <w:color w:val="000000" w:themeColor="text1"/>
          <w:lang w:val="cs-CZ"/>
        </w:rPr>
        <w:t>ně omezenou počtem uživatelů.</w:t>
      </w:r>
    </w:p>
    <w:p w14:paraId="6D071F65" w14:textId="09B80FD1" w:rsidR="00E23A11" w:rsidRPr="00177462" w:rsidRDefault="00E23A11" w:rsidP="00F5597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 xml:space="preserve">Nabyvatel není oprávněn bez předchozího písemného souhlasu poskytovatele jakýmkoliv způsobem postoupit, přenechat, zapůjčit, umožnit užívání či jinak dočasně či trvale poskytnout oprávnění tvořící součást licencí nebo licence </w:t>
      </w:r>
      <w:r w:rsidR="00C95347" w:rsidRPr="00177462">
        <w:rPr>
          <w:rFonts w:ascii="Garamond" w:hAnsi="Garamond" w:cs="Arial"/>
          <w:color w:val="000000" w:themeColor="text1"/>
          <w:lang w:val="cs-CZ"/>
        </w:rPr>
        <w:t>dalším osobám.</w:t>
      </w:r>
    </w:p>
    <w:p w14:paraId="1BC6185B" w14:textId="77777777" w:rsidR="0049219C" w:rsidRPr="00177462" w:rsidRDefault="0049219C" w:rsidP="00F55974">
      <w:pPr>
        <w:pStyle w:val="Zkladntext2"/>
        <w:spacing w:before="120"/>
        <w:ind w:left="284" w:hanging="284"/>
        <w:rPr>
          <w:rFonts w:ascii="Garamond" w:hAnsi="Garamond" w:cs="Arial"/>
          <w:color w:val="000000" w:themeColor="text1"/>
        </w:rPr>
      </w:pPr>
    </w:p>
    <w:p w14:paraId="799EF903" w14:textId="55381A6F" w:rsidR="00A02ABE" w:rsidRPr="00177462" w:rsidRDefault="00A02ABE" w:rsidP="00A02ABE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V</w:t>
      </w:r>
      <w:r w:rsidR="00485D41" w:rsidRPr="00177462">
        <w:rPr>
          <w:rFonts w:ascii="Garamond" w:hAnsi="Garamond" w:cs="Arial"/>
          <w:b/>
          <w:color w:val="000000" w:themeColor="text1"/>
          <w:lang w:val="cs-CZ"/>
        </w:rPr>
        <w:t>I</w:t>
      </w:r>
      <w:r w:rsidRPr="00177462">
        <w:rPr>
          <w:rFonts w:ascii="Garamond" w:hAnsi="Garamond" w:cs="Arial"/>
          <w:b/>
          <w:color w:val="000000" w:themeColor="text1"/>
          <w:lang w:val="cs-CZ"/>
        </w:rPr>
        <w:t>.</w:t>
      </w:r>
    </w:p>
    <w:p w14:paraId="55CDEBE0" w14:textId="11DE498C" w:rsidR="0049219C" w:rsidRPr="00177462" w:rsidRDefault="0049219C" w:rsidP="00A02ABE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Práva z vadného plnění</w:t>
      </w:r>
    </w:p>
    <w:p w14:paraId="57DEDB5F" w14:textId="7079FCC6" w:rsidR="00E23A11" w:rsidRPr="00177462" w:rsidRDefault="00E23A11" w:rsidP="00F55974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Poskytovatel z</w:t>
      </w:r>
      <w:r w:rsidR="009077DA" w:rsidRPr="00177462">
        <w:rPr>
          <w:rFonts w:ascii="Garamond" w:hAnsi="Garamond" w:cs="Arial"/>
          <w:color w:val="000000" w:themeColor="text1"/>
          <w:lang w:val="cs-CZ"/>
        </w:rPr>
        <w:t>aručuje nabyvateli vlastnosti Beck-online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ve stejném rozsahu, v jakém jsou garantovány držitelem autorských práv, a d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 xml:space="preserve">ále zaručuje plnou funkčnost </w:t>
      </w:r>
      <w:r w:rsidR="009077DA" w:rsidRPr="00177462">
        <w:rPr>
          <w:rFonts w:ascii="Garamond" w:hAnsi="Garamond" w:cs="Arial"/>
          <w:color w:val="000000" w:themeColor="text1"/>
          <w:lang w:val="cs-CZ"/>
        </w:rPr>
        <w:t>Beck-online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>.</w:t>
      </w:r>
    </w:p>
    <w:p w14:paraId="4E1AE51B" w14:textId="77777777" w:rsidR="003716F0" w:rsidRPr="00177462" w:rsidRDefault="003716F0" w:rsidP="00F55974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Oznámení vady (reklamace) případné vady bude provedena nabyvatelem v elektronické podobě na e-mail</w:t>
      </w:r>
      <w:r w:rsidR="00621A5F" w:rsidRPr="00177462">
        <w:rPr>
          <w:rFonts w:ascii="Garamond" w:hAnsi="Garamond" w:cs="Arial"/>
          <w:color w:val="000000" w:themeColor="text1"/>
          <w:lang w:val="cs-CZ"/>
        </w:rPr>
        <w:t xml:space="preserve"> osoby oprávněné ve věcech technických poskytovatele</w:t>
      </w:r>
      <w:r w:rsidR="00275728" w:rsidRPr="00177462">
        <w:rPr>
          <w:rFonts w:ascii="Garamond" w:hAnsi="Garamond" w:cs="Arial"/>
          <w:color w:val="000000" w:themeColor="text1"/>
          <w:lang w:val="cs-CZ"/>
        </w:rPr>
        <w:t xml:space="preserve"> 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s detailním technickým popisem vady. V případě oprávněnosti reklamace se poskytovatel zavazuje odstranit vadu nejpozději do tří dnů ode dne oznámení vady. </w:t>
      </w:r>
    </w:p>
    <w:p w14:paraId="78D42E19" w14:textId="77777777" w:rsidR="007449F7" w:rsidRPr="00177462" w:rsidRDefault="007449F7" w:rsidP="00F55974">
      <w:pPr>
        <w:pStyle w:val="Zkladntext"/>
        <w:spacing w:before="120"/>
        <w:rPr>
          <w:rFonts w:ascii="Garamond" w:hAnsi="Garamond" w:cs="Arial"/>
          <w:i/>
          <w:color w:val="000000" w:themeColor="text1"/>
        </w:rPr>
      </w:pPr>
    </w:p>
    <w:p w14:paraId="55815657" w14:textId="10278AA8" w:rsidR="00205760" w:rsidRPr="00177462" w:rsidRDefault="00205760" w:rsidP="00205760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bookmarkStart w:id="4" w:name="_Toc380061324"/>
      <w:r w:rsidRPr="00177462">
        <w:rPr>
          <w:rFonts w:ascii="Garamond" w:hAnsi="Garamond" w:cs="Arial"/>
          <w:b/>
          <w:color w:val="000000" w:themeColor="text1"/>
          <w:lang w:val="cs-CZ"/>
        </w:rPr>
        <w:t>V</w:t>
      </w:r>
      <w:r w:rsidR="00485D41" w:rsidRPr="00177462">
        <w:rPr>
          <w:rFonts w:ascii="Garamond" w:hAnsi="Garamond" w:cs="Arial"/>
          <w:b/>
          <w:color w:val="000000" w:themeColor="text1"/>
          <w:lang w:val="cs-CZ"/>
        </w:rPr>
        <w:t>II</w:t>
      </w:r>
      <w:r w:rsidRPr="00177462">
        <w:rPr>
          <w:rFonts w:ascii="Garamond" w:hAnsi="Garamond" w:cs="Arial"/>
          <w:b/>
          <w:color w:val="000000" w:themeColor="text1"/>
          <w:lang w:val="cs-CZ"/>
        </w:rPr>
        <w:t>.</w:t>
      </w:r>
    </w:p>
    <w:p w14:paraId="41045B10" w14:textId="5DDA1EF8" w:rsidR="0049219C" w:rsidRPr="00177462" w:rsidRDefault="0049219C" w:rsidP="00205760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Smluvní pokuta</w:t>
      </w:r>
    </w:p>
    <w:p w14:paraId="5F264C41" w14:textId="252104FF" w:rsidR="0049219C" w:rsidRPr="00177462" w:rsidRDefault="003716F0" w:rsidP="00F5597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V případě prodle</w:t>
      </w:r>
      <w:r w:rsidR="005A6776" w:rsidRPr="00177462">
        <w:rPr>
          <w:rFonts w:ascii="Garamond" w:hAnsi="Garamond" w:cs="Arial"/>
          <w:color w:val="000000" w:themeColor="text1"/>
          <w:lang w:val="cs-CZ"/>
        </w:rPr>
        <w:t>ní poskytovatele s</w:t>
      </w:r>
      <w:r w:rsidR="00D43DBE" w:rsidRPr="00177462">
        <w:rPr>
          <w:rFonts w:ascii="Garamond" w:hAnsi="Garamond" w:cs="Arial"/>
          <w:color w:val="000000" w:themeColor="text1"/>
          <w:lang w:val="cs-CZ"/>
        </w:rPr>
        <w:t> </w:t>
      </w:r>
      <w:r w:rsidR="005A6776" w:rsidRPr="00177462">
        <w:rPr>
          <w:rFonts w:ascii="Garamond" w:hAnsi="Garamond" w:cs="Arial"/>
          <w:color w:val="000000" w:themeColor="text1"/>
          <w:lang w:val="cs-CZ"/>
        </w:rPr>
        <w:t>poskytnutím</w:t>
      </w:r>
      <w:r w:rsidR="00D43DBE" w:rsidRPr="00177462">
        <w:rPr>
          <w:rFonts w:ascii="Garamond" w:hAnsi="Garamond" w:cs="Arial"/>
          <w:color w:val="000000" w:themeColor="text1"/>
          <w:lang w:val="cs-CZ"/>
        </w:rPr>
        <w:t xml:space="preserve"> přístupu do</w:t>
      </w:r>
      <w:r w:rsidR="005A6776" w:rsidRPr="00177462">
        <w:rPr>
          <w:rFonts w:ascii="Garamond" w:hAnsi="Garamond" w:cs="Arial"/>
          <w:color w:val="000000" w:themeColor="text1"/>
          <w:lang w:val="cs-CZ"/>
        </w:rPr>
        <w:t xml:space="preserve"> Beck-online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je nabyvatel oprávněn požadovat od poskytovatele zaplacení smluvní pokuty ve výši </w:t>
      </w:r>
      <w:r w:rsidR="00824391" w:rsidRPr="00177462">
        <w:rPr>
          <w:rFonts w:ascii="Garamond" w:hAnsi="Garamond" w:cs="Arial"/>
          <w:color w:val="000000" w:themeColor="text1"/>
          <w:lang w:val="cs-CZ"/>
        </w:rPr>
        <w:t>8</w:t>
      </w:r>
      <w:r w:rsidR="00C95347" w:rsidRPr="00177462">
        <w:rPr>
          <w:rFonts w:ascii="Garamond" w:hAnsi="Garamond" w:cs="Arial"/>
          <w:color w:val="000000" w:themeColor="text1"/>
          <w:lang w:val="cs-CZ"/>
        </w:rPr>
        <w:t>00,00</w:t>
      </w:r>
      <w:r w:rsidR="008605CA" w:rsidRPr="00177462">
        <w:rPr>
          <w:rFonts w:ascii="Garamond" w:hAnsi="Garamond" w:cs="Arial"/>
          <w:color w:val="000000" w:themeColor="text1"/>
          <w:lang w:val="cs-CZ"/>
        </w:rPr>
        <w:t xml:space="preserve"> Kč</w:t>
      </w:r>
      <w:r w:rsidR="00381CF4" w:rsidRPr="00177462">
        <w:rPr>
          <w:rFonts w:ascii="Garamond" w:hAnsi="Garamond" w:cs="Arial"/>
          <w:color w:val="000000" w:themeColor="text1"/>
          <w:lang w:val="cs-CZ"/>
        </w:rPr>
        <w:t xml:space="preserve"> </w:t>
      </w:r>
      <w:r w:rsidR="0049219C" w:rsidRPr="00177462">
        <w:rPr>
          <w:rFonts w:ascii="Garamond" w:hAnsi="Garamond" w:cs="Arial"/>
          <w:color w:val="000000" w:themeColor="text1"/>
          <w:lang w:val="cs-CZ"/>
        </w:rPr>
        <w:t>za každý den prodlení.</w:t>
      </w:r>
    </w:p>
    <w:p w14:paraId="20021717" w14:textId="7E1B3FA8" w:rsidR="006D5AE1" w:rsidRPr="00177462" w:rsidRDefault="006D5AE1" w:rsidP="00F5597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V případě nefunkčnosti Beck-online (výpadku serverů, nefunkčního přístupu do uživatelských účtů apod.) delšího než 24 hodin je nabyvatel oprávněn požadovat od poskytovatele za</w:t>
      </w:r>
      <w:r w:rsidR="00DF5DD1" w:rsidRPr="00177462">
        <w:rPr>
          <w:rFonts w:ascii="Garamond" w:hAnsi="Garamond" w:cs="Arial"/>
          <w:color w:val="000000" w:themeColor="text1"/>
          <w:lang w:val="cs-CZ"/>
        </w:rPr>
        <w:t xml:space="preserve">placení smluvní pokuty ve výši </w:t>
      </w:r>
      <w:r w:rsidR="00824391" w:rsidRPr="00177462">
        <w:rPr>
          <w:rFonts w:ascii="Garamond" w:hAnsi="Garamond" w:cs="Arial"/>
          <w:color w:val="000000" w:themeColor="text1"/>
          <w:lang w:val="cs-CZ"/>
        </w:rPr>
        <w:t>8</w:t>
      </w:r>
      <w:r w:rsidR="00C95347" w:rsidRPr="00177462">
        <w:rPr>
          <w:rFonts w:ascii="Garamond" w:hAnsi="Garamond" w:cs="Arial"/>
          <w:color w:val="000000" w:themeColor="text1"/>
          <w:lang w:val="cs-CZ"/>
        </w:rPr>
        <w:t>00,00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Kč za každý den nefunkčnosti systému.</w:t>
      </w:r>
    </w:p>
    <w:p w14:paraId="5D7A365F" w14:textId="77777777" w:rsidR="0049219C" w:rsidRPr="00177462" w:rsidRDefault="0049219C" w:rsidP="00F5597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Smlu</w:t>
      </w:r>
      <w:r w:rsidR="00526D48" w:rsidRPr="00177462">
        <w:rPr>
          <w:rFonts w:ascii="Garamond" w:hAnsi="Garamond" w:cs="Arial"/>
          <w:color w:val="000000" w:themeColor="text1"/>
          <w:lang w:val="cs-CZ"/>
        </w:rPr>
        <w:t>vní pokuta bude splatná do 5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dnů od doručení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 xml:space="preserve"> jejího vyúčtování poskytovateli, na účet nabyvatele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>uvedený v záhlaví této smlouvy.</w:t>
      </w:r>
    </w:p>
    <w:p w14:paraId="13E3085B" w14:textId="77777777" w:rsidR="00205760" w:rsidRPr="00177462" w:rsidRDefault="00205760" w:rsidP="00205760">
      <w:pPr>
        <w:spacing w:before="120" w:after="0" w:line="240" w:lineRule="auto"/>
        <w:jc w:val="both"/>
        <w:rPr>
          <w:rFonts w:ascii="Garamond" w:hAnsi="Garamond" w:cs="Arial"/>
          <w:color w:val="000000" w:themeColor="text1"/>
          <w:lang w:val="cs-CZ"/>
        </w:rPr>
      </w:pPr>
    </w:p>
    <w:p w14:paraId="3484CA3B" w14:textId="57FF06DA" w:rsidR="0049219C" w:rsidRPr="00177462" w:rsidRDefault="0005147A" w:rsidP="0005147A">
      <w:pPr>
        <w:pStyle w:val="Nadpis3"/>
        <w:numPr>
          <w:ilvl w:val="0"/>
          <w:numId w:val="0"/>
        </w:numPr>
        <w:ind w:left="360" w:hanging="360"/>
        <w:rPr>
          <w:rFonts w:ascii="Garamond" w:hAnsi="Garamond"/>
          <w:color w:val="000000" w:themeColor="text1"/>
          <w:sz w:val="24"/>
          <w:lang w:val="cs-CZ"/>
        </w:rPr>
      </w:pPr>
      <w:r w:rsidRPr="00177462">
        <w:rPr>
          <w:rFonts w:ascii="Garamond" w:hAnsi="Garamond"/>
          <w:color w:val="000000" w:themeColor="text1"/>
          <w:sz w:val="24"/>
          <w:lang w:val="cs-CZ"/>
        </w:rPr>
        <w:t>V</w:t>
      </w:r>
      <w:r w:rsidR="00485D41" w:rsidRPr="00177462">
        <w:rPr>
          <w:rFonts w:ascii="Garamond" w:hAnsi="Garamond"/>
          <w:color w:val="000000" w:themeColor="text1"/>
          <w:sz w:val="24"/>
          <w:lang w:val="cs-CZ"/>
        </w:rPr>
        <w:t>II</w:t>
      </w:r>
      <w:r w:rsidRPr="00177462">
        <w:rPr>
          <w:rFonts w:ascii="Garamond" w:hAnsi="Garamond"/>
          <w:color w:val="000000" w:themeColor="text1"/>
          <w:sz w:val="24"/>
          <w:lang w:val="cs-CZ"/>
        </w:rPr>
        <w:t>I.</w:t>
      </w:r>
    </w:p>
    <w:p w14:paraId="654F0C9A" w14:textId="59460D13" w:rsidR="0049219C" w:rsidRPr="00177462" w:rsidRDefault="0049219C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Odstoupení od smlouvy</w:t>
      </w:r>
      <w:r w:rsidR="004C662E" w:rsidRPr="00177462">
        <w:rPr>
          <w:rFonts w:ascii="Garamond" w:hAnsi="Garamond" w:cs="Arial"/>
          <w:b/>
          <w:color w:val="000000" w:themeColor="text1"/>
          <w:lang w:val="cs-CZ"/>
        </w:rPr>
        <w:t xml:space="preserve"> a výpověď</w:t>
      </w:r>
    </w:p>
    <w:p w14:paraId="24A3619D" w14:textId="6F4AB08E" w:rsidR="0049219C" w:rsidRPr="00177462" w:rsidRDefault="0049219C" w:rsidP="00F5597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lastRenderedPageBreak/>
        <w:t xml:space="preserve">Kromě důvodů pro 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 xml:space="preserve">odstoupení od smlouvy nabyvatelem </w:t>
      </w:r>
      <w:r w:rsidRPr="00177462">
        <w:rPr>
          <w:rFonts w:ascii="Garamond" w:hAnsi="Garamond" w:cs="Arial"/>
          <w:color w:val="000000" w:themeColor="text1"/>
          <w:lang w:val="cs-CZ"/>
        </w:rPr>
        <w:t>uvedených v jiných ustanoveních této smlouvy nebo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 xml:space="preserve"> občanském zákoníku, je nabyvatel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oprávněn od této smlouvy odsto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>upit</w:t>
      </w:r>
      <w:r w:rsidR="00AB46DA" w:rsidRPr="00177462">
        <w:rPr>
          <w:rFonts w:ascii="Garamond" w:hAnsi="Garamond" w:cs="Arial"/>
          <w:color w:val="000000" w:themeColor="text1"/>
          <w:lang w:val="cs-CZ"/>
        </w:rPr>
        <w:t xml:space="preserve">, obdrží-li od poskytovatele </w:t>
      </w:r>
      <w:r w:rsidR="00D43DBE" w:rsidRPr="00177462">
        <w:rPr>
          <w:rFonts w:ascii="Garamond" w:hAnsi="Garamond" w:cs="Arial"/>
          <w:color w:val="000000" w:themeColor="text1"/>
          <w:lang w:val="cs-CZ"/>
        </w:rPr>
        <w:t xml:space="preserve">přístup do </w:t>
      </w:r>
      <w:r w:rsidR="00AB46DA" w:rsidRPr="00177462">
        <w:rPr>
          <w:rFonts w:ascii="Garamond" w:hAnsi="Garamond" w:cs="Arial"/>
          <w:color w:val="000000" w:themeColor="text1"/>
          <w:lang w:val="cs-CZ"/>
        </w:rPr>
        <w:t>Beck-online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jinýc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>h vlastností</w:t>
      </w:r>
      <w:r w:rsidRPr="00177462">
        <w:rPr>
          <w:rFonts w:ascii="Garamond" w:hAnsi="Garamond" w:cs="Arial"/>
          <w:color w:val="000000" w:themeColor="text1"/>
          <w:lang w:val="cs-CZ"/>
        </w:rPr>
        <w:t>.</w:t>
      </w:r>
    </w:p>
    <w:p w14:paraId="2AE48C91" w14:textId="0CB46942" w:rsidR="0049219C" w:rsidRPr="00177462" w:rsidRDefault="00AB46DA" w:rsidP="00F5597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Nabyvatel je oprávněn od této smlouvy odstoupit neodstraní-li poskytovatel vadu Beck-online včas nebo vadu Beck-online odmítne odstranit.</w:t>
      </w:r>
    </w:p>
    <w:p w14:paraId="1CF169EC" w14:textId="77777777" w:rsidR="0049219C" w:rsidRPr="00177462" w:rsidRDefault="003716F0" w:rsidP="00F5597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Nabyvatel</w:t>
      </w:r>
      <w:r w:rsidR="0049219C" w:rsidRPr="00177462">
        <w:rPr>
          <w:rFonts w:ascii="Garamond" w:hAnsi="Garamond" w:cs="Arial"/>
          <w:color w:val="000000" w:themeColor="text1"/>
          <w:lang w:val="cs-CZ"/>
        </w:rPr>
        <w:t xml:space="preserve"> je též oprávněn odstoupit od smlouvy z důvodu probíhajícího insolve</w:t>
      </w:r>
      <w:r w:rsidRPr="00177462">
        <w:rPr>
          <w:rFonts w:ascii="Garamond" w:hAnsi="Garamond" w:cs="Arial"/>
          <w:color w:val="000000" w:themeColor="text1"/>
          <w:lang w:val="cs-CZ"/>
        </w:rPr>
        <w:t>n</w:t>
      </w:r>
      <w:r w:rsidR="00123A5A" w:rsidRPr="00177462">
        <w:rPr>
          <w:rFonts w:ascii="Garamond" w:hAnsi="Garamond" w:cs="Arial"/>
          <w:color w:val="000000" w:themeColor="text1"/>
          <w:lang w:val="cs-CZ"/>
        </w:rPr>
        <w:t>čního řízení vůči poskytovateli</w:t>
      </w:r>
      <w:r w:rsidR="0049219C" w:rsidRPr="00177462">
        <w:rPr>
          <w:rFonts w:ascii="Garamond" w:hAnsi="Garamond" w:cs="Arial"/>
          <w:color w:val="000000" w:themeColor="text1"/>
          <w:lang w:val="cs-CZ"/>
        </w:rPr>
        <w:t>.</w:t>
      </w:r>
    </w:p>
    <w:p w14:paraId="45147929" w14:textId="4E528F24" w:rsidR="00E95720" w:rsidRPr="00177462" w:rsidRDefault="0049219C" w:rsidP="00F5597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Smluvní strany se dohodly, že při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 xml:space="preserve"> pro</w:t>
      </w:r>
      <w:r w:rsidR="0005147A" w:rsidRPr="00177462">
        <w:rPr>
          <w:rFonts w:ascii="Garamond" w:hAnsi="Garamond" w:cs="Arial"/>
          <w:color w:val="000000" w:themeColor="text1"/>
          <w:lang w:val="cs-CZ"/>
        </w:rPr>
        <w:t>dlení nabyvatele delším než je 3</w:t>
      </w:r>
      <w:r w:rsidRPr="00177462">
        <w:rPr>
          <w:rFonts w:ascii="Garamond" w:hAnsi="Garamond" w:cs="Arial"/>
          <w:color w:val="000000" w:themeColor="text1"/>
          <w:lang w:val="cs-CZ"/>
        </w:rPr>
        <w:t>0 dnů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 xml:space="preserve"> s</w:t>
      </w:r>
      <w:r w:rsidR="00E95720" w:rsidRPr="00177462">
        <w:rPr>
          <w:rFonts w:ascii="Garamond" w:hAnsi="Garamond" w:cs="Arial"/>
          <w:color w:val="000000" w:themeColor="text1"/>
          <w:lang w:val="cs-CZ"/>
        </w:rPr>
        <w:t>e zaplacením celkové ceny za Beck-online</w:t>
      </w:r>
      <w:r w:rsidR="003716F0" w:rsidRPr="00177462">
        <w:rPr>
          <w:rFonts w:ascii="Garamond" w:hAnsi="Garamond" w:cs="Arial"/>
          <w:color w:val="000000" w:themeColor="text1"/>
          <w:lang w:val="cs-CZ"/>
        </w:rPr>
        <w:t>, má poskytovatel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právo od této smlouvy odstoupit.</w:t>
      </w:r>
    </w:p>
    <w:p w14:paraId="515BFC69" w14:textId="11B09C23" w:rsidR="0049219C" w:rsidRPr="00177462" w:rsidRDefault="0049219C" w:rsidP="00F5597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Odstoupení od smlouvy musí být učiněno písemně do datové sch</w:t>
      </w:r>
      <w:r w:rsidR="00123A5A" w:rsidRPr="00177462">
        <w:rPr>
          <w:rFonts w:ascii="Garamond" w:hAnsi="Garamond" w:cs="Arial"/>
          <w:color w:val="000000" w:themeColor="text1"/>
          <w:lang w:val="cs-CZ"/>
        </w:rPr>
        <w:t>ránky. V případě, že poskytovatel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nemá datovou schránku, odstoupení od smlouvy bude provedeno v listinné podobě. Účinky odstoupení od smlouvy nastávají dnem doručení oznámení o odstoupení druhé smluvní straně.</w:t>
      </w:r>
      <w:r w:rsidRPr="00177462" w:rsidDel="005551C8">
        <w:rPr>
          <w:rFonts w:ascii="Garamond" w:hAnsi="Garamond" w:cs="Arial"/>
          <w:color w:val="000000" w:themeColor="text1"/>
          <w:lang w:val="cs-CZ"/>
        </w:rPr>
        <w:t xml:space="preserve"> </w:t>
      </w:r>
    </w:p>
    <w:p w14:paraId="50EF1DF0" w14:textId="77777777" w:rsidR="0049219C" w:rsidRPr="00177462" w:rsidRDefault="0049219C" w:rsidP="00F55974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Odstoupení od této smlouvy se nedotýká práva na zaplacení smluvní pokuty nebo úroku z prodlení, ani práva na náhradu škody.</w:t>
      </w:r>
    </w:p>
    <w:p w14:paraId="16843D0D" w14:textId="35C91619" w:rsidR="004C662E" w:rsidRPr="00177462" w:rsidRDefault="004C662E" w:rsidP="00F55974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Každá ze smluvních stran je oprávněna tuto smlouvu vypovědět, a to i bez udání důvodů. Výpovědní doba činí tři měsíce a počíná běžet od prvního dne měsíce následujícího, ve kterém byla výpověď doručena druhé smluvní straně.</w:t>
      </w:r>
    </w:p>
    <w:p w14:paraId="7E618C81" w14:textId="1AC93237" w:rsidR="004C662E" w:rsidRPr="00177462" w:rsidRDefault="004C662E" w:rsidP="00F55974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V případě předčasného ukončení této smlouvy má nabyvatel nárok na vrácení poměrné části zaplacené ceny dle smlouvy, a to po odečtení poskytnutého plnění ze strany poskytovatele.</w:t>
      </w:r>
    </w:p>
    <w:p w14:paraId="26F9F7DF" w14:textId="77777777" w:rsidR="000E42C1" w:rsidRPr="00177462" w:rsidRDefault="000E42C1" w:rsidP="000E42C1">
      <w:pPr>
        <w:spacing w:before="120" w:after="0" w:line="240" w:lineRule="auto"/>
        <w:jc w:val="both"/>
        <w:rPr>
          <w:rFonts w:ascii="Garamond" w:hAnsi="Garamond" w:cs="Arial"/>
          <w:color w:val="000000" w:themeColor="text1"/>
          <w:lang w:val="cs-CZ"/>
        </w:rPr>
      </w:pPr>
    </w:p>
    <w:p w14:paraId="5EA6F3B6" w14:textId="533B541A" w:rsidR="000E42C1" w:rsidRPr="00177462" w:rsidRDefault="00485D41" w:rsidP="000E42C1">
      <w:pPr>
        <w:pStyle w:val="Nadpis3"/>
        <w:numPr>
          <w:ilvl w:val="0"/>
          <w:numId w:val="0"/>
        </w:numPr>
        <w:ind w:left="360" w:hanging="360"/>
        <w:rPr>
          <w:rFonts w:ascii="Garamond" w:hAnsi="Garamond"/>
          <w:color w:val="000000" w:themeColor="text1"/>
          <w:sz w:val="24"/>
          <w:lang w:val="cs-CZ"/>
        </w:rPr>
      </w:pPr>
      <w:r w:rsidRPr="00177462">
        <w:rPr>
          <w:rFonts w:ascii="Garamond" w:hAnsi="Garamond"/>
          <w:color w:val="000000" w:themeColor="text1"/>
          <w:sz w:val="24"/>
          <w:lang w:val="cs-CZ"/>
        </w:rPr>
        <w:t>IX</w:t>
      </w:r>
      <w:r w:rsidR="000E42C1" w:rsidRPr="00177462">
        <w:rPr>
          <w:rFonts w:ascii="Garamond" w:hAnsi="Garamond"/>
          <w:color w:val="000000" w:themeColor="text1"/>
          <w:sz w:val="24"/>
          <w:lang w:val="cs-CZ"/>
        </w:rPr>
        <w:t>.</w:t>
      </w:r>
    </w:p>
    <w:p w14:paraId="45E074D1" w14:textId="0E41D05B" w:rsidR="000E42C1" w:rsidRPr="00177462" w:rsidRDefault="000E42C1" w:rsidP="000E42C1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Mlčenlivost a ochrana osobních údajů</w:t>
      </w:r>
    </w:p>
    <w:p w14:paraId="05C3AF2D" w14:textId="316B8CAF" w:rsidR="000E42C1" w:rsidRPr="00177462" w:rsidRDefault="000E42C1" w:rsidP="000E42C1">
      <w:pPr>
        <w:numPr>
          <w:ilvl w:val="0"/>
          <w:numId w:val="2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 xml:space="preserve">Všechny informace, které se </w:t>
      </w:r>
      <w:r w:rsidR="00053613" w:rsidRPr="00177462">
        <w:rPr>
          <w:rFonts w:ascii="Garamond" w:hAnsi="Garamond" w:cs="Arial"/>
          <w:color w:val="000000" w:themeColor="text1"/>
          <w:lang w:val="cs-CZ"/>
        </w:rPr>
        <w:t>poskytovatel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dozví v souvislosti s plněním dle této smlouvy, jsou důvěrné povahy. </w:t>
      </w:r>
      <w:r w:rsidR="00825982" w:rsidRPr="00177462">
        <w:rPr>
          <w:rFonts w:ascii="Garamond" w:hAnsi="Garamond" w:cs="Arial"/>
          <w:color w:val="000000" w:themeColor="text1"/>
          <w:lang w:val="cs-CZ"/>
        </w:rPr>
        <w:t>Poskytovatel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se zavazuje zachovávat o důvěrných informacích mlčenlivost a důvěrné informace používat pouze k plnění této smlouvy. </w:t>
      </w:r>
      <w:r w:rsidR="00053613" w:rsidRPr="00177462">
        <w:rPr>
          <w:rFonts w:ascii="Garamond" w:hAnsi="Garamond" w:cs="Arial"/>
          <w:color w:val="000000" w:themeColor="text1"/>
          <w:lang w:val="cs-CZ"/>
        </w:rPr>
        <w:t>Poskytovatel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zodpovídá za porušení mlčenlivosti svými zaměstnanci, jakož i třetími osobami, které se na </w:t>
      </w:r>
      <w:r w:rsidR="00053613" w:rsidRPr="00177462">
        <w:rPr>
          <w:rFonts w:ascii="Garamond" w:hAnsi="Garamond" w:cs="Arial"/>
          <w:color w:val="000000" w:themeColor="text1"/>
          <w:lang w:val="cs-CZ"/>
        </w:rPr>
        <w:t>plnění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podílejí.</w:t>
      </w:r>
    </w:p>
    <w:p w14:paraId="77D5F513" w14:textId="08D8A9FE" w:rsidR="000E42C1" w:rsidRPr="00177462" w:rsidRDefault="000E42C1" w:rsidP="000E42C1">
      <w:pPr>
        <w:numPr>
          <w:ilvl w:val="0"/>
          <w:numId w:val="2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Povinnost zachovávat mlčenlivost znamená zejména povinnost zdržet se jakéhokoliv jednání, kterým by důvěrné informace byly sděleny nebo zpřístupněny třetí osobě nebo by byly využity v rozporu s jejich účelem pro vlastní potřeby nebo pro potřeby třetí osoby, případně by bylo umožněno třetí osobě jakékoliv využití těchto důvěrných informací. P</w:t>
      </w:r>
      <w:r w:rsidR="00BB4464" w:rsidRPr="00177462">
        <w:rPr>
          <w:rFonts w:ascii="Garamond" w:hAnsi="Garamond" w:cs="Arial"/>
          <w:color w:val="000000" w:themeColor="text1"/>
          <w:lang w:val="cs-CZ"/>
        </w:rPr>
        <w:t>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je povinen přijmout opatření k ochraně důvěrných informací.</w:t>
      </w:r>
    </w:p>
    <w:p w14:paraId="47439C18" w14:textId="6DAE1E83" w:rsidR="000E42C1" w:rsidRPr="00177462" w:rsidRDefault="000E42C1" w:rsidP="000E42C1">
      <w:pPr>
        <w:numPr>
          <w:ilvl w:val="0"/>
          <w:numId w:val="2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Povinností mlčenlivosti dle tohoto článku smlouvy není dotčena povinnost p</w:t>
      </w:r>
      <w:r w:rsidR="00825982" w:rsidRPr="00177462">
        <w:rPr>
          <w:rFonts w:ascii="Garamond" w:hAnsi="Garamond" w:cs="Arial"/>
          <w:color w:val="000000" w:themeColor="text1"/>
          <w:lang w:val="cs-CZ"/>
        </w:rPr>
        <w:t>oskytovatele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sdělit nebo zpřístupnit důvěrné informace třetí osobě, která vyplývá z platných právních předpisů nebo z rozhodnutí orgánů veřejné moci, jakož i zpřístupnění důvěrných informací svému právnímu, účetními nebo daňovému poradci, kteří jsou vázáni povinností mlčenlivosti.</w:t>
      </w:r>
    </w:p>
    <w:p w14:paraId="42231AA4" w14:textId="6456C514" w:rsidR="000E42C1" w:rsidRPr="00177462" w:rsidRDefault="000E42C1" w:rsidP="000E42C1">
      <w:pPr>
        <w:numPr>
          <w:ilvl w:val="0"/>
          <w:numId w:val="2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Povinnost zachovávat mlčenlivost trvá i po skončení smluvního vztahu.</w:t>
      </w:r>
    </w:p>
    <w:p w14:paraId="46484E94" w14:textId="2204D450" w:rsidR="000E42C1" w:rsidRPr="00177462" w:rsidRDefault="000E42C1" w:rsidP="000E42C1">
      <w:pPr>
        <w:numPr>
          <w:ilvl w:val="0"/>
          <w:numId w:val="2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</w:t>
      </w:r>
      <w:r w:rsidR="00BB4464" w:rsidRPr="00177462">
        <w:rPr>
          <w:rFonts w:ascii="Garamond" w:hAnsi="Garamond" w:cs="Arial"/>
          <w:color w:val="000000" w:themeColor="text1"/>
          <w:lang w:val="cs-CZ"/>
        </w:rPr>
        <w:t>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při plnění této smlouvy si je vědom povinností vyplývajících z platných právních předpisů týkajících se ochrany a zpracování osobních údajů, zejména ze zákona č. 110/2019 Sb., o zpracování osobních údajů a z Obecného nařízení Evropské Unie o ochraně osobních údajů (GDPR). P</w:t>
      </w:r>
      <w:r w:rsidR="00BB4464" w:rsidRPr="00177462">
        <w:rPr>
          <w:rFonts w:ascii="Garamond" w:hAnsi="Garamond" w:cs="Arial"/>
          <w:color w:val="000000" w:themeColor="text1"/>
          <w:lang w:val="cs-CZ"/>
        </w:rPr>
        <w:t>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je oprávněn zpracovávat osobní údaje v rozsahu nezbytně nutném pro plnění předmětu této smlouvy, za tímto účelem je oprávněn osobní údaje zejména ukládat na nosiče informací, upravovat, uchovávat po dobu nezbytnou k uplatnění práv p</w:t>
      </w:r>
      <w:r w:rsidR="00825982" w:rsidRPr="00177462">
        <w:rPr>
          <w:rFonts w:ascii="Garamond" w:hAnsi="Garamond" w:cs="Arial"/>
          <w:color w:val="000000" w:themeColor="text1"/>
          <w:lang w:val="cs-CZ"/>
        </w:rPr>
        <w:t>oskytovatele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vyplývajících z této smlouvy, předávat zpracované osobní údaje </w:t>
      </w:r>
      <w:r w:rsidR="00B746B1" w:rsidRPr="00177462">
        <w:rPr>
          <w:rFonts w:ascii="Garamond" w:hAnsi="Garamond" w:cs="Arial"/>
          <w:color w:val="000000" w:themeColor="text1"/>
          <w:lang w:val="cs-CZ"/>
        </w:rPr>
        <w:t>nabyvateli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, osobní údaje </w:t>
      </w:r>
      <w:r w:rsidRPr="00177462">
        <w:rPr>
          <w:rFonts w:ascii="Garamond" w:hAnsi="Garamond" w:cs="Arial"/>
          <w:color w:val="000000" w:themeColor="text1"/>
          <w:lang w:val="cs-CZ"/>
        </w:rPr>
        <w:lastRenderedPageBreak/>
        <w:t>likvidovat, vše v souladu platnými právními předpisy týkajícími se ochrany a zpracování osobních údajů, zejména se zákonem č. 110/2019Sb. o zpracování osobních údajů a s Obecným nařízením Evropské Unie o ochraně osobních údajů (GDPR).</w:t>
      </w:r>
    </w:p>
    <w:p w14:paraId="77166B42" w14:textId="5D369A84" w:rsidR="000E42C1" w:rsidRPr="00177462" w:rsidRDefault="000E42C1" w:rsidP="000E42C1">
      <w:pPr>
        <w:numPr>
          <w:ilvl w:val="0"/>
          <w:numId w:val="26"/>
        </w:numPr>
        <w:spacing w:before="120" w:after="0" w:line="240" w:lineRule="auto"/>
        <w:ind w:left="284" w:hanging="284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</w:t>
      </w:r>
      <w:r w:rsidR="00BB4464" w:rsidRPr="00177462">
        <w:rPr>
          <w:rFonts w:ascii="Garamond" w:hAnsi="Garamond" w:cs="Arial"/>
          <w:color w:val="000000" w:themeColor="text1"/>
          <w:lang w:val="cs-CZ"/>
        </w:rPr>
        <w:t>oskytovatel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učiní v souladu s platnými právními předpisy dostatečná organizační a technická opatření zabraňující přístupu neoprávněných osob k osobním údajům.</w:t>
      </w:r>
    </w:p>
    <w:p w14:paraId="4D8036B4" w14:textId="77777777" w:rsidR="000E42C1" w:rsidRPr="00177462" w:rsidRDefault="000E42C1" w:rsidP="000E42C1">
      <w:pPr>
        <w:spacing w:before="120" w:after="0" w:line="240" w:lineRule="auto"/>
        <w:jc w:val="both"/>
        <w:rPr>
          <w:rFonts w:ascii="Garamond" w:hAnsi="Garamond" w:cs="Arial"/>
          <w:color w:val="000000" w:themeColor="text1"/>
          <w:lang w:val="cs-CZ"/>
        </w:rPr>
      </w:pPr>
    </w:p>
    <w:p w14:paraId="45BB4E11" w14:textId="77777777" w:rsidR="005B3548" w:rsidRPr="00177462" w:rsidRDefault="005B3548" w:rsidP="000E42C1">
      <w:pPr>
        <w:spacing w:before="120" w:after="0" w:line="240" w:lineRule="auto"/>
        <w:jc w:val="both"/>
        <w:rPr>
          <w:rFonts w:ascii="Garamond" w:hAnsi="Garamond" w:cs="Arial"/>
          <w:color w:val="000000" w:themeColor="text1"/>
          <w:lang w:val="cs-CZ"/>
        </w:rPr>
      </w:pPr>
    </w:p>
    <w:bookmarkEnd w:id="4"/>
    <w:p w14:paraId="6C8F0CD8" w14:textId="1916D1E2" w:rsidR="00322623" w:rsidRPr="00177462" w:rsidRDefault="00485D41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X</w:t>
      </w:r>
      <w:r w:rsidR="00322623" w:rsidRPr="00177462">
        <w:rPr>
          <w:rFonts w:ascii="Garamond" w:hAnsi="Garamond" w:cs="Arial"/>
          <w:b/>
          <w:color w:val="000000" w:themeColor="text1"/>
          <w:lang w:val="cs-CZ"/>
        </w:rPr>
        <w:t>.</w:t>
      </w:r>
    </w:p>
    <w:p w14:paraId="5E00DA93" w14:textId="77777777" w:rsidR="0049219C" w:rsidRPr="00177462" w:rsidRDefault="0049219C" w:rsidP="00F55974">
      <w:pPr>
        <w:spacing w:before="120" w:after="0" w:line="240" w:lineRule="auto"/>
        <w:ind w:left="284" w:hanging="284"/>
        <w:jc w:val="center"/>
        <w:rPr>
          <w:rFonts w:ascii="Garamond" w:hAnsi="Garamond" w:cs="Arial"/>
          <w:b/>
          <w:color w:val="000000" w:themeColor="text1"/>
          <w:lang w:val="cs-CZ"/>
        </w:rPr>
      </w:pPr>
      <w:r w:rsidRPr="00177462">
        <w:rPr>
          <w:rFonts w:ascii="Garamond" w:hAnsi="Garamond" w:cs="Arial"/>
          <w:b/>
          <w:color w:val="000000" w:themeColor="text1"/>
          <w:lang w:val="cs-CZ"/>
        </w:rPr>
        <w:t>Závěrečná ujednání</w:t>
      </w:r>
    </w:p>
    <w:p w14:paraId="61CE11E4" w14:textId="37360E2A" w:rsidR="0049219C" w:rsidRPr="00177462" w:rsidRDefault="0049219C" w:rsidP="00F55974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ascii="Garamond" w:hAnsi="Garamond" w:cs="Arial"/>
          <w:color w:val="000000" w:themeColor="text1"/>
          <w:szCs w:val="24"/>
        </w:rPr>
      </w:pPr>
      <w:r w:rsidRPr="00177462">
        <w:rPr>
          <w:rFonts w:ascii="Garamond" w:hAnsi="Garamond" w:cs="Arial"/>
          <w:color w:val="000000" w:themeColor="text1"/>
          <w:szCs w:val="24"/>
        </w:rPr>
        <w:t>Smluvní strany se dohodly, že další skutečnosti touto smlouvou neupravené se řídí příslušnými ustanoveními zákona č. 89/2012 Sb., občansk</w:t>
      </w:r>
      <w:r w:rsidR="0034096B" w:rsidRPr="00177462">
        <w:rPr>
          <w:rFonts w:ascii="Garamond" w:hAnsi="Garamond" w:cs="Arial"/>
          <w:color w:val="000000" w:themeColor="text1"/>
          <w:szCs w:val="24"/>
        </w:rPr>
        <w:t>ého</w:t>
      </w:r>
      <w:r w:rsidRPr="00177462">
        <w:rPr>
          <w:rFonts w:ascii="Garamond" w:hAnsi="Garamond" w:cs="Arial"/>
          <w:color w:val="000000" w:themeColor="text1"/>
          <w:szCs w:val="24"/>
        </w:rPr>
        <w:t xml:space="preserve"> zákoník</w:t>
      </w:r>
      <w:r w:rsidR="0034096B" w:rsidRPr="00177462">
        <w:rPr>
          <w:rFonts w:ascii="Garamond" w:hAnsi="Garamond" w:cs="Arial"/>
          <w:color w:val="000000" w:themeColor="text1"/>
          <w:szCs w:val="24"/>
        </w:rPr>
        <w:t>u</w:t>
      </w:r>
      <w:r w:rsidRPr="00177462">
        <w:rPr>
          <w:rFonts w:ascii="Garamond" w:hAnsi="Garamond" w:cs="Arial"/>
          <w:color w:val="000000" w:themeColor="text1"/>
          <w:szCs w:val="24"/>
        </w:rPr>
        <w:t>.</w:t>
      </w:r>
    </w:p>
    <w:p w14:paraId="46F86829" w14:textId="1B273766" w:rsidR="0049219C" w:rsidRPr="00177462" w:rsidRDefault="0049219C" w:rsidP="00F55974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ascii="Garamond" w:hAnsi="Garamond" w:cs="Arial"/>
          <w:color w:val="000000" w:themeColor="text1"/>
          <w:szCs w:val="24"/>
        </w:rPr>
      </w:pPr>
      <w:r w:rsidRPr="00177462">
        <w:rPr>
          <w:rFonts w:ascii="Garamond" w:hAnsi="Garamond" w:cs="Arial"/>
          <w:color w:val="000000" w:themeColor="text1"/>
          <w:szCs w:val="24"/>
        </w:rPr>
        <w:t xml:space="preserve"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</w:t>
      </w:r>
    </w:p>
    <w:p w14:paraId="7A389915" w14:textId="586B8E4B" w:rsidR="0049219C" w:rsidRPr="00177462" w:rsidRDefault="00197CEC" w:rsidP="00F55974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Poskytovatel</w:t>
      </w:r>
      <w:r w:rsidR="0049219C" w:rsidRPr="00177462">
        <w:rPr>
          <w:rFonts w:ascii="Garamond" w:hAnsi="Garamond" w:cs="Arial"/>
          <w:color w:val="000000" w:themeColor="text1"/>
          <w:lang w:val="cs-CZ"/>
        </w:rPr>
        <w:t xml:space="preserve"> bere na vědomí, že je podle ustanovení § 2 pís</w:t>
      </w:r>
      <w:r w:rsidR="000E42C1" w:rsidRPr="00177462">
        <w:rPr>
          <w:rFonts w:ascii="Garamond" w:hAnsi="Garamond" w:cs="Arial"/>
          <w:color w:val="000000" w:themeColor="text1"/>
          <w:lang w:val="cs-CZ"/>
        </w:rPr>
        <w:t>m. e) zákona č. 320/2001 Sb., o </w:t>
      </w:r>
      <w:r w:rsidR="0049219C" w:rsidRPr="00177462">
        <w:rPr>
          <w:rFonts w:ascii="Garamond" w:hAnsi="Garamond" w:cs="Arial"/>
          <w:color w:val="000000" w:themeColor="text1"/>
          <w:lang w:val="cs-CZ"/>
        </w:rPr>
        <w:t xml:space="preserve">finanční kontrole ve veřejné správě osobou povinnou spolupůsobit při výkonu finanční kontroly prováděné v souvislosti s úhradou </w:t>
      </w:r>
      <w:r w:rsidR="00CE0446" w:rsidRPr="00177462">
        <w:rPr>
          <w:rFonts w:ascii="Garamond" w:hAnsi="Garamond" w:cs="Arial"/>
          <w:color w:val="000000" w:themeColor="text1"/>
          <w:lang w:val="cs-CZ"/>
        </w:rPr>
        <w:t>zboží nebo služeb z veřejných vý</w:t>
      </w:r>
      <w:r w:rsidR="0049219C" w:rsidRPr="00177462">
        <w:rPr>
          <w:rFonts w:ascii="Garamond" w:hAnsi="Garamond" w:cs="Arial"/>
          <w:color w:val="000000" w:themeColor="text1"/>
          <w:lang w:val="cs-CZ"/>
        </w:rPr>
        <w:t>dajů.</w:t>
      </w:r>
    </w:p>
    <w:p w14:paraId="6855C685" w14:textId="77777777" w:rsidR="0049219C" w:rsidRPr="00177462" w:rsidRDefault="0049219C" w:rsidP="00F55974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Nestanoví-li některý právní předpis jinak, budou veškeré spory mezi smluvními stranami vzniklé ze smlouvy nebo v souvislosti s nimi řešeny před věcně a místně příslušným soudem České republiky.</w:t>
      </w:r>
    </w:p>
    <w:p w14:paraId="3DADBAF4" w14:textId="77777777" w:rsidR="0049219C" w:rsidRPr="00177462" w:rsidRDefault="0049219C" w:rsidP="00F55974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Smluvní strany v souladu s ustanovením § 558 odst. 2 občanského zákoníku vylučují použití obchodních zvyklostí na právní vztahy vzniklé z této smlouvy.</w:t>
      </w:r>
    </w:p>
    <w:p w14:paraId="4CE9E5ED" w14:textId="77777777" w:rsidR="0049219C" w:rsidRPr="00177462" w:rsidRDefault="0049219C" w:rsidP="00F55974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Garamond" w:hAnsi="Garamond" w:cs="Arial"/>
          <w:color w:val="000000" w:themeColor="text1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>Smluvní strany souhl</w:t>
      </w:r>
      <w:r w:rsidR="00DA2706" w:rsidRPr="00177462">
        <w:rPr>
          <w:rFonts w:ascii="Garamond" w:hAnsi="Garamond" w:cs="Arial"/>
          <w:color w:val="000000" w:themeColor="text1"/>
          <w:lang w:val="cs-CZ"/>
        </w:rPr>
        <w:t>asně prohlašují, že tato smlouva</w:t>
      </w:r>
      <w:r w:rsidRPr="00177462">
        <w:rPr>
          <w:rFonts w:ascii="Garamond" w:hAnsi="Garamond" w:cs="Arial"/>
          <w:color w:val="000000" w:themeColor="text1"/>
          <w:lang w:val="cs-CZ"/>
        </w:rPr>
        <w:t xml:space="preserve"> není smlouvou uzavřenou adhezním způsobem ve smyslu ustanovení § 1798 a násl. občanského zákoníku. Ustanovení § 1799 a ustanovení § 1800 občanského zákoníku se nepoužijí.</w:t>
      </w:r>
    </w:p>
    <w:p w14:paraId="6F5C42BA" w14:textId="0B592CC0" w:rsidR="000E42C1" w:rsidRPr="00177462" w:rsidRDefault="0049219C" w:rsidP="000E42C1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 w:cs="Arial"/>
          <w:color w:val="000000" w:themeColor="text1"/>
          <w:lang w:val="cs-CZ"/>
        </w:rPr>
        <w:t xml:space="preserve">Stane-li se některé ustanovení této smlouvy neplatným či neúčinným, nedotýká se to ostatních ustanovení této smlouvy, která zůstávají platná a účinná. Smluvní strany se v tomto případě zavazují neprodleně písemnou dohodou nahradit ustanovení neplatné či neúčinné novým </w:t>
      </w:r>
      <w:r w:rsidRPr="00177462">
        <w:rPr>
          <w:rFonts w:ascii="Garamond" w:hAnsi="Garamond" w:cs="Arial"/>
          <w:lang w:val="cs-CZ"/>
        </w:rPr>
        <w:t>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14:paraId="4EB92D94" w14:textId="113E0B06" w:rsidR="00362ED5" w:rsidRPr="00177462" w:rsidRDefault="00362ED5" w:rsidP="000E42C1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Garamond" w:hAnsi="Garamond" w:cs="Arial"/>
          <w:lang w:val="cs-CZ"/>
        </w:rPr>
      </w:pPr>
      <w:r w:rsidRPr="00177462">
        <w:rPr>
          <w:rFonts w:ascii="Garamond" w:hAnsi="Garamond" w:cs="Arial"/>
          <w:lang w:val="cs-CZ"/>
        </w:rPr>
        <w:t>Poskytovatel podpisem této smlouvy prohlašuje, že není obchodní společností, ve které veřejný funkcionář uvedený v ustanovení § 2 odst. 1 písm. c) zákona č. 159/2006 Sb., o střetu zájmů, nebo jím ovládaná osoba vlastní podíl představující alespoň 25 % účasti společníka v obchodní společnosti.</w:t>
      </w:r>
    </w:p>
    <w:p w14:paraId="20A5F4F9" w14:textId="77777777" w:rsidR="0049219C" w:rsidRPr="00177462" w:rsidRDefault="005E0FE2" w:rsidP="00F55974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ascii="Garamond" w:hAnsi="Garamond" w:cs="Arial"/>
          <w:szCs w:val="24"/>
        </w:rPr>
      </w:pPr>
      <w:r w:rsidRPr="00177462">
        <w:rPr>
          <w:rFonts w:ascii="Garamond" w:hAnsi="Garamond" w:cs="Arial"/>
          <w:szCs w:val="24"/>
        </w:rPr>
        <w:t xml:space="preserve">Tato smlouva je vyhotovena </w:t>
      </w:r>
      <w:r w:rsidR="00EE7056" w:rsidRPr="00177462">
        <w:rPr>
          <w:rFonts w:ascii="Garamond" w:hAnsi="Garamond" w:cs="Arial"/>
          <w:szCs w:val="24"/>
        </w:rPr>
        <w:t xml:space="preserve">ve třech </w:t>
      </w:r>
      <w:r w:rsidR="0049219C" w:rsidRPr="00177462">
        <w:rPr>
          <w:rFonts w:ascii="Garamond" w:hAnsi="Garamond" w:cs="Arial"/>
          <w:szCs w:val="24"/>
        </w:rPr>
        <w:t xml:space="preserve">stejnopisech, z nichž </w:t>
      </w:r>
      <w:r w:rsidR="00197CEC" w:rsidRPr="00177462">
        <w:rPr>
          <w:rFonts w:ascii="Garamond" w:hAnsi="Garamond" w:cs="Arial"/>
          <w:szCs w:val="24"/>
        </w:rPr>
        <w:t>nabyvatel</w:t>
      </w:r>
      <w:r w:rsidR="00EE7056" w:rsidRPr="00177462">
        <w:rPr>
          <w:rFonts w:ascii="Garamond" w:hAnsi="Garamond" w:cs="Arial"/>
          <w:szCs w:val="24"/>
        </w:rPr>
        <w:t xml:space="preserve"> obdrží dva výtisky</w:t>
      </w:r>
      <w:r w:rsidRPr="00177462">
        <w:rPr>
          <w:rFonts w:ascii="Garamond" w:hAnsi="Garamond" w:cs="Arial"/>
          <w:szCs w:val="24"/>
        </w:rPr>
        <w:t xml:space="preserve"> a</w:t>
      </w:r>
      <w:r w:rsidR="00197CEC" w:rsidRPr="00177462">
        <w:rPr>
          <w:rFonts w:ascii="Garamond" w:hAnsi="Garamond" w:cs="Arial"/>
          <w:szCs w:val="24"/>
        </w:rPr>
        <w:t xml:space="preserve"> jeden výtisk obdrží poskytovatel</w:t>
      </w:r>
      <w:r w:rsidRPr="00177462">
        <w:rPr>
          <w:rFonts w:ascii="Garamond" w:hAnsi="Garamond" w:cs="Arial"/>
          <w:szCs w:val="24"/>
        </w:rPr>
        <w:t>.</w:t>
      </w:r>
    </w:p>
    <w:p w14:paraId="19B3B20D" w14:textId="711A098C" w:rsidR="0049219C" w:rsidRPr="00177462" w:rsidRDefault="005B3548" w:rsidP="00F55974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ascii="Garamond" w:hAnsi="Garamond" w:cs="Arial"/>
          <w:szCs w:val="24"/>
        </w:rPr>
      </w:pPr>
      <w:r w:rsidRPr="00177462">
        <w:rPr>
          <w:rFonts w:ascii="Garamond" w:hAnsi="Garamond" w:cs="Arial"/>
          <w:szCs w:val="24"/>
        </w:rPr>
        <w:t xml:space="preserve">Tato smlouva </w:t>
      </w:r>
      <w:r w:rsidR="0049219C" w:rsidRPr="00177462">
        <w:rPr>
          <w:rFonts w:ascii="Garamond" w:hAnsi="Garamond" w:cs="Arial"/>
          <w:szCs w:val="24"/>
        </w:rPr>
        <w:t>nabývá účinnosti dnem</w:t>
      </w:r>
      <w:r w:rsidR="00DC7B59" w:rsidRPr="00177462">
        <w:rPr>
          <w:rFonts w:ascii="Garamond" w:hAnsi="Garamond" w:cs="Arial"/>
          <w:szCs w:val="24"/>
        </w:rPr>
        <w:t xml:space="preserve"> vkladu do registru smluv.</w:t>
      </w:r>
    </w:p>
    <w:p w14:paraId="1DC25C0A" w14:textId="77777777" w:rsidR="0049219C" w:rsidRPr="00177462" w:rsidRDefault="0049219C" w:rsidP="00F55974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ascii="Garamond" w:hAnsi="Garamond" w:cs="Arial"/>
          <w:color w:val="000000" w:themeColor="text1"/>
          <w:szCs w:val="24"/>
        </w:rPr>
      </w:pPr>
      <w:r w:rsidRPr="00177462">
        <w:rPr>
          <w:rFonts w:ascii="Garamond" w:hAnsi="Garamond" w:cs="Arial"/>
          <w:color w:val="000000" w:themeColor="text1"/>
          <w:szCs w:val="24"/>
        </w:rPr>
        <w:t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podpisy.</w:t>
      </w:r>
    </w:p>
    <w:p w14:paraId="060BA9D8" w14:textId="77777777" w:rsidR="00FE24C5" w:rsidRPr="00177462" w:rsidRDefault="00FE24C5" w:rsidP="003711BD">
      <w:pPr>
        <w:pStyle w:val="Zkladntext3"/>
        <w:shd w:val="clear" w:color="auto" w:fill="auto"/>
        <w:spacing w:before="120" w:after="0" w:line="240" w:lineRule="auto"/>
        <w:ind w:left="357" w:firstLine="0"/>
        <w:jc w:val="left"/>
        <w:rPr>
          <w:rFonts w:ascii="Garamond" w:hAnsi="Garamond"/>
          <w:color w:val="000000" w:themeColor="text1"/>
          <w:sz w:val="24"/>
          <w:szCs w:val="24"/>
        </w:rPr>
      </w:pPr>
    </w:p>
    <w:p w14:paraId="47BEA34C" w14:textId="1E1BE0A6" w:rsidR="00FE24C5" w:rsidRPr="005A53ED" w:rsidRDefault="002458D3" w:rsidP="003711BD">
      <w:pPr>
        <w:spacing w:before="120" w:after="0" w:line="240" w:lineRule="auto"/>
        <w:jc w:val="both"/>
        <w:rPr>
          <w:rFonts w:ascii="Garamond" w:hAnsi="Garamond"/>
          <w:color w:val="000000" w:themeColor="text1"/>
          <w:lang w:val="cs-CZ"/>
        </w:rPr>
      </w:pPr>
      <w:r w:rsidRPr="005A53ED">
        <w:rPr>
          <w:rFonts w:ascii="Garamond" w:hAnsi="Garamond"/>
          <w:color w:val="000000" w:themeColor="text1"/>
          <w:lang w:val="cs-CZ"/>
        </w:rPr>
        <w:t>V </w:t>
      </w:r>
      <w:r w:rsidR="005A53ED" w:rsidRPr="005A53ED">
        <w:rPr>
          <w:rFonts w:ascii="Garamond" w:hAnsi="Garamond"/>
          <w:color w:val="000000" w:themeColor="text1"/>
          <w:lang w:val="cs-CZ"/>
        </w:rPr>
        <w:t>Praze</w:t>
      </w:r>
      <w:r w:rsidRPr="005A53ED">
        <w:rPr>
          <w:rFonts w:ascii="Garamond" w:hAnsi="Garamond"/>
          <w:color w:val="000000" w:themeColor="text1"/>
          <w:lang w:val="cs-CZ"/>
        </w:rPr>
        <w:t xml:space="preserve"> dne</w:t>
      </w:r>
      <w:r w:rsidR="005A53ED" w:rsidRPr="005A53ED">
        <w:rPr>
          <w:rFonts w:ascii="Garamond" w:hAnsi="Garamond"/>
          <w:color w:val="000000" w:themeColor="text1"/>
          <w:lang w:val="cs-CZ"/>
        </w:rPr>
        <w:t xml:space="preserve"> 23. 06. 2023</w:t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="00FE24C5" w:rsidRPr="005A53ED">
        <w:rPr>
          <w:rFonts w:ascii="Garamond" w:hAnsi="Garamond"/>
          <w:color w:val="000000" w:themeColor="text1"/>
          <w:lang w:val="cs-CZ"/>
        </w:rPr>
        <w:tab/>
        <w:t xml:space="preserve">V Č. Budějovicích dne </w:t>
      </w:r>
      <w:r w:rsidR="005A53ED" w:rsidRPr="005A53ED">
        <w:rPr>
          <w:rFonts w:ascii="Garamond" w:hAnsi="Garamond"/>
          <w:color w:val="000000" w:themeColor="text1"/>
          <w:lang w:val="cs-CZ"/>
        </w:rPr>
        <w:t>30. 06. 2023</w:t>
      </w:r>
    </w:p>
    <w:p w14:paraId="7BCCD0A1" w14:textId="77777777" w:rsidR="003711BD" w:rsidRPr="005A53ED" w:rsidRDefault="003711BD" w:rsidP="003711BD">
      <w:pPr>
        <w:spacing w:before="120" w:after="0" w:line="240" w:lineRule="auto"/>
        <w:jc w:val="both"/>
        <w:rPr>
          <w:rFonts w:ascii="Garamond" w:hAnsi="Garamond"/>
          <w:color w:val="000000" w:themeColor="text1"/>
          <w:lang w:val="cs-CZ"/>
        </w:rPr>
      </w:pPr>
    </w:p>
    <w:p w14:paraId="39D74A48" w14:textId="77777777" w:rsidR="00FE24C5" w:rsidRPr="005A53ED" w:rsidRDefault="00FE24C5" w:rsidP="003711BD">
      <w:pPr>
        <w:spacing w:before="120" w:after="0" w:line="240" w:lineRule="auto"/>
        <w:rPr>
          <w:rFonts w:ascii="Garamond" w:hAnsi="Garamond"/>
          <w:color w:val="000000" w:themeColor="text1"/>
          <w:lang w:val="cs-CZ"/>
        </w:rPr>
      </w:pPr>
      <w:r w:rsidRPr="005A53ED">
        <w:rPr>
          <w:rFonts w:ascii="Garamond" w:hAnsi="Garamond"/>
          <w:color w:val="000000" w:themeColor="text1"/>
          <w:lang w:val="cs-CZ"/>
        </w:rPr>
        <w:t xml:space="preserve">.........................................…..                                </w:t>
      </w:r>
      <w:r w:rsidRPr="005A53ED">
        <w:rPr>
          <w:rFonts w:ascii="Garamond" w:hAnsi="Garamond"/>
          <w:color w:val="000000" w:themeColor="text1"/>
          <w:lang w:val="cs-CZ"/>
        </w:rPr>
        <w:tab/>
        <w:t>............................................................</w:t>
      </w:r>
    </w:p>
    <w:p w14:paraId="13497750" w14:textId="7B5DD775" w:rsidR="00FE24C5" w:rsidRPr="005A53ED" w:rsidRDefault="005A53ED" w:rsidP="005A53ED">
      <w:pPr>
        <w:shd w:val="clear" w:color="auto" w:fill="FFFFFF"/>
        <w:spacing w:before="120" w:after="0" w:line="240" w:lineRule="auto"/>
        <w:jc w:val="both"/>
        <w:rPr>
          <w:rFonts w:ascii="Garamond" w:hAnsi="Garamond"/>
          <w:b/>
          <w:color w:val="000000" w:themeColor="text1"/>
          <w:lang w:val="cs-CZ"/>
        </w:rPr>
      </w:pPr>
      <w:r w:rsidRPr="005A53ED">
        <w:rPr>
          <w:rFonts w:ascii="Garamond" w:hAnsi="Garamond"/>
          <w:b/>
          <w:color w:val="000000" w:themeColor="text1"/>
          <w:lang w:val="cs-CZ"/>
        </w:rPr>
        <w:t>Ing. Jiří Holna</w:t>
      </w:r>
      <w:r w:rsidRPr="005A53ED">
        <w:rPr>
          <w:rFonts w:ascii="Garamond" w:hAnsi="Garamond"/>
          <w:b/>
          <w:color w:val="000000" w:themeColor="text1"/>
          <w:lang w:val="cs-CZ"/>
        </w:rPr>
        <w:tab/>
      </w:r>
      <w:r w:rsidRPr="005A53ED">
        <w:rPr>
          <w:rFonts w:ascii="Garamond" w:hAnsi="Garamond"/>
          <w:b/>
          <w:color w:val="000000" w:themeColor="text1"/>
          <w:lang w:val="cs-CZ"/>
        </w:rPr>
        <w:tab/>
      </w:r>
      <w:r w:rsidRPr="005A53ED">
        <w:rPr>
          <w:rFonts w:ascii="Garamond" w:hAnsi="Garamond"/>
          <w:b/>
          <w:color w:val="000000" w:themeColor="text1"/>
          <w:lang w:val="cs-CZ"/>
        </w:rPr>
        <w:tab/>
      </w:r>
      <w:r w:rsidRPr="005A53ED">
        <w:rPr>
          <w:rFonts w:ascii="Garamond" w:hAnsi="Garamond"/>
          <w:b/>
          <w:color w:val="000000" w:themeColor="text1"/>
          <w:lang w:val="cs-CZ"/>
        </w:rPr>
        <w:tab/>
      </w:r>
      <w:r w:rsidRPr="005A53ED">
        <w:rPr>
          <w:rFonts w:ascii="Garamond" w:hAnsi="Garamond"/>
          <w:b/>
          <w:color w:val="000000" w:themeColor="text1"/>
          <w:lang w:val="cs-CZ"/>
        </w:rPr>
        <w:tab/>
      </w:r>
      <w:r w:rsidR="00FE24C5" w:rsidRPr="005A53ED">
        <w:rPr>
          <w:rFonts w:ascii="Garamond" w:hAnsi="Garamond"/>
          <w:b/>
          <w:color w:val="000000" w:themeColor="text1"/>
          <w:lang w:val="cs-CZ"/>
        </w:rPr>
        <w:t>Mgr. Martina Flanderová, Ph.D.</w:t>
      </w:r>
    </w:p>
    <w:p w14:paraId="3A529228" w14:textId="0708641A" w:rsidR="007460CC" w:rsidRPr="00177462" w:rsidRDefault="005A53ED" w:rsidP="005A53ED">
      <w:pPr>
        <w:shd w:val="clear" w:color="auto" w:fill="FFFFFF"/>
        <w:spacing w:before="120" w:after="0" w:line="240" w:lineRule="auto"/>
        <w:jc w:val="both"/>
        <w:rPr>
          <w:rFonts w:ascii="Garamond" w:hAnsi="Garamond"/>
          <w:color w:val="000000" w:themeColor="text1"/>
          <w:lang w:val="cs-CZ"/>
        </w:rPr>
      </w:pPr>
      <w:r w:rsidRPr="005A53ED">
        <w:rPr>
          <w:rFonts w:ascii="Garamond" w:hAnsi="Garamond"/>
          <w:color w:val="000000" w:themeColor="text1"/>
          <w:lang w:val="cs-CZ"/>
        </w:rPr>
        <w:t xml:space="preserve">jednatel </w:t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Pr="005A53ED">
        <w:rPr>
          <w:rFonts w:ascii="Garamond" w:hAnsi="Garamond"/>
          <w:color w:val="000000" w:themeColor="text1"/>
          <w:lang w:val="cs-CZ"/>
        </w:rPr>
        <w:tab/>
      </w:r>
      <w:r w:rsidR="00FE24C5" w:rsidRPr="005A53ED">
        <w:rPr>
          <w:rFonts w:ascii="Garamond" w:hAnsi="Garamond"/>
          <w:color w:val="000000" w:themeColor="text1"/>
          <w:lang w:val="cs-CZ"/>
        </w:rPr>
        <w:t>předsedkyně krajského soudu</w:t>
      </w:r>
    </w:p>
    <w:sectPr w:rsidR="007460CC" w:rsidRPr="00177462" w:rsidSect="00DF284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93FB" w14:textId="77777777" w:rsidR="00F10B13" w:rsidRDefault="00F10B13">
      <w:pPr>
        <w:spacing w:after="0" w:line="240" w:lineRule="auto"/>
      </w:pPr>
      <w:r>
        <w:separator/>
      </w:r>
    </w:p>
  </w:endnote>
  <w:endnote w:type="continuationSeparator" w:id="0">
    <w:p w14:paraId="289BC57C" w14:textId="77777777" w:rsidR="00F10B13" w:rsidRDefault="00F1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274974"/>
      <w:docPartObj>
        <w:docPartGallery w:val="Page Numbers (Bottom of Page)"/>
        <w:docPartUnique/>
      </w:docPartObj>
    </w:sdtPr>
    <w:sdtEndPr>
      <w:rPr>
        <w:rStyle w:val="Nadpis3Char"/>
        <w:rFonts w:ascii="Garamond" w:eastAsiaTheme="majorEastAsia" w:hAnsi="Garamond" w:cstheme="majorBidi"/>
        <w:b/>
        <w:bCs/>
        <w:sz w:val="24"/>
        <w:lang w:val="en-US"/>
      </w:rPr>
    </w:sdtEndPr>
    <w:sdtContent>
      <w:p w14:paraId="2FCD4742" w14:textId="603455AF" w:rsidR="00811A52" w:rsidRPr="00811A52" w:rsidRDefault="00811A52">
        <w:pPr>
          <w:pStyle w:val="Zpat"/>
          <w:jc w:val="center"/>
          <w:rPr>
            <w:rStyle w:val="Nadpis3Char"/>
            <w:rFonts w:ascii="Garamond" w:hAnsi="Garamond"/>
            <w:b w:val="0"/>
            <w:sz w:val="24"/>
          </w:rPr>
        </w:pPr>
        <w:r w:rsidRPr="00811A52">
          <w:rPr>
            <w:rStyle w:val="Nadpis3Char"/>
            <w:rFonts w:ascii="Garamond" w:hAnsi="Garamond"/>
            <w:b w:val="0"/>
            <w:sz w:val="24"/>
          </w:rPr>
          <w:fldChar w:fldCharType="begin"/>
        </w:r>
        <w:r w:rsidRPr="00811A52">
          <w:rPr>
            <w:rStyle w:val="Nadpis3Char"/>
            <w:rFonts w:ascii="Garamond" w:hAnsi="Garamond"/>
            <w:b w:val="0"/>
            <w:sz w:val="24"/>
          </w:rPr>
          <w:instrText>PAGE   \* MERGEFORMAT</w:instrText>
        </w:r>
        <w:r w:rsidRPr="00811A52">
          <w:rPr>
            <w:rStyle w:val="Nadpis3Char"/>
            <w:rFonts w:ascii="Garamond" w:hAnsi="Garamond"/>
            <w:b w:val="0"/>
            <w:sz w:val="24"/>
          </w:rPr>
          <w:fldChar w:fldCharType="separate"/>
        </w:r>
        <w:r w:rsidR="00DF5DD1">
          <w:rPr>
            <w:rStyle w:val="Nadpis3Char"/>
            <w:rFonts w:ascii="Garamond" w:hAnsi="Garamond"/>
            <w:b w:val="0"/>
            <w:noProof/>
            <w:sz w:val="24"/>
          </w:rPr>
          <w:t>6</w:t>
        </w:r>
        <w:r w:rsidRPr="00811A52">
          <w:rPr>
            <w:rStyle w:val="Nadpis3Char"/>
            <w:rFonts w:ascii="Garamond" w:hAnsi="Garamond"/>
            <w:b w:val="0"/>
            <w:sz w:val="24"/>
          </w:rPr>
          <w:fldChar w:fldCharType="end"/>
        </w:r>
      </w:p>
    </w:sdtContent>
  </w:sdt>
  <w:p w14:paraId="60088395" w14:textId="18BD4358" w:rsidR="000570F4" w:rsidRPr="009D6E2E" w:rsidRDefault="000570F4" w:rsidP="00DF2841">
    <w:pPr>
      <w:pStyle w:val="Zpat"/>
      <w:jc w:val="right"/>
      <w:rPr>
        <w:rFonts w:asciiTheme="majorHAnsi" w:hAnsiTheme="majorHAnsi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AFB1" w14:textId="77777777" w:rsidR="000570F4" w:rsidRDefault="000570F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C17E86D" w14:textId="77777777" w:rsidR="000570F4" w:rsidRDefault="000570F4" w:rsidP="00DF28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EAD3" w14:textId="77777777" w:rsidR="00F10B13" w:rsidRDefault="00F10B13">
      <w:pPr>
        <w:spacing w:after="0" w:line="240" w:lineRule="auto"/>
      </w:pPr>
      <w:r>
        <w:separator/>
      </w:r>
    </w:p>
  </w:footnote>
  <w:footnote w:type="continuationSeparator" w:id="0">
    <w:p w14:paraId="0F4D4C1A" w14:textId="77777777" w:rsidR="00F10B13" w:rsidRDefault="00F1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CA29" w14:textId="01814003" w:rsidR="006D1C79" w:rsidRPr="00B56D0A" w:rsidRDefault="006D1C79" w:rsidP="006D1C79">
    <w:pPr>
      <w:pStyle w:val="Zhlav"/>
      <w:jc w:val="right"/>
      <w:rPr>
        <w:rFonts w:ascii="Garamond" w:hAnsi="Garamond"/>
        <w:b/>
        <w:color w:val="000000" w:themeColor="text1"/>
        <w:sz w:val="24"/>
        <w:szCs w:val="18"/>
      </w:rPr>
    </w:pPr>
    <w:r w:rsidRPr="00B56D0A">
      <w:rPr>
        <w:rFonts w:ascii="Garamond" w:hAnsi="Garamond"/>
        <w:b/>
        <w:color w:val="000000" w:themeColor="text1"/>
        <w:sz w:val="24"/>
        <w:szCs w:val="18"/>
      </w:rPr>
      <w:t>Spr</w:t>
    </w:r>
    <w:r w:rsidR="00E75FF8">
      <w:rPr>
        <w:rFonts w:ascii="Garamond" w:hAnsi="Garamond"/>
        <w:b/>
        <w:color w:val="000000" w:themeColor="text1"/>
        <w:sz w:val="24"/>
        <w:szCs w:val="18"/>
      </w:rPr>
      <w:t xml:space="preserve"> </w:t>
    </w:r>
    <w:r w:rsidR="00513FD6">
      <w:rPr>
        <w:rFonts w:ascii="Garamond" w:hAnsi="Garamond"/>
        <w:b/>
        <w:color w:val="000000" w:themeColor="text1"/>
        <w:sz w:val="24"/>
        <w:szCs w:val="18"/>
      </w:rPr>
      <w:t>679/2023</w:t>
    </w:r>
  </w:p>
  <w:p w14:paraId="5DA37DBA" w14:textId="4ACA495B" w:rsidR="006D1C79" w:rsidRPr="00B56D0A" w:rsidRDefault="0050384C" w:rsidP="006D1C79">
    <w:pPr>
      <w:pStyle w:val="Zhlav"/>
      <w:jc w:val="center"/>
      <w:rPr>
        <w:rFonts w:ascii="Garamond" w:hAnsi="Garamond"/>
        <w:b/>
        <w:color w:val="000000" w:themeColor="text1"/>
        <w:sz w:val="24"/>
        <w:szCs w:val="18"/>
      </w:rPr>
    </w:pPr>
    <w:r>
      <w:rPr>
        <w:rFonts w:ascii="Garamond" w:hAnsi="Garamond"/>
        <w:b/>
        <w:color w:val="000000" w:themeColor="text1"/>
        <w:sz w:val="24"/>
        <w:szCs w:val="18"/>
      </w:rPr>
      <w:t>KS České Budějovice -</w:t>
    </w:r>
    <w:r w:rsidR="006D1C79" w:rsidRPr="00B56D0A">
      <w:rPr>
        <w:rFonts w:ascii="Garamond" w:hAnsi="Garamond"/>
        <w:b/>
        <w:color w:val="000000" w:themeColor="text1"/>
        <w:sz w:val="24"/>
        <w:szCs w:val="18"/>
      </w:rPr>
      <w:t xml:space="preserve"> licence Beck-online</w:t>
    </w:r>
    <w:r w:rsidR="005D22CA">
      <w:rPr>
        <w:rFonts w:ascii="Garamond" w:hAnsi="Garamond"/>
        <w:b/>
        <w:color w:val="000000" w:themeColor="text1"/>
        <w:sz w:val="24"/>
        <w:szCs w:val="18"/>
      </w:rPr>
      <w:t xml:space="preserve"> II</w:t>
    </w:r>
  </w:p>
  <w:p w14:paraId="36E1CF8B" w14:textId="77777777" w:rsidR="006D1C79" w:rsidRPr="00B56D0A" w:rsidRDefault="006D1C79" w:rsidP="006D1C79">
    <w:pPr>
      <w:pStyle w:val="Zhlav"/>
      <w:pBdr>
        <w:bottom w:val="single" w:sz="6" w:space="1" w:color="auto"/>
      </w:pBdr>
      <w:jc w:val="center"/>
      <w:rPr>
        <w:rFonts w:ascii="Garamond" w:hAnsi="Garamond"/>
        <w:b/>
        <w:color w:val="808080" w:themeColor="background1" w:themeShade="80"/>
        <w:sz w:val="12"/>
        <w:szCs w:val="18"/>
      </w:rPr>
    </w:pPr>
  </w:p>
  <w:p w14:paraId="5BD25547" w14:textId="77777777" w:rsidR="00B56D0A" w:rsidRPr="00B56D0A" w:rsidRDefault="00B56D0A" w:rsidP="006D1C79">
    <w:pPr>
      <w:pStyle w:val="Zhlav"/>
      <w:jc w:val="center"/>
      <w:rPr>
        <w:rFonts w:ascii="Garamond" w:hAnsi="Garamond"/>
        <w:b/>
        <w:color w:val="808080" w:themeColor="background1" w:themeShade="80"/>
        <w:sz w:val="1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1910" w14:textId="77777777" w:rsidR="000570F4" w:rsidRPr="0059466D" w:rsidRDefault="000570F4" w:rsidP="00DF2841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47A44E4F" wp14:editId="055CFD53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77474357" w14:textId="77777777" w:rsidR="000570F4" w:rsidRDefault="00057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346CF"/>
    <w:multiLevelType w:val="hybridMultilevel"/>
    <w:tmpl w:val="9378E7C0"/>
    <w:lvl w:ilvl="0" w:tplc="6F94F2F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B51F78"/>
    <w:multiLevelType w:val="hybridMultilevel"/>
    <w:tmpl w:val="EE1ADE0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F7243B"/>
    <w:multiLevelType w:val="hybridMultilevel"/>
    <w:tmpl w:val="5A64FFAA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900383C"/>
    <w:multiLevelType w:val="hybridMultilevel"/>
    <w:tmpl w:val="1E52A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E04288"/>
    <w:multiLevelType w:val="hybridMultilevel"/>
    <w:tmpl w:val="3250B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82B0C"/>
    <w:multiLevelType w:val="hybridMultilevel"/>
    <w:tmpl w:val="3FCCE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171192"/>
    <w:multiLevelType w:val="hybridMultilevel"/>
    <w:tmpl w:val="8EB436C6"/>
    <w:lvl w:ilvl="0" w:tplc="9F6ED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234C6"/>
    <w:multiLevelType w:val="hybridMultilevel"/>
    <w:tmpl w:val="A7782E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5545E07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F38D4"/>
    <w:multiLevelType w:val="hybridMultilevel"/>
    <w:tmpl w:val="927E8C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5E1B"/>
    <w:multiLevelType w:val="hybridMultilevel"/>
    <w:tmpl w:val="D9AC16EA"/>
    <w:lvl w:ilvl="0" w:tplc="6F94F2F4">
      <w:start w:val="1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5765AB6"/>
    <w:multiLevelType w:val="hybridMultilevel"/>
    <w:tmpl w:val="8452B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7081"/>
    <w:multiLevelType w:val="hybridMultilevel"/>
    <w:tmpl w:val="5678C4B4"/>
    <w:lvl w:ilvl="0" w:tplc="D9E24102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936BD"/>
    <w:multiLevelType w:val="hybridMultilevel"/>
    <w:tmpl w:val="F516FA04"/>
    <w:lvl w:ilvl="0" w:tplc="C0B42B40">
      <w:numFmt w:val="bullet"/>
      <w:lvlText w:val="-"/>
      <w:lvlJc w:val="left"/>
      <w:pPr>
        <w:ind w:left="644" w:hanging="360"/>
      </w:pPr>
      <w:rPr>
        <w:rFonts w:ascii="Calibri Light" w:eastAsia="Calibri" w:hAnsi="Calibri Light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BD921F0"/>
    <w:multiLevelType w:val="hybridMultilevel"/>
    <w:tmpl w:val="B3381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E72F7E"/>
    <w:multiLevelType w:val="hybridMultilevel"/>
    <w:tmpl w:val="0A70C60E"/>
    <w:lvl w:ilvl="0" w:tplc="A6A823A2">
      <w:start w:val="1"/>
      <w:numFmt w:val="decimal"/>
      <w:lvlText w:val="%1."/>
      <w:lvlJc w:val="left"/>
      <w:pPr>
        <w:ind w:left="927" w:hanging="360"/>
      </w:pPr>
      <w:rPr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0920794">
    <w:abstractNumId w:val="9"/>
  </w:num>
  <w:num w:numId="2" w16cid:durableId="1423065313">
    <w:abstractNumId w:val="25"/>
  </w:num>
  <w:num w:numId="3" w16cid:durableId="1010058646">
    <w:abstractNumId w:val="6"/>
  </w:num>
  <w:num w:numId="4" w16cid:durableId="1897736949">
    <w:abstractNumId w:val="22"/>
  </w:num>
  <w:num w:numId="5" w16cid:durableId="876967709">
    <w:abstractNumId w:val="0"/>
  </w:num>
  <w:num w:numId="6" w16cid:durableId="2008442136">
    <w:abstractNumId w:val="16"/>
  </w:num>
  <w:num w:numId="7" w16cid:durableId="1036155031">
    <w:abstractNumId w:val="5"/>
  </w:num>
  <w:num w:numId="8" w16cid:durableId="850606825">
    <w:abstractNumId w:val="21"/>
  </w:num>
  <w:num w:numId="9" w16cid:durableId="1963732434">
    <w:abstractNumId w:val="20"/>
  </w:num>
  <w:num w:numId="10" w16cid:durableId="32271003">
    <w:abstractNumId w:val="11"/>
  </w:num>
  <w:num w:numId="11" w16cid:durableId="30495239">
    <w:abstractNumId w:val="26"/>
  </w:num>
  <w:num w:numId="12" w16cid:durableId="1385374841">
    <w:abstractNumId w:val="14"/>
  </w:num>
  <w:num w:numId="13" w16cid:durableId="424375692">
    <w:abstractNumId w:val="19"/>
  </w:num>
  <w:num w:numId="14" w16cid:durableId="1696928353">
    <w:abstractNumId w:val="10"/>
  </w:num>
  <w:num w:numId="15" w16cid:durableId="767309894">
    <w:abstractNumId w:val="3"/>
  </w:num>
  <w:num w:numId="16" w16cid:durableId="1107391276">
    <w:abstractNumId w:val="23"/>
  </w:num>
  <w:num w:numId="17" w16cid:durableId="832254912">
    <w:abstractNumId w:val="7"/>
  </w:num>
  <w:num w:numId="18" w16cid:durableId="712268102">
    <w:abstractNumId w:val="18"/>
  </w:num>
  <w:num w:numId="19" w16cid:durableId="515460204">
    <w:abstractNumId w:val="8"/>
  </w:num>
  <w:num w:numId="20" w16cid:durableId="2068604497">
    <w:abstractNumId w:val="15"/>
  </w:num>
  <w:num w:numId="21" w16cid:durableId="895900443">
    <w:abstractNumId w:val="17"/>
  </w:num>
  <w:num w:numId="22" w16cid:durableId="107312054">
    <w:abstractNumId w:val="1"/>
  </w:num>
  <w:num w:numId="23" w16cid:durableId="2064794711">
    <w:abstractNumId w:val="12"/>
  </w:num>
  <w:num w:numId="24" w16cid:durableId="1072049853">
    <w:abstractNumId w:val="2"/>
  </w:num>
  <w:num w:numId="25" w16cid:durableId="1854176874">
    <w:abstractNumId w:val="4"/>
  </w:num>
  <w:num w:numId="26" w16cid:durableId="838078065">
    <w:abstractNumId w:val="13"/>
  </w:num>
  <w:num w:numId="27" w16cid:durableId="5134247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9C"/>
    <w:rsid w:val="00003DF4"/>
    <w:rsid w:val="00007254"/>
    <w:rsid w:val="000133EC"/>
    <w:rsid w:val="00024267"/>
    <w:rsid w:val="00033836"/>
    <w:rsid w:val="0005147A"/>
    <w:rsid w:val="00051D78"/>
    <w:rsid w:val="00053613"/>
    <w:rsid w:val="00053F65"/>
    <w:rsid w:val="000541C2"/>
    <w:rsid w:val="00056F88"/>
    <w:rsid w:val="000570F4"/>
    <w:rsid w:val="00060348"/>
    <w:rsid w:val="00060CFC"/>
    <w:rsid w:val="00073315"/>
    <w:rsid w:val="00075AAF"/>
    <w:rsid w:val="0008364D"/>
    <w:rsid w:val="00094D6C"/>
    <w:rsid w:val="00097B51"/>
    <w:rsid w:val="000B24C8"/>
    <w:rsid w:val="000C2ACE"/>
    <w:rsid w:val="000C6A03"/>
    <w:rsid w:val="000D60BA"/>
    <w:rsid w:val="000E1592"/>
    <w:rsid w:val="000E42C1"/>
    <w:rsid w:val="000E68D7"/>
    <w:rsid w:val="000E7499"/>
    <w:rsid w:val="000F1EC8"/>
    <w:rsid w:val="00101957"/>
    <w:rsid w:val="001027EF"/>
    <w:rsid w:val="001064F7"/>
    <w:rsid w:val="00116B88"/>
    <w:rsid w:val="0012020F"/>
    <w:rsid w:val="00123A5A"/>
    <w:rsid w:val="00152FA1"/>
    <w:rsid w:val="00161D37"/>
    <w:rsid w:val="001756ED"/>
    <w:rsid w:val="00177462"/>
    <w:rsid w:val="00180866"/>
    <w:rsid w:val="001937E4"/>
    <w:rsid w:val="00196281"/>
    <w:rsid w:val="00197CEC"/>
    <w:rsid w:val="001A1441"/>
    <w:rsid w:val="001B18AD"/>
    <w:rsid w:val="001B587F"/>
    <w:rsid w:val="001B6767"/>
    <w:rsid w:val="001D2732"/>
    <w:rsid w:val="001F02D1"/>
    <w:rsid w:val="001F13E8"/>
    <w:rsid w:val="001F5126"/>
    <w:rsid w:val="00205760"/>
    <w:rsid w:val="0021720B"/>
    <w:rsid w:val="002227B3"/>
    <w:rsid w:val="002227BD"/>
    <w:rsid w:val="0022429F"/>
    <w:rsid w:val="00224CD3"/>
    <w:rsid w:val="00227092"/>
    <w:rsid w:val="0023203E"/>
    <w:rsid w:val="002442F1"/>
    <w:rsid w:val="002458D3"/>
    <w:rsid w:val="002566E5"/>
    <w:rsid w:val="0026401E"/>
    <w:rsid w:val="0026413E"/>
    <w:rsid w:val="0026616B"/>
    <w:rsid w:val="00266C3B"/>
    <w:rsid w:val="002721DD"/>
    <w:rsid w:val="00272C25"/>
    <w:rsid w:val="00272EF3"/>
    <w:rsid w:val="002743AE"/>
    <w:rsid w:val="00275728"/>
    <w:rsid w:val="002A2410"/>
    <w:rsid w:val="002C147C"/>
    <w:rsid w:val="002E14C6"/>
    <w:rsid w:val="002E5AB9"/>
    <w:rsid w:val="002F2163"/>
    <w:rsid w:val="00322623"/>
    <w:rsid w:val="00323713"/>
    <w:rsid w:val="00324476"/>
    <w:rsid w:val="00337635"/>
    <w:rsid w:val="0034096B"/>
    <w:rsid w:val="00355E53"/>
    <w:rsid w:val="003565B0"/>
    <w:rsid w:val="00362ED5"/>
    <w:rsid w:val="003711BD"/>
    <w:rsid w:val="003716F0"/>
    <w:rsid w:val="0037178E"/>
    <w:rsid w:val="00372421"/>
    <w:rsid w:val="00374252"/>
    <w:rsid w:val="00375134"/>
    <w:rsid w:val="00381CF4"/>
    <w:rsid w:val="00390591"/>
    <w:rsid w:val="003927F2"/>
    <w:rsid w:val="0039515B"/>
    <w:rsid w:val="003A5975"/>
    <w:rsid w:val="003B1309"/>
    <w:rsid w:val="00401176"/>
    <w:rsid w:val="00405346"/>
    <w:rsid w:val="004213B3"/>
    <w:rsid w:val="00421D49"/>
    <w:rsid w:val="0042583A"/>
    <w:rsid w:val="00433E7E"/>
    <w:rsid w:val="004414BA"/>
    <w:rsid w:val="00463F81"/>
    <w:rsid w:val="00467DA8"/>
    <w:rsid w:val="00485D41"/>
    <w:rsid w:val="0049219C"/>
    <w:rsid w:val="004A30AC"/>
    <w:rsid w:val="004C662E"/>
    <w:rsid w:val="004C6D56"/>
    <w:rsid w:val="004E3491"/>
    <w:rsid w:val="004E463E"/>
    <w:rsid w:val="004E6810"/>
    <w:rsid w:val="004F64C7"/>
    <w:rsid w:val="0050384C"/>
    <w:rsid w:val="00506648"/>
    <w:rsid w:val="00513FD6"/>
    <w:rsid w:val="00517E2D"/>
    <w:rsid w:val="00526D48"/>
    <w:rsid w:val="0053264C"/>
    <w:rsid w:val="00542A31"/>
    <w:rsid w:val="005537DD"/>
    <w:rsid w:val="00553815"/>
    <w:rsid w:val="00555B3F"/>
    <w:rsid w:val="00583C35"/>
    <w:rsid w:val="005875E8"/>
    <w:rsid w:val="00593051"/>
    <w:rsid w:val="005A53ED"/>
    <w:rsid w:val="005A6776"/>
    <w:rsid w:val="005B3548"/>
    <w:rsid w:val="005B6451"/>
    <w:rsid w:val="005D1CAA"/>
    <w:rsid w:val="005D22CA"/>
    <w:rsid w:val="005D3DD2"/>
    <w:rsid w:val="005D7D24"/>
    <w:rsid w:val="005E0FE2"/>
    <w:rsid w:val="005E282F"/>
    <w:rsid w:val="005E6BCD"/>
    <w:rsid w:val="005F53B1"/>
    <w:rsid w:val="006010D7"/>
    <w:rsid w:val="0062197F"/>
    <w:rsid w:val="00621A5F"/>
    <w:rsid w:val="006257B7"/>
    <w:rsid w:val="0063120E"/>
    <w:rsid w:val="00634C9D"/>
    <w:rsid w:val="0064528B"/>
    <w:rsid w:val="0065218E"/>
    <w:rsid w:val="00653C06"/>
    <w:rsid w:val="00670635"/>
    <w:rsid w:val="00674F9C"/>
    <w:rsid w:val="006868BC"/>
    <w:rsid w:val="00694F6C"/>
    <w:rsid w:val="006A0719"/>
    <w:rsid w:val="006B1E5A"/>
    <w:rsid w:val="006B2BD7"/>
    <w:rsid w:val="006B62C6"/>
    <w:rsid w:val="006C12F4"/>
    <w:rsid w:val="006D1C79"/>
    <w:rsid w:val="006D2EB3"/>
    <w:rsid w:val="006D3BC8"/>
    <w:rsid w:val="006D51C1"/>
    <w:rsid w:val="006D541C"/>
    <w:rsid w:val="006D5AE1"/>
    <w:rsid w:val="006E32EC"/>
    <w:rsid w:val="006F2059"/>
    <w:rsid w:val="006F3E84"/>
    <w:rsid w:val="006F4AFE"/>
    <w:rsid w:val="0070596C"/>
    <w:rsid w:val="007061D6"/>
    <w:rsid w:val="0072082E"/>
    <w:rsid w:val="00726FFA"/>
    <w:rsid w:val="00732E80"/>
    <w:rsid w:val="0074277E"/>
    <w:rsid w:val="007449F7"/>
    <w:rsid w:val="007460CC"/>
    <w:rsid w:val="007505B0"/>
    <w:rsid w:val="00775201"/>
    <w:rsid w:val="00781362"/>
    <w:rsid w:val="007859BB"/>
    <w:rsid w:val="00791729"/>
    <w:rsid w:val="00793E77"/>
    <w:rsid w:val="007A0634"/>
    <w:rsid w:val="007A0FB7"/>
    <w:rsid w:val="007A4E0E"/>
    <w:rsid w:val="007B2D05"/>
    <w:rsid w:val="007B3AC3"/>
    <w:rsid w:val="007B4FD8"/>
    <w:rsid w:val="007B53E6"/>
    <w:rsid w:val="007D24DF"/>
    <w:rsid w:val="007E4E48"/>
    <w:rsid w:val="007E528B"/>
    <w:rsid w:val="007F1C96"/>
    <w:rsid w:val="007F4379"/>
    <w:rsid w:val="007F6C49"/>
    <w:rsid w:val="00800882"/>
    <w:rsid w:val="00800972"/>
    <w:rsid w:val="00804F77"/>
    <w:rsid w:val="00811A52"/>
    <w:rsid w:val="00812CA4"/>
    <w:rsid w:val="00822B3F"/>
    <w:rsid w:val="00824391"/>
    <w:rsid w:val="00825982"/>
    <w:rsid w:val="00830766"/>
    <w:rsid w:val="008350F7"/>
    <w:rsid w:val="008362BE"/>
    <w:rsid w:val="0084661F"/>
    <w:rsid w:val="00847ED8"/>
    <w:rsid w:val="008500B2"/>
    <w:rsid w:val="00855853"/>
    <w:rsid w:val="008605CA"/>
    <w:rsid w:val="00861515"/>
    <w:rsid w:val="00875234"/>
    <w:rsid w:val="00875420"/>
    <w:rsid w:val="008A0153"/>
    <w:rsid w:val="008B2C68"/>
    <w:rsid w:val="008B5838"/>
    <w:rsid w:val="008B7BB6"/>
    <w:rsid w:val="008C535A"/>
    <w:rsid w:val="008D0CBC"/>
    <w:rsid w:val="008D5501"/>
    <w:rsid w:val="008E7829"/>
    <w:rsid w:val="008F4D9B"/>
    <w:rsid w:val="008F51F0"/>
    <w:rsid w:val="009077DA"/>
    <w:rsid w:val="0091118D"/>
    <w:rsid w:val="00917EEF"/>
    <w:rsid w:val="00936214"/>
    <w:rsid w:val="00945D42"/>
    <w:rsid w:val="00947FF0"/>
    <w:rsid w:val="009638A6"/>
    <w:rsid w:val="00966023"/>
    <w:rsid w:val="00967053"/>
    <w:rsid w:val="0096720F"/>
    <w:rsid w:val="009705F8"/>
    <w:rsid w:val="009929BB"/>
    <w:rsid w:val="009B7519"/>
    <w:rsid w:val="009C54DE"/>
    <w:rsid w:val="009C5769"/>
    <w:rsid w:val="009D4365"/>
    <w:rsid w:val="00A02ABE"/>
    <w:rsid w:val="00A12A51"/>
    <w:rsid w:val="00A14466"/>
    <w:rsid w:val="00A26EC5"/>
    <w:rsid w:val="00A30536"/>
    <w:rsid w:val="00A32667"/>
    <w:rsid w:val="00A44935"/>
    <w:rsid w:val="00A570E1"/>
    <w:rsid w:val="00A5734F"/>
    <w:rsid w:val="00A719CD"/>
    <w:rsid w:val="00A7566B"/>
    <w:rsid w:val="00A775EC"/>
    <w:rsid w:val="00A80611"/>
    <w:rsid w:val="00A842B7"/>
    <w:rsid w:val="00A97BD4"/>
    <w:rsid w:val="00AA10FB"/>
    <w:rsid w:val="00AB46DA"/>
    <w:rsid w:val="00AC7370"/>
    <w:rsid w:val="00AE04AD"/>
    <w:rsid w:val="00B06217"/>
    <w:rsid w:val="00B116B3"/>
    <w:rsid w:val="00B1360B"/>
    <w:rsid w:val="00B14E32"/>
    <w:rsid w:val="00B24186"/>
    <w:rsid w:val="00B33BC9"/>
    <w:rsid w:val="00B54BE7"/>
    <w:rsid w:val="00B5675A"/>
    <w:rsid w:val="00B56D0A"/>
    <w:rsid w:val="00B577E9"/>
    <w:rsid w:val="00B60987"/>
    <w:rsid w:val="00B679AA"/>
    <w:rsid w:val="00B746B1"/>
    <w:rsid w:val="00B75227"/>
    <w:rsid w:val="00B76C78"/>
    <w:rsid w:val="00BA5256"/>
    <w:rsid w:val="00BB3DD2"/>
    <w:rsid w:val="00BB4464"/>
    <w:rsid w:val="00BC4A74"/>
    <w:rsid w:val="00BE008E"/>
    <w:rsid w:val="00BE158E"/>
    <w:rsid w:val="00BF513E"/>
    <w:rsid w:val="00C012EE"/>
    <w:rsid w:val="00C0341D"/>
    <w:rsid w:val="00C13773"/>
    <w:rsid w:val="00C20C41"/>
    <w:rsid w:val="00C22CFD"/>
    <w:rsid w:val="00C23EF6"/>
    <w:rsid w:val="00C2689A"/>
    <w:rsid w:val="00C3134E"/>
    <w:rsid w:val="00C343B5"/>
    <w:rsid w:val="00C35F01"/>
    <w:rsid w:val="00C43134"/>
    <w:rsid w:val="00C47BFB"/>
    <w:rsid w:val="00C50829"/>
    <w:rsid w:val="00C61038"/>
    <w:rsid w:val="00C64522"/>
    <w:rsid w:val="00C70122"/>
    <w:rsid w:val="00C72006"/>
    <w:rsid w:val="00C73429"/>
    <w:rsid w:val="00C82681"/>
    <w:rsid w:val="00C856F6"/>
    <w:rsid w:val="00C95347"/>
    <w:rsid w:val="00CA3AE1"/>
    <w:rsid w:val="00CA60A9"/>
    <w:rsid w:val="00CB130D"/>
    <w:rsid w:val="00CB5E17"/>
    <w:rsid w:val="00CB6BF4"/>
    <w:rsid w:val="00CB7737"/>
    <w:rsid w:val="00CC10A8"/>
    <w:rsid w:val="00CD162C"/>
    <w:rsid w:val="00CD5497"/>
    <w:rsid w:val="00CE0446"/>
    <w:rsid w:val="00D2138D"/>
    <w:rsid w:val="00D21B8E"/>
    <w:rsid w:val="00D30A39"/>
    <w:rsid w:val="00D36F12"/>
    <w:rsid w:val="00D42CC0"/>
    <w:rsid w:val="00D43DBE"/>
    <w:rsid w:val="00D53519"/>
    <w:rsid w:val="00D66BEE"/>
    <w:rsid w:val="00D73759"/>
    <w:rsid w:val="00D922F5"/>
    <w:rsid w:val="00DA2706"/>
    <w:rsid w:val="00DC4ED7"/>
    <w:rsid w:val="00DC7B59"/>
    <w:rsid w:val="00DE136A"/>
    <w:rsid w:val="00DF2841"/>
    <w:rsid w:val="00DF5DD1"/>
    <w:rsid w:val="00E23A11"/>
    <w:rsid w:val="00E36385"/>
    <w:rsid w:val="00E46A6A"/>
    <w:rsid w:val="00E5075B"/>
    <w:rsid w:val="00E559B7"/>
    <w:rsid w:val="00E55CF6"/>
    <w:rsid w:val="00E55E12"/>
    <w:rsid w:val="00E55F42"/>
    <w:rsid w:val="00E620AA"/>
    <w:rsid w:val="00E65A8F"/>
    <w:rsid w:val="00E75FF8"/>
    <w:rsid w:val="00E76384"/>
    <w:rsid w:val="00E85E60"/>
    <w:rsid w:val="00E95720"/>
    <w:rsid w:val="00E96B57"/>
    <w:rsid w:val="00EA545D"/>
    <w:rsid w:val="00EB3E98"/>
    <w:rsid w:val="00ED7C08"/>
    <w:rsid w:val="00EE7056"/>
    <w:rsid w:val="00EF0D4C"/>
    <w:rsid w:val="00EF2F62"/>
    <w:rsid w:val="00F06764"/>
    <w:rsid w:val="00F06F19"/>
    <w:rsid w:val="00F10B13"/>
    <w:rsid w:val="00F16343"/>
    <w:rsid w:val="00F2009E"/>
    <w:rsid w:val="00F354B5"/>
    <w:rsid w:val="00F43E1D"/>
    <w:rsid w:val="00F55974"/>
    <w:rsid w:val="00F61FDB"/>
    <w:rsid w:val="00F65FA3"/>
    <w:rsid w:val="00F74458"/>
    <w:rsid w:val="00F753D5"/>
    <w:rsid w:val="00F75D3F"/>
    <w:rsid w:val="00F772B9"/>
    <w:rsid w:val="00F81D60"/>
    <w:rsid w:val="00F90974"/>
    <w:rsid w:val="00F9582A"/>
    <w:rsid w:val="00F9645A"/>
    <w:rsid w:val="00FA44E8"/>
    <w:rsid w:val="00FB35A2"/>
    <w:rsid w:val="00FB6F39"/>
    <w:rsid w:val="00FD5BF9"/>
    <w:rsid w:val="00FE009A"/>
    <w:rsid w:val="00FE24C5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B0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19C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B5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49219C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49219C"/>
    <w:rPr>
      <w:rFonts w:ascii="Arial" w:eastAsiaTheme="majorEastAsia" w:hAnsi="Arial" w:cstheme="majorBidi"/>
      <w:b/>
      <w:bCs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49219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9219C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9219C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1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9219C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921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locked/>
    <w:rsid w:val="0049219C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9219C"/>
    <w:pPr>
      <w:spacing w:after="0" w:line="240" w:lineRule="auto"/>
      <w:ind w:left="708"/>
    </w:pPr>
    <w:rPr>
      <w:rFonts w:ascii="Arial" w:eastAsiaTheme="minorHAnsi" w:hAnsi="Arial" w:cstheme="minorBidi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49219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9219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4921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0">
    <w:name w:val="Základní text_"/>
    <w:basedOn w:val="Standardnpsmoodstavce"/>
    <w:link w:val="Zkladntext3"/>
    <w:uiPriority w:val="99"/>
    <w:locked/>
    <w:rsid w:val="0049219C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49219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BC9"/>
    <w:rPr>
      <w:rFonts w:ascii="Segoe UI" w:eastAsia="Calibr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DA270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B5E17"/>
    <w:rPr>
      <w:rFonts w:asciiTheme="majorHAnsi" w:eastAsiaTheme="majorEastAsia" w:hAnsiTheme="majorHAnsi" w:cstheme="majorBidi"/>
      <w:b/>
      <w:sz w:val="28"/>
      <w:szCs w:val="32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75E8"/>
    <w:rPr>
      <w:color w:val="605E5C"/>
      <w:shd w:val="clear" w:color="auto" w:fill="E1DFDD"/>
    </w:rPr>
  </w:style>
  <w:style w:type="paragraph" w:customStyle="1" w:styleId="StylTahoma10bZarovnatdoblokuPed15b">
    <w:name w:val="Styl Tahoma 10 b. Zarovnat do bloku Před:  15 b."/>
    <w:basedOn w:val="Normln"/>
    <w:rsid w:val="00F55974"/>
    <w:pPr>
      <w:spacing w:before="100" w:line="240" w:lineRule="auto"/>
      <w:jc w:val="both"/>
    </w:pPr>
    <w:rPr>
      <w:rFonts w:ascii="Tahoma" w:eastAsia="Times New Roman" w:hAnsi="Tahoma"/>
      <w:sz w:val="22"/>
      <w:szCs w:val="20"/>
      <w:lang w:val="cs-CZ"/>
    </w:rPr>
  </w:style>
  <w:style w:type="table" w:styleId="Mkatabulky">
    <w:name w:val="Table Grid"/>
    <w:basedOn w:val="Normlntabulka"/>
    <w:uiPriority w:val="39"/>
    <w:rsid w:val="00F3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53E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Janotka@ksoud.cbu.justice.cz" TargetMode="External"/><Relationship Id="rId18" Type="http://schemas.openxmlformats.org/officeDocument/2006/relationships/hyperlink" Target="mailto:IJanotka@ksoud.cbu.justice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IJanotka@ksoud.cbu.justice.cz" TargetMode="External"/><Relationship Id="rId17" Type="http://schemas.openxmlformats.org/officeDocument/2006/relationships/hyperlink" Target="mailto:IJanotka@ksoud.cbu.justice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Janotka@ksoud.cbu.justice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notka@ksoud.cbu.justice.c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Janotka@ksoud.cbu.justice.cz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beck-online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Janotka@ksoud.cbu.justice.cz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2 xmlns="07092387-A0DD-41F4-BB07-34BEE5091EEE" xsi:nil="true"/>
    <TaxKeywordTaxHTField xmlns="e6a5a895-2469-42d7-afae-2ec9c5443114">
      <Terms xmlns="http://schemas.microsoft.com/office/infopath/2007/PartnerControls"/>
    </TaxKeywordTaxHTField>
    <TaxCatchAll xmlns="e6a5a895-2469-42d7-afae-2ec9c5443114"/>
    <Ulo_x017e__x0020_na_x0020_osu xmlns="07092387-A0DD-41F4-BB07-34BEE5091EEE">
      <Url xsi:nil="true"/>
      <Description xsi:nil="true"/>
    </Ulo_x017e__x0020_na_x0020_osu>
    <Rozli_x0161_en_x00ed_ xmlns="07092387-A0DD-41F4-BB07-34BEE5091EEE" xsi:nil="true"/>
    <Ulo_x017e__x0020_na_x0020_osu_x0020__x0028_dokument_x0029_ xmlns="07092387-A0DD-41F4-BB07-34BEE5091EEE">
      <Url xsi:nil="true"/>
      <Description xsi:nil="true"/>
    </Ulo_x017e__x0020_na_x0020_osu_x0020__x0028_dokument_x0029_>
    <Ud_x00e1_lost xmlns="07092387-A0DD-41F4-BB07-34BEE5091EEE" xsi:nil="true"/>
    <Datum_x0020_ud_x00e1_losti xmlns="07092387-A0DD-41F4-BB07-34BEE5091EEE" xsi:nil="true"/>
    <Kategorie xmlns="07092387-A0DD-41F4-BB07-34BEE5091EEE">Pracovní</Kategorie>
    <Stav xmlns="07092387-A0DD-41F4-BB07-34BEE5091E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13968B78AFB47ABCCFC96DE1E58A9" ma:contentTypeVersion="" ma:contentTypeDescription="Vytvoří nový dokument" ma:contentTypeScope="" ma:versionID="7cb3c6a7c202f01f9139b277cb62b264">
  <xsd:schema xmlns:xsd="http://www.w3.org/2001/XMLSchema" xmlns:xs="http://www.w3.org/2001/XMLSchema" xmlns:p="http://schemas.microsoft.com/office/2006/metadata/properties" xmlns:ns2="07092387-A0DD-41F4-BB07-34BEE5091EEE" xmlns:ns3="e6a5a895-2469-42d7-afae-2ec9c5443114" xmlns:ns4="07092387-a0dd-41f4-bb07-34bee5091eee" targetNamespace="http://schemas.microsoft.com/office/2006/metadata/properties" ma:root="true" ma:fieldsID="488b79cdd78a37b186714ed85f7caa85" ns2:_="" ns3:_="" ns4:_="">
    <xsd:import namespace="07092387-A0DD-41F4-BB07-34BEE5091EEE"/>
    <xsd:import namespace="e6a5a895-2469-42d7-afae-2ec9c5443114"/>
    <xsd:import namespace="07092387-a0dd-41f4-bb07-34bee5091eee"/>
    <xsd:element name="properties">
      <xsd:complexType>
        <xsd:sequence>
          <xsd:element name="documentManagement">
            <xsd:complexType>
              <xsd:all>
                <xsd:element ref="ns2:Stav" minOccurs="0"/>
                <xsd:element ref="ns2:Kategorie" minOccurs="0"/>
                <xsd:element ref="ns2:Kategorie2" minOccurs="0"/>
                <xsd:element ref="ns2:Rozli_x0161_en_x00ed_" minOccurs="0"/>
                <xsd:element ref="ns2:Datum_x0020_ud_x00e1_losti" minOccurs="0"/>
                <xsd:element ref="ns2:Ud_x00e1_lost" minOccurs="0"/>
                <xsd:element ref="ns2:Ulo_x017e__x0020_na_x0020_osu" minOccurs="0"/>
                <xsd:element ref="ns2:Ulo_x017e__x0020_na_x0020_osu_x0020__x0028_dokument_x0029_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92387-A0DD-41F4-BB07-34BEE5091EEE" elementFormDefault="qualified">
    <xsd:import namespace="http://schemas.microsoft.com/office/2006/documentManagement/types"/>
    <xsd:import namespace="http://schemas.microsoft.com/office/infopath/2007/PartnerControls"/>
    <xsd:element name="Stav" ma:index="2" nillable="true" ma:displayName="Stav" ma:format="Dropdown" ma:internalName="Stav">
      <xsd:simpleType>
        <xsd:restriction base="dms:Choice">
          <xsd:enumeration value="Ke schválení"/>
          <xsd:enumeration value="Schváleno"/>
          <xsd:enumeration value="K tisku"/>
          <xsd:enumeration value="K odeslání"/>
          <xsd:enumeration value="Odesláno"/>
        </xsd:restriction>
      </xsd:simpleType>
    </xsd:element>
    <xsd:element name="Kategorie" ma:index="3" nillable="true" ma:displayName="Kategorie" ma:format="Dropdown" ma:internalName="Kategorie">
      <xsd:simpleType>
        <xsd:restriction base="dms:Choice">
          <xsd:enumeration value="Komunikace"/>
          <xsd:enumeration value="Námitky"/>
          <xsd:enumeration value="Žádosti o dodatečné informace"/>
          <xsd:enumeration value="Nabídka"/>
          <xsd:enumeration value="Doklady"/>
          <xsd:enumeration value="Zadání VZ"/>
          <xsd:enumeration value="Výsledky VZ"/>
          <xsd:enumeration value="Zrušení VZ"/>
          <xsd:enumeration value="Pracovní"/>
          <xsd:enumeration value="Smlouva"/>
          <xsd:enumeration value="Jiné"/>
        </xsd:restriction>
      </xsd:simpleType>
    </xsd:element>
    <xsd:element name="Kategorie2" ma:index="4" nillable="true" ma:displayName="Kategorie2" ma:format="Dropdown" ma:internalName="Kategorie2">
      <xsd:simpleType>
        <xsd:restriction base="dms:Choice">
          <xsd:enumeration value="Odesláno"/>
          <xsd:enumeration value="Interní informace"/>
          <xsd:enumeration value="Poznámky"/>
          <xsd:enumeration value="Přijato"/>
        </xsd:restriction>
      </xsd:simpleType>
    </xsd:element>
    <xsd:element name="Rozli_x0161_en_x00ed_" ma:index="5" nillable="true" ma:displayName="Rozlišení" ma:internalName="Rozli_x0161_en_x00ed_">
      <xsd:simpleType>
        <xsd:restriction base="dms:Text">
          <xsd:maxLength value="255"/>
        </xsd:restriction>
      </xsd:simpleType>
    </xsd:element>
    <xsd:element name="Datum_x0020_ud_x00e1_losti" ma:index="6" nillable="true" ma:displayName="Datum události" ma:format="DateTime" ma:internalName="Datum_x0020_ud_x00e1_losti">
      <xsd:simpleType>
        <xsd:restriction base="dms:DateTime"/>
      </xsd:simpleType>
    </xsd:element>
    <xsd:element name="Ud_x00e1_lost" ma:index="7" nillable="true" ma:displayName="Událost" ma:internalName="Ud_x00e1_lost">
      <xsd:simpleType>
        <xsd:restriction base="dms:Text">
          <xsd:maxLength value="255"/>
        </xsd:restriction>
      </xsd:simpleType>
    </xsd:element>
    <xsd:element name="Ulo_x017e__x0020_na_x0020_osu" ma:index="8" nillable="true" ma:displayName="Ulož na osu" ma:internalName="Ulo_x017e__x0020_na_x0020_os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lo_x017e__x0020_na_x0020_osu_x0020__x0028_dokument_x0029_" ma:index="9" nillable="true" ma:displayName="Ulož na osu (dokument)" ma:internalName="Ulo_x017e__x0020_na_x0020_osu_x0020__x0028_dok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a895-2469-42d7-afae-2ec9c5443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Podniková klíčová slova" ma:fieldId="{23f27201-bee3-471e-b2e7-b64fd8b7ca38}" ma:taxonomyMulti="true" ma:sspId="71b5da3a-6582-4550-bce2-bcaaf8c9b1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1bb21a8-a4fb-4e5e-9261-cb1c4cdc3edd}" ma:internalName="TaxCatchAll" ma:showField="CatchAllData" ma:web="e6a5a895-2469-42d7-afae-2ec9c5443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92387-a0dd-41f4-bb07-34bee5091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C89FF-CD60-497E-8CB1-95328BC3D2DC}">
  <ds:schemaRefs>
    <ds:schemaRef ds:uri="http://schemas.microsoft.com/office/2006/metadata/properties"/>
    <ds:schemaRef ds:uri="http://schemas.microsoft.com/office/infopath/2007/PartnerControls"/>
    <ds:schemaRef ds:uri="07092387-A0DD-41F4-BB07-34BEE5091EEE"/>
    <ds:schemaRef ds:uri="e6a5a895-2469-42d7-afae-2ec9c5443114"/>
  </ds:schemaRefs>
</ds:datastoreItem>
</file>

<file path=customXml/itemProps2.xml><?xml version="1.0" encoding="utf-8"?>
<ds:datastoreItem xmlns:ds="http://schemas.openxmlformats.org/officeDocument/2006/customXml" ds:itemID="{D6EC8BAB-29E0-4E16-8AC6-A16E1FD9C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B8F9E-99A5-4CBD-AE6B-CD9B68D74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FA0BD-4CF3-472A-8936-17DE6A334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92387-A0DD-41F4-BB07-34BEE5091EEE"/>
    <ds:schemaRef ds:uri="e6a5a895-2469-42d7-afae-2ec9c5443114"/>
    <ds:schemaRef ds:uri="07092387-a0dd-41f4-bb07-34bee509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2306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2022-05-12T05:43:00Z</dcterms:created>
  <dcterms:modified xsi:type="dcterms:W3CDTF">2023-06-30T12:06:00Z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0x010100E1713968B78AFB47ABCCFC96DE1E58A9</vt:lpwstr>
  </property>
  <property fmtid="{D5CDD505-2E9C-101B-9397-08002B2CF9AE}" pid="3" name="TaxKeyword">
    <vt:lpwstr/>
  </property>
</Properties>
</file>