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53" w:rsidRPr="006A33D4" w:rsidRDefault="00BB3253" w:rsidP="00BB3253">
      <w:pPr>
        <w:spacing w:after="0"/>
        <w:jc w:val="center"/>
        <w:rPr>
          <w:rFonts w:cstheme="minorHAnsi"/>
          <w:b/>
          <w:sz w:val="24"/>
          <w:szCs w:val="20"/>
        </w:rPr>
      </w:pPr>
      <w:r w:rsidRPr="006A33D4">
        <w:rPr>
          <w:rFonts w:cstheme="minorHAnsi"/>
          <w:b/>
          <w:sz w:val="24"/>
          <w:szCs w:val="20"/>
        </w:rPr>
        <w:t>Smluvní ujednání a všeobecné obchodní podmínky</w:t>
      </w:r>
    </w:p>
    <w:p w:rsidR="00BB3253" w:rsidRPr="006A33D4" w:rsidRDefault="00BB3253" w:rsidP="00BB3253">
      <w:pPr>
        <w:jc w:val="center"/>
        <w:rPr>
          <w:rFonts w:cstheme="minorHAnsi"/>
          <w:b/>
          <w:sz w:val="24"/>
          <w:szCs w:val="20"/>
        </w:rPr>
      </w:pPr>
      <w:r w:rsidRPr="006A33D4">
        <w:rPr>
          <w:rFonts w:cstheme="minorHAnsi"/>
          <w:b/>
          <w:sz w:val="24"/>
          <w:szCs w:val="20"/>
        </w:rPr>
        <w:t xml:space="preserve">Smlouvy o spolupráci při projektu ISIC školám (dále jen „Podmínky“) </w:t>
      </w: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Úvodní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Tyto Podmínky jsou nedílnou součástí Smlouvy jakožto příloha č. 1 Smlouvy.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tabs>
          <w:tab w:val="left" w:pos="2268"/>
        </w:tabs>
        <w:ind w:left="0"/>
        <w:jc w:val="both"/>
        <w:rPr>
          <w:rFonts w:cstheme="minorHAnsi"/>
          <w:b/>
          <w:sz w:val="20"/>
          <w:szCs w:val="20"/>
        </w:rPr>
      </w:pPr>
      <w:r w:rsidRPr="00E003D7">
        <w:rPr>
          <w:rFonts w:cstheme="minorHAnsi"/>
          <w:b/>
          <w:sz w:val="20"/>
          <w:szCs w:val="20"/>
        </w:rPr>
        <w:t>Definice</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 nespecifikované podmínky se řídí touto Smlouvou.</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lastRenderedPageBreak/>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rsidR="00BB3253" w:rsidRPr="00E003D7" w:rsidRDefault="00BB3253" w:rsidP="00BB3253">
      <w:pPr>
        <w:pStyle w:val="Odstavecseseznamem"/>
        <w:tabs>
          <w:tab w:val="left" w:pos="993"/>
        </w:tabs>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Průkazy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Provádění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Před provedením objednávky se Škola zavazuje: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rsidR="00BB3253" w:rsidRPr="00E003D7" w:rsidRDefault="00BB3253" w:rsidP="00BB3253">
      <w:pPr>
        <w:pStyle w:val="Odstavecseseznamem"/>
        <w:numPr>
          <w:ilvl w:val="1"/>
          <w:numId w:val="1"/>
        </w:numPr>
        <w:ind w:left="0"/>
        <w:jc w:val="both"/>
        <w:rPr>
          <w:rFonts w:cstheme="minorHAnsi"/>
          <w:sz w:val="20"/>
          <w:szCs w:val="20"/>
        </w:rPr>
      </w:pPr>
      <w:bookmarkStart w:id="0" w:name="_Ref472356407"/>
      <w:r w:rsidRPr="00E003D7">
        <w:rPr>
          <w:rFonts w:cstheme="minorHAnsi"/>
          <w:sz w:val="20"/>
          <w:szCs w:val="20"/>
        </w:rPr>
        <w:t>Pro vytvoření závazné objednávky je povinna Škola:</w:t>
      </w:r>
      <w:bookmarkEnd w:id="0"/>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lastRenderedPageBreak/>
        <w:t>přihlásit se do Systému NCBD pod svými přihlašovacími údaji, objednávku není možno činit jiným způsobem než způsobem popsaným v této Smlouvě, zejména objednávka musí být výhradně elektronická.</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Odměna</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uhradit Odměnu ve výši dle Přijatých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Doručení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Prodloužení platnosti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je pevně nastavena na období od 1.9. jednoho roku do 31.12. roku následujícího.</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1.9. daného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není oprávněna užívat Průkazy vydané jinou školou nebo třetí osobou. U takových Průkazů není Škola zároveň </w:t>
      </w:r>
      <w:proofErr w:type="gramStart"/>
      <w:r w:rsidRPr="00E003D7">
        <w:rPr>
          <w:rFonts w:cstheme="minorHAnsi"/>
          <w:sz w:val="20"/>
          <w:szCs w:val="20"/>
        </w:rPr>
        <w:t>oprávněna</w:t>
      </w:r>
      <w:proofErr w:type="gramEnd"/>
      <w:r w:rsidRPr="00E003D7">
        <w:rPr>
          <w:rFonts w:cstheme="minorHAnsi"/>
          <w:sz w:val="20"/>
          <w:szCs w:val="20"/>
        </w:rPr>
        <w:t xml:space="preserve"> jakkoliv prodlužovat platnost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zadá v Systému NCBD objednávku prodloužení platnosti Průkazu a bude dále postupovat analogicky dle 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 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prodloužena pouze provedením prodloužení platnosti u jednotlivých Subjektů v Systému NCBD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NCBD.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NCBD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Vystavení duplikátu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Subjekt Průkaz zničí, ztratí či je mu zcizen;</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Čip v Průkazu není funkční.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sz w:val="20"/>
          <w:szCs w:val="20"/>
        </w:rPr>
      </w:pPr>
      <w:r w:rsidRPr="00E003D7">
        <w:rPr>
          <w:rFonts w:cstheme="minorHAnsi"/>
          <w:b/>
          <w:sz w:val="20"/>
          <w:szCs w:val="20"/>
        </w:rPr>
        <w:t>Další požadavky Školy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Osobní údaje a mlčenlivost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GTS, je účelem zpracování Osobních údajů umožnění užití Průkazu jakožto služby pro Subjekty, a to v podobě možnosti užití následujících výhod: identifikace Subjektu, účast na benefitním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Osobní údaje jsou zpracovávány po dobu: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Školy po dobu studia Subjektu ve Škole;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rsidR="00BB3253" w:rsidRPr="00E003D7" w:rsidRDefault="00BB3253" w:rsidP="00BB3253">
      <w:pPr>
        <w:pStyle w:val="Odstavecseseznamem"/>
        <w:numPr>
          <w:ilvl w:val="1"/>
          <w:numId w:val="1"/>
        </w:numPr>
        <w:ind w:left="0"/>
        <w:jc w:val="both"/>
        <w:rPr>
          <w:rFonts w:cstheme="minorHAnsi"/>
          <w:sz w:val="20"/>
          <w:szCs w:val="20"/>
        </w:rPr>
      </w:pPr>
      <w:bookmarkStart w:id="1" w:name="_Ref472406246"/>
      <w:r w:rsidRPr="00E003D7">
        <w:rPr>
          <w:rFonts w:cstheme="minorHAnsi"/>
          <w:sz w:val="20"/>
          <w:szCs w:val="20"/>
        </w:rPr>
        <w:t>Rozsah zpracovávaných Osobních údajů Subjektů pro Účel Školy je následující:</w:t>
      </w:r>
      <w:bookmarkEnd w:id="1"/>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rsidR="00BB3253" w:rsidRPr="00E003D7" w:rsidRDefault="00BB3253" w:rsidP="00BB3253">
      <w:pPr>
        <w:pStyle w:val="Odstavecseseznamem"/>
        <w:numPr>
          <w:ilvl w:val="1"/>
          <w:numId w:val="1"/>
        </w:numPr>
        <w:ind w:left="0"/>
        <w:jc w:val="both"/>
        <w:rPr>
          <w:rFonts w:cstheme="minorHAnsi"/>
          <w:sz w:val="20"/>
          <w:szCs w:val="20"/>
        </w:rPr>
      </w:pPr>
      <w:bookmarkStart w:id="2" w:name="_Ref472406253"/>
      <w:r w:rsidRPr="00E003D7">
        <w:rPr>
          <w:rFonts w:cstheme="minorHAnsi"/>
          <w:sz w:val="20"/>
          <w:szCs w:val="20"/>
        </w:rPr>
        <w:t>Rozsah zpracovávaných Osobních údajů Subjektů pro účel GTS je následující:</w:t>
      </w:r>
      <w:bookmarkEnd w:id="2"/>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rsidR="00BB3253" w:rsidRPr="00E003D7" w:rsidRDefault="00BB3253" w:rsidP="000320B2">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w:t>
      </w:r>
      <w:proofErr w:type="spellStart"/>
      <w:r w:rsidRPr="00E003D7">
        <w:rPr>
          <w:rFonts w:cstheme="minorHAnsi"/>
          <w:sz w:val="20"/>
          <w:szCs w:val="20"/>
        </w:rPr>
        <w:t>Alive</w:t>
      </w:r>
      <w:proofErr w:type="spellEnd"/>
      <w:r w:rsidRPr="00E003D7">
        <w:rPr>
          <w:rFonts w:cstheme="minorHAnsi"/>
          <w:sz w:val="20"/>
          <w:szCs w:val="20"/>
        </w:rPr>
        <w:t xml:space="preserve"> </w:t>
      </w:r>
      <w:proofErr w:type="spellStart"/>
      <w:r w:rsidRPr="00E003D7">
        <w:rPr>
          <w:rFonts w:cstheme="minorHAnsi"/>
          <w:sz w:val="20"/>
          <w:szCs w:val="20"/>
        </w:rPr>
        <w:t>Services</w:t>
      </w:r>
      <w:proofErr w:type="spellEnd"/>
      <w:r w:rsidRPr="00E003D7">
        <w:rPr>
          <w:rFonts w:cstheme="minorHAnsi"/>
          <w:sz w:val="20"/>
          <w:szCs w:val="20"/>
        </w:rPr>
        <w:t>, se 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Amsterdam, Nizozemí. Škola bere na vědomí, že GTS je oprávněno v omezeném rozsahu umožnit ověření Subjektu poskytovateli výhody při uplatnění Průkazu Subjektem. Někteří poskytovatelé výhod jsou uvedeni na www.isic.cz.</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dodržovat mlčenlivost dle Podmínek.</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případně jakékoliv </w:t>
      </w:r>
      <w:r w:rsidRPr="00E003D7">
        <w:rPr>
          <w:rFonts w:cstheme="minorHAnsi"/>
          <w:sz w:val="20"/>
          <w:szCs w:val="20"/>
        </w:rPr>
        <w:lastRenderedPageBreak/>
        <w:t>jiné důvěrné informace, informace týkající se obchodního tajemství a další informace získané v přímé nebo nepřímé souvislosti s plněním smluvních vztahů mezi smluvními stranami („Důvěrné informace“).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Závěrečná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Tyto Podmínky byly vydány GTS dne 1. </w:t>
      </w:r>
      <w:r w:rsidR="00E003D7">
        <w:rPr>
          <w:rFonts w:cstheme="minorHAnsi"/>
          <w:sz w:val="20"/>
          <w:szCs w:val="20"/>
        </w:rPr>
        <w:t>4</w:t>
      </w:r>
      <w:r w:rsidRPr="00E003D7">
        <w:rPr>
          <w:rFonts w:cstheme="minorHAnsi"/>
          <w:sz w:val="20"/>
          <w:szCs w:val="20"/>
        </w:rPr>
        <w:t>. 2017.</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Změna těchto Podmínek je možná pouze dle ustanovení článku 7 znění Smlouvy.</w:t>
      </w:r>
    </w:p>
    <w:p w:rsidR="00D77A40" w:rsidRPr="00E003D7" w:rsidRDefault="00D77A40" w:rsidP="00BB3253">
      <w:pPr>
        <w:ind w:left="-567"/>
        <w:rPr>
          <w:rFonts w:cstheme="minorHAnsi"/>
          <w:sz w:val="20"/>
          <w:szCs w:val="20"/>
        </w:rPr>
      </w:pPr>
      <w:bookmarkStart w:id="3" w:name="_GoBack"/>
      <w:bookmarkEnd w:id="3"/>
    </w:p>
    <w:sectPr w:rsidR="00D77A40" w:rsidRPr="00E003D7" w:rsidSect="00BB3253">
      <w:headerReference w:type="default" r:id="rId8"/>
      <w:footerReference w:type="default" r:id="rId9"/>
      <w:pgSz w:w="11906" w:h="16838"/>
      <w:pgMar w:top="2155"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42" w:rsidRDefault="00D63742" w:rsidP="00295825">
      <w:pPr>
        <w:spacing w:after="0" w:line="240" w:lineRule="auto"/>
      </w:pPr>
      <w:r>
        <w:separator/>
      </w:r>
    </w:p>
  </w:endnote>
  <w:endnote w:type="continuationSeparator" w:id="0">
    <w:p w:rsidR="00D63742" w:rsidRDefault="00D63742" w:rsidP="0029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25" w:rsidRDefault="003A2301" w:rsidP="00E003D7">
    <w:pPr>
      <w:pStyle w:val="Zpat"/>
      <w:ind w:left="-1418"/>
    </w:pPr>
    <w:r>
      <w:rPr>
        <w:noProof/>
        <w:lang w:eastAsia="cs-CZ"/>
      </w:rPr>
      <w:drawing>
        <wp:inline distT="0" distB="0" distL="0" distR="0" wp14:anchorId="14729FCC" wp14:editId="0C690F42">
          <wp:extent cx="7625111" cy="885139"/>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o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9396" cy="8879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42" w:rsidRDefault="00D63742" w:rsidP="00295825">
      <w:pPr>
        <w:spacing w:after="0" w:line="240" w:lineRule="auto"/>
      </w:pPr>
      <w:r>
        <w:separator/>
      </w:r>
    </w:p>
  </w:footnote>
  <w:footnote w:type="continuationSeparator" w:id="0">
    <w:p w:rsidR="00D63742" w:rsidRDefault="00D63742" w:rsidP="0029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25" w:rsidRDefault="00295825" w:rsidP="00BB3253">
    <w:pPr>
      <w:pStyle w:val="Zhlav"/>
      <w:ind w:left="-1418"/>
    </w:pPr>
    <w:r>
      <w:rPr>
        <w:noProof/>
        <w:lang w:eastAsia="cs-CZ"/>
      </w:rPr>
      <w:drawing>
        <wp:inline distT="0" distB="0" distL="0" distR="0" wp14:anchorId="74099B47" wp14:editId="2F96EF40">
          <wp:extent cx="7571232" cy="1104595"/>
          <wp:effectExtent l="0" t="0" r="0" b="63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84557" cy="1106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53"/>
    <w:rsid w:val="000320B2"/>
    <w:rsid w:val="001A7B1D"/>
    <w:rsid w:val="002947A0"/>
    <w:rsid w:val="00295825"/>
    <w:rsid w:val="003A2301"/>
    <w:rsid w:val="00431C47"/>
    <w:rsid w:val="00457EBC"/>
    <w:rsid w:val="005364EE"/>
    <w:rsid w:val="005D0064"/>
    <w:rsid w:val="00963D8C"/>
    <w:rsid w:val="00B13782"/>
    <w:rsid w:val="00BB3253"/>
    <w:rsid w:val="00BB7423"/>
    <w:rsid w:val="00C43F17"/>
    <w:rsid w:val="00D63742"/>
    <w:rsid w:val="00D77A40"/>
    <w:rsid w:val="00DD5B2B"/>
    <w:rsid w:val="00E003D7"/>
    <w:rsid w:val="00FF5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C187E"/>
  <w15:docId w15:val="{A2F9F8AD-C327-471B-B739-5CEA4992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825"/>
  </w:style>
  <w:style w:type="paragraph" w:styleId="Zpat">
    <w:name w:val="footer"/>
    <w:basedOn w:val="Normln"/>
    <w:link w:val="ZpatChar"/>
    <w:uiPriority w:val="99"/>
    <w:unhideWhenUsed/>
    <w:rsid w:val="0029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825"/>
  </w:style>
  <w:style w:type="paragraph" w:styleId="Textbubliny">
    <w:name w:val="Balloon Text"/>
    <w:basedOn w:val="Normln"/>
    <w:link w:val="TextbublinyChar"/>
    <w:uiPriority w:val="99"/>
    <w:semiHidden/>
    <w:unhideWhenUsed/>
    <w:rsid w:val="00295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825"/>
    <w:rPr>
      <w:rFonts w:ascii="Tahoma" w:hAnsi="Tahoma" w:cs="Tahoma"/>
      <w:sz w:val="16"/>
      <w:szCs w:val="16"/>
    </w:rPr>
  </w:style>
  <w:style w:type="table" w:styleId="Mkatabulky">
    <w:name w:val="Table Grid"/>
    <w:basedOn w:val="Normlntabulka"/>
    <w:uiPriority w:val="59"/>
    <w:rsid w:val="00D7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D77A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TSnadpis1">
    <w:name w:val="GTS nadpis1"/>
    <w:basedOn w:val="Normln"/>
    <w:link w:val="GTSnadpis1Char"/>
    <w:qFormat/>
    <w:rsid w:val="00D77A40"/>
    <w:pPr>
      <w:ind w:left="1134"/>
    </w:pPr>
    <w:rPr>
      <w:b/>
      <w:sz w:val="48"/>
    </w:rPr>
  </w:style>
  <w:style w:type="character" w:customStyle="1" w:styleId="GTSnadpis1Char">
    <w:name w:val="GTS nadpis1 Char"/>
    <w:basedOn w:val="Standardnpsmoodstavce"/>
    <w:link w:val="GTSnadpis1"/>
    <w:rsid w:val="00D77A40"/>
    <w:rPr>
      <w:b/>
      <w:sz w:val="48"/>
    </w:rPr>
  </w:style>
  <w:style w:type="paragraph" w:customStyle="1" w:styleId="GTS2">
    <w:name w:val="GTS 2"/>
    <w:basedOn w:val="Normln"/>
    <w:link w:val="GTS2Char"/>
    <w:qFormat/>
    <w:rsid w:val="00431C47"/>
    <w:pPr>
      <w:ind w:left="1134"/>
    </w:pPr>
    <w:rPr>
      <w:b/>
      <w:sz w:val="36"/>
    </w:rPr>
  </w:style>
  <w:style w:type="paragraph" w:customStyle="1" w:styleId="GTS3">
    <w:name w:val="GTS 3"/>
    <w:basedOn w:val="Normln"/>
    <w:link w:val="GTS3Char"/>
    <w:qFormat/>
    <w:rsid w:val="00431C47"/>
    <w:pPr>
      <w:ind w:left="1134"/>
    </w:pPr>
    <w:rPr>
      <w:b/>
      <w:sz w:val="28"/>
    </w:rPr>
  </w:style>
  <w:style w:type="character" w:customStyle="1" w:styleId="GTS2Char">
    <w:name w:val="GTS 2 Char"/>
    <w:basedOn w:val="Standardnpsmoodstavce"/>
    <w:link w:val="GTS2"/>
    <w:rsid w:val="00431C47"/>
    <w:rPr>
      <w:b/>
      <w:sz w:val="36"/>
    </w:rPr>
  </w:style>
  <w:style w:type="paragraph" w:customStyle="1" w:styleId="GTS4">
    <w:name w:val="GTS 4"/>
    <w:basedOn w:val="GTS3"/>
    <w:link w:val="GTS4Char"/>
    <w:qFormat/>
    <w:rsid w:val="00431C47"/>
    <w:rPr>
      <w:sz w:val="24"/>
      <w:u w:val="single"/>
    </w:rPr>
  </w:style>
  <w:style w:type="character" w:customStyle="1" w:styleId="GTS3Char">
    <w:name w:val="GTS 3 Char"/>
    <w:basedOn w:val="Standardnpsmoodstavce"/>
    <w:link w:val="GTS3"/>
    <w:rsid w:val="00431C47"/>
    <w:rPr>
      <w:b/>
      <w:sz w:val="28"/>
    </w:rPr>
  </w:style>
  <w:style w:type="paragraph" w:customStyle="1" w:styleId="GTStext">
    <w:name w:val="GTS text"/>
    <w:basedOn w:val="GTS3"/>
    <w:link w:val="GTStextChar"/>
    <w:qFormat/>
    <w:rsid w:val="00431C47"/>
    <w:pPr>
      <w:spacing w:after="0" w:line="240" w:lineRule="auto"/>
    </w:pPr>
    <w:rPr>
      <w:b w:val="0"/>
      <w:sz w:val="22"/>
    </w:rPr>
  </w:style>
  <w:style w:type="character" w:customStyle="1" w:styleId="GTS4Char">
    <w:name w:val="GTS 4 Char"/>
    <w:basedOn w:val="GTS3Char"/>
    <w:link w:val="GTS4"/>
    <w:rsid w:val="00431C47"/>
    <w:rPr>
      <w:b/>
      <w:sz w:val="24"/>
      <w:u w:val="single"/>
    </w:rPr>
  </w:style>
  <w:style w:type="character" w:customStyle="1" w:styleId="GTStextChar">
    <w:name w:val="GTS text Char"/>
    <w:basedOn w:val="GTS3Char"/>
    <w:link w:val="GTStext"/>
    <w:rsid w:val="00431C47"/>
    <w:rPr>
      <w:b w:val="0"/>
      <w:sz w:val="28"/>
    </w:rPr>
  </w:style>
  <w:style w:type="paragraph" w:styleId="Odstavecseseznamem">
    <w:name w:val="List Paragraph"/>
    <w:basedOn w:val="Normln"/>
    <w:uiPriority w:val="34"/>
    <w:qFormat/>
    <w:rsid w:val="00BB3253"/>
    <w:pPr>
      <w:ind w:left="720"/>
      <w:contextualSpacing/>
    </w:pPr>
  </w:style>
  <w:style w:type="character" w:styleId="Odkaznakoment">
    <w:name w:val="annotation reference"/>
    <w:basedOn w:val="Standardnpsmoodstavce"/>
    <w:uiPriority w:val="99"/>
    <w:semiHidden/>
    <w:unhideWhenUsed/>
    <w:rsid w:val="00BB32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20ALIVE%20TEAM%20-%20DOKUMENTY%20!\GRAFICK&#201;%20PODKLADY%20PRO%20T&#221;M\GTS%20Hlavi&#269;kov&#253;%20pap&#237;r\GTS%20hlavi&#269;kov&#253;%20pap&#237;r%20bez%20globu.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8A86-45DC-4579-A769-F3034B18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GTS hlavičkový papír bez globu</Template>
  <TotalTime>8</TotalTime>
  <Pages>7</Pages>
  <Words>3539</Words>
  <Characters>20885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Schich</dc:creator>
  <cp:lastModifiedBy>Radek Schich</cp:lastModifiedBy>
  <cp:revision>4</cp:revision>
  <dcterms:created xsi:type="dcterms:W3CDTF">2017-03-22T09:39:00Z</dcterms:created>
  <dcterms:modified xsi:type="dcterms:W3CDTF">2017-03-22T15:57:00Z</dcterms:modified>
</cp:coreProperties>
</file>