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D344CB">
              <w:rPr>
                <w:i w:val="0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D53A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Bystroň Group a.s.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471B3C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9147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76D85" w:rsidRDefault="00D76D85" w:rsidP="00D76D85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spojených</w:t>
            </w:r>
            <w:r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protipožárních zárubní v 1.NP,  vč. zednických prací a záměnu plných dveřních křídel za prosklené a dodání padacích lišt. Dodávky a montáže rozetového kování</w:t>
            </w:r>
          </w:p>
          <w:p w:rsidR="007F689B" w:rsidRDefault="00D76D85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1.NP stavební úpravy D.1.1.b – 3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76D85" w:rsidRDefault="00D76D85" w:rsidP="00D76D85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Tento změnový </w:t>
            </w:r>
            <w:r w:rsidR="0091471C">
              <w:rPr>
                <w:rFonts w:ascii="Arial" w:hAnsi="Arial" w:cs="Arial"/>
                <w:bCs/>
                <w:sz w:val="20"/>
                <w:szCs w:val="20"/>
              </w:rPr>
              <w:t xml:space="preserve">list řeší </w:t>
            </w:r>
            <w:r w:rsidR="00D53AA0">
              <w:rPr>
                <w:rFonts w:ascii="Arial" w:hAnsi="Arial" w:cs="Arial"/>
                <w:bCs/>
                <w:sz w:val="20"/>
                <w:szCs w:val="20"/>
              </w:rPr>
              <w:t>na základě nepředpokládané změny vůči PD</w:t>
            </w:r>
            <w:r w:rsidR="00437145">
              <w:rPr>
                <w:rFonts w:ascii="Arial" w:hAnsi="Arial" w:cs="Arial"/>
                <w:bCs/>
                <w:sz w:val="20"/>
                <w:szCs w:val="20"/>
              </w:rPr>
              <w:t>, kdy zhotovitel upozornil na skutečnost</w:t>
            </w:r>
            <w:r w:rsidR="00D14E7E">
              <w:rPr>
                <w:rFonts w:ascii="Arial" w:hAnsi="Arial" w:cs="Arial"/>
                <w:bCs/>
                <w:sz w:val="20"/>
                <w:szCs w:val="20"/>
              </w:rPr>
              <w:t xml:space="preserve">, že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osazení nových protipožárních dveřních křídel není možné na stávající ocelové zárubně, které nesplňují protipožární odolnost. Z toho důvodu se musely stávající vybourat a osadit nové, vč. zednických úprav. Toto projekt neřeší.</w:t>
            </w:r>
          </w:p>
          <w:p w:rsidR="00D76D85" w:rsidRDefault="00D76D85" w:rsidP="00D76D85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Objednatel vznesl požadavek na dodávku prosklených dveřních křídel do pokojů pacientů a dodání a montáž padacích lišt kvůli zvukové neprůzvučnosti. </w:t>
            </w:r>
          </w:p>
          <w:p w:rsidR="00D76D85" w:rsidRDefault="00D76D85" w:rsidP="00D76D85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Objednatel vznesl požadavek na dodání a montáž rozetového kování namísto stavebního a toto má vliv na cenu, proto se přičítá rozetové kování.</w:t>
            </w:r>
          </w:p>
          <w:p w:rsidR="00D76D85" w:rsidRDefault="00D76D85" w:rsidP="00D76D8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73A8" w:rsidRPr="001B0D80" w:rsidRDefault="009273A8" w:rsidP="009273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39717F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Pr="00B65028" w:rsidRDefault="00157A63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39717F">
              <w:rPr>
                <w:rFonts w:ascii="Arial" w:hAnsi="Arial" w:cs="Arial"/>
                <w:iCs/>
                <w:sz w:val="20"/>
                <w:szCs w:val="20"/>
              </w:rPr>
              <w:t>ka a montáž protipožárních zárubní</w:t>
            </w:r>
          </w:p>
          <w:p w:rsidR="0039717F" w:rsidRDefault="00DA7B23" w:rsidP="00DD75C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9717F">
              <w:rPr>
                <w:rFonts w:ascii="Arial" w:hAnsi="Arial" w:cs="Arial"/>
                <w:iCs/>
                <w:sz w:val="20"/>
                <w:szCs w:val="20"/>
              </w:rPr>
              <w:t>Do</w:t>
            </w:r>
            <w:r w:rsidR="00B65028" w:rsidRPr="0039717F">
              <w:rPr>
                <w:rFonts w:ascii="Arial" w:hAnsi="Arial" w:cs="Arial"/>
                <w:iCs/>
                <w:sz w:val="20"/>
                <w:szCs w:val="20"/>
              </w:rPr>
              <w:t>dávka a mon</w:t>
            </w:r>
            <w:r w:rsidR="0039717F">
              <w:rPr>
                <w:rFonts w:ascii="Arial" w:hAnsi="Arial" w:cs="Arial"/>
                <w:iCs/>
                <w:sz w:val="20"/>
                <w:szCs w:val="20"/>
              </w:rPr>
              <w:t>táž prosklených vnitřních dveří</w:t>
            </w:r>
          </w:p>
          <w:p w:rsidR="00AE3E00" w:rsidRDefault="00AE3E00" w:rsidP="00DD75C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39717F">
              <w:rPr>
                <w:rFonts w:ascii="Arial" w:hAnsi="Arial" w:cs="Arial"/>
                <w:iCs/>
                <w:sz w:val="20"/>
                <w:szCs w:val="20"/>
              </w:rPr>
              <w:t xml:space="preserve">Dodávka a montáž </w:t>
            </w:r>
            <w:r w:rsidR="0039717F">
              <w:rPr>
                <w:rFonts w:ascii="Arial" w:hAnsi="Arial" w:cs="Arial"/>
                <w:iCs/>
                <w:sz w:val="20"/>
                <w:szCs w:val="20"/>
              </w:rPr>
              <w:t>padacích lišt</w:t>
            </w:r>
          </w:p>
          <w:p w:rsidR="0039717F" w:rsidRPr="0039717F" w:rsidRDefault="0039717F" w:rsidP="00DD75C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Dodávka a montáž rozetového kování</w:t>
            </w: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495C">
              <w:rPr>
                <w:rFonts w:ascii="Arial" w:hAnsi="Arial" w:cs="Arial"/>
                <w:sz w:val="20"/>
                <w:szCs w:val="20"/>
              </w:rPr>
              <w:t>215 358,44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D344CB">
              <w:rPr>
                <w:i w:val="0"/>
                <w:sz w:val="28"/>
                <w:szCs w:val="28"/>
              </w:rPr>
              <w:t>19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471B3C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471B3C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2D" w:rsidRDefault="004A042D">
      <w:r>
        <w:separator/>
      </w:r>
    </w:p>
  </w:endnote>
  <w:endnote w:type="continuationSeparator" w:id="0">
    <w:p w:rsidR="004A042D" w:rsidRDefault="004A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E54AF8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54AF8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E54AF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2D" w:rsidRDefault="004A042D">
      <w:r>
        <w:separator/>
      </w:r>
    </w:p>
  </w:footnote>
  <w:footnote w:type="continuationSeparator" w:id="0">
    <w:p w:rsidR="004A042D" w:rsidRDefault="004A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17C88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D2B36"/>
    <w:rsid w:val="000F1AD7"/>
    <w:rsid w:val="0011543B"/>
    <w:rsid w:val="00130173"/>
    <w:rsid w:val="001373BC"/>
    <w:rsid w:val="0015519D"/>
    <w:rsid w:val="00157A63"/>
    <w:rsid w:val="00163B4C"/>
    <w:rsid w:val="00177141"/>
    <w:rsid w:val="00183384"/>
    <w:rsid w:val="001A3756"/>
    <w:rsid w:val="001B0D80"/>
    <w:rsid w:val="001B71A0"/>
    <w:rsid w:val="001D4CEB"/>
    <w:rsid w:val="001E18AB"/>
    <w:rsid w:val="001F2E63"/>
    <w:rsid w:val="00210AA3"/>
    <w:rsid w:val="002205F6"/>
    <w:rsid w:val="00221D54"/>
    <w:rsid w:val="002300DB"/>
    <w:rsid w:val="0023035B"/>
    <w:rsid w:val="002340F2"/>
    <w:rsid w:val="00236AA1"/>
    <w:rsid w:val="002407F9"/>
    <w:rsid w:val="002415B6"/>
    <w:rsid w:val="00246A83"/>
    <w:rsid w:val="0025520C"/>
    <w:rsid w:val="00261026"/>
    <w:rsid w:val="00262435"/>
    <w:rsid w:val="00284BD4"/>
    <w:rsid w:val="002873AF"/>
    <w:rsid w:val="002D78C2"/>
    <w:rsid w:val="002E1259"/>
    <w:rsid w:val="002E29D6"/>
    <w:rsid w:val="002E387A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9717F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23F3"/>
    <w:rsid w:val="003F5F92"/>
    <w:rsid w:val="0041395F"/>
    <w:rsid w:val="00426E2B"/>
    <w:rsid w:val="00437145"/>
    <w:rsid w:val="00443278"/>
    <w:rsid w:val="00462936"/>
    <w:rsid w:val="00471B3C"/>
    <w:rsid w:val="00491773"/>
    <w:rsid w:val="0049663A"/>
    <w:rsid w:val="004A042D"/>
    <w:rsid w:val="004A685C"/>
    <w:rsid w:val="004D16A9"/>
    <w:rsid w:val="004E1556"/>
    <w:rsid w:val="004E648D"/>
    <w:rsid w:val="004F28F1"/>
    <w:rsid w:val="004F3335"/>
    <w:rsid w:val="00501EC7"/>
    <w:rsid w:val="00523E4A"/>
    <w:rsid w:val="00530C39"/>
    <w:rsid w:val="00533136"/>
    <w:rsid w:val="0054495C"/>
    <w:rsid w:val="00546500"/>
    <w:rsid w:val="0055738C"/>
    <w:rsid w:val="005614EC"/>
    <w:rsid w:val="005649EF"/>
    <w:rsid w:val="00583A0E"/>
    <w:rsid w:val="00583B2D"/>
    <w:rsid w:val="005879A7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0704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C17C5"/>
    <w:rsid w:val="006E5056"/>
    <w:rsid w:val="006F1664"/>
    <w:rsid w:val="00717F2E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F689B"/>
    <w:rsid w:val="0081213E"/>
    <w:rsid w:val="0082500E"/>
    <w:rsid w:val="00834769"/>
    <w:rsid w:val="00845D24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A42EC"/>
    <w:rsid w:val="008A4D49"/>
    <w:rsid w:val="008C4C3F"/>
    <w:rsid w:val="008E1214"/>
    <w:rsid w:val="008E51C0"/>
    <w:rsid w:val="008E7DAE"/>
    <w:rsid w:val="008F15CA"/>
    <w:rsid w:val="008F1E75"/>
    <w:rsid w:val="008F7177"/>
    <w:rsid w:val="0091471C"/>
    <w:rsid w:val="0092042A"/>
    <w:rsid w:val="00920875"/>
    <w:rsid w:val="009232CA"/>
    <w:rsid w:val="009273A8"/>
    <w:rsid w:val="00941A92"/>
    <w:rsid w:val="009843E6"/>
    <w:rsid w:val="00985490"/>
    <w:rsid w:val="009A045E"/>
    <w:rsid w:val="009A7DEB"/>
    <w:rsid w:val="009C7BBB"/>
    <w:rsid w:val="009D4134"/>
    <w:rsid w:val="00A11A0A"/>
    <w:rsid w:val="00A277F4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E3E00"/>
    <w:rsid w:val="00AE55F4"/>
    <w:rsid w:val="00AE5782"/>
    <w:rsid w:val="00AE78B3"/>
    <w:rsid w:val="00AF48C9"/>
    <w:rsid w:val="00AF5C08"/>
    <w:rsid w:val="00B12B28"/>
    <w:rsid w:val="00B23894"/>
    <w:rsid w:val="00B254E5"/>
    <w:rsid w:val="00B25665"/>
    <w:rsid w:val="00B26A4B"/>
    <w:rsid w:val="00B4702A"/>
    <w:rsid w:val="00B53B61"/>
    <w:rsid w:val="00B53C52"/>
    <w:rsid w:val="00B65028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14E7E"/>
    <w:rsid w:val="00D20E1D"/>
    <w:rsid w:val="00D230C5"/>
    <w:rsid w:val="00D230FB"/>
    <w:rsid w:val="00D23356"/>
    <w:rsid w:val="00D327E6"/>
    <w:rsid w:val="00D344CB"/>
    <w:rsid w:val="00D4494A"/>
    <w:rsid w:val="00D53AA0"/>
    <w:rsid w:val="00D53FAF"/>
    <w:rsid w:val="00D5481E"/>
    <w:rsid w:val="00D6728A"/>
    <w:rsid w:val="00D76D85"/>
    <w:rsid w:val="00D90294"/>
    <w:rsid w:val="00D90AEE"/>
    <w:rsid w:val="00DA6F20"/>
    <w:rsid w:val="00DA7B23"/>
    <w:rsid w:val="00DB0683"/>
    <w:rsid w:val="00DC26CF"/>
    <w:rsid w:val="00DC6EF6"/>
    <w:rsid w:val="00DD75C8"/>
    <w:rsid w:val="00DE7DB8"/>
    <w:rsid w:val="00E14123"/>
    <w:rsid w:val="00E21F3D"/>
    <w:rsid w:val="00E24C96"/>
    <w:rsid w:val="00E302EC"/>
    <w:rsid w:val="00E34173"/>
    <w:rsid w:val="00E41CEC"/>
    <w:rsid w:val="00E471AE"/>
    <w:rsid w:val="00E547B3"/>
    <w:rsid w:val="00E548EA"/>
    <w:rsid w:val="00E54AF8"/>
    <w:rsid w:val="00E54C41"/>
    <w:rsid w:val="00E5550D"/>
    <w:rsid w:val="00E67D92"/>
    <w:rsid w:val="00E73671"/>
    <w:rsid w:val="00E84EA2"/>
    <w:rsid w:val="00E962ED"/>
    <w:rsid w:val="00EA2427"/>
    <w:rsid w:val="00EC7D8E"/>
    <w:rsid w:val="00ED279F"/>
    <w:rsid w:val="00ED4376"/>
    <w:rsid w:val="00EE3C5C"/>
    <w:rsid w:val="00EE775A"/>
    <w:rsid w:val="00EE7AFA"/>
    <w:rsid w:val="00F20397"/>
    <w:rsid w:val="00F212F5"/>
    <w:rsid w:val="00F21537"/>
    <w:rsid w:val="00F45A28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10DB-7FD1-4B15-A111-52C46040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2023-06-26T10:53:00Z</dcterms:created>
  <dcterms:modified xsi:type="dcterms:W3CDTF">2023-06-26T10:53:00Z</dcterms:modified>
</cp:coreProperties>
</file>