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B763" w14:textId="77777777" w:rsidR="00BE4498" w:rsidRPr="00F11D76" w:rsidRDefault="00BE4498" w:rsidP="00BE4498">
      <w:pPr>
        <w:rPr>
          <w:rFonts w:ascii="Cambria" w:hAnsi="Cambria"/>
          <w:b/>
          <w:bCs/>
          <w:sz w:val="20"/>
          <w:szCs w:val="20"/>
        </w:rPr>
      </w:pPr>
      <w:r w:rsidRPr="00F11D76">
        <w:rPr>
          <w:rFonts w:ascii="Cambria" w:hAnsi="Cambria"/>
          <w:b/>
          <w:bCs/>
          <w:sz w:val="20"/>
          <w:szCs w:val="20"/>
        </w:rPr>
        <w:t>Věc: Objednávka</w:t>
      </w:r>
    </w:p>
    <w:p w14:paraId="6F3E3F1B" w14:textId="77777777" w:rsidR="00BE4498" w:rsidRPr="00C83766" w:rsidRDefault="00BE4498" w:rsidP="00BE4498">
      <w:pPr>
        <w:rPr>
          <w:rFonts w:ascii="Cambria" w:hAnsi="Cambria"/>
          <w:sz w:val="20"/>
          <w:szCs w:val="20"/>
        </w:rPr>
      </w:pPr>
    </w:p>
    <w:p w14:paraId="4207EF76" w14:textId="77777777" w:rsidR="00BE4498" w:rsidRDefault="00BE4498" w:rsidP="00BE4498">
      <w:pPr>
        <w:rPr>
          <w:rFonts w:ascii="Cambria" w:hAnsi="Cambria"/>
          <w:sz w:val="20"/>
          <w:szCs w:val="20"/>
        </w:rPr>
      </w:pPr>
      <w:r w:rsidRPr="00C83766">
        <w:rPr>
          <w:rFonts w:ascii="Cambria" w:hAnsi="Cambria"/>
          <w:sz w:val="20"/>
          <w:szCs w:val="20"/>
        </w:rPr>
        <w:t xml:space="preserve">Objednáváme </w:t>
      </w:r>
      <w:r w:rsidRPr="00BE4498">
        <w:rPr>
          <w:rFonts w:ascii="Cambria" w:hAnsi="Cambria"/>
          <w:i/>
          <w:iCs/>
          <w:sz w:val="20"/>
          <w:szCs w:val="20"/>
        </w:rPr>
        <w:t>Doplnění chybějících hlavic pilastrů</w:t>
      </w:r>
      <w:r w:rsidRPr="00C83766">
        <w:rPr>
          <w:rFonts w:ascii="Cambria" w:hAnsi="Cambria"/>
          <w:sz w:val="20"/>
          <w:szCs w:val="20"/>
        </w:rPr>
        <w:t xml:space="preserve"> na základě cenové nabídky ze dne 30. 6. 2023 u </w:t>
      </w:r>
      <w:r>
        <w:rPr>
          <w:rFonts w:ascii="Cambria" w:hAnsi="Cambria"/>
          <w:sz w:val="20"/>
          <w:szCs w:val="20"/>
        </w:rPr>
        <w:t>zhotovitele:</w:t>
      </w:r>
    </w:p>
    <w:p w14:paraId="457A5710" w14:textId="77777777" w:rsidR="00BE4498" w:rsidRDefault="00BE4498" w:rsidP="00BE4498">
      <w:pPr>
        <w:rPr>
          <w:rFonts w:ascii="Cambria" w:hAnsi="Cambria"/>
          <w:sz w:val="20"/>
          <w:szCs w:val="20"/>
        </w:rPr>
      </w:pPr>
    </w:p>
    <w:p w14:paraId="016AC873" w14:textId="7BFBB5AB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Jméno: </w:t>
      </w:r>
      <w:r w:rsidRPr="00BE4498">
        <w:rPr>
          <w:rFonts w:ascii="Cambria" w:hAnsi="Cambria"/>
          <w:sz w:val="20"/>
          <w:szCs w:val="20"/>
        </w:rPr>
        <w:t xml:space="preserve">Ing. David Mičan – </w:t>
      </w:r>
      <w:proofErr w:type="spellStart"/>
      <w:r w:rsidRPr="00BE4498">
        <w:rPr>
          <w:rFonts w:ascii="Cambria" w:hAnsi="Cambria"/>
          <w:sz w:val="20"/>
          <w:szCs w:val="20"/>
        </w:rPr>
        <w:t>DMd</w:t>
      </w:r>
      <w:proofErr w:type="spellEnd"/>
    </w:p>
    <w:p w14:paraId="789889C3" w14:textId="77777777" w:rsidR="00BE4498" w:rsidRPr="00C83766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Adresa: </w:t>
      </w:r>
      <w:r w:rsidRPr="00C83766">
        <w:rPr>
          <w:rFonts w:ascii="Cambria" w:hAnsi="Cambria"/>
          <w:sz w:val="20"/>
          <w:szCs w:val="20"/>
        </w:rPr>
        <w:t>Jaselská 2043/323, České Budějovice 370 07</w:t>
      </w:r>
    </w:p>
    <w:p w14:paraId="0EEA0191" w14:textId="0DDEA440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83766">
        <w:rPr>
          <w:rFonts w:ascii="Cambria" w:hAnsi="Cambria"/>
          <w:sz w:val="20"/>
          <w:szCs w:val="20"/>
        </w:rPr>
        <w:t>IČ</w:t>
      </w:r>
      <w:r>
        <w:rPr>
          <w:rFonts w:ascii="Cambria" w:hAnsi="Cambria"/>
          <w:sz w:val="20"/>
          <w:szCs w:val="20"/>
        </w:rPr>
        <w:t>:</w:t>
      </w:r>
      <w:r w:rsidRPr="00C83766">
        <w:rPr>
          <w:rFonts w:ascii="Cambria" w:hAnsi="Cambria"/>
          <w:sz w:val="20"/>
          <w:szCs w:val="20"/>
        </w:rPr>
        <w:t xml:space="preserve"> </w:t>
      </w:r>
      <w:r w:rsidRPr="00BE4498">
        <w:rPr>
          <w:rFonts w:ascii="Cambria" w:hAnsi="Cambria"/>
          <w:sz w:val="20"/>
          <w:szCs w:val="20"/>
        </w:rPr>
        <w:t>13493833</w:t>
      </w:r>
    </w:p>
    <w:p w14:paraId="424AE321" w14:textId="02BD8696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C83766">
        <w:rPr>
          <w:rFonts w:ascii="Cambria" w:hAnsi="Cambria"/>
          <w:sz w:val="20"/>
          <w:szCs w:val="20"/>
        </w:rPr>
        <w:t>DIČ</w:t>
      </w:r>
      <w:r>
        <w:rPr>
          <w:rFonts w:ascii="Cambria" w:hAnsi="Cambria"/>
          <w:sz w:val="20"/>
          <w:szCs w:val="20"/>
        </w:rPr>
        <w:t>:</w:t>
      </w:r>
      <w:r w:rsidRPr="00C8376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není plátce DPH</w:t>
      </w:r>
    </w:p>
    <w:p w14:paraId="4DF83F74" w14:textId="77777777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</w:p>
    <w:p w14:paraId="47A73682" w14:textId="77777777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Rozsah dodávky a služeb, celková cena</w:t>
      </w:r>
    </w:p>
    <w:p w14:paraId="74E2EC3F" w14:textId="77777777" w:rsidR="00BE4498" w:rsidRDefault="00BE4498" w:rsidP="00BE4498">
      <w:pPr>
        <w:tabs>
          <w:tab w:val="left" w:pos="567"/>
        </w:tabs>
        <w:rPr>
          <w:rFonts w:ascii="Cambria" w:hAnsi="Cambria"/>
          <w:sz w:val="20"/>
          <w:szCs w:val="20"/>
        </w:rPr>
      </w:pPr>
    </w:p>
    <w:p w14:paraId="408E109E" w14:textId="67A9CA74" w:rsidR="00BE4498" w:rsidRPr="00C83766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výroba komponentů – hlavic (10 ks)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54 600</w:t>
      </w:r>
      <w:r w:rsidRPr="00C83766">
        <w:rPr>
          <w:rFonts w:ascii="Cambria" w:hAnsi="Cambria"/>
          <w:sz w:val="20"/>
          <w:szCs w:val="20"/>
        </w:rPr>
        <w:t>,- Kč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 xml:space="preserve"> DPH</w:t>
      </w:r>
    </w:p>
    <w:p w14:paraId="732271E3" w14:textId="68138453" w:rsidR="00BE4498" w:rsidRPr="00C83766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osazení, začištění a nátěr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33</w:t>
      </w:r>
      <w:r w:rsidRPr="00C8376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55</w:t>
      </w:r>
      <w:r w:rsidRPr="00C83766">
        <w:rPr>
          <w:rFonts w:ascii="Cambria" w:hAnsi="Cambria"/>
          <w:sz w:val="20"/>
          <w:szCs w:val="20"/>
        </w:rPr>
        <w:t>0,- Kč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 xml:space="preserve"> DPH</w:t>
      </w:r>
    </w:p>
    <w:p w14:paraId="0B77FF77" w14:textId="546B97FD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</w:t>
      </w:r>
      <w:r w:rsidRPr="00C83766">
        <w:rPr>
          <w:rFonts w:ascii="Cambria" w:hAnsi="Cambria"/>
          <w:sz w:val="20"/>
          <w:szCs w:val="20"/>
        </w:rPr>
        <w:t>ežie</w:t>
      </w:r>
      <w:r>
        <w:rPr>
          <w:rFonts w:ascii="Cambria" w:hAnsi="Cambria"/>
          <w:sz w:val="20"/>
          <w:szCs w:val="20"/>
        </w:rPr>
        <w:tab/>
        <w:t>8</w:t>
      </w:r>
      <w:r w:rsidRPr="00C8376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5</w:t>
      </w:r>
      <w:r w:rsidRPr="00C83766">
        <w:rPr>
          <w:rFonts w:ascii="Cambria" w:hAnsi="Cambria"/>
          <w:sz w:val="20"/>
          <w:szCs w:val="20"/>
        </w:rPr>
        <w:t>00,- Kč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 xml:space="preserve"> DPH</w:t>
      </w:r>
    </w:p>
    <w:p w14:paraId="15901E39" w14:textId="77777777" w:rsidR="00BE4498" w:rsidRPr="00C83766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----------------------------------------------------------------------------------</w:t>
      </w:r>
    </w:p>
    <w:p w14:paraId="54E427B4" w14:textId="3F2F5742" w:rsidR="00BE4498" w:rsidRPr="00C83766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 w:rsidRPr="00C83766">
        <w:rPr>
          <w:rFonts w:ascii="Cambria" w:hAnsi="Cambria"/>
          <w:b/>
          <w:bCs/>
          <w:sz w:val="20"/>
          <w:szCs w:val="20"/>
        </w:rPr>
        <w:tab/>
      </w:r>
      <w:r w:rsidRPr="00C83766">
        <w:rPr>
          <w:rFonts w:ascii="Cambria" w:hAnsi="Cambria"/>
          <w:sz w:val="20"/>
          <w:szCs w:val="20"/>
        </w:rPr>
        <w:t>celkem</w:t>
      </w:r>
      <w:r w:rsidRPr="00C83766">
        <w:rPr>
          <w:rFonts w:ascii="Cambria" w:hAnsi="Cambria"/>
          <w:sz w:val="20"/>
          <w:szCs w:val="20"/>
        </w:rPr>
        <w:tab/>
      </w:r>
      <w:r w:rsidRPr="00BE4498">
        <w:rPr>
          <w:rFonts w:ascii="Cambria" w:hAnsi="Cambria"/>
          <w:b/>
          <w:bCs/>
          <w:sz w:val="20"/>
          <w:szCs w:val="20"/>
        </w:rPr>
        <w:t>9</w:t>
      </w:r>
      <w:r w:rsidRPr="00BE4498">
        <w:rPr>
          <w:rFonts w:ascii="Cambria" w:hAnsi="Cambria"/>
          <w:b/>
          <w:bCs/>
          <w:sz w:val="20"/>
          <w:szCs w:val="20"/>
        </w:rPr>
        <w:t>6</w:t>
      </w:r>
      <w:r w:rsidRPr="00BE4498">
        <w:rPr>
          <w:rFonts w:ascii="Cambria" w:hAnsi="Cambria"/>
          <w:b/>
          <w:bCs/>
          <w:sz w:val="20"/>
          <w:szCs w:val="20"/>
        </w:rPr>
        <w:t xml:space="preserve"> </w:t>
      </w:r>
      <w:r w:rsidRPr="00BE4498">
        <w:rPr>
          <w:rFonts w:ascii="Cambria" w:hAnsi="Cambria"/>
          <w:b/>
          <w:bCs/>
          <w:sz w:val="20"/>
          <w:szCs w:val="20"/>
        </w:rPr>
        <w:t>65</w:t>
      </w:r>
      <w:r w:rsidRPr="00BE4498">
        <w:rPr>
          <w:rFonts w:ascii="Cambria" w:hAnsi="Cambria"/>
          <w:b/>
          <w:bCs/>
          <w:sz w:val="20"/>
          <w:szCs w:val="20"/>
        </w:rPr>
        <w:t xml:space="preserve">0,- Kč </w:t>
      </w:r>
      <w:r w:rsidRPr="00BE4498">
        <w:rPr>
          <w:rFonts w:ascii="Cambria" w:hAnsi="Cambria"/>
          <w:b/>
          <w:bCs/>
          <w:sz w:val="20"/>
          <w:szCs w:val="20"/>
        </w:rPr>
        <w:t>s</w:t>
      </w:r>
      <w:r w:rsidRPr="00BE4498">
        <w:rPr>
          <w:rFonts w:ascii="Cambria" w:hAnsi="Cambria"/>
          <w:b/>
          <w:bCs/>
          <w:sz w:val="20"/>
          <w:szCs w:val="20"/>
        </w:rPr>
        <w:t xml:space="preserve"> DPH</w:t>
      </w:r>
    </w:p>
    <w:p w14:paraId="14AA19A4" w14:textId="1E8523B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b/>
          <w:bCs/>
          <w:sz w:val="20"/>
          <w:szCs w:val="20"/>
        </w:rPr>
      </w:pPr>
      <w:r w:rsidRPr="00C83766">
        <w:rPr>
          <w:rFonts w:ascii="Cambria" w:hAnsi="Cambria"/>
          <w:b/>
          <w:bCs/>
          <w:sz w:val="20"/>
          <w:szCs w:val="20"/>
        </w:rPr>
        <w:tab/>
      </w:r>
      <w:r w:rsidRPr="00C83766">
        <w:rPr>
          <w:rFonts w:ascii="Cambria" w:hAnsi="Cambria"/>
          <w:b/>
          <w:bCs/>
          <w:sz w:val="20"/>
          <w:szCs w:val="20"/>
        </w:rPr>
        <w:tab/>
      </w:r>
    </w:p>
    <w:p w14:paraId="5CA6620C" w14:textId="77777777" w:rsidR="00BE4498" w:rsidRPr="00F11D76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 w:rsidRPr="00F11D76">
        <w:rPr>
          <w:rFonts w:ascii="Cambria" w:hAnsi="Cambria"/>
          <w:sz w:val="20"/>
          <w:szCs w:val="20"/>
        </w:rPr>
        <w:t>Místo realizace: Gymnázium J. V. Jirsíka, Fráni Šrámka 1193/23, 370 01 České Budějovice</w:t>
      </w:r>
    </w:p>
    <w:p w14:paraId="760C4C69" w14:textId="3FF0C23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 w:rsidRPr="00F11D76">
        <w:rPr>
          <w:rFonts w:ascii="Cambria" w:hAnsi="Cambria"/>
          <w:sz w:val="20"/>
          <w:szCs w:val="20"/>
        </w:rPr>
        <w:t xml:space="preserve">Termín dokončení realizace: do </w:t>
      </w:r>
      <w:r>
        <w:rPr>
          <w:rFonts w:ascii="Cambria" w:hAnsi="Cambria"/>
          <w:sz w:val="20"/>
          <w:szCs w:val="20"/>
        </w:rPr>
        <w:t>6</w:t>
      </w:r>
      <w:r w:rsidRPr="00F11D76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8</w:t>
      </w:r>
      <w:r w:rsidRPr="00F11D76">
        <w:rPr>
          <w:rFonts w:ascii="Cambria" w:hAnsi="Cambria"/>
          <w:sz w:val="20"/>
          <w:szCs w:val="20"/>
        </w:rPr>
        <w:t>. 2023</w:t>
      </w:r>
    </w:p>
    <w:p w14:paraId="50DC411E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2CBB082C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1E354585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 Českých Budějovicích 30. 6. 2023 </w:t>
      </w:r>
    </w:p>
    <w:p w14:paraId="7CB8C85E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57EBC22C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0A84EDED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28A84BB4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5B6D117B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02447467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1732494B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7F328CB9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514D9B2E" w14:textId="77777777" w:rsidR="00BE4498" w:rsidRDefault="00BE4498" w:rsidP="00BE4498">
      <w:pPr>
        <w:tabs>
          <w:tab w:val="left" w:pos="567"/>
          <w:tab w:val="left" w:pos="4253"/>
        </w:tabs>
        <w:rPr>
          <w:rFonts w:ascii="Cambria" w:hAnsi="Cambria"/>
          <w:sz w:val="20"/>
          <w:szCs w:val="20"/>
        </w:rPr>
      </w:pPr>
    </w:p>
    <w:p w14:paraId="294704DC" w14:textId="77777777" w:rsidR="00BE4498" w:rsidRPr="00F11D76" w:rsidRDefault="00BE4498" w:rsidP="00BE4498">
      <w:pPr>
        <w:tabs>
          <w:tab w:val="left" w:pos="567"/>
          <w:tab w:val="left" w:pos="4253"/>
        </w:tabs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RNDr. Jaroslav Pustina, ředitel gymnázia</w:t>
      </w:r>
    </w:p>
    <w:p w14:paraId="1302D57D" w14:textId="721EBEE7" w:rsidR="00B062F6" w:rsidRPr="00836E48" w:rsidRDefault="00B062F6" w:rsidP="00836E48"/>
    <w:sectPr w:rsidR="00B062F6" w:rsidRPr="00836E48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9B06" w14:textId="77777777" w:rsidR="00345043" w:rsidRDefault="00345043" w:rsidP="00EF7C5B">
      <w:r>
        <w:separator/>
      </w:r>
    </w:p>
  </w:endnote>
  <w:endnote w:type="continuationSeparator" w:id="0">
    <w:p w14:paraId="3FEC97A1" w14:textId="77777777" w:rsidR="00345043" w:rsidRDefault="00345043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0ECA" w14:textId="77777777" w:rsidR="00345043" w:rsidRDefault="00345043" w:rsidP="00EF7C5B">
      <w:r>
        <w:separator/>
      </w:r>
    </w:p>
  </w:footnote>
  <w:footnote w:type="continuationSeparator" w:id="0">
    <w:p w14:paraId="57C39631" w14:textId="77777777" w:rsidR="00345043" w:rsidRDefault="00345043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252381"/>
    <w:rsid w:val="003323C9"/>
    <w:rsid w:val="00345043"/>
    <w:rsid w:val="004051F0"/>
    <w:rsid w:val="006D1F16"/>
    <w:rsid w:val="00836E48"/>
    <w:rsid w:val="00931D2B"/>
    <w:rsid w:val="00A713F1"/>
    <w:rsid w:val="00B00E44"/>
    <w:rsid w:val="00B062F6"/>
    <w:rsid w:val="00BD6D0E"/>
    <w:rsid w:val="00BE4498"/>
    <w:rsid w:val="00D42D38"/>
    <w:rsid w:val="00DE0606"/>
    <w:rsid w:val="00E00BFF"/>
    <w:rsid w:val="00E331DC"/>
    <w:rsid w:val="00EC6647"/>
    <w:rsid w:val="00EF7C5B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10" ma:contentTypeDescription="Vytvoří nový dokument" ma:contentTypeScope="" ma:versionID="5ad685479edb8c38c3e8629f61879ff7">
  <xsd:schema xmlns:xsd="http://www.w3.org/2001/XMLSchema" xmlns:xs="http://www.w3.org/2001/XMLSchema" xmlns:p="http://schemas.microsoft.com/office/2006/metadata/properties" xmlns:ns2="47a90eaa-f63f-4558-a4ee-8337d82ffa89" xmlns:ns3="f2e19395-4cb5-44ed-a3b5-f7b9808f31b6" targetNamespace="http://schemas.microsoft.com/office/2006/metadata/properties" ma:root="true" ma:fieldsID="32232fd8084558f18941a3e45f62b335" ns2:_="" ns3:_="">
    <xsd:import namespace="47a90eaa-f63f-4558-a4ee-8337d82ffa89"/>
    <xsd:import namespace="f2e19395-4cb5-44ed-a3b5-f7b9808f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395-4cb5-44ed-a3b5-f7b9808f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F951FC-771C-4555-8F07-B32C96C1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f2e19395-4cb5-44ed-a3b5-f7b9808f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Ptáčník</cp:lastModifiedBy>
  <cp:revision>12</cp:revision>
  <cp:lastPrinted>2023-06-30T09:03:00Z</cp:lastPrinted>
  <dcterms:created xsi:type="dcterms:W3CDTF">2020-09-17T10:53:00Z</dcterms:created>
  <dcterms:modified xsi:type="dcterms:W3CDTF">2023-06-30T09:06:00Z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