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65E" w:rsidRDefault="00B0382A" w:rsidP="00CE765E">
      <w:pPr>
        <w:rPr>
          <w:rFonts w:ascii="Arial" w:hAnsi="Arial" w:cs="Arial"/>
          <w:sz w:val="72"/>
          <w:szCs w:val="72"/>
        </w:rPr>
      </w:pPr>
      <w:r>
        <w:rPr>
          <w:rFonts w:ascii="Code 128 Notext" w:hAnsi="Code 128 Notext" w:cs="Arial" w:hint="eastAsia"/>
          <w:noProof/>
          <w:sz w:val="72"/>
          <w:szCs w:val="72"/>
        </w:rPr>
        <w:drawing>
          <wp:inline distT="0" distB="0" distL="0" distR="0">
            <wp:extent cx="3253740"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912141" name=""/>
                    <pic:cNvPicPr>
                      <a:picLocks noChangeAspect="1"/>
                    </pic:cNvPicPr>
                  </pic:nvPicPr>
                  <pic:blipFill>
                    <a:blip r:embed="rId7"/>
                    <a:stretch>
                      <a:fillRect/>
                    </a:stretch>
                  </pic:blipFill>
                  <pic:spPr>
                    <a:xfrm>
                      <a:off x="0" y="0"/>
                      <a:ext cx="3253740" cy="306705"/>
                    </a:xfrm>
                    <a:prstGeom prst="rect">
                      <a:avLst/>
                    </a:prstGeom>
                  </pic:spPr>
                </pic:pic>
              </a:graphicData>
            </a:graphic>
          </wp:inline>
        </w:drawing>
      </w:r>
    </w:p>
    <w:p w:rsidR="007A662F" w:rsidRPr="008E2E34" w:rsidRDefault="00B0382A"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25763/P/2023-HSPH</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B0382A"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D066F0">
        <w:rPr>
          <w:rFonts w:ascii="Arial" w:hAnsi="Arial" w:cs="Arial"/>
          <w:sz w:val="18"/>
          <w:szCs w:val="18"/>
        </w:rPr>
        <w:t>UZSVM/P/18610/2023-HSPH</w:t>
      </w:r>
      <w:r w:rsidR="007A662F" w:rsidRPr="008E2E34">
        <w:rPr>
          <w:rFonts w:ascii="Arial" w:hAnsi="Arial" w:cs="Arial"/>
          <w:sz w:val="18"/>
          <w:szCs w:val="18"/>
        </w:rPr>
        <w:fldChar w:fldCharType="end"/>
      </w:r>
    </w:p>
    <w:p w:rsidR="002D2800" w:rsidRPr="008E2E34" w:rsidRDefault="002D2800" w:rsidP="002D2800">
      <w:pPr>
        <w:pStyle w:val="Bezmezer"/>
        <w:rPr>
          <w:rFonts w:ascii="Arial" w:hAnsi="Arial" w:cs="Arial"/>
          <w:sz w:val="18"/>
          <w:szCs w:val="18"/>
        </w:rPr>
      </w:pPr>
    </w:p>
    <w:p w:rsidR="002D2800" w:rsidRPr="006A0C0C" w:rsidRDefault="00B0382A" w:rsidP="002D2800">
      <w:pPr>
        <w:pStyle w:val="obec"/>
        <w:tabs>
          <w:tab w:val="left" w:pos="708"/>
        </w:tabs>
        <w:spacing w:before="120" w:line="276" w:lineRule="auto"/>
        <w:jc w:val="both"/>
        <w:rPr>
          <w:rFonts w:ascii="Arial" w:hAnsi="Arial" w:cs="Arial"/>
          <w:b/>
          <w:sz w:val="22"/>
          <w:szCs w:val="22"/>
        </w:rPr>
      </w:pPr>
      <w:r w:rsidRPr="006A0C0C">
        <w:rPr>
          <w:rFonts w:ascii="Arial" w:hAnsi="Arial" w:cs="Arial"/>
          <w:b/>
          <w:sz w:val="22"/>
          <w:szCs w:val="22"/>
        </w:rPr>
        <w:t>Česká republika –</w:t>
      </w:r>
      <w:r w:rsidRPr="006A0C0C">
        <w:t xml:space="preserve"> </w:t>
      </w:r>
      <w:r w:rsidRPr="006A0C0C">
        <w:rPr>
          <w:rFonts w:ascii="Arial" w:hAnsi="Arial" w:cs="Arial"/>
          <w:b/>
          <w:sz w:val="22"/>
          <w:szCs w:val="22"/>
        </w:rPr>
        <w:t>Úřad pro zastupování státu ve věcech majetkových</w:t>
      </w:r>
    </w:p>
    <w:p w:rsidR="002D2800" w:rsidRPr="006A0C0C" w:rsidRDefault="00B0382A" w:rsidP="002D2800">
      <w:pPr>
        <w:spacing w:before="120" w:line="276" w:lineRule="auto"/>
        <w:jc w:val="both"/>
        <w:rPr>
          <w:rFonts w:ascii="Arial" w:hAnsi="Arial" w:cs="Arial"/>
          <w:sz w:val="22"/>
          <w:szCs w:val="22"/>
        </w:rPr>
      </w:pPr>
      <w:r w:rsidRPr="006A0C0C">
        <w:rPr>
          <w:rFonts w:ascii="Arial" w:hAnsi="Arial" w:cs="Arial"/>
          <w:sz w:val="22"/>
          <w:szCs w:val="22"/>
        </w:rPr>
        <w:t>se sídlem: Rašínovo nábřeží 390/42, Nové Město, 12800 Praha 2</w:t>
      </w:r>
    </w:p>
    <w:p w:rsidR="002D2800" w:rsidRPr="006A0C0C" w:rsidRDefault="00B0382A" w:rsidP="002D2800">
      <w:pPr>
        <w:autoSpaceDE w:val="0"/>
        <w:autoSpaceDN w:val="0"/>
        <w:adjustRightInd w:val="0"/>
        <w:spacing w:before="120" w:line="276" w:lineRule="auto"/>
        <w:contextualSpacing/>
        <w:jc w:val="both"/>
        <w:outlineLvl w:val="0"/>
        <w:rPr>
          <w:rFonts w:ascii="Arial" w:hAnsi="Arial" w:cs="Arial"/>
          <w:sz w:val="22"/>
          <w:szCs w:val="22"/>
        </w:rPr>
      </w:pPr>
      <w:r w:rsidRPr="006A0C0C">
        <w:rPr>
          <w:rFonts w:ascii="Arial" w:hAnsi="Arial" w:cs="Arial"/>
          <w:sz w:val="22"/>
          <w:szCs w:val="22"/>
        </w:rPr>
        <w:t xml:space="preserve">za který právně jedná: Mgr. Ing. Ladislav Nový, ředitel Územního pracoviště Plzeň </w:t>
      </w:r>
    </w:p>
    <w:p w:rsidR="002D2800" w:rsidRPr="006A0C0C" w:rsidRDefault="00B0382A" w:rsidP="002D2800">
      <w:pPr>
        <w:autoSpaceDE w:val="0"/>
        <w:autoSpaceDN w:val="0"/>
        <w:adjustRightInd w:val="0"/>
        <w:spacing w:before="120" w:line="276" w:lineRule="auto"/>
        <w:contextualSpacing/>
        <w:jc w:val="both"/>
        <w:outlineLvl w:val="0"/>
        <w:rPr>
          <w:rFonts w:ascii="Arial" w:hAnsi="Arial" w:cs="Arial"/>
          <w:sz w:val="22"/>
          <w:szCs w:val="22"/>
        </w:rPr>
      </w:pPr>
      <w:r w:rsidRPr="006A0C0C">
        <w:rPr>
          <w:rFonts w:ascii="Arial" w:hAnsi="Arial" w:cs="Arial"/>
          <w:sz w:val="22"/>
          <w:szCs w:val="22"/>
        </w:rPr>
        <w:t xml:space="preserve">na základě </w:t>
      </w:r>
      <w:r>
        <w:rPr>
          <w:rFonts w:ascii="Arial" w:hAnsi="Arial" w:cs="Arial"/>
          <w:sz w:val="22"/>
          <w:szCs w:val="22"/>
        </w:rPr>
        <w:t>P</w:t>
      </w:r>
      <w:r w:rsidRPr="006A0C0C">
        <w:rPr>
          <w:rFonts w:ascii="Arial" w:hAnsi="Arial" w:cs="Arial"/>
          <w:sz w:val="22"/>
          <w:szCs w:val="22"/>
        </w:rPr>
        <w:t>říkazu generálního ředitele Úřadu 6/2019 v platném znění</w:t>
      </w:r>
    </w:p>
    <w:p w:rsidR="002D2800" w:rsidRPr="006A0C0C" w:rsidRDefault="00B0382A" w:rsidP="002D2800">
      <w:pPr>
        <w:autoSpaceDE w:val="0"/>
        <w:autoSpaceDN w:val="0"/>
        <w:adjustRightInd w:val="0"/>
        <w:spacing w:before="120" w:line="276" w:lineRule="auto"/>
        <w:contextualSpacing/>
        <w:jc w:val="both"/>
        <w:outlineLvl w:val="0"/>
        <w:rPr>
          <w:rFonts w:ascii="Arial" w:hAnsi="Arial" w:cs="Arial"/>
          <w:sz w:val="22"/>
          <w:szCs w:val="22"/>
        </w:rPr>
      </w:pPr>
      <w:r w:rsidRPr="006A0C0C">
        <w:rPr>
          <w:rFonts w:ascii="Arial" w:hAnsi="Arial" w:cs="Arial"/>
          <w:sz w:val="22"/>
          <w:szCs w:val="22"/>
        </w:rPr>
        <w:t>IČO: 69797111</w:t>
      </w:r>
    </w:p>
    <w:p w:rsidR="002D2800" w:rsidRPr="006A0C0C" w:rsidRDefault="00B0382A" w:rsidP="002D2800">
      <w:pPr>
        <w:autoSpaceDE w:val="0"/>
        <w:autoSpaceDN w:val="0"/>
        <w:adjustRightInd w:val="0"/>
        <w:spacing w:before="120" w:line="276" w:lineRule="auto"/>
        <w:contextualSpacing/>
        <w:jc w:val="both"/>
        <w:outlineLvl w:val="0"/>
        <w:rPr>
          <w:rFonts w:ascii="Arial" w:hAnsi="Arial" w:cs="Arial"/>
          <w:sz w:val="22"/>
          <w:szCs w:val="22"/>
        </w:rPr>
      </w:pPr>
      <w:r w:rsidRPr="006A0C0C">
        <w:rPr>
          <w:rFonts w:ascii="Arial" w:hAnsi="Arial" w:cs="Arial"/>
          <w:sz w:val="22"/>
          <w:szCs w:val="22"/>
        </w:rPr>
        <w:t>bankovní spojení: 24728311/0710</w:t>
      </w:r>
    </w:p>
    <w:p w:rsidR="002D2800" w:rsidRPr="006A0C0C" w:rsidRDefault="00B0382A" w:rsidP="002D2800">
      <w:pPr>
        <w:spacing w:before="120" w:line="276" w:lineRule="auto"/>
        <w:jc w:val="both"/>
        <w:rPr>
          <w:rFonts w:ascii="Arial" w:hAnsi="Arial" w:cs="Arial"/>
          <w:sz w:val="22"/>
          <w:szCs w:val="22"/>
        </w:rPr>
      </w:pPr>
      <w:r w:rsidRPr="006A0C0C">
        <w:rPr>
          <w:rFonts w:ascii="Arial" w:hAnsi="Arial" w:cs="Arial"/>
          <w:sz w:val="22"/>
          <w:szCs w:val="22"/>
        </w:rPr>
        <w:t>(dále také jen „půjčitel“)</w:t>
      </w:r>
    </w:p>
    <w:p w:rsidR="002D2800" w:rsidRPr="006A0C0C" w:rsidRDefault="00B0382A" w:rsidP="002D2800">
      <w:pPr>
        <w:spacing w:line="276" w:lineRule="auto"/>
        <w:jc w:val="both"/>
        <w:rPr>
          <w:rFonts w:ascii="Arial" w:hAnsi="Arial" w:cs="Arial"/>
          <w:sz w:val="22"/>
          <w:szCs w:val="22"/>
        </w:rPr>
      </w:pPr>
      <w:r w:rsidRPr="006A0C0C">
        <w:rPr>
          <w:rFonts w:ascii="Arial" w:hAnsi="Arial" w:cs="Arial"/>
          <w:sz w:val="22"/>
          <w:szCs w:val="22"/>
        </w:rPr>
        <w:t xml:space="preserve"> </w:t>
      </w:r>
    </w:p>
    <w:p w:rsidR="002D2800" w:rsidRPr="006A0C0C" w:rsidRDefault="00B0382A" w:rsidP="002D2800">
      <w:pPr>
        <w:spacing w:line="276" w:lineRule="auto"/>
        <w:jc w:val="both"/>
        <w:rPr>
          <w:rFonts w:ascii="Arial" w:hAnsi="Arial" w:cs="Arial"/>
          <w:sz w:val="22"/>
          <w:szCs w:val="22"/>
        </w:rPr>
      </w:pPr>
      <w:r w:rsidRPr="006A0C0C">
        <w:rPr>
          <w:rFonts w:ascii="Arial" w:hAnsi="Arial" w:cs="Arial"/>
          <w:sz w:val="22"/>
          <w:szCs w:val="22"/>
        </w:rPr>
        <w:t>a</w:t>
      </w:r>
    </w:p>
    <w:p w:rsidR="002D2800" w:rsidRDefault="002D2800" w:rsidP="002D2800">
      <w:pPr>
        <w:jc w:val="both"/>
        <w:rPr>
          <w:rFonts w:ascii="Arial" w:hAnsi="Arial" w:cs="Arial"/>
          <w:color w:val="00B050"/>
          <w:sz w:val="22"/>
          <w:szCs w:val="22"/>
        </w:rPr>
      </w:pPr>
      <w:bookmarkStart w:id="0" w:name="_Hlk126905448"/>
    </w:p>
    <w:p w:rsidR="002D2800" w:rsidRPr="00D959CC" w:rsidRDefault="00B0382A" w:rsidP="002D2800">
      <w:pPr>
        <w:spacing w:line="276" w:lineRule="auto"/>
        <w:jc w:val="both"/>
        <w:rPr>
          <w:rFonts w:ascii="Arial" w:hAnsi="Arial" w:cs="Arial"/>
          <w:sz w:val="22"/>
          <w:szCs w:val="22"/>
        </w:rPr>
      </w:pPr>
      <w:r>
        <w:rPr>
          <w:rFonts w:ascii="Arial" w:hAnsi="Arial" w:cs="Arial"/>
          <w:sz w:val="22"/>
          <w:szCs w:val="22"/>
        </w:rPr>
        <w:t>DOMUS – Centrum pro rodinu, z.s.</w:t>
      </w:r>
    </w:p>
    <w:p w:rsidR="002D2800" w:rsidRDefault="00B0382A" w:rsidP="002D2800">
      <w:pPr>
        <w:spacing w:line="276" w:lineRule="auto"/>
        <w:jc w:val="both"/>
        <w:rPr>
          <w:rFonts w:ascii="Arial" w:hAnsi="Arial" w:cs="Arial"/>
          <w:sz w:val="22"/>
          <w:szCs w:val="22"/>
        </w:rPr>
      </w:pPr>
      <w:r>
        <w:rPr>
          <w:rFonts w:ascii="Arial" w:hAnsi="Arial" w:cs="Arial"/>
          <w:sz w:val="22"/>
          <w:szCs w:val="22"/>
        </w:rPr>
        <w:t>sídlo: Černická 617/7, Jižní Předměstí, 301 00 Plzeň</w:t>
      </w:r>
    </w:p>
    <w:p w:rsidR="002D2800" w:rsidRDefault="00B0382A" w:rsidP="002D2800">
      <w:pPr>
        <w:spacing w:line="276" w:lineRule="auto"/>
        <w:jc w:val="both"/>
        <w:rPr>
          <w:rFonts w:ascii="Arial" w:hAnsi="Arial" w:cs="Arial"/>
          <w:sz w:val="22"/>
          <w:szCs w:val="22"/>
        </w:rPr>
      </w:pPr>
      <w:r w:rsidRPr="00D959CC">
        <w:rPr>
          <w:rFonts w:ascii="Arial" w:hAnsi="Arial" w:cs="Arial"/>
          <w:sz w:val="22"/>
          <w:szCs w:val="22"/>
        </w:rPr>
        <w:t xml:space="preserve">IČO: </w:t>
      </w:r>
      <w:r>
        <w:rPr>
          <w:rFonts w:ascii="Arial" w:hAnsi="Arial" w:cs="Arial"/>
          <w:sz w:val="22"/>
          <w:szCs w:val="22"/>
        </w:rPr>
        <w:t>22842250</w:t>
      </w:r>
    </w:p>
    <w:p w:rsidR="002D2800" w:rsidRPr="00D959CC" w:rsidRDefault="00B0382A" w:rsidP="002D2800">
      <w:pPr>
        <w:spacing w:line="276" w:lineRule="auto"/>
        <w:jc w:val="both"/>
        <w:rPr>
          <w:rFonts w:ascii="Arial" w:hAnsi="Arial" w:cs="Arial"/>
          <w:sz w:val="22"/>
          <w:szCs w:val="22"/>
        </w:rPr>
      </w:pPr>
      <w:r>
        <w:rPr>
          <w:rFonts w:ascii="Arial" w:hAnsi="Arial" w:cs="Arial"/>
          <w:sz w:val="22"/>
          <w:szCs w:val="22"/>
        </w:rPr>
        <w:t>zapsán ve spolkovém rejstříku, vedeného Krajským soudem v Plzni, oddíl L, vložka 5392</w:t>
      </w:r>
    </w:p>
    <w:p w:rsidR="002D2800" w:rsidRDefault="00B0382A" w:rsidP="002D2800">
      <w:pPr>
        <w:autoSpaceDE w:val="0"/>
        <w:autoSpaceDN w:val="0"/>
        <w:adjustRightInd w:val="0"/>
        <w:spacing w:line="276" w:lineRule="auto"/>
        <w:contextualSpacing/>
        <w:jc w:val="both"/>
        <w:outlineLvl w:val="0"/>
        <w:rPr>
          <w:rFonts w:ascii="Arial" w:hAnsi="Arial" w:cs="Arial"/>
          <w:sz w:val="22"/>
          <w:szCs w:val="22"/>
        </w:rPr>
      </w:pPr>
      <w:r w:rsidRPr="00D959CC">
        <w:rPr>
          <w:rFonts w:ascii="Arial" w:hAnsi="Arial" w:cs="Arial"/>
          <w:sz w:val="22"/>
          <w:szCs w:val="22"/>
        </w:rPr>
        <w:t>zastoupen</w:t>
      </w:r>
      <w:r>
        <w:rPr>
          <w:rFonts w:ascii="Arial" w:hAnsi="Arial" w:cs="Arial"/>
          <w:sz w:val="22"/>
          <w:szCs w:val="22"/>
        </w:rPr>
        <w:t>ý:</w:t>
      </w:r>
      <w:r w:rsidRPr="00D959CC">
        <w:rPr>
          <w:rFonts w:ascii="Arial" w:hAnsi="Arial" w:cs="Arial"/>
          <w:sz w:val="22"/>
          <w:szCs w:val="22"/>
        </w:rPr>
        <w:t xml:space="preserve"> Mgr. </w:t>
      </w:r>
      <w:r>
        <w:rPr>
          <w:rFonts w:ascii="Arial" w:hAnsi="Arial" w:cs="Arial"/>
          <w:sz w:val="22"/>
          <w:szCs w:val="22"/>
        </w:rPr>
        <w:t>Bc. et Bc. Romanou Svobodovou, ředitelkou</w:t>
      </w:r>
    </w:p>
    <w:p w:rsidR="002D2800" w:rsidRDefault="00B0382A" w:rsidP="002D2800">
      <w:pPr>
        <w:autoSpaceDE w:val="0"/>
        <w:autoSpaceDN w:val="0"/>
        <w:adjustRightInd w:val="0"/>
        <w:spacing w:line="276" w:lineRule="auto"/>
        <w:contextualSpacing/>
        <w:jc w:val="both"/>
        <w:outlineLvl w:val="0"/>
        <w:rPr>
          <w:rFonts w:ascii="Arial" w:hAnsi="Arial" w:cs="Arial"/>
          <w:sz w:val="22"/>
          <w:szCs w:val="22"/>
        </w:rPr>
      </w:pPr>
      <w:r w:rsidRPr="00D959CC">
        <w:rPr>
          <w:rFonts w:ascii="Arial" w:hAnsi="Arial" w:cs="Arial"/>
          <w:sz w:val="22"/>
          <w:szCs w:val="22"/>
        </w:rPr>
        <w:t>tel</w:t>
      </w:r>
      <w:r>
        <w:rPr>
          <w:rFonts w:ascii="Arial" w:hAnsi="Arial" w:cs="Arial"/>
          <w:sz w:val="22"/>
          <w:szCs w:val="22"/>
        </w:rPr>
        <w:t xml:space="preserve">.: </w:t>
      </w:r>
      <w:r w:rsidR="00EA18A1">
        <w:rPr>
          <w:rFonts w:ascii="Arial" w:hAnsi="Arial" w:cs="Arial"/>
          <w:sz w:val="22"/>
          <w:szCs w:val="22"/>
        </w:rPr>
        <w:t>XXXXX</w:t>
      </w:r>
      <w:r>
        <w:rPr>
          <w:rFonts w:ascii="Arial" w:hAnsi="Arial" w:cs="Arial"/>
          <w:sz w:val="22"/>
          <w:szCs w:val="22"/>
        </w:rPr>
        <w:t xml:space="preserve">, </w:t>
      </w:r>
      <w:r w:rsidRPr="00D959CC">
        <w:rPr>
          <w:rFonts w:ascii="Arial" w:hAnsi="Arial" w:cs="Arial"/>
          <w:sz w:val="22"/>
          <w:szCs w:val="22"/>
        </w:rPr>
        <w:t>e-mail:</w:t>
      </w:r>
      <w:r>
        <w:rPr>
          <w:rFonts w:ascii="Arial" w:hAnsi="Arial" w:cs="Arial"/>
          <w:sz w:val="22"/>
          <w:szCs w:val="22"/>
        </w:rPr>
        <w:t xml:space="preserve"> </w:t>
      </w:r>
      <w:r w:rsidR="00EA18A1">
        <w:rPr>
          <w:rFonts w:ascii="Arial" w:hAnsi="Arial" w:cs="Arial"/>
          <w:sz w:val="22"/>
          <w:szCs w:val="22"/>
        </w:rPr>
        <w:t>XXXXX</w:t>
      </w:r>
    </w:p>
    <w:p w:rsidR="002D2800" w:rsidRPr="00D959CC" w:rsidRDefault="00B0382A" w:rsidP="002D2800">
      <w:pPr>
        <w:autoSpaceDE w:val="0"/>
        <w:autoSpaceDN w:val="0"/>
        <w:adjustRightInd w:val="0"/>
        <w:spacing w:line="276" w:lineRule="auto"/>
        <w:contextualSpacing/>
        <w:jc w:val="both"/>
        <w:outlineLvl w:val="0"/>
        <w:rPr>
          <w:rFonts w:ascii="Arial" w:hAnsi="Arial" w:cs="Arial"/>
          <w:sz w:val="22"/>
          <w:szCs w:val="22"/>
        </w:rPr>
      </w:pPr>
      <w:r w:rsidRPr="00D959CC">
        <w:rPr>
          <w:rFonts w:ascii="Arial" w:hAnsi="Arial" w:cs="Arial"/>
          <w:sz w:val="22"/>
          <w:szCs w:val="22"/>
        </w:rPr>
        <w:t xml:space="preserve">datová schránka: </w:t>
      </w:r>
      <w:r w:rsidR="00EA18A1">
        <w:rPr>
          <w:rFonts w:ascii="Arial" w:hAnsi="Arial" w:cs="Arial"/>
          <w:sz w:val="22"/>
          <w:szCs w:val="22"/>
        </w:rPr>
        <w:t>XXXXX</w:t>
      </w:r>
    </w:p>
    <w:p w:rsidR="002D2800" w:rsidRDefault="00B0382A" w:rsidP="002D2800">
      <w:pPr>
        <w:autoSpaceDE w:val="0"/>
        <w:autoSpaceDN w:val="0"/>
        <w:adjustRightInd w:val="0"/>
        <w:spacing w:line="276" w:lineRule="auto"/>
        <w:contextualSpacing/>
        <w:jc w:val="both"/>
        <w:outlineLvl w:val="0"/>
        <w:rPr>
          <w:rFonts w:ascii="Arial" w:hAnsi="Arial" w:cs="Arial"/>
          <w:sz w:val="22"/>
          <w:szCs w:val="22"/>
        </w:rPr>
      </w:pPr>
      <w:r w:rsidRPr="00D959CC">
        <w:rPr>
          <w:rFonts w:ascii="Arial" w:hAnsi="Arial" w:cs="Arial"/>
          <w:sz w:val="22"/>
          <w:szCs w:val="22"/>
        </w:rPr>
        <w:t xml:space="preserve">bankovní spojení: </w:t>
      </w:r>
      <w:r>
        <w:rPr>
          <w:rFonts w:ascii="Arial" w:hAnsi="Arial" w:cs="Arial"/>
          <w:sz w:val="22"/>
          <w:szCs w:val="22"/>
        </w:rPr>
        <w:t xml:space="preserve">Komerční banka, č. účtu: </w:t>
      </w:r>
      <w:r w:rsidR="00EA18A1">
        <w:rPr>
          <w:rFonts w:ascii="Arial" w:hAnsi="Arial" w:cs="Arial"/>
          <w:sz w:val="22"/>
          <w:szCs w:val="22"/>
        </w:rPr>
        <w:t>XXXXX</w:t>
      </w:r>
      <w:bookmarkStart w:id="1" w:name="_GoBack"/>
      <w:bookmarkEnd w:id="1"/>
    </w:p>
    <w:p w:rsidR="002D2800" w:rsidRPr="00D959CC" w:rsidRDefault="00B0382A" w:rsidP="002D2800">
      <w:pPr>
        <w:spacing w:before="120" w:line="276" w:lineRule="auto"/>
        <w:rPr>
          <w:rFonts w:ascii="Arial" w:hAnsi="Arial" w:cs="Arial"/>
          <w:sz w:val="22"/>
          <w:szCs w:val="22"/>
        </w:rPr>
      </w:pPr>
      <w:r w:rsidRPr="00D959CC">
        <w:rPr>
          <w:rFonts w:ascii="Arial" w:hAnsi="Arial" w:cs="Arial"/>
          <w:sz w:val="22"/>
          <w:szCs w:val="22"/>
        </w:rPr>
        <w:t xml:space="preserve">(dále jen „vypůjčitel“) </w:t>
      </w:r>
    </w:p>
    <w:bookmarkEnd w:id="0"/>
    <w:p w:rsidR="002D2800" w:rsidRPr="00D959CC" w:rsidRDefault="002D2800" w:rsidP="002D2800">
      <w:pPr>
        <w:pStyle w:val="Default"/>
        <w:spacing w:line="276" w:lineRule="auto"/>
        <w:rPr>
          <w:b/>
          <w:color w:val="auto"/>
        </w:rPr>
      </w:pPr>
    </w:p>
    <w:p w:rsidR="002D2800" w:rsidRPr="006A0C0C" w:rsidRDefault="00B0382A" w:rsidP="002D2800">
      <w:pPr>
        <w:spacing w:before="120" w:line="276" w:lineRule="auto"/>
        <w:jc w:val="both"/>
        <w:rPr>
          <w:rFonts w:ascii="Arial" w:hAnsi="Arial" w:cs="Arial"/>
          <w:sz w:val="22"/>
          <w:szCs w:val="22"/>
        </w:rPr>
      </w:pPr>
      <w:bookmarkStart w:id="2" w:name="_Hlk128741466"/>
      <w:r w:rsidRPr="006A0C0C">
        <w:rPr>
          <w:rFonts w:ascii="Arial" w:hAnsi="Arial" w:cs="Arial"/>
          <w:sz w:val="22"/>
          <w:szCs w:val="22"/>
        </w:rPr>
        <w:t xml:space="preserve">uzavírají podle ustanovení § 2193 a násl. zákona č. 89/2012 Sb., občanský zákoník, ve znění pozdějších předpisů </w:t>
      </w:r>
      <w:r w:rsidRPr="006A0C0C">
        <w:rPr>
          <w:rFonts w:ascii="Arial" w:hAnsi="Arial" w:cs="Arial"/>
          <w:bCs/>
          <w:sz w:val="22"/>
          <w:szCs w:val="22"/>
        </w:rPr>
        <w:t xml:space="preserve">(dále jen „zákon č. 89/2012 Sb.“) </w:t>
      </w:r>
      <w:r w:rsidRPr="006A0C0C">
        <w:rPr>
          <w:rFonts w:ascii="Arial" w:hAnsi="Arial" w:cs="Arial"/>
          <w:sz w:val="22"/>
          <w:szCs w:val="22"/>
        </w:rPr>
        <w:t>a podle ustanovení § 27 zákona č. 219/2000 Sb., o majetku České republiky a jejím vystupování v právních vztazích, ve znění pozdějších předpisů (dále jen „zákon č. 219/2000 Sb.“), tuto</w:t>
      </w:r>
    </w:p>
    <w:bookmarkEnd w:id="2"/>
    <w:p w:rsidR="002D2800" w:rsidRPr="006A0C0C" w:rsidRDefault="00B0382A" w:rsidP="002D2800">
      <w:pPr>
        <w:pStyle w:val="para"/>
        <w:spacing w:before="360" w:line="276" w:lineRule="auto"/>
        <w:rPr>
          <w:rFonts w:ascii="Arial" w:hAnsi="Arial" w:cs="Arial"/>
          <w:spacing w:val="60"/>
          <w:sz w:val="28"/>
          <w:szCs w:val="28"/>
        </w:rPr>
      </w:pPr>
      <w:r w:rsidRPr="006A0C0C">
        <w:rPr>
          <w:rFonts w:ascii="Arial" w:hAnsi="Arial" w:cs="Arial"/>
          <w:spacing w:val="60"/>
          <w:sz w:val="28"/>
          <w:szCs w:val="28"/>
        </w:rPr>
        <w:t>SMLOUVU</w:t>
      </w:r>
    </w:p>
    <w:p w:rsidR="002D2800" w:rsidRDefault="00B0382A" w:rsidP="002D2800">
      <w:pPr>
        <w:pStyle w:val="para"/>
        <w:spacing w:before="120" w:line="276" w:lineRule="auto"/>
        <w:rPr>
          <w:rFonts w:ascii="Arial" w:hAnsi="Arial" w:cs="Arial"/>
          <w:spacing w:val="60"/>
          <w:sz w:val="28"/>
          <w:szCs w:val="28"/>
        </w:rPr>
      </w:pPr>
      <w:r w:rsidRPr="006A0C0C">
        <w:rPr>
          <w:rFonts w:ascii="Arial" w:hAnsi="Arial" w:cs="Arial"/>
          <w:spacing w:val="60"/>
          <w:sz w:val="28"/>
          <w:szCs w:val="28"/>
        </w:rPr>
        <w:t>O VÝPŮJČCE NEBYTOVÝCH PROSTOR</w:t>
      </w:r>
      <w:r>
        <w:rPr>
          <w:rFonts w:ascii="Arial" w:hAnsi="Arial" w:cs="Arial"/>
          <w:spacing w:val="60"/>
          <w:sz w:val="28"/>
          <w:szCs w:val="28"/>
        </w:rPr>
        <w:t xml:space="preserve"> </w:t>
      </w:r>
    </w:p>
    <w:p w:rsidR="002D2800" w:rsidRPr="007D2C2D" w:rsidRDefault="00B0382A" w:rsidP="002D2800">
      <w:pPr>
        <w:pStyle w:val="para"/>
        <w:spacing w:before="120" w:line="276" w:lineRule="auto"/>
        <w:rPr>
          <w:rFonts w:ascii="Arial" w:hAnsi="Arial" w:cs="Arial"/>
          <w:spacing w:val="60"/>
          <w:sz w:val="28"/>
          <w:szCs w:val="28"/>
        </w:rPr>
      </w:pPr>
      <w:r w:rsidRPr="007D2C2D">
        <w:rPr>
          <w:rFonts w:ascii="Arial" w:hAnsi="Arial" w:cs="Arial"/>
          <w:spacing w:val="60"/>
          <w:sz w:val="28"/>
          <w:szCs w:val="28"/>
        </w:rPr>
        <w:t xml:space="preserve">č. </w:t>
      </w:r>
      <w:r>
        <w:rPr>
          <w:rFonts w:ascii="Arial" w:hAnsi="Arial" w:cs="Arial"/>
          <w:spacing w:val="60"/>
          <w:sz w:val="28"/>
          <w:szCs w:val="28"/>
        </w:rPr>
        <w:t>106</w:t>
      </w:r>
      <w:r w:rsidRPr="007D2C2D">
        <w:rPr>
          <w:rFonts w:ascii="Arial" w:hAnsi="Arial" w:cs="Arial"/>
          <w:spacing w:val="60"/>
          <w:sz w:val="28"/>
          <w:szCs w:val="28"/>
        </w:rPr>
        <w:t>/2023</w:t>
      </w:r>
    </w:p>
    <w:p w:rsidR="002D2800" w:rsidRPr="006A0C0C" w:rsidRDefault="00B0382A" w:rsidP="002D2800">
      <w:pPr>
        <w:pStyle w:val="para"/>
        <w:spacing w:before="120" w:line="276" w:lineRule="auto"/>
        <w:rPr>
          <w:rFonts w:ascii="Arial" w:hAnsi="Arial" w:cs="Arial"/>
          <w:b w:val="0"/>
          <w:spacing w:val="60"/>
          <w:sz w:val="22"/>
          <w:szCs w:val="28"/>
        </w:rPr>
      </w:pPr>
      <w:r w:rsidRPr="006A0C0C">
        <w:rPr>
          <w:rFonts w:ascii="Arial" w:hAnsi="Arial" w:cs="Arial"/>
          <w:b w:val="0"/>
          <w:spacing w:val="60"/>
          <w:sz w:val="22"/>
          <w:szCs w:val="28"/>
        </w:rPr>
        <w:t>(dále také jen „smlouva“)</w:t>
      </w:r>
    </w:p>
    <w:p w:rsidR="002D2800" w:rsidRPr="006A0C0C" w:rsidRDefault="002D2800" w:rsidP="002D2800">
      <w:pPr>
        <w:pStyle w:val="para"/>
        <w:tabs>
          <w:tab w:val="center" w:pos="4536"/>
          <w:tab w:val="left" w:pos="5222"/>
        </w:tabs>
        <w:spacing w:line="276" w:lineRule="auto"/>
        <w:rPr>
          <w:rFonts w:ascii="Arial" w:hAnsi="Arial" w:cs="Arial"/>
          <w:sz w:val="22"/>
          <w:szCs w:val="22"/>
        </w:rPr>
      </w:pPr>
    </w:p>
    <w:p w:rsidR="002D2800" w:rsidRPr="006A0C0C" w:rsidRDefault="00B0382A" w:rsidP="002D2800">
      <w:pPr>
        <w:pStyle w:val="para"/>
        <w:tabs>
          <w:tab w:val="center" w:pos="4536"/>
          <w:tab w:val="left" w:pos="5222"/>
        </w:tabs>
        <w:spacing w:before="120" w:after="240" w:line="276" w:lineRule="auto"/>
        <w:rPr>
          <w:rFonts w:ascii="Arial" w:hAnsi="Arial" w:cs="Arial"/>
          <w:sz w:val="22"/>
          <w:szCs w:val="22"/>
        </w:rPr>
      </w:pPr>
      <w:r w:rsidRPr="006A0C0C">
        <w:rPr>
          <w:rFonts w:ascii="Arial" w:hAnsi="Arial" w:cs="Arial"/>
          <w:sz w:val="22"/>
          <w:szCs w:val="22"/>
        </w:rPr>
        <w:t>Čl. I.</w:t>
      </w:r>
    </w:p>
    <w:p w:rsidR="002D2800" w:rsidRDefault="00B0382A" w:rsidP="002D2800">
      <w:pPr>
        <w:pStyle w:val="vnintext"/>
        <w:tabs>
          <w:tab w:val="left" w:pos="426"/>
        </w:tabs>
        <w:spacing w:line="276" w:lineRule="auto"/>
        <w:ind w:left="357" w:firstLine="0"/>
        <w:jc w:val="left"/>
        <w:rPr>
          <w:rFonts w:ascii="Arial" w:hAnsi="Arial" w:cs="Arial"/>
          <w:sz w:val="22"/>
          <w:szCs w:val="22"/>
        </w:rPr>
      </w:pPr>
      <w:r>
        <w:rPr>
          <w:rFonts w:ascii="Arial" w:hAnsi="Arial" w:cs="Arial"/>
          <w:sz w:val="22"/>
          <w:szCs w:val="22"/>
        </w:rPr>
        <w:t xml:space="preserve"> </w:t>
      </w:r>
      <w:r w:rsidRPr="006A0C0C">
        <w:rPr>
          <w:rFonts w:ascii="Arial" w:hAnsi="Arial" w:cs="Arial"/>
          <w:sz w:val="22"/>
          <w:szCs w:val="22"/>
        </w:rPr>
        <w:t xml:space="preserve">Česká republika je vlastníkem a Úřad pro zastupování státu ve věcech majetkových je na </w:t>
      </w:r>
      <w:r>
        <w:rPr>
          <w:rFonts w:ascii="Arial" w:hAnsi="Arial" w:cs="Arial"/>
          <w:sz w:val="22"/>
          <w:szCs w:val="22"/>
        </w:rPr>
        <w:t xml:space="preserve"> </w:t>
      </w:r>
    </w:p>
    <w:p w:rsidR="002D2800" w:rsidRDefault="00B0382A" w:rsidP="002D2800">
      <w:pPr>
        <w:pStyle w:val="vnintext"/>
        <w:tabs>
          <w:tab w:val="left" w:pos="426"/>
        </w:tabs>
        <w:spacing w:line="276" w:lineRule="auto"/>
        <w:ind w:left="360" w:firstLine="0"/>
        <w:jc w:val="left"/>
        <w:rPr>
          <w:rFonts w:ascii="Arial" w:hAnsi="Arial" w:cs="Arial"/>
          <w:sz w:val="22"/>
          <w:szCs w:val="22"/>
        </w:rPr>
      </w:pPr>
      <w:r>
        <w:rPr>
          <w:rFonts w:ascii="Arial" w:hAnsi="Arial" w:cs="Arial"/>
          <w:sz w:val="22"/>
          <w:szCs w:val="22"/>
        </w:rPr>
        <w:t xml:space="preserve"> </w:t>
      </w:r>
      <w:r w:rsidRPr="006A0C0C">
        <w:rPr>
          <w:rFonts w:ascii="Arial" w:hAnsi="Arial" w:cs="Arial"/>
          <w:sz w:val="22"/>
          <w:szCs w:val="22"/>
        </w:rPr>
        <w:t>základě zákona č. 320/20</w:t>
      </w:r>
      <w:r>
        <w:rPr>
          <w:rFonts w:ascii="Arial" w:hAnsi="Arial" w:cs="Arial"/>
          <w:sz w:val="22"/>
          <w:szCs w:val="22"/>
        </w:rPr>
        <w:t>02</w:t>
      </w:r>
      <w:r w:rsidRPr="006A0C0C">
        <w:rPr>
          <w:rFonts w:ascii="Arial" w:hAnsi="Arial" w:cs="Arial"/>
          <w:sz w:val="22"/>
          <w:szCs w:val="22"/>
        </w:rPr>
        <w:t xml:space="preserve"> Sb.</w:t>
      </w:r>
      <w:r>
        <w:rPr>
          <w:rFonts w:ascii="Arial" w:hAnsi="Arial" w:cs="Arial"/>
          <w:sz w:val="22"/>
          <w:szCs w:val="22"/>
        </w:rPr>
        <w:t>,</w:t>
      </w:r>
      <w:r w:rsidRPr="006A0C0C">
        <w:rPr>
          <w:rFonts w:ascii="Arial" w:hAnsi="Arial" w:cs="Arial"/>
          <w:sz w:val="22"/>
          <w:szCs w:val="22"/>
        </w:rPr>
        <w:t xml:space="preserve"> a ve smyslu § 9 zákona č. 219/2000 Sb., příslušný </w:t>
      </w:r>
      <w:r>
        <w:rPr>
          <w:rFonts w:ascii="Arial" w:hAnsi="Arial" w:cs="Arial"/>
          <w:sz w:val="22"/>
          <w:szCs w:val="22"/>
        </w:rPr>
        <w:t xml:space="preserve">  </w:t>
      </w:r>
    </w:p>
    <w:p w:rsidR="002D2800" w:rsidRPr="006A0C0C" w:rsidRDefault="00B0382A" w:rsidP="002D2800">
      <w:pPr>
        <w:pStyle w:val="vnintext"/>
        <w:tabs>
          <w:tab w:val="left" w:pos="426"/>
        </w:tabs>
        <w:spacing w:line="276" w:lineRule="auto"/>
        <w:ind w:left="360" w:firstLine="0"/>
        <w:jc w:val="left"/>
        <w:rPr>
          <w:rFonts w:ascii="Arial" w:hAnsi="Arial" w:cs="Arial"/>
          <w:sz w:val="22"/>
          <w:szCs w:val="22"/>
        </w:rPr>
      </w:pPr>
      <w:r>
        <w:rPr>
          <w:rFonts w:ascii="Arial" w:hAnsi="Arial" w:cs="Arial"/>
          <w:sz w:val="22"/>
          <w:szCs w:val="22"/>
        </w:rPr>
        <w:t xml:space="preserve"> </w:t>
      </w:r>
      <w:r w:rsidRPr="006A0C0C">
        <w:rPr>
          <w:rFonts w:ascii="Arial" w:hAnsi="Arial" w:cs="Arial"/>
          <w:sz w:val="22"/>
          <w:szCs w:val="22"/>
        </w:rPr>
        <w:t>hospodařit s níže uvedenými nemovitými věcmi:</w:t>
      </w:r>
    </w:p>
    <w:p w:rsidR="002D2800" w:rsidRDefault="002D2800" w:rsidP="002D2800">
      <w:pPr>
        <w:pStyle w:val="vnintext"/>
        <w:tabs>
          <w:tab w:val="left" w:pos="426"/>
        </w:tabs>
        <w:spacing w:line="276" w:lineRule="auto"/>
        <w:rPr>
          <w:rFonts w:ascii="Arial" w:hAnsi="Arial" w:cs="Arial"/>
          <w:sz w:val="22"/>
          <w:szCs w:val="22"/>
        </w:rPr>
      </w:pPr>
      <w:bookmarkStart w:id="3" w:name="_Hlk129244336"/>
    </w:p>
    <w:p w:rsidR="002D2800" w:rsidRPr="00842D11" w:rsidRDefault="00B0382A" w:rsidP="002D2800">
      <w:pPr>
        <w:pStyle w:val="vnintext"/>
        <w:tabs>
          <w:tab w:val="left" w:pos="426"/>
        </w:tabs>
        <w:spacing w:line="276" w:lineRule="auto"/>
        <w:ind w:left="426" w:firstLine="0"/>
        <w:rPr>
          <w:rFonts w:ascii="Arial" w:hAnsi="Arial" w:cs="Arial"/>
          <w:sz w:val="22"/>
          <w:szCs w:val="22"/>
        </w:rPr>
      </w:pPr>
      <w:bookmarkStart w:id="4" w:name="_Hlk128378059"/>
      <w:bookmarkStart w:id="5" w:name="_Hlk128982714"/>
      <w:r w:rsidRPr="00842D11">
        <w:rPr>
          <w:rFonts w:ascii="Arial" w:hAnsi="Arial" w:cs="Arial"/>
          <w:sz w:val="22"/>
          <w:szCs w:val="22"/>
        </w:rPr>
        <w:t>Parcela číslo 2495/1, druh pozemku: zastavěná plocha a nádvoří, zapsaný na listu vlastnictví č. 60000, pro katastrální území Tachov, obec Tachov, v katastru nemovitostí vedeném Katastrálním úřadem pro Plzeňský kraj, Katastrální pracoviště Tachov. Součástí pozemku je budova č.p. 1326, stavba občanského vybavení</w:t>
      </w:r>
      <w:bookmarkEnd w:id="4"/>
      <w:r w:rsidRPr="00842D11">
        <w:rPr>
          <w:rFonts w:ascii="Arial" w:hAnsi="Arial" w:cs="Arial"/>
          <w:sz w:val="22"/>
          <w:szCs w:val="22"/>
        </w:rPr>
        <w:t>, na adrese: T. G. Masaryka č. 1326, 347 01 Tachov.</w:t>
      </w:r>
    </w:p>
    <w:bookmarkEnd w:id="3"/>
    <w:bookmarkEnd w:id="5"/>
    <w:p w:rsidR="002D2800" w:rsidRPr="006A0C0C" w:rsidRDefault="00B0382A" w:rsidP="002D2800">
      <w:pPr>
        <w:pStyle w:val="para"/>
        <w:tabs>
          <w:tab w:val="center" w:pos="4536"/>
          <w:tab w:val="left" w:pos="5222"/>
        </w:tabs>
        <w:spacing w:after="240" w:line="276" w:lineRule="auto"/>
        <w:rPr>
          <w:rFonts w:ascii="Arial" w:hAnsi="Arial" w:cs="Arial"/>
          <w:sz w:val="22"/>
          <w:szCs w:val="22"/>
        </w:rPr>
      </w:pPr>
      <w:r w:rsidRPr="006A0C0C">
        <w:rPr>
          <w:rFonts w:ascii="Arial" w:hAnsi="Arial" w:cs="Arial"/>
          <w:sz w:val="22"/>
          <w:szCs w:val="22"/>
        </w:rPr>
        <w:lastRenderedPageBreak/>
        <w:t>Čl. II.</w:t>
      </w:r>
    </w:p>
    <w:p w:rsidR="002D2800" w:rsidRPr="00842D11" w:rsidRDefault="00B0382A" w:rsidP="002D2800">
      <w:pPr>
        <w:pStyle w:val="vnintext"/>
        <w:tabs>
          <w:tab w:val="left" w:pos="426"/>
        </w:tabs>
        <w:spacing w:after="240" w:line="276" w:lineRule="auto"/>
        <w:ind w:firstLine="0"/>
        <w:rPr>
          <w:rFonts w:ascii="Arial" w:hAnsi="Arial" w:cs="Arial"/>
          <w:sz w:val="22"/>
          <w:szCs w:val="22"/>
        </w:rPr>
      </w:pPr>
      <w:r w:rsidRPr="00842D11">
        <w:rPr>
          <w:rFonts w:ascii="Arial" w:hAnsi="Arial" w:cs="Arial"/>
          <w:sz w:val="22"/>
          <w:szCs w:val="22"/>
        </w:rPr>
        <w:t>V nemovitých věcech uvedených v</w:t>
      </w:r>
      <w:bookmarkStart w:id="6" w:name="_Hlk137723574"/>
      <w:r w:rsidRPr="00842D11">
        <w:rPr>
          <w:rFonts w:ascii="Arial" w:hAnsi="Arial" w:cs="Arial"/>
          <w:sz w:val="22"/>
          <w:szCs w:val="22"/>
        </w:rPr>
        <w:t> </w:t>
      </w:r>
      <w:bookmarkEnd w:id="6"/>
      <w:r w:rsidRPr="00842D11">
        <w:rPr>
          <w:rFonts w:ascii="Arial" w:hAnsi="Arial" w:cs="Arial"/>
          <w:sz w:val="22"/>
          <w:szCs w:val="22"/>
        </w:rPr>
        <w:t>Čl. I. této smlouvy se nacházejí prostory (dále definované v Čl. III. této smlouvy), které půjčitel dočasně nepotřebuje k plnění funkcí státu nebo jiných úkolů v rámci své působnosti ve smyslu ustanovení § 27 odst. 1 zákona č. 219/2000 Sb.</w:t>
      </w:r>
    </w:p>
    <w:p w:rsidR="002D2800" w:rsidRPr="0095417F" w:rsidRDefault="00B0382A" w:rsidP="002D2800">
      <w:pPr>
        <w:pStyle w:val="para"/>
        <w:tabs>
          <w:tab w:val="center" w:pos="4536"/>
          <w:tab w:val="left" w:pos="5222"/>
        </w:tabs>
        <w:spacing w:after="240" w:line="276" w:lineRule="auto"/>
        <w:rPr>
          <w:rFonts w:ascii="Arial" w:hAnsi="Arial" w:cs="Arial"/>
          <w:sz w:val="22"/>
          <w:szCs w:val="22"/>
        </w:rPr>
      </w:pPr>
      <w:r w:rsidRPr="0095417F">
        <w:rPr>
          <w:rFonts w:ascii="Arial" w:hAnsi="Arial" w:cs="Arial"/>
          <w:sz w:val="22"/>
          <w:szCs w:val="22"/>
        </w:rPr>
        <w:t>Čl. III.</w:t>
      </w:r>
    </w:p>
    <w:p w:rsidR="002D2800" w:rsidRPr="007A1F52" w:rsidRDefault="00B0382A" w:rsidP="002D2800">
      <w:pPr>
        <w:numPr>
          <w:ilvl w:val="0"/>
          <w:numId w:val="1"/>
        </w:numPr>
        <w:spacing w:line="276" w:lineRule="auto"/>
        <w:ind w:left="426"/>
        <w:jc w:val="both"/>
        <w:rPr>
          <w:rFonts w:ascii="Arial" w:hAnsi="Arial" w:cs="Arial"/>
          <w:sz w:val="22"/>
          <w:szCs w:val="22"/>
        </w:rPr>
      </w:pPr>
      <w:r w:rsidRPr="0095417F">
        <w:rPr>
          <w:rFonts w:ascii="Arial" w:hAnsi="Arial" w:cs="Arial"/>
          <w:sz w:val="22"/>
          <w:szCs w:val="22"/>
        </w:rPr>
        <w:t>Půjčitel přenechává k bezplatnému užívání vypůjčiteli na dobu uvedenou v </w:t>
      </w:r>
      <w:r>
        <w:rPr>
          <w:rFonts w:ascii="Arial" w:hAnsi="Arial" w:cs="Arial"/>
          <w:sz w:val="22"/>
          <w:szCs w:val="22"/>
        </w:rPr>
        <w:t>Č</w:t>
      </w:r>
      <w:r w:rsidRPr="0095417F">
        <w:rPr>
          <w:rFonts w:ascii="Arial" w:hAnsi="Arial" w:cs="Arial"/>
          <w:sz w:val="22"/>
          <w:szCs w:val="22"/>
        </w:rPr>
        <w:t>l. V. této smlouvy následující nebytové prostory v budově uvedené v</w:t>
      </w:r>
      <w:r>
        <w:rPr>
          <w:rFonts w:ascii="Arial" w:hAnsi="Arial" w:cs="Arial"/>
          <w:sz w:val="22"/>
          <w:szCs w:val="22"/>
        </w:rPr>
        <w:t> Čl.</w:t>
      </w:r>
      <w:r w:rsidRPr="0095417F">
        <w:rPr>
          <w:rFonts w:ascii="Arial" w:hAnsi="Arial" w:cs="Arial"/>
          <w:sz w:val="22"/>
          <w:szCs w:val="22"/>
        </w:rPr>
        <w:t xml:space="preserve"> </w:t>
      </w:r>
      <w:r>
        <w:rPr>
          <w:rFonts w:ascii="Arial" w:hAnsi="Arial" w:cs="Arial"/>
          <w:sz w:val="22"/>
          <w:szCs w:val="22"/>
        </w:rPr>
        <w:t>I.</w:t>
      </w:r>
      <w:r w:rsidRPr="0095417F">
        <w:rPr>
          <w:rFonts w:ascii="Arial" w:hAnsi="Arial" w:cs="Arial"/>
          <w:sz w:val="22"/>
          <w:szCs w:val="22"/>
        </w:rPr>
        <w:t xml:space="preserve"> t</w:t>
      </w:r>
      <w:r>
        <w:rPr>
          <w:rFonts w:ascii="Arial" w:hAnsi="Arial" w:cs="Arial"/>
          <w:sz w:val="22"/>
          <w:szCs w:val="22"/>
        </w:rPr>
        <w:t>éto smlouvy</w:t>
      </w:r>
      <w:r w:rsidRPr="007A1F52">
        <w:rPr>
          <w:rFonts w:ascii="Arial" w:hAnsi="Arial" w:cs="Arial"/>
          <w:sz w:val="22"/>
          <w:szCs w:val="22"/>
        </w:rPr>
        <w:t xml:space="preserve">: </w:t>
      </w:r>
    </w:p>
    <w:p w:rsidR="002D2800" w:rsidRPr="007D2C2D" w:rsidRDefault="00B0382A" w:rsidP="002D2800">
      <w:pPr>
        <w:spacing w:before="120" w:line="276" w:lineRule="auto"/>
        <w:ind w:left="426"/>
        <w:jc w:val="both"/>
        <w:rPr>
          <w:rFonts w:ascii="Arial" w:hAnsi="Arial" w:cs="Arial"/>
          <w:sz w:val="22"/>
          <w:szCs w:val="22"/>
          <w:u w:val="single"/>
          <w:vertAlign w:val="superscript"/>
        </w:rPr>
      </w:pPr>
      <w:r w:rsidRPr="007D2C2D">
        <w:rPr>
          <w:rFonts w:ascii="Arial" w:hAnsi="Arial" w:cs="Arial"/>
          <w:sz w:val="22"/>
          <w:szCs w:val="22"/>
          <w:u w:val="single"/>
        </w:rPr>
        <w:t>číslo nebytového prostoru         druh nebytového prostoru                           výměra v m</w:t>
      </w:r>
      <w:r w:rsidRPr="007D2C2D">
        <w:rPr>
          <w:rFonts w:ascii="Arial" w:hAnsi="Arial" w:cs="Arial"/>
          <w:sz w:val="22"/>
          <w:szCs w:val="22"/>
          <w:u w:val="single"/>
          <w:vertAlign w:val="superscript"/>
        </w:rPr>
        <w:t>2</w:t>
      </w:r>
    </w:p>
    <w:p w:rsidR="002D2800" w:rsidRPr="00842D11" w:rsidRDefault="00B0382A" w:rsidP="002D2800">
      <w:pPr>
        <w:spacing w:before="120" w:line="276" w:lineRule="auto"/>
        <w:ind w:left="426"/>
        <w:jc w:val="both"/>
        <w:rPr>
          <w:rFonts w:ascii="Arial" w:hAnsi="Arial" w:cs="Arial"/>
          <w:sz w:val="22"/>
          <w:szCs w:val="22"/>
        </w:rPr>
      </w:pPr>
      <w:r w:rsidRPr="00842D11">
        <w:rPr>
          <w:rFonts w:ascii="Arial" w:hAnsi="Arial" w:cs="Arial"/>
          <w:sz w:val="22"/>
          <w:szCs w:val="22"/>
        </w:rPr>
        <w:t>109                                            kancelář                                                      13,65</w:t>
      </w:r>
    </w:p>
    <w:p w:rsidR="002D2800" w:rsidRPr="00842D11" w:rsidRDefault="00B0382A" w:rsidP="002D2800">
      <w:pPr>
        <w:spacing w:before="120" w:line="276" w:lineRule="auto"/>
        <w:ind w:left="426"/>
        <w:jc w:val="both"/>
        <w:rPr>
          <w:rFonts w:ascii="Arial" w:hAnsi="Arial" w:cs="Arial"/>
          <w:sz w:val="22"/>
          <w:szCs w:val="22"/>
        </w:rPr>
      </w:pPr>
      <w:r w:rsidRPr="00842D11">
        <w:rPr>
          <w:rFonts w:ascii="Arial" w:hAnsi="Arial" w:cs="Arial"/>
          <w:sz w:val="22"/>
          <w:szCs w:val="22"/>
        </w:rPr>
        <w:t>110                                            kancelář                                                      12,20</w:t>
      </w:r>
    </w:p>
    <w:p w:rsidR="002D2800" w:rsidRPr="00842D11" w:rsidRDefault="00B0382A" w:rsidP="002D2800">
      <w:pPr>
        <w:spacing w:before="120" w:line="276" w:lineRule="auto"/>
        <w:ind w:left="426"/>
        <w:jc w:val="both"/>
        <w:rPr>
          <w:rFonts w:ascii="Arial" w:hAnsi="Arial" w:cs="Arial"/>
          <w:sz w:val="22"/>
          <w:szCs w:val="22"/>
        </w:rPr>
      </w:pPr>
      <w:r w:rsidRPr="00842D11">
        <w:rPr>
          <w:rFonts w:ascii="Arial" w:hAnsi="Arial" w:cs="Arial"/>
          <w:sz w:val="22"/>
          <w:szCs w:val="22"/>
        </w:rPr>
        <w:t>Podíl užívaných společných ploch v m</w:t>
      </w:r>
      <w:r w:rsidRPr="00842D11">
        <w:rPr>
          <w:rFonts w:ascii="Arial" w:hAnsi="Arial" w:cs="Arial"/>
          <w:sz w:val="22"/>
          <w:szCs w:val="22"/>
          <w:vertAlign w:val="superscript"/>
        </w:rPr>
        <w:t xml:space="preserve">2                     </w:t>
      </w:r>
      <w:r w:rsidRPr="00842D11">
        <w:rPr>
          <w:rFonts w:ascii="Arial" w:hAnsi="Arial" w:cs="Arial"/>
          <w:sz w:val="22"/>
          <w:szCs w:val="22"/>
        </w:rPr>
        <w:t xml:space="preserve">                                          13,97</w:t>
      </w:r>
    </w:p>
    <w:p w:rsidR="002D2800" w:rsidRPr="00842D11" w:rsidRDefault="00B0382A" w:rsidP="002D2800">
      <w:pPr>
        <w:spacing w:before="120" w:line="276" w:lineRule="auto"/>
        <w:ind w:left="426"/>
        <w:jc w:val="both"/>
        <w:rPr>
          <w:rFonts w:ascii="Arial" w:hAnsi="Arial" w:cs="Arial"/>
          <w:sz w:val="22"/>
          <w:szCs w:val="22"/>
        </w:rPr>
      </w:pPr>
      <w:r w:rsidRPr="00842D11">
        <w:rPr>
          <w:rFonts w:ascii="Arial" w:hAnsi="Arial" w:cs="Arial"/>
          <w:sz w:val="22"/>
          <w:szCs w:val="22"/>
        </w:rPr>
        <w:t>Celková užívaná plocha v m</w:t>
      </w:r>
      <w:r w:rsidRPr="00842D11">
        <w:rPr>
          <w:rFonts w:ascii="Arial" w:hAnsi="Arial" w:cs="Arial"/>
          <w:sz w:val="22"/>
          <w:szCs w:val="22"/>
          <w:vertAlign w:val="superscript"/>
        </w:rPr>
        <w:t xml:space="preserve">2                                                                                                                 </w:t>
      </w:r>
      <w:r w:rsidRPr="00842D11">
        <w:rPr>
          <w:rFonts w:ascii="Arial" w:hAnsi="Arial" w:cs="Arial"/>
          <w:sz w:val="22"/>
          <w:szCs w:val="22"/>
        </w:rPr>
        <w:t>39,82</w:t>
      </w:r>
    </w:p>
    <w:p w:rsidR="002D2800" w:rsidRPr="00842D11" w:rsidRDefault="00B0382A" w:rsidP="002D2800">
      <w:pPr>
        <w:spacing w:before="120" w:line="276" w:lineRule="auto"/>
        <w:ind w:left="426"/>
        <w:jc w:val="both"/>
        <w:rPr>
          <w:rFonts w:ascii="Arial" w:hAnsi="Arial" w:cs="Arial"/>
          <w:sz w:val="22"/>
          <w:szCs w:val="22"/>
        </w:rPr>
      </w:pPr>
      <w:r w:rsidRPr="00842D11">
        <w:rPr>
          <w:rFonts w:ascii="Arial" w:hAnsi="Arial" w:cs="Arial"/>
          <w:sz w:val="22"/>
          <w:szCs w:val="22"/>
        </w:rPr>
        <w:t>Umístění nebytových prostor o celkové výměře 25,85 m</w:t>
      </w:r>
      <w:r w:rsidRPr="00842D11">
        <w:rPr>
          <w:rFonts w:ascii="Arial" w:hAnsi="Arial" w:cs="Arial"/>
          <w:sz w:val="22"/>
          <w:szCs w:val="22"/>
          <w:vertAlign w:val="superscript"/>
        </w:rPr>
        <w:t xml:space="preserve">2 </w:t>
      </w:r>
      <w:r w:rsidRPr="00842D11">
        <w:rPr>
          <w:rFonts w:ascii="Arial" w:hAnsi="Arial" w:cs="Arial"/>
          <w:sz w:val="22"/>
          <w:szCs w:val="22"/>
        </w:rPr>
        <w:t>je patrné z půdorysného plánku, který je přílohou této smlouvy (Příloha č. 1 půdorysný plánek). Celková plocha pro vyúčtování je 39,82 m</w:t>
      </w:r>
      <w:r w:rsidRPr="00842D11">
        <w:rPr>
          <w:rFonts w:ascii="Arial" w:hAnsi="Arial" w:cs="Arial"/>
          <w:sz w:val="22"/>
          <w:szCs w:val="22"/>
          <w:vertAlign w:val="superscript"/>
        </w:rPr>
        <w:t>2</w:t>
      </w:r>
      <w:r w:rsidRPr="00842D11">
        <w:rPr>
          <w:rFonts w:ascii="Arial" w:hAnsi="Arial" w:cs="Arial"/>
          <w:sz w:val="22"/>
          <w:szCs w:val="22"/>
        </w:rPr>
        <w:t>.</w:t>
      </w:r>
    </w:p>
    <w:p w:rsidR="002D2800" w:rsidRPr="00AB34A8" w:rsidRDefault="00B0382A" w:rsidP="002D2800">
      <w:pPr>
        <w:spacing w:before="120" w:line="276" w:lineRule="auto"/>
        <w:ind w:left="360"/>
        <w:jc w:val="both"/>
        <w:rPr>
          <w:rFonts w:ascii="Arial" w:hAnsi="Arial" w:cs="Arial"/>
          <w:sz w:val="22"/>
          <w:szCs w:val="22"/>
        </w:rPr>
      </w:pPr>
      <w:r w:rsidRPr="007A1F52">
        <w:rPr>
          <w:rFonts w:ascii="Arial" w:hAnsi="Arial" w:cs="Arial"/>
          <w:color w:val="FF0000"/>
          <w:sz w:val="22"/>
          <w:szCs w:val="22"/>
        </w:rPr>
        <w:t xml:space="preserve"> </w:t>
      </w:r>
      <w:r w:rsidRPr="00AB34A8">
        <w:rPr>
          <w:rFonts w:ascii="Arial" w:hAnsi="Arial" w:cs="Arial"/>
          <w:sz w:val="22"/>
          <w:szCs w:val="22"/>
        </w:rPr>
        <w:t>Vypůjčitel výše uvedené prostory k bezplatnému užívání od půjčitele přijímá.</w:t>
      </w:r>
    </w:p>
    <w:p w:rsidR="002D2800" w:rsidRPr="007A1F52" w:rsidRDefault="00B0382A" w:rsidP="002D2800">
      <w:pPr>
        <w:numPr>
          <w:ilvl w:val="0"/>
          <w:numId w:val="1"/>
        </w:numPr>
        <w:spacing w:before="120" w:line="276" w:lineRule="auto"/>
        <w:ind w:left="425" w:hanging="357"/>
        <w:jc w:val="both"/>
        <w:rPr>
          <w:rFonts w:ascii="Arial" w:hAnsi="Arial" w:cs="Arial"/>
          <w:color w:val="FF0000"/>
          <w:sz w:val="22"/>
          <w:szCs w:val="22"/>
        </w:rPr>
      </w:pPr>
      <w:r w:rsidRPr="00AB34A8">
        <w:rPr>
          <w:rFonts w:ascii="Arial" w:hAnsi="Arial" w:cs="Arial"/>
          <w:sz w:val="22"/>
          <w:szCs w:val="22"/>
        </w:rPr>
        <w:t>Vypůjčitel prohlašuje, že je mu stav vypůjčených prostor dobře znám, neboť si je prohlédl před uzavřením této smlouvy, a potvrzuje, že všechny jsou ve stavu způsobilém k řádnému užívání</w:t>
      </w:r>
      <w:r w:rsidRPr="00AB34A8">
        <w:rPr>
          <w:rFonts w:ascii="Arial" w:hAnsi="Arial" w:cs="Arial"/>
          <w:color w:val="FF0000"/>
          <w:sz w:val="22"/>
          <w:szCs w:val="22"/>
        </w:rPr>
        <w:t xml:space="preserve">. </w:t>
      </w:r>
    </w:p>
    <w:p w:rsidR="002D2800" w:rsidRPr="00842D11" w:rsidRDefault="00B0382A" w:rsidP="002D2800">
      <w:pPr>
        <w:numPr>
          <w:ilvl w:val="0"/>
          <w:numId w:val="1"/>
        </w:numPr>
        <w:spacing w:before="120" w:line="276" w:lineRule="auto"/>
        <w:ind w:left="425" w:hanging="357"/>
        <w:jc w:val="both"/>
        <w:rPr>
          <w:rFonts w:ascii="Arial" w:hAnsi="Arial" w:cs="Arial"/>
          <w:sz w:val="22"/>
          <w:szCs w:val="22"/>
        </w:rPr>
      </w:pPr>
      <w:r w:rsidRPr="00AB34A8">
        <w:rPr>
          <w:rFonts w:ascii="Arial" w:hAnsi="Arial" w:cs="Arial"/>
          <w:sz w:val="22"/>
          <w:szCs w:val="22"/>
        </w:rPr>
        <w:t xml:space="preserve">Při předání </w:t>
      </w:r>
      <w:r w:rsidRPr="007A1F52">
        <w:rPr>
          <w:rFonts w:ascii="Arial" w:hAnsi="Arial" w:cs="Arial"/>
          <w:sz w:val="22"/>
          <w:szCs w:val="22"/>
        </w:rPr>
        <w:t xml:space="preserve">a převzetí vypůjčených </w:t>
      </w:r>
      <w:r w:rsidRPr="00AB34A8">
        <w:rPr>
          <w:rFonts w:ascii="Arial" w:hAnsi="Arial" w:cs="Arial"/>
          <w:sz w:val="22"/>
          <w:szCs w:val="22"/>
        </w:rPr>
        <w:t xml:space="preserve">nebytových prostor do užívání bude </w:t>
      </w:r>
      <w:r w:rsidRPr="007A1F52">
        <w:rPr>
          <w:rFonts w:ascii="Arial" w:hAnsi="Arial" w:cs="Arial"/>
          <w:sz w:val="22"/>
          <w:szCs w:val="22"/>
        </w:rPr>
        <w:t xml:space="preserve">smluvními stranami </w:t>
      </w:r>
      <w:r w:rsidRPr="00AB34A8">
        <w:rPr>
          <w:rFonts w:ascii="Arial" w:hAnsi="Arial" w:cs="Arial"/>
          <w:sz w:val="22"/>
          <w:szCs w:val="22"/>
        </w:rPr>
        <w:t>sepsán předávací protokol.</w:t>
      </w:r>
    </w:p>
    <w:p w:rsidR="002D2800" w:rsidRPr="00AB34A8" w:rsidRDefault="00B0382A" w:rsidP="002D2800">
      <w:pPr>
        <w:numPr>
          <w:ilvl w:val="0"/>
          <w:numId w:val="1"/>
        </w:numPr>
        <w:spacing w:before="120" w:line="276" w:lineRule="auto"/>
        <w:ind w:left="425" w:hanging="357"/>
        <w:jc w:val="both"/>
        <w:rPr>
          <w:rFonts w:ascii="Arial" w:hAnsi="Arial" w:cs="Arial"/>
          <w:sz w:val="22"/>
          <w:szCs w:val="22"/>
        </w:rPr>
      </w:pPr>
      <w:r w:rsidRPr="00842D11">
        <w:rPr>
          <w:rFonts w:ascii="Arial" w:hAnsi="Arial" w:cs="Arial"/>
          <w:sz w:val="22"/>
          <w:szCs w:val="22"/>
        </w:rPr>
        <w:t>Při užívání nebytových prostor může vypůjčitel užívat společné prostory (vstupní halu, společné WC, poměrná část chodby atd.) v rozsahu nezbytném pro řádný chod poskytnutých prostor. Podíl z těchto prostor je uveden ve výpočtovém listu, který je uveden v </w:t>
      </w:r>
      <w:r w:rsidRPr="00AB34A8">
        <w:rPr>
          <w:rFonts w:ascii="Arial" w:hAnsi="Arial" w:cs="Arial"/>
          <w:sz w:val="22"/>
          <w:szCs w:val="22"/>
        </w:rPr>
        <w:t xml:space="preserve">příloze této smlouvy (Příloha č. 2 – Výpočtový list). </w:t>
      </w:r>
    </w:p>
    <w:p w:rsidR="002D2800" w:rsidRDefault="00B0382A" w:rsidP="002D2800">
      <w:pPr>
        <w:pStyle w:val="para"/>
        <w:tabs>
          <w:tab w:val="center" w:pos="4536"/>
          <w:tab w:val="left" w:pos="5222"/>
        </w:tabs>
        <w:spacing w:line="276" w:lineRule="auto"/>
        <w:rPr>
          <w:rFonts w:ascii="Arial" w:hAnsi="Arial" w:cs="Arial"/>
          <w:sz w:val="22"/>
          <w:szCs w:val="22"/>
        </w:rPr>
      </w:pPr>
      <w:r w:rsidRPr="00AB34A8">
        <w:rPr>
          <w:rFonts w:ascii="Arial" w:hAnsi="Arial" w:cs="Arial"/>
          <w:sz w:val="22"/>
          <w:szCs w:val="22"/>
        </w:rPr>
        <w:t>Čl. IV.</w:t>
      </w:r>
    </w:p>
    <w:p w:rsidR="002D2800" w:rsidRPr="00AB34A8" w:rsidRDefault="002D2800" w:rsidP="002D2800">
      <w:pPr>
        <w:pStyle w:val="para"/>
        <w:tabs>
          <w:tab w:val="center" w:pos="4536"/>
          <w:tab w:val="left" w:pos="5222"/>
        </w:tabs>
        <w:spacing w:line="276" w:lineRule="auto"/>
        <w:rPr>
          <w:rFonts w:ascii="Arial" w:hAnsi="Arial" w:cs="Arial"/>
          <w:sz w:val="22"/>
          <w:szCs w:val="22"/>
        </w:rPr>
      </w:pPr>
    </w:p>
    <w:p w:rsidR="002D2800" w:rsidRPr="00EA5D45" w:rsidRDefault="00B0382A" w:rsidP="002D2800">
      <w:pPr>
        <w:pStyle w:val="Zkladntext"/>
        <w:numPr>
          <w:ilvl w:val="0"/>
          <w:numId w:val="2"/>
        </w:numPr>
        <w:tabs>
          <w:tab w:val="clear" w:pos="357"/>
          <w:tab w:val="num" w:pos="426"/>
        </w:tabs>
        <w:spacing w:line="276" w:lineRule="auto"/>
        <w:ind w:left="426"/>
        <w:jc w:val="both"/>
        <w:rPr>
          <w:rFonts w:ascii="Arial" w:hAnsi="Arial" w:cs="Arial"/>
          <w:sz w:val="22"/>
          <w:szCs w:val="22"/>
        </w:rPr>
      </w:pPr>
      <w:bookmarkStart w:id="7" w:name="_Hlk128982664"/>
      <w:r w:rsidRPr="00EA5D45">
        <w:rPr>
          <w:rFonts w:ascii="Arial" w:hAnsi="Arial" w:cs="Arial"/>
          <w:sz w:val="22"/>
          <w:szCs w:val="22"/>
        </w:rPr>
        <w:t>Vypůjčitel splňuje podmínky stanovené v § 27 odst. 3 zákona č. 219/2000 Sb., a vypůjčené prostory se zavazuje užívat pro nepodnikatelské účely, vyplývající z činnosti sociálně aktivizační služby pro rodiny s dětmi.</w:t>
      </w:r>
    </w:p>
    <w:p w:rsidR="002D2800" w:rsidRDefault="002D2800" w:rsidP="002D2800">
      <w:pPr>
        <w:pStyle w:val="Zkladntext"/>
        <w:spacing w:line="276" w:lineRule="auto"/>
        <w:ind w:left="426"/>
        <w:jc w:val="both"/>
        <w:rPr>
          <w:rFonts w:ascii="Arial" w:hAnsi="Arial" w:cs="Arial"/>
          <w:color w:val="00B050"/>
          <w:sz w:val="22"/>
          <w:szCs w:val="22"/>
        </w:rPr>
      </w:pPr>
    </w:p>
    <w:bookmarkEnd w:id="7"/>
    <w:p w:rsidR="002D2800" w:rsidRPr="00AB34A8" w:rsidRDefault="00B0382A" w:rsidP="002D2800">
      <w:pPr>
        <w:pStyle w:val="Zkladntext"/>
        <w:numPr>
          <w:ilvl w:val="0"/>
          <w:numId w:val="2"/>
        </w:numPr>
        <w:tabs>
          <w:tab w:val="clear" w:pos="357"/>
          <w:tab w:val="num" w:pos="426"/>
        </w:tabs>
        <w:spacing w:before="120" w:line="276" w:lineRule="auto"/>
        <w:ind w:left="426"/>
        <w:jc w:val="both"/>
        <w:rPr>
          <w:rFonts w:ascii="Arial" w:hAnsi="Arial" w:cs="Arial"/>
          <w:sz w:val="22"/>
          <w:szCs w:val="22"/>
        </w:rPr>
      </w:pPr>
      <w:r w:rsidRPr="00AB34A8">
        <w:rPr>
          <w:rFonts w:ascii="Arial" w:hAnsi="Arial" w:cs="Arial"/>
          <w:sz w:val="22"/>
          <w:szCs w:val="22"/>
        </w:rPr>
        <w:t>Vypůjčitel bere na vědomí, že bez předchozího písemného souhlasu půjčitele</w:t>
      </w:r>
      <w:r>
        <w:rPr>
          <w:rFonts w:ascii="Arial" w:hAnsi="Arial" w:cs="Arial"/>
          <w:sz w:val="22"/>
          <w:szCs w:val="22"/>
        </w:rPr>
        <w:t xml:space="preserve"> </w:t>
      </w:r>
      <w:r w:rsidRPr="00AB34A8">
        <w:rPr>
          <w:rFonts w:ascii="Arial" w:hAnsi="Arial" w:cs="Arial"/>
          <w:sz w:val="22"/>
          <w:szCs w:val="22"/>
        </w:rPr>
        <w:t>nesmí vypůjčené prostory přenechat k užívání třetí osobě, a to ani zčásti.</w:t>
      </w:r>
    </w:p>
    <w:p w:rsidR="002D2800" w:rsidRDefault="00B0382A" w:rsidP="002D2800">
      <w:pPr>
        <w:pStyle w:val="Zkladntext"/>
        <w:numPr>
          <w:ilvl w:val="0"/>
          <w:numId w:val="2"/>
        </w:numPr>
        <w:tabs>
          <w:tab w:val="clear" w:pos="357"/>
          <w:tab w:val="num" w:pos="426"/>
        </w:tabs>
        <w:spacing w:before="120" w:line="276" w:lineRule="auto"/>
        <w:ind w:left="426"/>
        <w:jc w:val="both"/>
        <w:rPr>
          <w:rFonts w:ascii="Arial" w:hAnsi="Arial" w:cs="Arial"/>
          <w:sz w:val="22"/>
          <w:szCs w:val="22"/>
        </w:rPr>
      </w:pPr>
      <w:r w:rsidRPr="00AB34A8">
        <w:rPr>
          <w:rFonts w:ascii="Arial" w:hAnsi="Arial" w:cs="Arial"/>
          <w:sz w:val="22"/>
          <w:szCs w:val="22"/>
        </w:rPr>
        <w:t>Vypůjčitel má právo vypůjčené prostory vrátit předčasně za předpokladu, že půjčitel s předčasným vrácením souhlasí.</w:t>
      </w:r>
    </w:p>
    <w:p w:rsidR="002D2800" w:rsidRDefault="00B0382A" w:rsidP="002D2800">
      <w:pPr>
        <w:pStyle w:val="para"/>
        <w:tabs>
          <w:tab w:val="center" w:pos="4536"/>
          <w:tab w:val="left" w:pos="5222"/>
        </w:tabs>
        <w:spacing w:before="120" w:after="240" w:line="276" w:lineRule="auto"/>
        <w:rPr>
          <w:rFonts w:ascii="Arial" w:hAnsi="Arial" w:cs="Arial"/>
          <w:sz w:val="22"/>
          <w:szCs w:val="22"/>
        </w:rPr>
      </w:pPr>
      <w:r w:rsidRPr="00AB34A8">
        <w:rPr>
          <w:rFonts w:ascii="Arial" w:hAnsi="Arial" w:cs="Arial"/>
          <w:sz w:val="22"/>
          <w:szCs w:val="22"/>
        </w:rPr>
        <w:t>Čl. V.</w:t>
      </w:r>
    </w:p>
    <w:p w:rsidR="002D2800" w:rsidRPr="00EA5D45" w:rsidRDefault="00B0382A" w:rsidP="002D2800">
      <w:pPr>
        <w:pStyle w:val="Zkladntext"/>
        <w:tabs>
          <w:tab w:val="num" w:pos="1440"/>
        </w:tabs>
        <w:spacing w:line="276" w:lineRule="auto"/>
        <w:ind w:left="426"/>
        <w:jc w:val="both"/>
        <w:rPr>
          <w:rFonts w:ascii="Arial" w:hAnsi="Arial" w:cs="Arial"/>
          <w:sz w:val="22"/>
          <w:szCs w:val="22"/>
        </w:rPr>
      </w:pPr>
      <w:r w:rsidRPr="00AB34A8">
        <w:rPr>
          <w:rFonts w:ascii="Arial" w:hAnsi="Arial" w:cs="Arial"/>
          <w:sz w:val="22"/>
          <w:szCs w:val="22"/>
        </w:rPr>
        <w:t xml:space="preserve">Smlouva o výpůjčce se sjednává na dobu určitou, a to </w:t>
      </w:r>
      <w:r w:rsidRPr="00EA5D45">
        <w:rPr>
          <w:rFonts w:ascii="Arial" w:hAnsi="Arial" w:cs="Arial"/>
          <w:sz w:val="22"/>
          <w:szCs w:val="22"/>
        </w:rPr>
        <w:t xml:space="preserve">od </w:t>
      </w:r>
      <w:r w:rsidRPr="00EA5D45">
        <w:rPr>
          <w:rFonts w:ascii="Arial" w:hAnsi="Arial" w:cs="Arial"/>
          <w:b/>
          <w:sz w:val="22"/>
          <w:szCs w:val="22"/>
        </w:rPr>
        <w:t>1. července 2023 do 30. června 20</w:t>
      </w:r>
      <w:r w:rsidR="00026BAF">
        <w:rPr>
          <w:rFonts w:ascii="Arial" w:hAnsi="Arial" w:cs="Arial"/>
          <w:b/>
          <w:sz w:val="22"/>
          <w:szCs w:val="22"/>
        </w:rPr>
        <w:t>27</w:t>
      </w:r>
      <w:r w:rsidRPr="00EA5D45">
        <w:rPr>
          <w:rFonts w:ascii="Arial" w:hAnsi="Arial" w:cs="Arial"/>
          <w:sz w:val="22"/>
          <w:szCs w:val="22"/>
        </w:rPr>
        <w:t>.</w:t>
      </w:r>
    </w:p>
    <w:p w:rsidR="002D2800" w:rsidRDefault="002D2800" w:rsidP="002D2800">
      <w:pPr>
        <w:pStyle w:val="para"/>
        <w:tabs>
          <w:tab w:val="center" w:pos="4536"/>
          <w:tab w:val="left" w:pos="5222"/>
        </w:tabs>
        <w:spacing w:line="276" w:lineRule="auto"/>
        <w:rPr>
          <w:rFonts w:ascii="Arial" w:hAnsi="Arial" w:cs="Arial"/>
          <w:sz w:val="22"/>
          <w:szCs w:val="22"/>
        </w:rPr>
      </w:pPr>
    </w:p>
    <w:p w:rsidR="002D2800" w:rsidRDefault="00B0382A" w:rsidP="002D2800">
      <w:pPr>
        <w:pStyle w:val="para"/>
        <w:tabs>
          <w:tab w:val="center" w:pos="4536"/>
          <w:tab w:val="left" w:pos="5222"/>
        </w:tabs>
        <w:spacing w:line="276" w:lineRule="auto"/>
        <w:rPr>
          <w:rFonts w:ascii="Arial" w:hAnsi="Arial" w:cs="Arial"/>
          <w:sz w:val="22"/>
          <w:szCs w:val="22"/>
        </w:rPr>
      </w:pPr>
      <w:r w:rsidRPr="00213B2C">
        <w:rPr>
          <w:rFonts w:ascii="Arial" w:hAnsi="Arial" w:cs="Arial"/>
          <w:sz w:val="22"/>
          <w:szCs w:val="22"/>
        </w:rPr>
        <w:t>Čl. VI.</w:t>
      </w:r>
    </w:p>
    <w:p w:rsidR="002D2800" w:rsidRPr="00213B2C" w:rsidRDefault="00B0382A" w:rsidP="002D2800">
      <w:pPr>
        <w:pStyle w:val="Zkladntext"/>
        <w:numPr>
          <w:ilvl w:val="0"/>
          <w:numId w:val="3"/>
        </w:numPr>
        <w:spacing w:after="240" w:line="276" w:lineRule="auto"/>
        <w:ind w:left="425" w:hanging="425"/>
        <w:jc w:val="both"/>
        <w:rPr>
          <w:rFonts w:ascii="Arial" w:hAnsi="Arial" w:cs="Arial"/>
          <w:sz w:val="22"/>
          <w:szCs w:val="22"/>
        </w:rPr>
      </w:pPr>
      <w:r w:rsidRPr="00213B2C">
        <w:rPr>
          <w:rFonts w:ascii="Arial" w:hAnsi="Arial" w:cs="Arial"/>
          <w:sz w:val="22"/>
          <w:szCs w:val="22"/>
        </w:rPr>
        <w:t>Obě strany se dohodly, že služby spojené s užíváním nebytových prostor (dále jen „služby“) bude pro vypůjčitele zajišťovat půjčitel a vypůjčitel bude půjčiteli náklady s tím spojené nahrazovat.</w:t>
      </w:r>
    </w:p>
    <w:p w:rsidR="002D2800" w:rsidRPr="006A0C0C" w:rsidRDefault="00B0382A" w:rsidP="002D2800">
      <w:pPr>
        <w:pStyle w:val="Zkladntext"/>
        <w:numPr>
          <w:ilvl w:val="0"/>
          <w:numId w:val="3"/>
        </w:numPr>
        <w:spacing w:after="240" w:line="276" w:lineRule="auto"/>
        <w:ind w:left="425" w:hanging="425"/>
        <w:jc w:val="both"/>
        <w:rPr>
          <w:rFonts w:ascii="Arial" w:hAnsi="Arial" w:cs="Arial"/>
          <w:sz w:val="22"/>
          <w:szCs w:val="22"/>
        </w:rPr>
      </w:pPr>
      <w:r w:rsidRPr="006A0C0C">
        <w:rPr>
          <w:rFonts w:ascii="Arial" w:hAnsi="Arial" w:cs="Arial"/>
          <w:sz w:val="22"/>
          <w:szCs w:val="22"/>
        </w:rPr>
        <w:lastRenderedPageBreak/>
        <w:t>Podrobný seznam služeb a způsob výpočtu nákladů spojených se zajišťováním služeb a</w:t>
      </w:r>
      <w:r w:rsidR="0020386D" w:rsidRPr="00842D11">
        <w:rPr>
          <w:rFonts w:ascii="Arial" w:hAnsi="Arial" w:cs="Arial"/>
          <w:sz w:val="22"/>
          <w:szCs w:val="22"/>
        </w:rPr>
        <w:t> </w:t>
      </w:r>
      <w:r w:rsidRPr="006A0C0C">
        <w:rPr>
          <w:rFonts w:ascii="Arial" w:hAnsi="Arial" w:cs="Arial"/>
          <w:sz w:val="22"/>
          <w:szCs w:val="22"/>
        </w:rPr>
        <w:t xml:space="preserve"> jejich úhrady jsou uvedeny ve výpočtovém listu, který je přílohou smlouvy (Příloha č. </w:t>
      </w:r>
      <w:r>
        <w:rPr>
          <w:rFonts w:ascii="Arial" w:hAnsi="Arial" w:cs="Arial"/>
          <w:sz w:val="22"/>
          <w:szCs w:val="22"/>
        </w:rPr>
        <w:t>2</w:t>
      </w:r>
      <w:r w:rsidRPr="006A0C0C">
        <w:rPr>
          <w:rFonts w:ascii="Arial" w:hAnsi="Arial" w:cs="Arial"/>
          <w:sz w:val="22"/>
          <w:szCs w:val="22"/>
        </w:rPr>
        <w:t xml:space="preserve"> – Výpočtový list). Dojde-li ke změně okolností rozhodných pro vystavení výpočtového listu, sdělí tuto změnu půjčitel zasláním aktualizovaného výpočtového listu vypůjčiteli. Provedení změn ve výpočtovém listu je ze strany půjčitele aktem jednostranným, nepodléhajícím schválení vypůjčitele, a tudíž nebude návazně upravován smluvní vztah.</w:t>
      </w:r>
    </w:p>
    <w:p w:rsidR="002D2800" w:rsidRPr="006A0C0C" w:rsidRDefault="00B0382A" w:rsidP="002D2800">
      <w:pPr>
        <w:pStyle w:val="Zkladntext"/>
        <w:numPr>
          <w:ilvl w:val="0"/>
          <w:numId w:val="3"/>
        </w:numPr>
        <w:spacing w:after="240" w:line="276" w:lineRule="auto"/>
        <w:ind w:left="425" w:hanging="425"/>
        <w:jc w:val="both"/>
        <w:rPr>
          <w:rFonts w:ascii="Arial" w:hAnsi="Arial" w:cs="Arial"/>
          <w:sz w:val="22"/>
          <w:szCs w:val="22"/>
        </w:rPr>
      </w:pPr>
      <w:r w:rsidRPr="006A0C0C">
        <w:rPr>
          <w:rFonts w:ascii="Arial" w:hAnsi="Arial" w:cs="Arial"/>
          <w:sz w:val="22"/>
          <w:szCs w:val="22"/>
        </w:rPr>
        <w:t>Neuhradí-li vypůjčitel včas splatné platby za služby, přísluší půjčiteli zákonný úrok z prodlení dle platné právní úpravy.</w:t>
      </w:r>
    </w:p>
    <w:p w:rsidR="002D2800" w:rsidRPr="006A0C0C" w:rsidRDefault="00B0382A" w:rsidP="002D2800">
      <w:pPr>
        <w:pStyle w:val="Zkladntext"/>
        <w:numPr>
          <w:ilvl w:val="0"/>
          <w:numId w:val="3"/>
        </w:numPr>
        <w:spacing w:line="276" w:lineRule="auto"/>
        <w:ind w:left="425" w:hanging="425"/>
        <w:jc w:val="both"/>
        <w:rPr>
          <w:rFonts w:ascii="Arial" w:hAnsi="Arial" w:cs="Arial"/>
          <w:sz w:val="22"/>
          <w:szCs w:val="22"/>
        </w:rPr>
      </w:pPr>
      <w:r w:rsidRPr="006A0C0C">
        <w:rPr>
          <w:rFonts w:ascii="Arial" w:hAnsi="Arial" w:cs="Arial"/>
          <w:sz w:val="22"/>
          <w:szCs w:val="22"/>
        </w:rPr>
        <w:t>Vypůjčitel je povinen hlásit (písemnou formou, např. e-mailem, datovou schránkou) půjčiteli každou změnu počtu osob užívajících prostory, a to bez zbytečného odkladu, nejlépe v předstihu.</w:t>
      </w:r>
    </w:p>
    <w:p w:rsidR="002D2800" w:rsidRDefault="00B0382A" w:rsidP="002D2800">
      <w:pPr>
        <w:pStyle w:val="para"/>
        <w:tabs>
          <w:tab w:val="center" w:pos="4536"/>
          <w:tab w:val="left" w:pos="5222"/>
        </w:tabs>
        <w:spacing w:line="276" w:lineRule="auto"/>
        <w:rPr>
          <w:rFonts w:ascii="Arial" w:hAnsi="Arial" w:cs="Arial"/>
          <w:sz w:val="22"/>
          <w:szCs w:val="22"/>
        </w:rPr>
      </w:pPr>
      <w:r w:rsidRPr="006A0C0C">
        <w:rPr>
          <w:rFonts w:ascii="Arial" w:hAnsi="Arial" w:cs="Arial"/>
          <w:sz w:val="22"/>
          <w:szCs w:val="22"/>
        </w:rPr>
        <w:t>Čl. VII.</w:t>
      </w:r>
    </w:p>
    <w:p w:rsidR="002D2800" w:rsidRPr="006A0C0C" w:rsidRDefault="002D2800" w:rsidP="002D2800">
      <w:pPr>
        <w:pStyle w:val="para"/>
        <w:tabs>
          <w:tab w:val="center" w:pos="4536"/>
          <w:tab w:val="left" w:pos="5222"/>
        </w:tabs>
        <w:spacing w:line="276" w:lineRule="auto"/>
        <w:rPr>
          <w:rFonts w:ascii="Arial" w:hAnsi="Arial" w:cs="Arial"/>
          <w:sz w:val="22"/>
          <w:szCs w:val="22"/>
        </w:rPr>
      </w:pPr>
    </w:p>
    <w:p w:rsidR="002D2800" w:rsidRDefault="00B0382A" w:rsidP="002D2800">
      <w:pPr>
        <w:numPr>
          <w:ilvl w:val="0"/>
          <w:numId w:val="4"/>
        </w:numPr>
        <w:spacing w:after="240" w:line="276" w:lineRule="auto"/>
        <w:ind w:left="425" w:hanging="357"/>
        <w:jc w:val="both"/>
        <w:rPr>
          <w:rFonts w:ascii="Arial" w:hAnsi="Arial" w:cs="Arial"/>
          <w:sz w:val="22"/>
          <w:szCs w:val="22"/>
        </w:rPr>
      </w:pPr>
      <w:r w:rsidRPr="006A0C0C">
        <w:rPr>
          <w:rFonts w:ascii="Arial" w:hAnsi="Arial" w:cs="Arial"/>
          <w:sz w:val="22"/>
          <w:szCs w:val="22"/>
        </w:rPr>
        <w:t>Smluvní strany se dohodly, že vypůjčitel je povinen hradit veškeré náklady spojené s běžnou údržbou vypůjčených prostor (zejména náklady na malování, opravy a výměny zámků, kování, světel, okenních a dveřních skel apod., a také náklady na opravy poškození vypůjčených prostor, které sám způsobil) i opravami vypůjčených prostor.</w:t>
      </w:r>
    </w:p>
    <w:p w:rsidR="002D2800" w:rsidRPr="00EA5D45" w:rsidRDefault="00B0382A" w:rsidP="002D2800">
      <w:pPr>
        <w:numPr>
          <w:ilvl w:val="0"/>
          <w:numId w:val="4"/>
        </w:numPr>
        <w:spacing w:line="276" w:lineRule="auto"/>
        <w:ind w:left="425" w:hanging="357"/>
        <w:jc w:val="both"/>
        <w:rPr>
          <w:rFonts w:ascii="Arial" w:hAnsi="Arial" w:cs="Arial"/>
          <w:sz w:val="22"/>
          <w:szCs w:val="22"/>
        </w:rPr>
      </w:pPr>
      <w:bookmarkStart w:id="8" w:name="_Hlk128990200"/>
      <w:r w:rsidRPr="00EA5D45">
        <w:rPr>
          <w:rFonts w:ascii="Arial" w:hAnsi="Arial" w:cs="Arial"/>
          <w:sz w:val="22"/>
          <w:szCs w:val="22"/>
        </w:rPr>
        <w:t>Vypůjčitel bere na vědomí, že nemovité věci uvedené v Čl. I. této smlouvy, jejíž součástí jsou vypůjčené prostory nejsou pojištěny. Smluvní strany této smlouvy se dohodly, že půjčitel vylučuje odpovědnost za škodu na věcech vnesených vypůjčitelem. Vypůjčitel si předmětné věci může dle vlastního uvážení na svůj náklad pojistit.</w:t>
      </w:r>
    </w:p>
    <w:bookmarkEnd w:id="8"/>
    <w:p w:rsidR="002D2800" w:rsidRPr="006A0C0C" w:rsidRDefault="00B0382A" w:rsidP="002D2800">
      <w:pPr>
        <w:numPr>
          <w:ilvl w:val="0"/>
          <w:numId w:val="4"/>
        </w:numPr>
        <w:spacing w:before="120" w:line="276" w:lineRule="auto"/>
        <w:ind w:left="426" w:hanging="357"/>
        <w:jc w:val="both"/>
        <w:rPr>
          <w:rFonts w:ascii="Arial" w:hAnsi="Arial" w:cs="Arial"/>
          <w:sz w:val="22"/>
          <w:szCs w:val="22"/>
        </w:rPr>
      </w:pPr>
      <w:r w:rsidRPr="006A0C0C">
        <w:rPr>
          <w:rFonts w:ascii="Arial" w:hAnsi="Arial" w:cs="Arial"/>
          <w:sz w:val="22"/>
          <w:szCs w:val="22"/>
        </w:rPr>
        <w:t>Vypůjčitel může s předchozím písemným souhlasem půjčitele provést stavební úpravy</w:t>
      </w:r>
      <w:r>
        <w:rPr>
          <w:rFonts w:ascii="Arial" w:hAnsi="Arial" w:cs="Arial"/>
          <w:sz w:val="22"/>
          <w:szCs w:val="22"/>
        </w:rPr>
        <w:t xml:space="preserve"> vypůjčených prostor. Veškeré náklady s tímto spojené nese vypůjčitel. Náklady na stavební úpravy budou vypořádány dle dohody, která byla součástí předchozího písemného souhlasu se stavebními úpravami.</w:t>
      </w:r>
    </w:p>
    <w:p w:rsidR="002D2800" w:rsidRPr="007A1F52" w:rsidRDefault="00B0382A" w:rsidP="002D2800">
      <w:pPr>
        <w:numPr>
          <w:ilvl w:val="0"/>
          <w:numId w:val="4"/>
        </w:numPr>
        <w:spacing w:before="120" w:line="276" w:lineRule="auto"/>
        <w:ind w:left="426" w:hanging="357"/>
        <w:jc w:val="both"/>
        <w:rPr>
          <w:rFonts w:ascii="Arial" w:hAnsi="Arial" w:cs="Arial"/>
          <w:color w:val="FF0000"/>
          <w:sz w:val="22"/>
          <w:szCs w:val="22"/>
        </w:rPr>
      </w:pPr>
      <w:r w:rsidRPr="00213B2C">
        <w:rPr>
          <w:rFonts w:ascii="Arial" w:hAnsi="Arial" w:cs="Arial"/>
          <w:sz w:val="22"/>
          <w:szCs w:val="22"/>
        </w:rPr>
        <w:t>V případě zničení nebo poškození vypůjčených prostor, není půjčitel povinen zajistit vypůjčiteli náhradní prostory</w:t>
      </w:r>
      <w:r w:rsidRPr="007A1F52">
        <w:rPr>
          <w:rFonts w:ascii="Arial" w:hAnsi="Arial" w:cs="Arial"/>
          <w:color w:val="FF0000"/>
          <w:sz w:val="22"/>
          <w:szCs w:val="22"/>
        </w:rPr>
        <w:t>.</w:t>
      </w:r>
    </w:p>
    <w:p w:rsidR="002D2800" w:rsidRPr="00213B2C" w:rsidRDefault="00B0382A" w:rsidP="002D2800">
      <w:pPr>
        <w:numPr>
          <w:ilvl w:val="0"/>
          <w:numId w:val="4"/>
        </w:numPr>
        <w:spacing w:before="120" w:line="276" w:lineRule="auto"/>
        <w:ind w:left="426" w:hanging="357"/>
        <w:jc w:val="both"/>
        <w:rPr>
          <w:rFonts w:ascii="Arial" w:hAnsi="Arial" w:cs="Arial"/>
          <w:sz w:val="22"/>
          <w:szCs w:val="22"/>
        </w:rPr>
      </w:pPr>
      <w:r w:rsidRPr="00213B2C">
        <w:rPr>
          <w:rFonts w:ascii="Arial" w:hAnsi="Arial" w:cs="Arial"/>
          <w:sz w:val="22"/>
          <w:szCs w:val="22"/>
        </w:rPr>
        <w:t>Vypůjčitel je povinen umožnit půjčiteli po jeho předchozím oznámení vstup do vypůjčených prostor, zejména za účelem kontroly dodržování podmínek této smlouvy, provádění potřebných oprav nebo provádění kontroly instalovaných inženýrských sítí.</w:t>
      </w:r>
    </w:p>
    <w:p w:rsidR="002D2800" w:rsidRPr="00213B2C" w:rsidRDefault="00B0382A" w:rsidP="002D2800">
      <w:pPr>
        <w:numPr>
          <w:ilvl w:val="0"/>
          <w:numId w:val="4"/>
        </w:numPr>
        <w:spacing w:before="120" w:line="276" w:lineRule="auto"/>
        <w:ind w:left="426" w:hanging="357"/>
        <w:jc w:val="both"/>
        <w:rPr>
          <w:rFonts w:ascii="Arial" w:hAnsi="Arial" w:cs="Arial"/>
          <w:sz w:val="22"/>
          <w:szCs w:val="22"/>
        </w:rPr>
      </w:pPr>
      <w:r w:rsidRPr="00213B2C">
        <w:rPr>
          <w:rFonts w:ascii="Arial" w:hAnsi="Arial" w:cs="Arial"/>
          <w:sz w:val="22"/>
          <w:szCs w:val="22"/>
        </w:rPr>
        <w:t>Půjčitel umožní přístup do budovy i návštěvám vypůjčitele.</w:t>
      </w:r>
    </w:p>
    <w:p w:rsidR="002D2800" w:rsidRPr="007A1F52" w:rsidRDefault="00B0382A" w:rsidP="002D2800">
      <w:pPr>
        <w:numPr>
          <w:ilvl w:val="0"/>
          <w:numId w:val="4"/>
        </w:numPr>
        <w:spacing w:before="120" w:line="276" w:lineRule="auto"/>
        <w:ind w:left="426" w:hanging="357"/>
        <w:jc w:val="both"/>
        <w:rPr>
          <w:rFonts w:ascii="Arial" w:hAnsi="Arial" w:cs="Arial"/>
          <w:color w:val="FF0000"/>
          <w:sz w:val="22"/>
          <w:szCs w:val="22"/>
        </w:rPr>
      </w:pPr>
      <w:r w:rsidRPr="00213B2C">
        <w:rPr>
          <w:rFonts w:ascii="Arial" w:hAnsi="Arial" w:cs="Arial"/>
          <w:sz w:val="22"/>
          <w:szCs w:val="22"/>
        </w:rPr>
        <w:t>Za organizaci a zajištění požární ochrany, bezpečnosti a ochrany zdraví při práci, ochrany životního prostředí a hygieny v souladu s platnými předpisy odpovídá ve vypůjčených prostorech vypůjčitel. Půjčitel je oprávněn kontrolovat dodržování platných předpisů ve vypůjčených prostorech</w:t>
      </w:r>
      <w:r w:rsidRPr="007A1F52">
        <w:rPr>
          <w:rFonts w:ascii="Arial" w:hAnsi="Arial" w:cs="Arial"/>
          <w:color w:val="FF0000"/>
          <w:sz w:val="22"/>
          <w:szCs w:val="22"/>
        </w:rPr>
        <w:t>.</w:t>
      </w:r>
    </w:p>
    <w:p w:rsidR="002D2800" w:rsidRPr="00213B2C" w:rsidRDefault="00B0382A" w:rsidP="002D2800">
      <w:pPr>
        <w:numPr>
          <w:ilvl w:val="0"/>
          <w:numId w:val="4"/>
        </w:numPr>
        <w:spacing w:before="120" w:line="276" w:lineRule="auto"/>
        <w:ind w:left="426" w:hanging="357"/>
        <w:jc w:val="both"/>
        <w:rPr>
          <w:rFonts w:ascii="Arial" w:hAnsi="Arial" w:cs="Arial"/>
          <w:sz w:val="22"/>
          <w:szCs w:val="22"/>
        </w:rPr>
      </w:pPr>
      <w:r w:rsidRPr="00213B2C">
        <w:rPr>
          <w:rFonts w:ascii="Arial" w:hAnsi="Arial" w:cs="Arial"/>
          <w:sz w:val="22"/>
          <w:szCs w:val="22"/>
        </w:rPr>
        <w:t>K zajištění ochrany majetku a zdraví v budově uloží vypůjčitel u půjčitele při převzetí vypůjčených prostor na počátku výpůjčky náhradní klíče od vypůjčených prostor, které před uložením zapečetí v obálce. Vypůjčitel je oprávněn kontrolovat stav pečeti náhradních klíčů. Tyto náhradní klíče lze použít pouze v případě nezbytné potřeby při ochraně majetku a zdraví (zejména havárie a živelné katastrofy). O případném použití náhradních klíčů je půjčitel povinen vypůjčitele informovat předem, popřípadě neprodleně po použití těchto klíčů.</w:t>
      </w:r>
    </w:p>
    <w:p w:rsidR="002D2800" w:rsidRPr="00213B2C" w:rsidRDefault="00B0382A" w:rsidP="002D2800">
      <w:pPr>
        <w:numPr>
          <w:ilvl w:val="0"/>
          <w:numId w:val="4"/>
        </w:numPr>
        <w:spacing w:before="120" w:line="276" w:lineRule="auto"/>
        <w:ind w:left="426" w:hanging="357"/>
        <w:jc w:val="both"/>
        <w:rPr>
          <w:rFonts w:ascii="Arial" w:hAnsi="Arial" w:cs="Arial"/>
          <w:sz w:val="22"/>
          <w:szCs w:val="22"/>
        </w:rPr>
      </w:pPr>
      <w:r w:rsidRPr="00213B2C">
        <w:rPr>
          <w:rFonts w:ascii="Arial" w:hAnsi="Arial" w:cs="Arial"/>
          <w:sz w:val="22"/>
          <w:szCs w:val="22"/>
        </w:rPr>
        <w:t>Vypůjčitel je povinen se zdržet jakýchkoliv jednání, která by rušila nebo mohla ohrozit výkon vlastnických, ostatních užívacích a nájemních a případných dalších práv v objektu, v němž se nachází vypůjčené prostory.</w:t>
      </w:r>
    </w:p>
    <w:p w:rsidR="002D2800" w:rsidRPr="00FB2691" w:rsidRDefault="00B0382A" w:rsidP="002D2800">
      <w:pPr>
        <w:numPr>
          <w:ilvl w:val="0"/>
          <w:numId w:val="4"/>
        </w:numPr>
        <w:spacing w:before="120" w:after="160" w:line="276" w:lineRule="auto"/>
        <w:ind w:left="426" w:hanging="426"/>
        <w:jc w:val="both"/>
        <w:rPr>
          <w:rFonts w:ascii="Arial" w:hAnsi="Arial" w:cs="Arial"/>
          <w:color w:val="000000" w:themeColor="text1"/>
          <w:sz w:val="22"/>
          <w:szCs w:val="22"/>
        </w:rPr>
      </w:pPr>
      <w:r w:rsidRPr="00FB2691">
        <w:rPr>
          <w:rFonts w:ascii="Arial" w:hAnsi="Arial" w:cs="Arial"/>
          <w:color w:val="000000" w:themeColor="text1"/>
          <w:sz w:val="22"/>
          <w:szCs w:val="22"/>
        </w:rPr>
        <w:lastRenderedPageBreak/>
        <w:t>Vypůjčitel může na své náklady umístit na viditelném místě v prostoru hlavního vchodu své vhodné označení dle pokynu půjčitele,</w:t>
      </w:r>
      <w:r>
        <w:rPr>
          <w:rFonts w:ascii="Arial" w:hAnsi="Arial" w:cs="Arial"/>
          <w:color w:val="000000" w:themeColor="text1"/>
          <w:sz w:val="22"/>
          <w:szCs w:val="22"/>
        </w:rPr>
        <w:t xml:space="preserve"> </w:t>
      </w:r>
      <w:r w:rsidRPr="00FB2691">
        <w:rPr>
          <w:rFonts w:ascii="Arial" w:hAnsi="Arial" w:cs="Arial"/>
          <w:color w:val="000000" w:themeColor="text1"/>
          <w:sz w:val="22"/>
          <w:szCs w:val="22"/>
        </w:rPr>
        <w:t>zejména tzv. navigačních značek ve společných prostorách budovy (chodbách) vedoucí k předmětu výpůjčky pro snadnější orientaci návštěvníků vypůjčitele.</w:t>
      </w:r>
    </w:p>
    <w:p w:rsidR="002D2800" w:rsidRPr="00213B2C" w:rsidRDefault="00B0382A" w:rsidP="002D2800">
      <w:pPr>
        <w:pStyle w:val="para"/>
        <w:tabs>
          <w:tab w:val="center" w:pos="4536"/>
          <w:tab w:val="left" w:pos="5222"/>
        </w:tabs>
        <w:spacing w:before="120" w:after="240" w:line="276" w:lineRule="auto"/>
        <w:rPr>
          <w:rFonts w:ascii="Arial" w:hAnsi="Arial" w:cs="Arial"/>
          <w:sz w:val="22"/>
          <w:szCs w:val="22"/>
        </w:rPr>
      </w:pPr>
      <w:r w:rsidRPr="00213B2C">
        <w:rPr>
          <w:rFonts w:ascii="Arial" w:hAnsi="Arial" w:cs="Arial"/>
          <w:sz w:val="22"/>
          <w:szCs w:val="22"/>
        </w:rPr>
        <w:t>Čl. VIII.</w:t>
      </w:r>
    </w:p>
    <w:p w:rsidR="002D2800" w:rsidRPr="00213B2C" w:rsidRDefault="00B0382A" w:rsidP="002D2800">
      <w:pPr>
        <w:numPr>
          <w:ilvl w:val="0"/>
          <w:numId w:val="5"/>
        </w:numPr>
        <w:spacing w:line="276" w:lineRule="auto"/>
        <w:ind w:left="426"/>
        <w:jc w:val="both"/>
        <w:rPr>
          <w:rFonts w:ascii="Arial" w:hAnsi="Arial" w:cs="Arial"/>
          <w:sz w:val="22"/>
          <w:szCs w:val="22"/>
        </w:rPr>
      </w:pPr>
      <w:r w:rsidRPr="00213B2C">
        <w:rPr>
          <w:rFonts w:ascii="Arial" w:hAnsi="Arial" w:cs="Arial"/>
          <w:sz w:val="22"/>
          <w:szCs w:val="22"/>
        </w:rPr>
        <w:t>Užívací vztah založený touto smlouvou zaniká uplynutím doby, na kterou byl sjednán.</w:t>
      </w:r>
    </w:p>
    <w:p w:rsidR="002D2800" w:rsidRPr="007A1F52" w:rsidRDefault="00B0382A" w:rsidP="002D2800">
      <w:pPr>
        <w:numPr>
          <w:ilvl w:val="0"/>
          <w:numId w:val="5"/>
        </w:numPr>
        <w:spacing w:before="120" w:line="276" w:lineRule="auto"/>
        <w:ind w:left="426"/>
        <w:jc w:val="both"/>
        <w:rPr>
          <w:rFonts w:ascii="Arial" w:hAnsi="Arial" w:cs="Arial"/>
          <w:sz w:val="22"/>
          <w:szCs w:val="22"/>
        </w:rPr>
      </w:pPr>
      <w:r w:rsidRPr="00213B2C">
        <w:rPr>
          <w:rFonts w:ascii="Arial" w:hAnsi="Arial" w:cs="Arial"/>
          <w:sz w:val="22"/>
          <w:szCs w:val="22"/>
        </w:rPr>
        <w:t>Užívací vztah je možné ukončit dohodou smluvních stra</w:t>
      </w:r>
      <w:r w:rsidRPr="007A1F52">
        <w:rPr>
          <w:rFonts w:ascii="Arial" w:hAnsi="Arial" w:cs="Arial"/>
          <w:sz w:val="22"/>
          <w:szCs w:val="22"/>
        </w:rPr>
        <w:t>n</w:t>
      </w:r>
      <w:r w:rsidRPr="00213B2C">
        <w:rPr>
          <w:rFonts w:ascii="Arial" w:hAnsi="Arial" w:cs="Arial"/>
          <w:sz w:val="22"/>
          <w:szCs w:val="22"/>
        </w:rPr>
        <w:t>.</w:t>
      </w:r>
    </w:p>
    <w:p w:rsidR="002D2800" w:rsidRPr="007A1F52" w:rsidRDefault="00B0382A" w:rsidP="002D2800">
      <w:pPr>
        <w:numPr>
          <w:ilvl w:val="0"/>
          <w:numId w:val="5"/>
        </w:numPr>
        <w:spacing w:before="120" w:line="276" w:lineRule="auto"/>
        <w:ind w:left="426"/>
        <w:jc w:val="both"/>
        <w:rPr>
          <w:rFonts w:ascii="Arial" w:hAnsi="Arial" w:cs="Arial"/>
          <w:sz w:val="22"/>
          <w:szCs w:val="22"/>
        </w:rPr>
      </w:pPr>
      <w:r w:rsidRPr="007A1F52">
        <w:rPr>
          <w:rFonts w:ascii="Arial" w:hAnsi="Arial" w:cs="Arial"/>
          <w:sz w:val="22"/>
          <w:szCs w:val="22"/>
        </w:rPr>
        <w:t>Užívací vztah založený touto smlouvou dále zaniká i před uplynutím doby, na kterou byl sjednán, a to ke dni podání návrhu na zahájení vkladového řízení o změně vlastnického práva k nemovitým věcem, které jsou předmětem užívacího vztahu.</w:t>
      </w:r>
    </w:p>
    <w:p w:rsidR="002D2800" w:rsidRPr="00213B2C" w:rsidRDefault="00B0382A" w:rsidP="002D2800">
      <w:pPr>
        <w:numPr>
          <w:ilvl w:val="0"/>
          <w:numId w:val="5"/>
        </w:numPr>
        <w:spacing w:before="120" w:line="276" w:lineRule="auto"/>
        <w:ind w:left="426"/>
        <w:jc w:val="both"/>
        <w:rPr>
          <w:rFonts w:ascii="Arial" w:hAnsi="Arial" w:cs="Arial"/>
          <w:sz w:val="22"/>
          <w:szCs w:val="22"/>
        </w:rPr>
      </w:pPr>
      <w:r w:rsidRPr="00213B2C">
        <w:rPr>
          <w:rFonts w:ascii="Arial" w:hAnsi="Arial" w:cs="Arial"/>
          <w:sz w:val="22"/>
          <w:szCs w:val="22"/>
        </w:rPr>
        <w:t>Užívací vztah lze ukončit výpovědí bez udání důvodu a rovněž okamžitým ukončením, pokud přestanou být plněny podmínky podle § 27 odst. 1 zákona č. 219/2000 Sb. Výpovědní doba činí tři měsíce a započne běžet prvním dnem měsíce následujícího po doručení písemné výpovědi druhé smluvní straně. Okamžité ukončení užívacího vztahu je účinné dnem doručení oznámení vypůjčiteli.</w:t>
      </w:r>
    </w:p>
    <w:p w:rsidR="002D2800" w:rsidRPr="00FB2691" w:rsidRDefault="00B0382A" w:rsidP="002D2800">
      <w:pPr>
        <w:numPr>
          <w:ilvl w:val="0"/>
          <w:numId w:val="5"/>
        </w:numPr>
        <w:spacing w:before="120" w:after="160" w:line="276" w:lineRule="auto"/>
        <w:ind w:left="426" w:hanging="426"/>
        <w:jc w:val="both"/>
        <w:rPr>
          <w:rFonts w:ascii="Arial" w:hAnsi="Arial" w:cs="Arial"/>
          <w:color w:val="000000" w:themeColor="text1"/>
          <w:sz w:val="22"/>
          <w:szCs w:val="22"/>
        </w:rPr>
      </w:pPr>
      <w:r w:rsidRPr="00FB2691">
        <w:rPr>
          <w:rFonts w:ascii="Arial" w:hAnsi="Arial" w:cs="Arial"/>
          <w:color w:val="000000" w:themeColor="text1"/>
          <w:sz w:val="22"/>
          <w:szCs w:val="22"/>
        </w:rPr>
        <w:t>Půjčitel má právo výpůjčku vypovědět v případě hrubého porušení povinností ze strany vypůjčitele. Výpovědní doba činí měsíc a počne běžet prvním dnem měsíce následujícího po doruční písemné výpovědi druhé smluvní straně. Za hrubé porušení povinnosti se považuje i přenechání vypůjčené nemovité věci k užívání třetí osobě vypůjčitelem bez písemného souhlasu půjčitele anebo provedení stavebních úprav v rozporu s Čl. VII. odst. 3 této smlouvy., dále v případě prodlení s placením služeb spojených s užíváním vypůjčených prostor delším než jeden měsíc. Výpovědní doba činí tři měsíce a počne běžet prvním dnem měsíce následujícího po doručení písemné výpovědi druhé smluvní straně.</w:t>
      </w:r>
    </w:p>
    <w:p w:rsidR="002D2800" w:rsidRPr="00FB2691" w:rsidRDefault="00B0382A" w:rsidP="002D2800">
      <w:pPr>
        <w:numPr>
          <w:ilvl w:val="0"/>
          <w:numId w:val="5"/>
        </w:numPr>
        <w:spacing w:before="120" w:after="160" w:line="276" w:lineRule="auto"/>
        <w:ind w:left="426" w:hanging="426"/>
        <w:jc w:val="both"/>
        <w:rPr>
          <w:rFonts w:ascii="Arial" w:hAnsi="Arial" w:cs="Arial"/>
          <w:color w:val="000000" w:themeColor="text1"/>
          <w:sz w:val="22"/>
          <w:szCs w:val="22"/>
        </w:rPr>
      </w:pPr>
      <w:r w:rsidRPr="00FB2691">
        <w:rPr>
          <w:rFonts w:ascii="Arial" w:hAnsi="Arial" w:cs="Arial"/>
          <w:color w:val="000000" w:themeColor="text1"/>
          <w:sz w:val="22"/>
          <w:szCs w:val="22"/>
        </w:rPr>
        <w:t xml:space="preserve">Užívá-li vypůjčitel prostory takovým způsobem, že dochází k opotřebování nad míru přiměřenou poměrům a okolnostem nebo že hrozí zničení prostor, popř. užívá-li vypůjčitel prostory k jinému než sjednanému účelu, vyzve ho půjčitel, aby prostory užíval řádně a v souladu se sjednaným účelem. Současně poskytne vypůjčiteli přiměřenou lhůtu k nápravě a upozorní jej na možné následky neuposlechnutí výzvy. Neuposlechne-li vypůjčitel této výzvy, má půjčitel právo výpůjčku vypovědět bez výpovědní doby. Pokud by ale hrozilo vážné nebezpečí z prodlení, má půjčitel právo výpůjčku vypovědět bez výpovědní doby i bez předchozího upozornění. </w:t>
      </w:r>
    </w:p>
    <w:p w:rsidR="002D2800" w:rsidRDefault="00B0382A" w:rsidP="002D2800">
      <w:pPr>
        <w:pStyle w:val="para"/>
        <w:tabs>
          <w:tab w:val="center" w:pos="4536"/>
          <w:tab w:val="left" w:pos="5222"/>
        </w:tabs>
        <w:spacing w:line="276" w:lineRule="auto"/>
        <w:rPr>
          <w:rFonts w:ascii="Arial" w:hAnsi="Arial" w:cs="Arial"/>
          <w:sz w:val="22"/>
          <w:szCs w:val="22"/>
        </w:rPr>
      </w:pPr>
      <w:r w:rsidRPr="006A0C0C">
        <w:rPr>
          <w:rFonts w:ascii="Arial" w:hAnsi="Arial" w:cs="Arial"/>
          <w:sz w:val="22"/>
          <w:szCs w:val="22"/>
        </w:rPr>
        <w:t>Čl. IX.</w:t>
      </w:r>
    </w:p>
    <w:p w:rsidR="002D2800" w:rsidRPr="006A0C0C" w:rsidRDefault="002D2800" w:rsidP="002D2800">
      <w:pPr>
        <w:pStyle w:val="para"/>
        <w:tabs>
          <w:tab w:val="center" w:pos="4536"/>
          <w:tab w:val="left" w:pos="5222"/>
        </w:tabs>
        <w:spacing w:line="276" w:lineRule="auto"/>
        <w:rPr>
          <w:rFonts w:ascii="Arial" w:hAnsi="Arial" w:cs="Arial"/>
          <w:sz w:val="22"/>
          <w:szCs w:val="22"/>
        </w:rPr>
      </w:pPr>
    </w:p>
    <w:p w:rsidR="002D2800" w:rsidRPr="00CE4B3C" w:rsidRDefault="00B0382A" w:rsidP="002D2800">
      <w:pPr>
        <w:spacing w:line="276" w:lineRule="auto"/>
        <w:ind w:left="360"/>
        <w:jc w:val="both"/>
        <w:rPr>
          <w:rFonts w:ascii="Arial" w:hAnsi="Arial" w:cs="Arial"/>
          <w:b/>
          <w:color w:val="000000" w:themeColor="text1"/>
          <w:sz w:val="22"/>
          <w:szCs w:val="22"/>
        </w:rPr>
      </w:pPr>
      <w:r w:rsidRPr="00FB2691">
        <w:rPr>
          <w:rFonts w:ascii="Arial" w:hAnsi="Arial" w:cs="Arial"/>
          <w:color w:val="000000" w:themeColor="text1"/>
          <w:sz w:val="22"/>
          <w:szCs w:val="22"/>
        </w:rPr>
        <w:t xml:space="preserve">Nejpozději v den skončení výpůjčky, v případě okamžitého ukončení smluvního vztahu nejpozději do 15 dnů po doručení písemného oznámení o odstoupení či výpovědi bez výpovědní doby, předá vypůjčitel půjčiteli vypůjčené nebytové prostory řádně vyklizené. Vypůjčitel je povinen předat nebytové prostory ve stavu v jakém je převzal s přihlédnutím k obvyklému opotřebení. </w:t>
      </w:r>
      <w:r w:rsidRPr="00CE4B3C">
        <w:rPr>
          <w:rFonts w:ascii="Arial" w:hAnsi="Arial" w:cs="Arial"/>
          <w:b/>
          <w:sz w:val="22"/>
          <w:szCs w:val="22"/>
        </w:rPr>
        <w:t xml:space="preserve">            </w:t>
      </w:r>
    </w:p>
    <w:p w:rsidR="002D2800" w:rsidRDefault="002D2800" w:rsidP="002D2800">
      <w:pPr>
        <w:jc w:val="center"/>
        <w:rPr>
          <w:rFonts w:ascii="Arial" w:hAnsi="Arial" w:cs="Arial"/>
          <w:b/>
          <w:sz w:val="22"/>
          <w:szCs w:val="22"/>
        </w:rPr>
      </w:pPr>
    </w:p>
    <w:p w:rsidR="002D2800" w:rsidRDefault="00B0382A" w:rsidP="002D2800">
      <w:pPr>
        <w:jc w:val="center"/>
        <w:rPr>
          <w:rFonts w:ascii="Arial" w:hAnsi="Arial" w:cs="Arial"/>
          <w:b/>
          <w:sz w:val="22"/>
          <w:szCs w:val="22"/>
        </w:rPr>
      </w:pPr>
      <w:r w:rsidRPr="00E82590">
        <w:rPr>
          <w:rFonts w:ascii="Arial" w:hAnsi="Arial" w:cs="Arial"/>
          <w:b/>
          <w:sz w:val="22"/>
          <w:szCs w:val="22"/>
        </w:rPr>
        <w:t>Čl. X.</w:t>
      </w:r>
    </w:p>
    <w:p w:rsidR="002D2800" w:rsidRPr="007A1F52" w:rsidRDefault="002D2800" w:rsidP="002D2800">
      <w:pPr>
        <w:jc w:val="center"/>
        <w:rPr>
          <w:rFonts w:ascii="Arial" w:hAnsi="Arial" w:cs="Arial"/>
          <w:b/>
          <w:sz w:val="22"/>
          <w:szCs w:val="22"/>
        </w:rPr>
      </w:pPr>
    </w:p>
    <w:p w:rsidR="002D2800" w:rsidRPr="007A1F52" w:rsidRDefault="00B0382A" w:rsidP="002D2800">
      <w:pPr>
        <w:pStyle w:val="Odstavecseseznamem"/>
        <w:spacing w:line="276" w:lineRule="auto"/>
        <w:ind w:left="426" w:hanging="426"/>
        <w:jc w:val="both"/>
        <w:rPr>
          <w:rFonts w:ascii="Arial" w:hAnsi="Arial" w:cs="Arial"/>
          <w:color w:val="000000" w:themeColor="text1"/>
          <w:sz w:val="22"/>
          <w:szCs w:val="22"/>
        </w:rPr>
      </w:pPr>
      <w:r>
        <w:rPr>
          <w:rFonts w:ascii="Arial" w:hAnsi="Arial" w:cs="Arial"/>
          <w:color w:val="000000" w:themeColor="text1"/>
          <w:sz w:val="22"/>
          <w:szCs w:val="22"/>
        </w:rPr>
        <w:t xml:space="preserve">1.   </w:t>
      </w:r>
      <w:r w:rsidRPr="00FB2691">
        <w:rPr>
          <w:rFonts w:ascii="Arial" w:hAnsi="Arial" w:cs="Arial"/>
          <w:color w:val="000000" w:themeColor="text1"/>
          <w:sz w:val="22"/>
          <w:szCs w:val="22"/>
        </w:rPr>
        <w:t xml:space="preserve">Vypůjčitel odstraní ve vypůjčených nemovitých věcech změny, které provedl bez souhlasu </w:t>
      </w:r>
      <w:r>
        <w:rPr>
          <w:rFonts w:ascii="Arial" w:hAnsi="Arial" w:cs="Arial"/>
          <w:color w:val="000000" w:themeColor="text1"/>
          <w:sz w:val="22"/>
          <w:szCs w:val="22"/>
        </w:rPr>
        <w:t xml:space="preserve">    </w:t>
      </w:r>
      <w:r w:rsidRPr="00FB2691">
        <w:rPr>
          <w:rFonts w:ascii="Arial" w:hAnsi="Arial" w:cs="Arial"/>
          <w:color w:val="000000" w:themeColor="text1"/>
          <w:sz w:val="22"/>
          <w:szCs w:val="22"/>
        </w:rPr>
        <w:t>půjčitele, ledaže půjčitel vypůjčiteli písemně sdělí, že odstranění změn nežádá, vypůjčitel nem</w:t>
      </w:r>
      <w:r>
        <w:rPr>
          <w:rFonts w:ascii="Arial" w:hAnsi="Arial" w:cs="Arial"/>
          <w:color w:val="000000" w:themeColor="text1"/>
          <w:sz w:val="22"/>
          <w:szCs w:val="22"/>
        </w:rPr>
        <w:t xml:space="preserve">á </w:t>
      </w:r>
      <w:r w:rsidRPr="00FB2691">
        <w:rPr>
          <w:rFonts w:ascii="Arial" w:hAnsi="Arial" w:cs="Arial"/>
          <w:color w:val="000000" w:themeColor="text1"/>
          <w:sz w:val="22"/>
          <w:szCs w:val="22"/>
        </w:rPr>
        <w:t>právo na vyrovnání, i kdyby se změnami hodnota vypůjčených nemovitých věcí zvýšila. půjčitel může žádat náhradu ve výši snížení hodnoty vypůjčených nemovitých věcí, které bylo způsobeno změnami provedenými vypůjčitelem bez souhlasu půjčitele</w:t>
      </w:r>
      <w:r>
        <w:rPr>
          <w:rFonts w:ascii="Arial" w:hAnsi="Arial" w:cs="Arial"/>
          <w:color w:val="000000" w:themeColor="text1"/>
          <w:sz w:val="22"/>
          <w:szCs w:val="22"/>
        </w:rPr>
        <w:t>.</w:t>
      </w:r>
    </w:p>
    <w:p w:rsidR="002D2800" w:rsidRPr="007A1F52" w:rsidRDefault="002D2800" w:rsidP="002D2800">
      <w:pPr>
        <w:pStyle w:val="Bezmezer"/>
        <w:spacing w:line="276" w:lineRule="auto"/>
        <w:rPr>
          <w:rFonts w:ascii="Arial" w:hAnsi="Arial" w:cs="Arial"/>
          <w:color w:val="FF0000"/>
        </w:rPr>
      </w:pPr>
    </w:p>
    <w:p w:rsidR="002D2800" w:rsidRPr="00241098" w:rsidRDefault="00B0382A" w:rsidP="002D2800">
      <w:pPr>
        <w:pStyle w:val="Odstavecseseznamem"/>
        <w:numPr>
          <w:ilvl w:val="0"/>
          <w:numId w:val="8"/>
        </w:numPr>
        <w:spacing w:after="160" w:line="276" w:lineRule="auto"/>
        <w:ind w:left="426" w:hanging="426"/>
        <w:jc w:val="both"/>
        <w:rPr>
          <w:rFonts w:ascii="Arial" w:hAnsi="Arial" w:cs="Arial"/>
          <w:color w:val="000000" w:themeColor="text1"/>
          <w:sz w:val="22"/>
          <w:szCs w:val="22"/>
        </w:rPr>
      </w:pPr>
      <w:r w:rsidRPr="00241098">
        <w:rPr>
          <w:rFonts w:ascii="Arial" w:hAnsi="Arial" w:cs="Arial"/>
          <w:color w:val="000000" w:themeColor="text1"/>
          <w:sz w:val="22"/>
          <w:szCs w:val="22"/>
        </w:rPr>
        <w:lastRenderedPageBreak/>
        <w:t>O faktickém předání a převzetí vypůjčených nebytových prostor bude smluvními stranami sepsán protokol o předání a převzetí, ve kterém bude uveden jejich stav.</w:t>
      </w:r>
    </w:p>
    <w:p w:rsidR="002D2800" w:rsidRDefault="00B0382A" w:rsidP="002D2800">
      <w:pPr>
        <w:numPr>
          <w:ilvl w:val="0"/>
          <w:numId w:val="8"/>
        </w:numPr>
        <w:spacing w:line="276" w:lineRule="auto"/>
        <w:ind w:left="426" w:hanging="426"/>
        <w:jc w:val="both"/>
        <w:rPr>
          <w:rFonts w:ascii="Arial" w:hAnsi="Arial" w:cs="Arial"/>
          <w:color w:val="000000" w:themeColor="text1"/>
          <w:sz w:val="22"/>
          <w:szCs w:val="22"/>
        </w:rPr>
      </w:pPr>
      <w:r w:rsidRPr="00FB2691">
        <w:rPr>
          <w:rFonts w:ascii="Arial" w:hAnsi="Arial" w:cs="Arial"/>
          <w:color w:val="000000" w:themeColor="text1"/>
          <w:sz w:val="22"/>
          <w:szCs w:val="22"/>
        </w:rPr>
        <w:t>Smluvní strany se výslovně dohodly na vyloučení opětovného uzavření této smlouvy a</w:t>
      </w:r>
      <w:r w:rsidR="0020386D" w:rsidRPr="00842D11">
        <w:rPr>
          <w:rFonts w:ascii="Arial" w:hAnsi="Arial" w:cs="Arial"/>
          <w:sz w:val="22"/>
          <w:szCs w:val="22"/>
        </w:rPr>
        <w:t> </w:t>
      </w:r>
      <w:r w:rsidRPr="00FB2691">
        <w:rPr>
          <w:rFonts w:ascii="Arial" w:hAnsi="Arial" w:cs="Arial"/>
          <w:color w:val="000000" w:themeColor="text1"/>
          <w:sz w:val="22"/>
          <w:szCs w:val="22"/>
        </w:rPr>
        <w:t xml:space="preserve">ujednávají si, že výpůjčka bez ohledu na aktivitu půjčitele končí ke sjednanému </w:t>
      </w:r>
      <w:r w:rsidRPr="00EA5D45">
        <w:rPr>
          <w:rFonts w:ascii="Arial" w:hAnsi="Arial" w:cs="Arial"/>
          <w:sz w:val="22"/>
          <w:szCs w:val="22"/>
        </w:rPr>
        <w:t xml:space="preserve">datu </w:t>
      </w:r>
      <w:r w:rsidRPr="00A17980">
        <w:rPr>
          <w:rFonts w:ascii="Arial" w:hAnsi="Arial" w:cs="Arial"/>
          <w:b/>
          <w:sz w:val="22"/>
          <w:szCs w:val="22"/>
        </w:rPr>
        <w:t>30.</w:t>
      </w:r>
      <w:r w:rsidR="00A36C30" w:rsidRPr="00A17980">
        <w:rPr>
          <w:rFonts w:ascii="Arial" w:hAnsi="Arial" w:cs="Arial"/>
          <w:b/>
          <w:sz w:val="22"/>
          <w:szCs w:val="22"/>
        </w:rPr>
        <w:t xml:space="preserve">  </w:t>
      </w:r>
      <w:r w:rsidRPr="00A17980">
        <w:rPr>
          <w:rFonts w:ascii="Arial" w:hAnsi="Arial" w:cs="Arial"/>
          <w:b/>
          <w:sz w:val="22"/>
          <w:szCs w:val="22"/>
        </w:rPr>
        <w:t>6.</w:t>
      </w:r>
      <w:r w:rsidR="00A36C30" w:rsidRPr="00A17980">
        <w:rPr>
          <w:rFonts w:ascii="Arial" w:hAnsi="Arial" w:cs="Arial"/>
          <w:b/>
          <w:sz w:val="22"/>
          <w:szCs w:val="22"/>
        </w:rPr>
        <w:t xml:space="preserve"> </w:t>
      </w:r>
      <w:r w:rsidR="0020386D" w:rsidRPr="00A17980">
        <w:rPr>
          <w:rFonts w:ascii="Arial" w:hAnsi="Arial" w:cs="Arial"/>
          <w:b/>
          <w:sz w:val="22"/>
          <w:szCs w:val="22"/>
        </w:rPr>
        <w:t>2</w:t>
      </w:r>
      <w:r w:rsidRPr="00A17980">
        <w:rPr>
          <w:rFonts w:ascii="Arial" w:hAnsi="Arial" w:cs="Arial"/>
          <w:b/>
          <w:sz w:val="22"/>
          <w:szCs w:val="22"/>
        </w:rPr>
        <w:t>0</w:t>
      </w:r>
      <w:r w:rsidR="00A17980" w:rsidRPr="00A17980">
        <w:rPr>
          <w:rFonts w:ascii="Arial" w:hAnsi="Arial" w:cs="Arial"/>
          <w:b/>
          <w:sz w:val="22"/>
          <w:szCs w:val="22"/>
        </w:rPr>
        <w:t>27</w:t>
      </w:r>
      <w:r w:rsidRPr="00EA5D45">
        <w:rPr>
          <w:rFonts w:ascii="Arial" w:hAnsi="Arial" w:cs="Arial"/>
          <w:sz w:val="22"/>
          <w:szCs w:val="22"/>
        </w:rPr>
        <w:t xml:space="preserve"> a případné další užívání nemovité věci vypůjčitelem nebude pokládáno za opětovně </w:t>
      </w:r>
      <w:r w:rsidRPr="00FB2691">
        <w:rPr>
          <w:rFonts w:ascii="Arial" w:hAnsi="Arial" w:cs="Arial"/>
          <w:color w:val="000000" w:themeColor="text1"/>
          <w:sz w:val="22"/>
          <w:szCs w:val="22"/>
        </w:rPr>
        <w:t>uzavření této smlouvy.</w:t>
      </w:r>
    </w:p>
    <w:p w:rsidR="002D2800" w:rsidRDefault="00B0382A" w:rsidP="002D2800">
      <w:pPr>
        <w:spacing w:line="276" w:lineRule="auto"/>
        <w:jc w:val="center"/>
        <w:rPr>
          <w:rFonts w:ascii="Arial" w:hAnsi="Arial" w:cs="Arial"/>
          <w:color w:val="000000" w:themeColor="text1"/>
          <w:sz w:val="22"/>
          <w:szCs w:val="22"/>
        </w:rPr>
      </w:pPr>
      <w:r w:rsidRPr="007A1F52">
        <w:rPr>
          <w:rFonts w:ascii="Arial" w:hAnsi="Arial" w:cs="Arial"/>
          <w:b/>
          <w:color w:val="000000" w:themeColor="text1"/>
          <w:sz w:val="22"/>
          <w:szCs w:val="22"/>
        </w:rPr>
        <w:t>Čl. XI</w:t>
      </w:r>
      <w:r>
        <w:rPr>
          <w:rFonts w:ascii="Arial" w:hAnsi="Arial" w:cs="Arial"/>
          <w:color w:val="000000" w:themeColor="text1"/>
          <w:sz w:val="22"/>
          <w:szCs w:val="22"/>
        </w:rPr>
        <w:t>.</w:t>
      </w:r>
    </w:p>
    <w:p w:rsidR="002D2800" w:rsidRPr="00FB2691" w:rsidRDefault="002D2800" w:rsidP="002D2800">
      <w:pPr>
        <w:spacing w:line="276" w:lineRule="auto"/>
        <w:jc w:val="center"/>
        <w:rPr>
          <w:rFonts w:ascii="Arial" w:hAnsi="Arial" w:cs="Arial"/>
          <w:color w:val="000000" w:themeColor="text1"/>
          <w:sz w:val="22"/>
          <w:szCs w:val="22"/>
        </w:rPr>
      </w:pPr>
    </w:p>
    <w:p w:rsidR="002D2800" w:rsidRDefault="00B0382A" w:rsidP="002D2800">
      <w:pPr>
        <w:pStyle w:val="Bezmezer"/>
        <w:numPr>
          <w:ilvl w:val="0"/>
          <w:numId w:val="7"/>
        </w:numPr>
        <w:ind w:left="426" w:hanging="426"/>
        <w:jc w:val="both"/>
        <w:rPr>
          <w:rFonts w:ascii="Arial" w:hAnsi="Arial" w:cs="Arial"/>
          <w:color w:val="000000" w:themeColor="text1"/>
        </w:rPr>
      </w:pPr>
      <w:r w:rsidRPr="00FB2691">
        <w:rPr>
          <w:rFonts w:ascii="Arial" w:hAnsi="Arial" w:cs="Arial"/>
          <w:color w:val="000000" w:themeColor="text1"/>
        </w:rPr>
        <w:t>Smlouva je uzavřena a nabývá platnosti okamžikem podpisu poslední smluvní stranou</w:t>
      </w:r>
      <w:r>
        <w:rPr>
          <w:rFonts w:ascii="Arial" w:hAnsi="Arial" w:cs="Arial"/>
          <w:color w:val="000000" w:themeColor="text1"/>
        </w:rPr>
        <w:t>.</w:t>
      </w:r>
    </w:p>
    <w:p w:rsidR="002D2800" w:rsidRDefault="002D2800" w:rsidP="002D2800">
      <w:pPr>
        <w:pStyle w:val="Bezmezer"/>
        <w:ind w:left="360"/>
        <w:jc w:val="both"/>
        <w:rPr>
          <w:rFonts w:ascii="Arial" w:hAnsi="Arial" w:cs="Arial"/>
          <w:color w:val="000000" w:themeColor="text1"/>
        </w:rPr>
      </w:pPr>
    </w:p>
    <w:p w:rsidR="002D2800" w:rsidRPr="007A1F52" w:rsidRDefault="00B0382A" w:rsidP="002D2800">
      <w:pPr>
        <w:pStyle w:val="Bezmezer"/>
        <w:numPr>
          <w:ilvl w:val="0"/>
          <w:numId w:val="7"/>
        </w:numPr>
        <w:ind w:left="426" w:hanging="426"/>
        <w:jc w:val="both"/>
        <w:rPr>
          <w:rFonts w:ascii="Arial" w:hAnsi="Arial" w:cs="Arial"/>
          <w:color w:val="FF0000"/>
        </w:rPr>
      </w:pPr>
      <w:r w:rsidRPr="00FB2691">
        <w:rPr>
          <w:rFonts w:ascii="Arial" w:hAnsi="Arial" w:cs="Arial"/>
          <w:color w:val="000000" w:themeColor="text1"/>
        </w:rPr>
        <w:t>Smlouva nabývá účinnosti dnem jejího uveřejnění v registru smluv v souladu se zákonem č.</w:t>
      </w:r>
      <w:r w:rsidR="00A36C30" w:rsidRPr="00A36C30">
        <w:rPr>
          <w:rFonts w:ascii="Arial" w:hAnsi="Arial" w:cs="Arial"/>
        </w:rPr>
        <w:t xml:space="preserve"> </w:t>
      </w:r>
      <w:r w:rsidRPr="00FB2691">
        <w:rPr>
          <w:rFonts w:ascii="Arial" w:hAnsi="Arial" w:cs="Arial"/>
          <w:color w:val="000000" w:themeColor="text1"/>
        </w:rPr>
        <w:t>340/2015 Sb., o zvláštních podmínkách účinnosti některých smluv, uveřejňování těchto smluv a o registru smluv (zákon o registru smluv), ve znění pozdějších předpisů</w:t>
      </w:r>
      <w:r>
        <w:rPr>
          <w:rFonts w:ascii="Arial" w:hAnsi="Arial" w:cs="Arial"/>
          <w:color w:val="000000" w:themeColor="text1"/>
        </w:rPr>
        <w:t>.</w:t>
      </w:r>
    </w:p>
    <w:p w:rsidR="002D2800" w:rsidRDefault="002D2800" w:rsidP="002D2800">
      <w:pPr>
        <w:pStyle w:val="Odstavecseseznamem"/>
        <w:rPr>
          <w:rFonts w:ascii="Arial" w:hAnsi="Arial" w:cs="Arial"/>
          <w:color w:val="FF0000"/>
        </w:rPr>
      </w:pPr>
    </w:p>
    <w:p w:rsidR="002D2800" w:rsidRDefault="00B0382A" w:rsidP="002D2800">
      <w:pPr>
        <w:pStyle w:val="Bezmezer"/>
        <w:numPr>
          <w:ilvl w:val="0"/>
          <w:numId w:val="7"/>
        </w:numPr>
        <w:ind w:left="426" w:hanging="426"/>
        <w:jc w:val="both"/>
        <w:rPr>
          <w:rFonts w:ascii="Arial" w:hAnsi="Arial" w:cs="Arial"/>
          <w:color w:val="000000" w:themeColor="text1"/>
        </w:rPr>
      </w:pPr>
      <w:r w:rsidRPr="00FB2691">
        <w:rPr>
          <w:rFonts w:ascii="Arial" w:hAnsi="Arial" w:cs="Arial"/>
          <w:color w:val="000000" w:themeColor="text1"/>
        </w:rPr>
        <w:t>Půjčitel zašle tuto smlouvu správci registru smluv k uveřejnění bez zbytečného odkladu, nejpozději však do 30 dnů od uzavření smlouvy.</w:t>
      </w:r>
    </w:p>
    <w:p w:rsidR="002D2800" w:rsidRDefault="002D2800" w:rsidP="002D2800">
      <w:pPr>
        <w:pStyle w:val="Bezmezer"/>
        <w:ind w:left="426"/>
        <w:jc w:val="both"/>
        <w:rPr>
          <w:rFonts w:ascii="Arial" w:hAnsi="Arial" w:cs="Arial"/>
          <w:color w:val="000000" w:themeColor="text1"/>
        </w:rPr>
      </w:pPr>
    </w:p>
    <w:p w:rsidR="002D2800" w:rsidRDefault="00B0382A" w:rsidP="002D2800">
      <w:pPr>
        <w:pStyle w:val="Bezmezer"/>
        <w:numPr>
          <w:ilvl w:val="0"/>
          <w:numId w:val="7"/>
        </w:numPr>
        <w:ind w:left="426" w:hanging="426"/>
        <w:jc w:val="both"/>
        <w:rPr>
          <w:rFonts w:ascii="Arial" w:hAnsi="Arial" w:cs="Arial"/>
          <w:color w:val="000000" w:themeColor="text1"/>
        </w:rPr>
      </w:pPr>
      <w:r w:rsidRPr="00FB2691">
        <w:rPr>
          <w:rFonts w:ascii="Arial" w:hAnsi="Arial" w:cs="Arial"/>
          <w:color w:val="000000" w:themeColor="text1"/>
        </w:rPr>
        <w:t>Pro účely uveřejnění v registru smluv smluvní strany navzájem prohlašují, že smlouva neobsahuje žádné obchodní tajemství.</w:t>
      </w:r>
    </w:p>
    <w:p w:rsidR="002D2800" w:rsidRPr="00FB2691" w:rsidRDefault="002D2800" w:rsidP="002D2800">
      <w:pPr>
        <w:pStyle w:val="Bezmezer"/>
        <w:ind w:left="426"/>
        <w:jc w:val="both"/>
        <w:rPr>
          <w:rFonts w:ascii="Arial" w:hAnsi="Arial" w:cs="Arial"/>
          <w:color w:val="000000" w:themeColor="text1"/>
        </w:rPr>
      </w:pPr>
    </w:p>
    <w:p w:rsidR="002D2800" w:rsidRPr="00FB2691" w:rsidRDefault="00B0382A" w:rsidP="002D2800">
      <w:pPr>
        <w:pStyle w:val="Odstavecseseznamem"/>
        <w:numPr>
          <w:ilvl w:val="0"/>
          <w:numId w:val="7"/>
        </w:numPr>
        <w:spacing w:before="120" w:after="160" w:line="276" w:lineRule="auto"/>
        <w:ind w:left="426" w:hanging="426"/>
        <w:jc w:val="both"/>
        <w:rPr>
          <w:rFonts w:ascii="Arial" w:hAnsi="Arial" w:cs="Arial"/>
          <w:color w:val="000000" w:themeColor="text1"/>
          <w:sz w:val="22"/>
          <w:szCs w:val="22"/>
        </w:rPr>
      </w:pPr>
      <w:r w:rsidRPr="00FB2691">
        <w:rPr>
          <w:rFonts w:ascii="Arial" w:hAnsi="Arial" w:cs="Arial"/>
          <w:color w:val="000000" w:themeColor="text1"/>
          <w:sz w:val="22"/>
          <w:szCs w:val="22"/>
        </w:rPr>
        <w:t>Smluvní strany berou na vědomí, že jsou svými projevy vázány od okamžiku podpisu této smlouvy.</w:t>
      </w:r>
    </w:p>
    <w:p w:rsidR="002D2800" w:rsidRDefault="00B0382A" w:rsidP="002D2800">
      <w:pPr>
        <w:numPr>
          <w:ilvl w:val="0"/>
          <w:numId w:val="7"/>
        </w:numPr>
        <w:spacing w:line="276" w:lineRule="auto"/>
        <w:ind w:left="426" w:hanging="426"/>
        <w:jc w:val="both"/>
        <w:rPr>
          <w:rFonts w:ascii="Arial" w:hAnsi="Arial" w:cs="Arial"/>
          <w:color w:val="000000" w:themeColor="text1"/>
          <w:sz w:val="22"/>
          <w:szCs w:val="22"/>
        </w:rPr>
      </w:pPr>
      <w:r>
        <w:rPr>
          <w:rFonts w:ascii="Arial" w:hAnsi="Arial" w:cs="Arial"/>
          <w:color w:val="000000" w:themeColor="text1"/>
          <w:sz w:val="22"/>
          <w:szCs w:val="22"/>
        </w:rPr>
        <w:t xml:space="preserve"> </w:t>
      </w:r>
      <w:r w:rsidRPr="00FB2691">
        <w:rPr>
          <w:rFonts w:ascii="Arial" w:hAnsi="Arial" w:cs="Arial"/>
          <w:color w:val="000000" w:themeColor="text1"/>
          <w:sz w:val="22"/>
          <w:szCs w:val="22"/>
        </w:rPr>
        <w:t>Smluvní strany se dohodly, že není-li v této smlouvě stanoveno jinak, řídí se práva</w:t>
      </w:r>
      <w:r>
        <w:rPr>
          <w:rFonts w:ascii="Arial" w:hAnsi="Arial" w:cs="Arial"/>
          <w:color w:val="000000" w:themeColor="text1"/>
          <w:sz w:val="22"/>
          <w:szCs w:val="22"/>
        </w:rPr>
        <w:t xml:space="preserve">  </w:t>
      </w:r>
    </w:p>
    <w:p w:rsidR="002D2800" w:rsidRPr="00FB2691" w:rsidRDefault="00B0382A" w:rsidP="002D2800">
      <w:pPr>
        <w:spacing w:line="276" w:lineRule="auto"/>
        <w:ind w:left="426"/>
        <w:jc w:val="both"/>
        <w:rPr>
          <w:rFonts w:ascii="Arial" w:hAnsi="Arial" w:cs="Arial"/>
          <w:color w:val="000000" w:themeColor="text1"/>
          <w:sz w:val="22"/>
          <w:szCs w:val="22"/>
        </w:rPr>
      </w:pPr>
      <w:r w:rsidRPr="00FB2691">
        <w:rPr>
          <w:rFonts w:ascii="Arial" w:hAnsi="Arial" w:cs="Arial"/>
          <w:color w:val="000000" w:themeColor="text1"/>
          <w:sz w:val="22"/>
          <w:szCs w:val="22"/>
        </w:rPr>
        <w:t>a povinnosti smluvních stran zákonem č. 89/2012 Sb. a zákonem č. 219/2000 Sb.</w:t>
      </w:r>
    </w:p>
    <w:p w:rsidR="002D2800" w:rsidRPr="00FB2691" w:rsidRDefault="00B0382A" w:rsidP="002D2800">
      <w:pPr>
        <w:numPr>
          <w:ilvl w:val="0"/>
          <w:numId w:val="7"/>
        </w:numPr>
        <w:spacing w:before="120" w:after="160" w:line="276" w:lineRule="auto"/>
        <w:ind w:left="426" w:hanging="426"/>
        <w:jc w:val="both"/>
        <w:rPr>
          <w:rFonts w:ascii="Arial" w:hAnsi="Arial" w:cs="Arial"/>
          <w:color w:val="000000" w:themeColor="text1"/>
          <w:sz w:val="22"/>
          <w:szCs w:val="22"/>
        </w:rPr>
      </w:pPr>
      <w:r w:rsidRPr="00FB2691">
        <w:rPr>
          <w:rFonts w:ascii="Arial" w:hAnsi="Arial" w:cs="Arial"/>
          <w:color w:val="000000" w:themeColor="text1"/>
          <w:sz w:val="22"/>
          <w:szCs w:val="22"/>
        </w:rPr>
        <w:t>Smluvní strany se dohodly, že jakékoli změny a doplňky této smlouvy jsou možné pouze písemnou formou, v podobě oboustranně uzavřených vzestupně číslovaných dodatků smlouvy.</w:t>
      </w:r>
    </w:p>
    <w:p w:rsidR="002D2800" w:rsidRPr="00E82590" w:rsidRDefault="00B0382A" w:rsidP="002D2800">
      <w:pPr>
        <w:numPr>
          <w:ilvl w:val="0"/>
          <w:numId w:val="7"/>
        </w:numPr>
        <w:spacing w:before="120" w:after="160" w:line="276" w:lineRule="auto"/>
        <w:ind w:left="426" w:hanging="426"/>
        <w:jc w:val="both"/>
        <w:rPr>
          <w:rFonts w:ascii="Arial" w:hAnsi="Arial" w:cs="Arial"/>
          <w:color w:val="000000" w:themeColor="text1"/>
          <w:sz w:val="22"/>
          <w:szCs w:val="22"/>
        </w:rPr>
      </w:pPr>
      <w:r w:rsidRPr="00E82590">
        <w:rPr>
          <w:rFonts w:ascii="Arial" w:hAnsi="Arial" w:cs="Arial"/>
          <w:color w:val="000000" w:themeColor="text1"/>
          <w:sz w:val="22"/>
          <w:szCs w:val="22"/>
        </w:rPr>
        <w:t xml:space="preserve">Tato smlouva je vyhotovena elektronicky v jednom vyhotovení s platností originálu, s kvalifikovanými elektronickými podpisy a kvalifikovanými elektronickými časovými razítky půjčitele a vypůjčitele v souladu se zákonem 297/2016 Sb., o službách vytvářejících důvěru pro elektronické transakce, ve znění pozdějších předpisů. </w:t>
      </w:r>
    </w:p>
    <w:p w:rsidR="002D2800" w:rsidRPr="00E82590" w:rsidRDefault="00B0382A" w:rsidP="002D2800">
      <w:pPr>
        <w:numPr>
          <w:ilvl w:val="0"/>
          <w:numId w:val="6"/>
        </w:numPr>
        <w:spacing w:before="120" w:after="160" w:line="276" w:lineRule="auto"/>
        <w:contextualSpacing/>
        <w:jc w:val="both"/>
        <w:rPr>
          <w:rFonts w:ascii="Arial" w:hAnsi="Arial" w:cs="Arial"/>
          <w:color w:val="000000" w:themeColor="text1"/>
          <w:sz w:val="22"/>
          <w:szCs w:val="22"/>
        </w:rPr>
      </w:pPr>
      <w:r w:rsidRPr="00E82590">
        <w:rPr>
          <w:rFonts w:ascii="Arial" w:hAnsi="Arial" w:cs="Arial"/>
          <w:color w:val="000000" w:themeColor="text1"/>
          <w:sz w:val="22"/>
          <w:szCs w:val="22"/>
        </w:rPr>
        <w:t>Příloha č. 1 – půdorysový plánek</w:t>
      </w:r>
    </w:p>
    <w:p w:rsidR="002D2800" w:rsidRDefault="00B0382A" w:rsidP="002D2800">
      <w:pPr>
        <w:numPr>
          <w:ilvl w:val="0"/>
          <w:numId w:val="6"/>
        </w:numPr>
        <w:spacing w:before="120" w:after="160" w:line="276" w:lineRule="auto"/>
        <w:contextualSpacing/>
        <w:jc w:val="both"/>
        <w:rPr>
          <w:rFonts w:ascii="Arial" w:hAnsi="Arial" w:cs="Arial"/>
          <w:color w:val="000000" w:themeColor="text1"/>
          <w:sz w:val="22"/>
          <w:szCs w:val="22"/>
        </w:rPr>
      </w:pPr>
      <w:r w:rsidRPr="00E82590">
        <w:rPr>
          <w:rFonts w:ascii="Arial" w:hAnsi="Arial" w:cs="Arial"/>
          <w:color w:val="000000" w:themeColor="text1"/>
          <w:sz w:val="22"/>
          <w:szCs w:val="22"/>
        </w:rPr>
        <w:t>Příloha č. 2 – výpočtový list</w:t>
      </w:r>
    </w:p>
    <w:p w:rsidR="002D2800" w:rsidRDefault="002D2800" w:rsidP="002D2800">
      <w:pPr>
        <w:spacing w:before="120" w:after="160" w:line="276" w:lineRule="auto"/>
        <w:ind w:left="786"/>
        <w:contextualSpacing/>
        <w:jc w:val="both"/>
        <w:rPr>
          <w:rFonts w:ascii="Arial" w:hAnsi="Arial" w:cs="Arial"/>
          <w:color w:val="000000" w:themeColor="text1"/>
          <w:sz w:val="22"/>
          <w:szCs w:val="22"/>
        </w:rPr>
      </w:pPr>
    </w:p>
    <w:p w:rsidR="002D2800" w:rsidRDefault="00B0382A" w:rsidP="002D2800">
      <w:pPr>
        <w:spacing w:before="120" w:after="160" w:line="276" w:lineRule="auto"/>
        <w:ind w:left="426"/>
        <w:jc w:val="both"/>
        <w:rPr>
          <w:rFonts w:ascii="Arial" w:hAnsi="Arial" w:cs="Arial"/>
          <w:color w:val="000000" w:themeColor="text1"/>
          <w:sz w:val="22"/>
          <w:szCs w:val="22"/>
        </w:rPr>
      </w:pPr>
      <w:r w:rsidRPr="00E82590">
        <w:rPr>
          <w:rFonts w:ascii="Arial" w:hAnsi="Arial" w:cs="Arial"/>
          <w:color w:val="000000" w:themeColor="text1"/>
          <w:sz w:val="22"/>
          <w:szCs w:val="22"/>
        </w:rPr>
        <w:t xml:space="preserve">Smluvní strany prohlašují, že tuto smlouvu uzavřely svobodně a vážně, nikoliv z přinucení nebo omylu. Na důkaz toho připojují své </w:t>
      </w:r>
      <w:r>
        <w:rPr>
          <w:rFonts w:ascii="Arial" w:hAnsi="Arial" w:cs="Arial"/>
          <w:color w:val="000000" w:themeColor="text1"/>
          <w:sz w:val="22"/>
          <w:szCs w:val="22"/>
        </w:rPr>
        <w:t xml:space="preserve">elektronické </w:t>
      </w:r>
      <w:r w:rsidRPr="00E82590">
        <w:rPr>
          <w:rFonts w:ascii="Arial" w:hAnsi="Arial" w:cs="Arial"/>
          <w:color w:val="000000" w:themeColor="text1"/>
          <w:sz w:val="22"/>
          <w:szCs w:val="22"/>
        </w:rPr>
        <w:t>podpisy</w:t>
      </w:r>
      <w:r>
        <w:rPr>
          <w:rFonts w:ascii="Arial" w:hAnsi="Arial" w:cs="Arial"/>
          <w:color w:val="000000" w:themeColor="text1"/>
          <w:sz w:val="22"/>
          <w:szCs w:val="22"/>
        </w:rPr>
        <w:t xml:space="preserve"> a elektronické časové razítko.</w:t>
      </w:r>
    </w:p>
    <w:p w:rsidR="002D2800" w:rsidRPr="006A0C0C" w:rsidRDefault="00B0382A" w:rsidP="002D2800">
      <w:pPr>
        <w:spacing w:before="240" w:line="276" w:lineRule="auto"/>
        <w:ind w:firstLine="357"/>
        <w:jc w:val="both"/>
        <w:rPr>
          <w:rFonts w:ascii="Arial" w:hAnsi="Arial" w:cs="Arial"/>
          <w:sz w:val="22"/>
          <w:szCs w:val="22"/>
        </w:rPr>
      </w:pPr>
      <w:r w:rsidRPr="006A0C0C">
        <w:rPr>
          <w:rFonts w:ascii="Arial" w:hAnsi="Arial" w:cs="Arial"/>
          <w:sz w:val="22"/>
          <w:szCs w:val="22"/>
        </w:rPr>
        <w:t>Za půjčitele:</w:t>
      </w:r>
      <w:r w:rsidRPr="006A0C0C">
        <w:rPr>
          <w:rFonts w:ascii="Arial" w:hAnsi="Arial" w:cs="Arial"/>
          <w:b/>
          <w:sz w:val="22"/>
          <w:szCs w:val="22"/>
        </w:rPr>
        <w:tab/>
      </w:r>
      <w:r w:rsidRPr="006A0C0C">
        <w:rPr>
          <w:rFonts w:ascii="Arial" w:hAnsi="Arial" w:cs="Arial"/>
          <w:b/>
          <w:sz w:val="22"/>
          <w:szCs w:val="22"/>
        </w:rPr>
        <w:tab/>
      </w:r>
      <w:r w:rsidRPr="006A0C0C">
        <w:rPr>
          <w:rFonts w:ascii="Arial" w:hAnsi="Arial" w:cs="Arial"/>
          <w:b/>
          <w:sz w:val="22"/>
          <w:szCs w:val="22"/>
        </w:rPr>
        <w:tab/>
      </w:r>
      <w:r w:rsidRPr="006A0C0C">
        <w:rPr>
          <w:rFonts w:ascii="Arial" w:hAnsi="Arial" w:cs="Arial"/>
          <w:b/>
          <w:sz w:val="22"/>
          <w:szCs w:val="22"/>
        </w:rPr>
        <w:tab/>
      </w:r>
      <w:r w:rsidRPr="006A0C0C">
        <w:rPr>
          <w:rFonts w:ascii="Arial" w:hAnsi="Arial" w:cs="Arial"/>
          <w:b/>
          <w:sz w:val="22"/>
          <w:szCs w:val="22"/>
        </w:rPr>
        <w:tab/>
      </w:r>
      <w:r w:rsidRPr="006A0C0C">
        <w:rPr>
          <w:rFonts w:ascii="Arial" w:hAnsi="Arial" w:cs="Arial"/>
          <w:b/>
          <w:sz w:val="22"/>
          <w:szCs w:val="22"/>
        </w:rPr>
        <w:tab/>
      </w:r>
      <w:r w:rsidRPr="006A0C0C">
        <w:rPr>
          <w:rStyle w:val="tsubjname"/>
          <w:rFonts w:ascii="Arial" w:hAnsi="Arial" w:cs="Arial"/>
          <w:sz w:val="22"/>
          <w:szCs w:val="22"/>
        </w:rPr>
        <w:t>Za vypůjčitele:</w:t>
      </w:r>
      <w:r w:rsidRPr="006A0C0C">
        <w:rPr>
          <w:rFonts w:ascii="Arial" w:hAnsi="Arial" w:cs="Arial"/>
          <w:sz w:val="22"/>
          <w:szCs w:val="22"/>
        </w:rPr>
        <w:t xml:space="preserve"> </w:t>
      </w:r>
    </w:p>
    <w:p w:rsidR="002D2800" w:rsidRDefault="002D2800" w:rsidP="002D2800">
      <w:pPr>
        <w:pStyle w:val="vnintext"/>
        <w:autoSpaceDE w:val="0"/>
        <w:autoSpaceDN w:val="0"/>
        <w:spacing w:before="120" w:line="276" w:lineRule="auto"/>
        <w:ind w:left="357" w:firstLine="0"/>
        <w:rPr>
          <w:rFonts w:ascii="Arial" w:hAnsi="Arial" w:cs="Arial"/>
          <w:sz w:val="22"/>
          <w:szCs w:val="22"/>
        </w:rPr>
      </w:pPr>
    </w:p>
    <w:p w:rsidR="002D2800" w:rsidRPr="004526DB" w:rsidRDefault="00B0382A" w:rsidP="002D2800">
      <w:pPr>
        <w:pStyle w:val="vnintext"/>
        <w:autoSpaceDE w:val="0"/>
        <w:autoSpaceDN w:val="0"/>
        <w:spacing w:before="120" w:line="276" w:lineRule="auto"/>
        <w:ind w:left="357" w:firstLine="0"/>
        <w:rPr>
          <w:rFonts w:ascii="Arial" w:hAnsi="Arial" w:cs="Arial"/>
          <w:sz w:val="22"/>
          <w:szCs w:val="22"/>
        </w:rPr>
      </w:pPr>
      <w:r w:rsidRPr="004526DB">
        <w:rPr>
          <w:rFonts w:ascii="Arial" w:hAnsi="Arial" w:cs="Arial"/>
          <w:sz w:val="22"/>
          <w:szCs w:val="22"/>
        </w:rPr>
        <w:t>……………………………………</w:t>
      </w:r>
      <w:r w:rsidRPr="004526DB">
        <w:rPr>
          <w:rFonts w:ascii="Arial" w:hAnsi="Arial" w:cs="Arial"/>
          <w:sz w:val="22"/>
          <w:szCs w:val="22"/>
        </w:rPr>
        <w:tab/>
      </w:r>
      <w:r w:rsidRPr="004526DB">
        <w:rPr>
          <w:rFonts w:ascii="Arial" w:hAnsi="Arial" w:cs="Arial"/>
          <w:sz w:val="22"/>
          <w:szCs w:val="22"/>
        </w:rPr>
        <w:tab/>
      </w:r>
      <w:r w:rsidRPr="004526DB">
        <w:rPr>
          <w:rFonts w:ascii="Arial" w:hAnsi="Arial" w:cs="Arial"/>
          <w:sz w:val="22"/>
          <w:szCs w:val="22"/>
        </w:rPr>
        <w:tab/>
        <w:t>………………………………………</w:t>
      </w:r>
    </w:p>
    <w:p w:rsidR="002D2800" w:rsidRPr="004526DB" w:rsidRDefault="00B0382A" w:rsidP="002D2800">
      <w:pPr>
        <w:pStyle w:val="vnintext"/>
        <w:autoSpaceDE w:val="0"/>
        <w:autoSpaceDN w:val="0"/>
        <w:spacing w:line="276" w:lineRule="auto"/>
        <w:ind w:left="357" w:firstLine="0"/>
        <w:rPr>
          <w:rFonts w:ascii="Arial" w:hAnsi="Arial" w:cs="Arial"/>
          <w:sz w:val="22"/>
          <w:szCs w:val="22"/>
        </w:rPr>
      </w:pPr>
      <w:r w:rsidRPr="004526DB">
        <w:rPr>
          <w:rFonts w:ascii="Arial" w:hAnsi="Arial" w:cs="Arial"/>
          <w:sz w:val="22"/>
          <w:szCs w:val="22"/>
        </w:rPr>
        <w:t>Mgr. Ing. Ladislav Nový</w:t>
      </w:r>
      <w:r w:rsidRPr="004526DB">
        <w:rPr>
          <w:rFonts w:ascii="Arial" w:hAnsi="Arial" w:cs="Arial"/>
          <w:sz w:val="22"/>
          <w:szCs w:val="22"/>
        </w:rPr>
        <w:tab/>
      </w:r>
      <w:r w:rsidRPr="004526DB">
        <w:rPr>
          <w:rFonts w:ascii="Arial" w:hAnsi="Arial" w:cs="Arial"/>
          <w:sz w:val="22"/>
          <w:szCs w:val="22"/>
        </w:rPr>
        <w:tab/>
      </w:r>
      <w:r w:rsidRPr="004526DB">
        <w:rPr>
          <w:rFonts w:ascii="Arial" w:hAnsi="Arial" w:cs="Arial"/>
          <w:sz w:val="22"/>
          <w:szCs w:val="22"/>
        </w:rPr>
        <w:tab/>
      </w:r>
      <w:r w:rsidRPr="004526DB">
        <w:rPr>
          <w:rFonts w:ascii="Arial" w:hAnsi="Arial" w:cs="Arial"/>
          <w:sz w:val="22"/>
          <w:szCs w:val="22"/>
        </w:rPr>
        <w:tab/>
      </w:r>
      <w:r>
        <w:rPr>
          <w:rFonts w:ascii="Arial" w:hAnsi="Arial" w:cs="Arial"/>
          <w:sz w:val="22"/>
          <w:szCs w:val="22"/>
        </w:rPr>
        <w:t>Mgr.</w:t>
      </w:r>
      <w:r w:rsidRPr="00842D11">
        <w:rPr>
          <w:rFonts w:ascii="Arial" w:hAnsi="Arial" w:cs="Arial"/>
          <w:sz w:val="22"/>
          <w:szCs w:val="22"/>
        </w:rPr>
        <w:t xml:space="preserve"> </w:t>
      </w:r>
      <w:r>
        <w:rPr>
          <w:rFonts w:ascii="Arial" w:hAnsi="Arial" w:cs="Arial"/>
          <w:sz w:val="22"/>
          <w:szCs w:val="22"/>
        </w:rPr>
        <w:t>Bc. et Bc.  Romana Svobodová</w:t>
      </w:r>
      <w:r w:rsidRPr="004526DB">
        <w:rPr>
          <w:rFonts w:ascii="Arial" w:hAnsi="Arial" w:cs="Arial"/>
          <w:sz w:val="22"/>
          <w:szCs w:val="22"/>
        </w:rPr>
        <w:tab/>
      </w:r>
    </w:p>
    <w:p w:rsidR="002D2800" w:rsidRPr="004526DB" w:rsidRDefault="00B0382A" w:rsidP="002D2800">
      <w:pPr>
        <w:pStyle w:val="vnintext"/>
        <w:autoSpaceDE w:val="0"/>
        <w:autoSpaceDN w:val="0"/>
        <w:spacing w:line="276" w:lineRule="auto"/>
        <w:ind w:left="5664" w:hanging="5307"/>
        <w:rPr>
          <w:rFonts w:ascii="Arial" w:hAnsi="Arial" w:cs="Arial"/>
          <w:sz w:val="22"/>
          <w:szCs w:val="22"/>
        </w:rPr>
      </w:pPr>
      <w:r>
        <w:rPr>
          <w:rFonts w:ascii="Arial" w:hAnsi="Arial" w:cs="Arial"/>
          <w:sz w:val="22"/>
          <w:szCs w:val="22"/>
        </w:rPr>
        <w:t>Ř</w:t>
      </w:r>
      <w:r w:rsidRPr="004526DB">
        <w:rPr>
          <w:rFonts w:ascii="Arial" w:hAnsi="Arial" w:cs="Arial"/>
          <w:sz w:val="22"/>
          <w:szCs w:val="22"/>
        </w:rPr>
        <w:t xml:space="preserve">editel Územního pracoviště Plzeň </w:t>
      </w:r>
      <w:r>
        <w:rPr>
          <w:rFonts w:ascii="Arial" w:hAnsi="Arial" w:cs="Arial"/>
          <w:sz w:val="22"/>
          <w:szCs w:val="22"/>
        </w:rPr>
        <w:t xml:space="preserve">                  Ředitelka DOMUS – Centrum pro rodinu, z.s.</w:t>
      </w:r>
    </w:p>
    <w:p w:rsidR="002D2800" w:rsidRDefault="002D2800" w:rsidP="002D2800">
      <w:pPr>
        <w:rPr>
          <w:rFonts w:ascii="Arial" w:hAnsi="Arial" w:cs="Arial"/>
          <w:sz w:val="22"/>
          <w:szCs w:val="22"/>
        </w:rPr>
      </w:pPr>
    </w:p>
    <w:p w:rsidR="00E07B64" w:rsidRPr="00A43C1C" w:rsidRDefault="00E07B64" w:rsidP="006B5A0C">
      <w:pPr>
        <w:rPr>
          <w:rFonts w:ascii="Arial" w:hAnsi="Arial" w:cs="Arial"/>
          <w:sz w:val="22"/>
          <w:szCs w:val="22"/>
        </w:rPr>
      </w:pPr>
    </w:p>
    <w:sectPr w:rsidR="00E07B64" w:rsidRPr="00A43C1C" w:rsidSect="00345881">
      <w:footerReference w:type="default" r:id="rId8"/>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132" w:rsidRDefault="00E31132">
      <w:r>
        <w:separator/>
      </w:r>
    </w:p>
  </w:endnote>
  <w:endnote w:type="continuationSeparator" w:id="0">
    <w:p w:rsidR="00E31132" w:rsidRDefault="00E3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650012"/>
      <w:docPartObj>
        <w:docPartGallery w:val="Page Numbers (Bottom of Page)"/>
        <w:docPartUnique/>
      </w:docPartObj>
    </w:sdtPr>
    <w:sdtEndPr/>
    <w:sdtContent>
      <w:p w:rsidR="002D2800" w:rsidRDefault="00B0382A">
        <w:pPr>
          <w:pStyle w:val="Zpat"/>
          <w:jc w:val="center"/>
        </w:pPr>
        <w:r>
          <w:fldChar w:fldCharType="begin"/>
        </w:r>
        <w:r>
          <w:instrText>PAGE   \* MERGEFORMAT</w:instrText>
        </w:r>
        <w:r>
          <w:fldChar w:fldCharType="separate"/>
        </w:r>
        <w:r>
          <w:t>5</w:t>
        </w:r>
        <w:r>
          <w:fldChar w:fldCharType="end"/>
        </w:r>
      </w:p>
    </w:sdtContent>
  </w:sdt>
  <w:p w:rsidR="002D2800" w:rsidRDefault="002D28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132" w:rsidRDefault="00E31132">
      <w:r>
        <w:separator/>
      </w:r>
    </w:p>
  </w:footnote>
  <w:footnote w:type="continuationSeparator" w:id="0">
    <w:p w:rsidR="00E31132" w:rsidRDefault="00E3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74F"/>
    <w:multiLevelType w:val="hybridMultilevel"/>
    <w:tmpl w:val="865C0998"/>
    <w:lvl w:ilvl="0" w:tplc="050CF18A">
      <w:numFmt w:val="bullet"/>
      <w:lvlText w:val="-"/>
      <w:lvlJc w:val="left"/>
      <w:pPr>
        <w:ind w:left="786" w:hanging="360"/>
      </w:pPr>
      <w:rPr>
        <w:rFonts w:ascii="Arial" w:eastAsia="Times New Roman" w:hAnsi="Arial" w:cs="Arial" w:hint="default"/>
      </w:rPr>
    </w:lvl>
    <w:lvl w:ilvl="1" w:tplc="E0D26FDE" w:tentative="1">
      <w:start w:val="1"/>
      <w:numFmt w:val="bullet"/>
      <w:lvlText w:val="o"/>
      <w:lvlJc w:val="left"/>
      <w:pPr>
        <w:ind w:left="1506" w:hanging="360"/>
      </w:pPr>
      <w:rPr>
        <w:rFonts w:ascii="Courier New" w:hAnsi="Courier New" w:cs="Courier New" w:hint="default"/>
      </w:rPr>
    </w:lvl>
    <w:lvl w:ilvl="2" w:tplc="1A044D5C" w:tentative="1">
      <w:start w:val="1"/>
      <w:numFmt w:val="bullet"/>
      <w:lvlText w:val=""/>
      <w:lvlJc w:val="left"/>
      <w:pPr>
        <w:ind w:left="2226" w:hanging="360"/>
      </w:pPr>
      <w:rPr>
        <w:rFonts w:ascii="Wingdings" w:hAnsi="Wingdings" w:hint="default"/>
      </w:rPr>
    </w:lvl>
    <w:lvl w:ilvl="3" w:tplc="531E39AA" w:tentative="1">
      <w:start w:val="1"/>
      <w:numFmt w:val="bullet"/>
      <w:lvlText w:val=""/>
      <w:lvlJc w:val="left"/>
      <w:pPr>
        <w:ind w:left="2946" w:hanging="360"/>
      </w:pPr>
      <w:rPr>
        <w:rFonts w:ascii="Symbol" w:hAnsi="Symbol" w:hint="default"/>
      </w:rPr>
    </w:lvl>
    <w:lvl w:ilvl="4" w:tplc="93F811A0" w:tentative="1">
      <w:start w:val="1"/>
      <w:numFmt w:val="bullet"/>
      <w:lvlText w:val="o"/>
      <w:lvlJc w:val="left"/>
      <w:pPr>
        <w:ind w:left="3666" w:hanging="360"/>
      </w:pPr>
      <w:rPr>
        <w:rFonts w:ascii="Courier New" w:hAnsi="Courier New" w:cs="Courier New" w:hint="default"/>
      </w:rPr>
    </w:lvl>
    <w:lvl w:ilvl="5" w:tplc="91E8F3BC" w:tentative="1">
      <w:start w:val="1"/>
      <w:numFmt w:val="bullet"/>
      <w:lvlText w:val=""/>
      <w:lvlJc w:val="left"/>
      <w:pPr>
        <w:ind w:left="4386" w:hanging="360"/>
      </w:pPr>
      <w:rPr>
        <w:rFonts w:ascii="Wingdings" w:hAnsi="Wingdings" w:hint="default"/>
      </w:rPr>
    </w:lvl>
    <w:lvl w:ilvl="6" w:tplc="305453A8" w:tentative="1">
      <w:start w:val="1"/>
      <w:numFmt w:val="bullet"/>
      <w:lvlText w:val=""/>
      <w:lvlJc w:val="left"/>
      <w:pPr>
        <w:ind w:left="5106" w:hanging="360"/>
      </w:pPr>
      <w:rPr>
        <w:rFonts w:ascii="Symbol" w:hAnsi="Symbol" w:hint="default"/>
      </w:rPr>
    </w:lvl>
    <w:lvl w:ilvl="7" w:tplc="AB185A12" w:tentative="1">
      <w:start w:val="1"/>
      <w:numFmt w:val="bullet"/>
      <w:lvlText w:val="o"/>
      <w:lvlJc w:val="left"/>
      <w:pPr>
        <w:ind w:left="5826" w:hanging="360"/>
      </w:pPr>
      <w:rPr>
        <w:rFonts w:ascii="Courier New" w:hAnsi="Courier New" w:cs="Courier New" w:hint="default"/>
      </w:rPr>
    </w:lvl>
    <w:lvl w:ilvl="8" w:tplc="008E8B6E" w:tentative="1">
      <w:start w:val="1"/>
      <w:numFmt w:val="bullet"/>
      <w:lvlText w:val=""/>
      <w:lvlJc w:val="left"/>
      <w:pPr>
        <w:ind w:left="6546" w:hanging="360"/>
      </w:pPr>
      <w:rPr>
        <w:rFonts w:ascii="Wingdings" w:hAnsi="Wingdings" w:hint="default"/>
      </w:rPr>
    </w:lvl>
  </w:abstractNum>
  <w:abstractNum w:abstractNumId="1" w15:restartNumberingAfterBreak="0">
    <w:nsid w:val="18EA7501"/>
    <w:multiLevelType w:val="hybridMultilevel"/>
    <w:tmpl w:val="E8580F14"/>
    <w:lvl w:ilvl="0" w:tplc="D670288E">
      <w:start w:val="1"/>
      <w:numFmt w:val="decimal"/>
      <w:lvlText w:val="%1."/>
      <w:lvlJc w:val="left"/>
      <w:pPr>
        <w:ind w:left="720" w:hanging="360"/>
      </w:pPr>
      <w:rPr>
        <w:rFonts w:hint="default"/>
        <w:color w:val="auto"/>
      </w:rPr>
    </w:lvl>
    <w:lvl w:ilvl="1" w:tplc="3B86E1DE" w:tentative="1">
      <w:start w:val="1"/>
      <w:numFmt w:val="lowerLetter"/>
      <w:lvlText w:val="%2."/>
      <w:lvlJc w:val="left"/>
      <w:pPr>
        <w:ind w:left="1440" w:hanging="360"/>
      </w:pPr>
    </w:lvl>
    <w:lvl w:ilvl="2" w:tplc="C7C42696" w:tentative="1">
      <w:start w:val="1"/>
      <w:numFmt w:val="lowerRoman"/>
      <w:lvlText w:val="%3."/>
      <w:lvlJc w:val="right"/>
      <w:pPr>
        <w:ind w:left="2160" w:hanging="180"/>
      </w:pPr>
    </w:lvl>
    <w:lvl w:ilvl="3" w:tplc="BAC496F2" w:tentative="1">
      <w:start w:val="1"/>
      <w:numFmt w:val="decimal"/>
      <w:lvlText w:val="%4."/>
      <w:lvlJc w:val="left"/>
      <w:pPr>
        <w:ind w:left="2880" w:hanging="360"/>
      </w:pPr>
    </w:lvl>
    <w:lvl w:ilvl="4" w:tplc="60620276" w:tentative="1">
      <w:start w:val="1"/>
      <w:numFmt w:val="lowerLetter"/>
      <w:lvlText w:val="%5."/>
      <w:lvlJc w:val="left"/>
      <w:pPr>
        <w:ind w:left="3600" w:hanging="360"/>
      </w:pPr>
    </w:lvl>
    <w:lvl w:ilvl="5" w:tplc="B5F4C396" w:tentative="1">
      <w:start w:val="1"/>
      <w:numFmt w:val="lowerRoman"/>
      <w:lvlText w:val="%6."/>
      <w:lvlJc w:val="right"/>
      <w:pPr>
        <w:ind w:left="4320" w:hanging="180"/>
      </w:pPr>
    </w:lvl>
    <w:lvl w:ilvl="6" w:tplc="0EDEDCBA" w:tentative="1">
      <w:start w:val="1"/>
      <w:numFmt w:val="decimal"/>
      <w:lvlText w:val="%7."/>
      <w:lvlJc w:val="left"/>
      <w:pPr>
        <w:ind w:left="5040" w:hanging="360"/>
      </w:pPr>
    </w:lvl>
    <w:lvl w:ilvl="7" w:tplc="65001CB8" w:tentative="1">
      <w:start w:val="1"/>
      <w:numFmt w:val="lowerLetter"/>
      <w:lvlText w:val="%8."/>
      <w:lvlJc w:val="left"/>
      <w:pPr>
        <w:ind w:left="5760" w:hanging="360"/>
      </w:pPr>
    </w:lvl>
    <w:lvl w:ilvl="8" w:tplc="36584806" w:tentative="1">
      <w:start w:val="1"/>
      <w:numFmt w:val="lowerRoman"/>
      <w:lvlText w:val="%9."/>
      <w:lvlJc w:val="right"/>
      <w:pPr>
        <w:ind w:left="6480" w:hanging="180"/>
      </w:pPr>
    </w:lvl>
  </w:abstractNum>
  <w:abstractNum w:abstractNumId="2" w15:restartNumberingAfterBreak="0">
    <w:nsid w:val="37933882"/>
    <w:multiLevelType w:val="hybridMultilevel"/>
    <w:tmpl w:val="3F483B5A"/>
    <w:lvl w:ilvl="0" w:tplc="99888332">
      <w:start w:val="2"/>
      <w:numFmt w:val="decimal"/>
      <w:lvlText w:val="%1."/>
      <w:lvlJc w:val="left"/>
      <w:pPr>
        <w:ind w:left="720" w:hanging="360"/>
      </w:pPr>
      <w:rPr>
        <w:rFonts w:hint="default"/>
      </w:rPr>
    </w:lvl>
    <w:lvl w:ilvl="1" w:tplc="935474A6" w:tentative="1">
      <w:start w:val="1"/>
      <w:numFmt w:val="lowerLetter"/>
      <w:lvlText w:val="%2."/>
      <w:lvlJc w:val="left"/>
      <w:pPr>
        <w:ind w:left="1440" w:hanging="360"/>
      </w:pPr>
    </w:lvl>
    <w:lvl w:ilvl="2" w:tplc="6FA8DAF2" w:tentative="1">
      <w:start w:val="1"/>
      <w:numFmt w:val="lowerRoman"/>
      <w:lvlText w:val="%3."/>
      <w:lvlJc w:val="right"/>
      <w:pPr>
        <w:ind w:left="2160" w:hanging="180"/>
      </w:pPr>
    </w:lvl>
    <w:lvl w:ilvl="3" w:tplc="0DE0A87A" w:tentative="1">
      <w:start w:val="1"/>
      <w:numFmt w:val="decimal"/>
      <w:lvlText w:val="%4."/>
      <w:lvlJc w:val="left"/>
      <w:pPr>
        <w:ind w:left="2880" w:hanging="360"/>
      </w:pPr>
    </w:lvl>
    <w:lvl w:ilvl="4" w:tplc="FB1E4EC2" w:tentative="1">
      <w:start w:val="1"/>
      <w:numFmt w:val="lowerLetter"/>
      <w:lvlText w:val="%5."/>
      <w:lvlJc w:val="left"/>
      <w:pPr>
        <w:ind w:left="3600" w:hanging="360"/>
      </w:pPr>
    </w:lvl>
    <w:lvl w:ilvl="5" w:tplc="F65A69FC" w:tentative="1">
      <w:start w:val="1"/>
      <w:numFmt w:val="lowerRoman"/>
      <w:lvlText w:val="%6."/>
      <w:lvlJc w:val="right"/>
      <w:pPr>
        <w:ind w:left="4320" w:hanging="180"/>
      </w:pPr>
    </w:lvl>
    <w:lvl w:ilvl="6" w:tplc="5BF40752" w:tentative="1">
      <w:start w:val="1"/>
      <w:numFmt w:val="decimal"/>
      <w:lvlText w:val="%7."/>
      <w:lvlJc w:val="left"/>
      <w:pPr>
        <w:ind w:left="5040" w:hanging="360"/>
      </w:pPr>
    </w:lvl>
    <w:lvl w:ilvl="7" w:tplc="1382B54C" w:tentative="1">
      <w:start w:val="1"/>
      <w:numFmt w:val="lowerLetter"/>
      <w:lvlText w:val="%8."/>
      <w:lvlJc w:val="left"/>
      <w:pPr>
        <w:ind w:left="5760" w:hanging="360"/>
      </w:pPr>
    </w:lvl>
    <w:lvl w:ilvl="8" w:tplc="C90C5556" w:tentative="1">
      <w:start w:val="1"/>
      <w:numFmt w:val="lowerRoman"/>
      <w:lvlText w:val="%9."/>
      <w:lvlJc w:val="right"/>
      <w:pPr>
        <w:ind w:left="6480" w:hanging="180"/>
      </w:pPr>
    </w:lvl>
  </w:abstractNum>
  <w:abstractNum w:abstractNumId="3" w15:restartNumberingAfterBreak="0">
    <w:nsid w:val="3C9D0C9D"/>
    <w:multiLevelType w:val="hybridMultilevel"/>
    <w:tmpl w:val="E8B02414"/>
    <w:lvl w:ilvl="0" w:tplc="43A437DC">
      <w:start w:val="1"/>
      <w:numFmt w:val="decimal"/>
      <w:lvlText w:val="%1."/>
      <w:lvlJc w:val="left"/>
      <w:pPr>
        <w:ind w:left="720" w:hanging="360"/>
      </w:pPr>
      <w:rPr>
        <w:color w:val="auto"/>
      </w:rPr>
    </w:lvl>
    <w:lvl w:ilvl="1" w:tplc="5D6C4D7A">
      <w:start w:val="1"/>
      <w:numFmt w:val="lowerLetter"/>
      <w:lvlText w:val="%2."/>
      <w:lvlJc w:val="left"/>
      <w:pPr>
        <w:ind w:left="1440" w:hanging="360"/>
      </w:pPr>
    </w:lvl>
    <w:lvl w:ilvl="2" w:tplc="DA209960">
      <w:start w:val="1"/>
      <w:numFmt w:val="decimal"/>
      <w:lvlText w:val="%3."/>
      <w:lvlJc w:val="left"/>
      <w:pPr>
        <w:tabs>
          <w:tab w:val="num" w:pos="2160"/>
        </w:tabs>
        <w:ind w:left="2160" w:hanging="360"/>
      </w:pPr>
    </w:lvl>
    <w:lvl w:ilvl="3" w:tplc="9F3C2804">
      <w:start w:val="1"/>
      <w:numFmt w:val="decimal"/>
      <w:lvlText w:val="%4."/>
      <w:lvlJc w:val="left"/>
      <w:pPr>
        <w:tabs>
          <w:tab w:val="num" w:pos="2880"/>
        </w:tabs>
        <w:ind w:left="2880" w:hanging="360"/>
      </w:pPr>
    </w:lvl>
    <w:lvl w:ilvl="4" w:tplc="9162C110">
      <w:start w:val="1"/>
      <w:numFmt w:val="decimal"/>
      <w:lvlText w:val="%5."/>
      <w:lvlJc w:val="left"/>
      <w:pPr>
        <w:tabs>
          <w:tab w:val="num" w:pos="3600"/>
        </w:tabs>
        <w:ind w:left="3600" w:hanging="360"/>
      </w:pPr>
    </w:lvl>
    <w:lvl w:ilvl="5" w:tplc="2C307D80">
      <w:start w:val="1"/>
      <w:numFmt w:val="decimal"/>
      <w:lvlText w:val="%6."/>
      <w:lvlJc w:val="left"/>
      <w:pPr>
        <w:tabs>
          <w:tab w:val="num" w:pos="4320"/>
        </w:tabs>
        <w:ind w:left="4320" w:hanging="360"/>
      </w:pPr>
    </w:lvl>
    <w:lvl w:ilvl="6" w:tplc="3E360B20">
      <w:start w:val="1"/>
      <w:numFmt w:val="decimal"/>
      <w:lvlText w:val="%7."/>
      <w:lvlJc w:val="left"/>
      <w:pPr>
        <w:tabs>
          <w:tab w:val="num" w:pos="5040"/>
        </w:tabs>
        <w:ind w:left="5040" w:hanging="360"/>
      </w:pPr>
    </w:lvl>
    <w:lvl w:ilvl="7" w:tplc="09EE4D9C">
      <w:start w:val="1"/>
      <w:numFmt w:val="decimal"/>
      <w:lvlText w:val="%8."/>
      <w:lvlJc w:val="left"/>
      <w:pPr>
        <w:tabs>
          <w:tab w:val="num" w:pos="5760"/>
        </w:tabs>
        <w:ind w:left="5760" w:hanging="360"/>
      </w:pPr>
    </w:lvl>
    <w:lvl w:ilvl="8" w:tplc="B5528918">
      <w:start w:val="1"/>
      <w:numFmt w:val="decimal"/>
      <w:lvlText w:val="%9."/>
      <w:lvlJc w:val="left"/>
      <w:pPr>
        <w:tabs>
          <w:tab w:val="num" w:pos="6480"/>
        </w:tabs>
        <w:ind w:left="6480" w:hanging="360"/>
      </w:pPr>
    </w:lvl>
  </w:abstractNum>
  <w:abstractNum w:abstractNumId="4" w15:restartNumberingAfterBreak="0">
    <w:nsid w:val="62EE1CC5"/>
    <w:multiLevelType w:val="hybridMultilevel"/>
    <w:tmpl w:val="C096E146"/>
    <w:lvl w:ilvl="0" w:tplc="E660A9C0">
      <w:start w:val="1"/>
      <w:numFmt w:val="decimal"/>
      <w:lvlText w:val="%1."/>
      <w:lvlJc w:val="left"/>
      <w:pPr>
        <w:tabs>
          <w:tab w:val="num" w:pos="357"/>
        </w:tabs>
        <w:ind w:left="357" w:hanging="357"/>
      </w:pPr>
      <w:rPr>
        <w:color w:val="auto"/>
      </w:rPr>
    </w:lvl>
    <w:lvl w:ilvl="1" w:tplc="C3E4772A">
      <w:start w:val="1"/>
      <w:numFmt w:val="decimal"/>
      <w:lvlText w:val="%2."/>
      <w:lvlJc w:val="left"/>
      <w:pPr>
        <w:tabs>
          <w:tab w:val="num" w:pos="1440"/>
        </w:tabs>
        <w:ind w:left="1440" w:hanging="360"/>
      </w:pPr>
    </w:lvl>
    <w:lvl w:ilvl="2" w:tplc="F5B602D2">
      <w:start w:val="1"/>
      <w:numFmt w:val="decimal"/>
      <w:lvlText w:val="%3."/>
      <w:lvlJc w:val="left"/>
      <w:pPr>
        <w:tabs>
          <w:tab w:val="num" w:pos="2160"/>
        </w:tabs>
        <w:ind w:left="2160" w:hanging="360"/>
      </w:pPr>
    </w:lvl>
    <w:lvl w:ilvl="3" w:tplc="A7BC726E">
      <w:start w:val="1"/>
      <w:numFmt w:val="decimal"/>
      <w:lvlText w:val="%4."/>
      <w:lvlJc w:val="left"/>
      <w:pPr>
        <w:tabs>
          <w:tab w:val="num" w:pos="2880"/>
        </w:tabs>
        <w:ind w:left="2880" w:hanging="360"/>
      </w:pPr>
    </w:lvl>
    <w:lvl w:ilvl="4" w:tplc="40206068">
      <w:start w:val="1"/>
      <w:numFmt w:val="decimal"/>
      <w:lvlText w:val="%5."/>
      <w:lvlJc w:val="left"/>
      <w:pPr>
        <w:tabs>
          <w:tab w:val="num" w:pos="3600"/>
        </w:tabs>
        <w:ind w:left="3600" w:hanging="360"/>
      </w:pPr>
    </w:lvl>
    <w:lvl w:ilvl="5" w:tplc="ED569E44">
      <w:start w:val="1"/>
      <w:numFmt w:val="decimal"/>
      <w:lvlText w:val="%6."/>
      <w:lvlJc w:val="left"/>
      <w:pPr>
        <w:tabs>
          <w:tab w:val="num" w:pos="4320"/>
        </w:tabs>
        <w:ind w:left="4320" w:hanging="360"/>
      </w:pPr>
    </w:lvl>
    <w:lvl w:ilvl="6" w:tplc="004E110A">
      <w:start w:val="1"/>
      <w:numFmt w:val="decimal"/>
      <w:lvlText w:val="%7."/>
      <w:lvlJc w:val="left"/>
      <w:pPr>
        <w:tabs>
          <w:tab w:val="num" w:pos="5040"/>
        </w:tabs>
        <w:ind w:left="5040" w:hanging="360"/>
      </w:pPr>
    </w:lvl>
    <w:lvl w:ilvl="7" w:tplc="00EA56F2">
      <w:start w:val="1"/>
      <w:numFmt w:val="decimal"/>
      <w:lvlText w:val="%8."/>
      <w:lvlJc w:val="left"/>
      <w:pPr>
        <w:tabs>
          <w:tab w:val="num" w:pos="5760"/>
        </w:tabs>
        <w:ind w:left="5760" w:hanging="360"/>
      </w:pPr>
    </w:lvl>
    <w:lvl w:ilvl="8" w:tplc="0804F008">
      <w:start w:val="1"/>
      <w:numFmt w:val="decimal"/>
      <w:lvlText w:val="%9."/>
      <w:lvlJc w:val="left"/>
      <w:pPr>
        <w:tabs>
          <w:tab w:val="num" w:pos="6480"/>
        </w:tabs>
        <w:ind w:left="6480" w:hanging="360"/>
      </w:pPr>
    </w:lvl>
  </w:abstractNum>
  <w:abstractNum w:abstractNumId="5" w15:restartNumberingAfterBreak="0">
    <w:nsid w:val="638107B5"/>
    <w:multiLevelType w:val="hybridMultilevel"/>
    <w:tmpl w:val="4B52F7B0"/>
    <w:lvl w:ilvl="0" w:tplc="F7B813C4">
      <w:start w:val="1"/>
      <w:numFmt w:val="decimal"/>
      <w:lvlText w:val="%1."/>
      <w:lvlJc w:val="left"/>
      <w:pPr>
        <w:ind w:left="720" w:hanging="360"/>
      </w:pPr>
      <w:rPr>
        <w:color w:val="auto"/>
      </w:rPr>
    </w:lvl>
    <w:lvl w:ilvl="1" w:tplc="A386EBE0">
      <w:start w:val="1"/>
      <w:numFmt w:val="decimal"/>
      <w:lvlText w:val="%2."/>
      <w:lvlJc w:val="left"/>
      <w:pPr>
        <w:tabs>
          <w:tab w:val="num" w:pos="1440"/>
        </w:tabs>
        <w:ind w:left="1440" w:hanging="360"/>
      </w:pPr>
    </w:lvl>
    <w:lvl w:ilvl="2" w:tplc="AB2AFF36">
      <w:start w:val="1"/>
      <w:numFmt w:val="decimal"/>
      <w:lvlText w:val="%3."/>
      <w:lvlJc w:val="left"/>
      <w:pPr>
        <w:tabs>
          <w:tab w:val="num" w:pos="2160"/>
        </w:tabs>
        <w:ind w:left="2160" w:hanging="360"/>
      </w:pPr>
    </w:lvl>
    <w:lvl w:ilvl="3" w:tplc="84623836">
      <w:start w:val="1"/>
      <w:numFmt w:val="decimal"/>
      <w:lvlText w:val="%4."/>
      <w:lvlJc w:val="left"/>
      <w:pPr>
        <w:tabs>
          <w:tab w:val="num" w:pos="2880"/>
        </w:tabs>
        <w:ind w:left="2880" w:hanging="360"/>
      </w:pPr>
    </w:lvl>
    <w:lvl w:ilvl="4" w:tplc="BE9884CE">
      <w:start w:val="1"/>
      <w:numFmt w:val="decimal"/>
      <w:lvlText w:val="%5."/>
      <w:lvlJc w:val="left"/>
      <w:pPr>
        <w:tabs>
          <w:tab w:val="num" w:pos="3600"/>
        </w:tabs>
        <w:ind w:left="3600" w:hanging="360"/>
      </w:pPr>
    </w:lvl>
    <w:lvl w:ilvl="5" w:tplc="42EEFA28">
      <w:start w:val="1"/>
      <w:numFmt w:val="decimal"/>
      <w:lvlText w:val="%6."/>
      <w:lvlJc w:val="left"/>
      <w:pPr>
        <w:tabs>
          <w:tab w:val="num" w:pos="4320"/>
        </w:tabs>
        <w:ind w:left="4320" w:hanging="360"/>
      </w:pPr>
    </w:lvl>
    <w:lvl w:ilvl="6" w:tplc="63C046B4">
      <w:start w:val="1"/>
      <w:numFmt w:val="decimal"/>
      <w:lvlText w:val="%7."/>
      <w:lvlJc w:val="left"/>
      <w:pPr>
        <w:tabs>
          <w:tab w:val="num" w:pos="5040"/>
        </w:tabs>
        <w:ind w:left="5040" w:hanging="360"/>
      </w:pPr>
    </w:lvl>
    <w:lvl w:ilvl="7" w:tplc="D4427FBE">
      <w:start w:val="1"/>
      <w:numFmt w:val="decimal"/>
      <w:lvlText w:val="%8."/>
      <w:lvlJc w:val="left"/>
      <w:pPr>
        <w:tabs>
          <w:tab w:val="num" w:pos="5760"/>
        </w:tabs>
        <w:ind w:left="5760" w:hanging="360"/>
      </w:pPr>
    </w:lvl>
    <w:lvl w:ilvl="8" w:tplc="108C174C">
      <w:start w:val="1"/>
      <w:numFmt w:val="decimal"/>
      <w:lvlText w:val="%9."/>
      <w:lvlJc w:val="left"/>
      <w:pPr>
        <w:tabs>
          <w:tab w:val="num" w:pos="6480"/>
        </w:tabs>
        <w:ind w:left="6480" w:hanging="360"/>
      </w:pPr>
    </w:lvl>
  </w:abstractNum>
  <w:abstractNum w:abstractNumId="6" w15:restartNumberingAfterBreak="0">
    <w:nsid w:val="6A342687"/>
    <w:multiLevelType w:val="hybridMultilevel"/>
    <w:tmpl w:val="868410D6"/>
    <w:lvl w:ilvl="0" w:tplc="A618962E">
      <w:start w:val="1"/>
      <w:numFmt w:val="decimal"/>
      <w:lvlText w:val="%1."/>
      <w:lvlJc w:val="left"/>
      <w:pPr>
        <w:ind w:left="720" w:hanging="360"/>
      </w:pPr>
    </w:lvl>
    <w:lvl w:ilvl="1" w:tplc="E79A9356">
      <w:start w:val="1"/>
      <w:numFmt w:val="decimal"/>
      <w:lvlText w:val="%2."/>
      <w:lvlJc w:val="left"/>
      <w:pPr>
        <w:tabs>
          <w:tab w:val="num" w:pos="1440"/>
        </w:tabs>
        <w:ind w:left="1440" w:hanging="360"/>
      </w:pPr>
    </w:lvl>
    <w:lvl w:ilvl="2" w:tplc="EFE025D8">
      <w:start w:val="1"/>
      <w:numFmt w:val="decimal"/>
      <w:lvlText w:val="%3."/>
      <w:lvlJc w:val="left"/>
      <w:pPr>
        <w:tabs>
          <w:tab w:val="num" w:pos="2160"/>
        </w:tabs>
        <w:ind w:left="2160" w:hanging="360"/>
      </w:pPr>
    </w:lvl>
    <w:lvl w:ilvl="3" w:tplc="25AEF2B2">
      <w:start w:val="1"/>
      <w:numFmt w:val="decimal"/>
      <w:lvlText w:val="%4."/>
      <w:lvlJc w:val="left"/>
      <w:pPr>
        <w:tabs>
          <w:tab w:val="num" w:pos="2880"/>
        </w:tabs>
        <w:ind w:left="2880" w:hanging="360"/>
      </w:pPr>
    </w:lvl>
    <w:lvl w:ilvl="4" w:tplc="401E4C0C">
      <w:start w:val="1"/>
      <w:numFmt w:val="decimal"/>
      <w:lvlText w:val="%5."/>
      <w:lvlJc w:val="left"/>
      <w:pPr>
        <w:tabs>
          <w:tab w:val="num" w:pos="3600"/>
        </w:tabs>
        <w:ind w:left="3600" w:hanging="360"/>
      </w:pPr>
    </w:lvl>
    <w:lvl w:ilvl="5" w:tplc="F1A00646">
      <w:start w:val="1"/>
      <w:numFmt w:val="decimal"/>
      <w:lvlText w:val="%6."/>
      <w:lvlJc w:val="left"/>
      <w:pPr>
        <w:tabs>
          <w:tab w:val="num" w:pos="4320"/>
        </w:tabs>
        <w:ind w:left="4320" w:hanging="360"/>
      </w:pPr>
    </w:lvl>
    <w:lvl w:ilvl="6" w:tplc="1170508E">
      <w:start w:val="1"/>
      <w:numFmt w:val="decimal"/>
      <w:lvlText w:val="%7."/>
      <w:lvlJc w:val="left"/>
      <w:pPr>
        <w:tabs>
          <w:tab w:val="num" w:pos="5040"/>
        </w:tabs>
        <w:ind w:left="5040" w:hanging="360"/>
      </w:pPr>
    </w:lvl>
    <w:lvl w:ilvl="7" w:tplc="B2B2FCDA">
      <w:start w:val="1"/>
      <w:numFmt w:val="decimal"/>
      <w:lvlText w:val="%8."/>
      <w:lvlJc w:val="left"/>
      <w:pPr>
        <w:tabs>
          <w:tab w:val="num" w:pos="5760"/>
        </w:tabs>
        <w:ind w:left="5760" w:hanging="360"/>
      </w:pPr>
    </w:lvl>
    <w:lvl w:ilvl="8" w:tplc="E586C7CA">
      <w:start w:val="1"/>
      <w:numFmt w:val="decimal"/>
      <w:lvlText w:val="%9."/>
      <w:lvlJc w:val="left"/>
      <w:pPr>
        <w:tabs>
          <w:tab w:val="num" w:pos="6480"/>
        </w:tabs>
        <w:ind w:left="6480" w:hanging="360"/>
      </w:pPr>
    </w:lvl>
  </w:abstractNum>
  <w:abstractNum w:abstractNumId="7" w15:restartNumberingAfterBreak="0">
    <w:nsid w:val="6FDB640E"/>
    <w:multiLevelType w:val="hybridMultilevel"/>
    <w:tmpl w:val="A8C4E9B6"/>
    <w:lvl w:ilvl="0" w:tplc="7952C89E">
      <w:start w:val="1"/>
      <w:numFmt w:val="decimal"/>
      <w:lvlText w:val="%1."/>
      <w:lvlJc w:val="left"/>
      <w:pPr>
        <w:ind w:left="720" w:hanging="360"/>
      </w:pPr>
      <w:rPr>
        <w:i w:val="0"/>
        <w:color w:val="auto"/>
      </w:rPr>
    </w:lvl>
    <w:lvl w:ilvl="1" w:tplc="D6B6C49E">
      <w:start w:val="1"/>
      <w:numFmt w:val="decimal"/>
      <w:lvlText w:val="%2."/>
      <w:lvlJc w:val="left"/>
      <w:pPr>
        <w:tabs>
          <w:tab w:val="num" w:pos="1440"/>
        </w:tabs>
        <w:ind w:left="1440" w:hanging="360"/>
      </w:pPr>
    </w:lvl>
    <w:lvl w:ilvl="2" w:tplc="5822A872">
      <w:start w:val="1"/>
      <w:numFmt w:val="decimal"/>
      <w:lvlText w:val="%3."/>
      <w:lvlJc w:val="left"/>
      <w:pPr>
        <w:tabs>
          <w:tab w:val="num" w:pos="2160"/>
        </w:tabs>
        <w:ind w:left="2160" w:hanging="360"/>
      </w:pPr>
    </w:lvl>
    <w:lvl w:ilvl="3" w:tplc="B358B3DE">
      <w:start w:val="1"/>
      <w:numFmt w:val="decimal"/>
      <w:lvlText w:val="%4."/>
      <w:lvlJc w:val="left"/>
      <w:pPr>
        <w:tabs>
          <w:tab w:val="num" w:pos="2880"/>
        </w:tabs>
        <w:ind w:left="2880" w:hanging="360"/>
      </w:pPr>
    </w:lvl>
    <w:lvl w:ilvl="4" w:tplc="B8587AB0">
      <w:start w:val="1"/>
      <w:numFmt w:val="decimal"/>
      <w:lvlText w:val="%5."/>
      <w:lvlJc w:val="left"/>
      <w:pPr>
        <w:tabs>
          <w:tab w:val="num" w:pos="3600"/>
        </w:tabs>
        <w:ind w:left="3600" w:hanging="360"/>
      </w:pPr>
    </w:lvl>
    <w:lvl w:ilvl="5" w:tplc="0DEEDDAA">
      <w:start w:val="1"/>
      <w:numFmt w:val="decimal"/>
      <w:lvlText w:val="%6."/>
      <w:lvlJc w:val="left"/>
      <w:pPr>
        <w:tabs>
          <w:tab w:val="num" w:pos="4320"/>
        </w:tabs>
        <w:ind w:left="4320" w:hanging="360"/>
      </w:pPr>
    </w:lvl>
    <w:lvl w:ilvl="6" w:tplc="5906B072">
      <w:start w:val="1"/>
      <w:numFmt w:val="decimal"/>
      <w:lvlText w:val="%7."/>
      <w:lvlJc w:val="left"/>
      <w:pPr>
        <w:tabs>
          <w:tab w:val="num" w:pos="5040"/>
        </w:tabs>
        <w:ind w:left="5040" w:hanging="360"/>
      </w:pPr>
    </w:lvl>
    <w:lvl w:ilvl="7" w:tplc="81C60106">
      <w:start w:val="1"/>
      <w:numFmt w:val="decimal"/>
      <w:lvlText w:val="%8."/>
      <w:lvlJc w:val="left"/>
      <w:pPr>
        <w:tabs>
          <w:tab w:val="num" w:pos="5760"/>
        </w:tabs>
        <w:ind w:left="5760" w:hanging="360"/>
      </w:pPr>
    </w:lvl>
    <w:lvl w:ilvl="8" w:tplc="963CE9D2">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C9"/>
    <w:rsid w:val="00006124"/>
    <w:rsid w:val="00026BAF"/>
    <w:rsid w:val="00035044"/>
    <w:rsid w:val="00074C6C"/>
    <w:rsid w:val="000756E8"/>
    <w:rsid w:val="0008691A"/>
    <w:rsid w:val="000A1C44"/>
    <w:rsid w:val="000B60E1"/>
    <w:rsid w:val="001440AB"/>
    <w:rsid w:val="00150919"/>
    <w:rsid w:val="00181D76"/>
    <w:rsid w:val="001E5FA4"/>
    <w:rsid w:val="001F7A01"/>
    <w:rsid w:val="00201A27"/>
    <w:rsid w:val="0020386D"/>
    <w:rsid w:val="00213B2C"/>
    <w:rsid w:val="00241098"/>
    <w:rsid w:val="00245AA4"/>
    <w:rsid w:val="002D2800"/>
    <w:rsid w:val="00340C2E"/>
    <w:rsid w:val="00345881"/>
    <w:rsid w:val="003810A5"/>
    <w:rsid w:val="00397BA0"/>
    <w:rsid w:val="003A32E9"/>
    <w:rsid w:val="003C27D2"/>
    <w:rsid w:val="003E45C2"/>
    <w:rsid w:val="00423D91"/>
    <w:rsid w:val="0043735F"/>
    <w:rsid w:val="00442699"/>
    <w:rsid w:val="00442F87"/>
    <w:rsid w:val="004526DB"/>
    <w:rsid w:val="00465355"/>
    <w:rsid w:val="00470BDF"/>
    <w:rsid w:val="00486F1B"/>
    <w:rsid w:val="004C4F20"/>
    <w:rsid w:val="004E3209"/>
    <w:rsid w:val="004F0D3F"/>
    <w:rsid w:val="00514E1D"/>
    <w:rsid w:val="005446AA"/>
    <w:rsid w:val="00555134"/>
    <w:rsid w:val="00572A14"/>
    <w:rsid w:val="005E7EA1"/>
    <w:rsid w:val="006119F4"/>
    <w:rsid w:val="00630907"/>
    <w:rsid w:val="00652748"/>
    <w:rsid w:val="006A0C0C"/>
    <w:rsid w:val="006B5A0C"/>
    <w:rsid w:val="00710088"/>
    <w:rsid w:val="0071682A"/>
    <w:rsid w:val="00742876"/>
    <w:rsid w:val="007A1F52"/>
    <w:rsid w:val="007A662F"/>
    <w:rsid w:val="007B5E91"/>
    <w:rsid w:val="007D2C2D"/>
    <w:rsid w:val="00805892"/>
    <w:rsid w:val="008214AA"/>
    <w:rsid w:val="00842D11"/>
    <w:rsid w:val="00860F94"/>
    <w:rsid w:val="00861145"/>
    <w:rsid w:val="008706FC"/>
    <w:rsid w:val="0087674F"/>
    <w:rsid w:val="00885F6E"/>
    <w:rsid w:val="008B1374"/>
    <w:rsid w:val="008C06E2"/>
    <w:rsid w:val="008D63AD"/>
    <w:rsid w:val="008D750B"/>
    <w:rsid w:val="008E2E34"/>
    <w:rsid w:val="00935FFB"/>
    <w:rsid w:val="0095417F"/>
    <w:rsid w:val="00960620"/>
    <w:rsid w:val="00975498"/>
    <w:rsid w:val="0098294A"/>
    <w:rsid w:val="009C0B16"/>
    <w:rsid w:val="00A17980"/>
    <w:rsid w:val="00A34317"/>
    <w:rsid w:val="00A36C30"/>
    <w:rsid w:val="00A43C1C"/>
    <w:rsid w:val="00A464E3"/>
    <w:rsid w:val="00A57848"/>
    <w:rsid w:val="00A6667F"/>
    <w:rsid w:val="00AB34A8"/>
    <w:rsid w:val="00B0382A"/>
    <w:rsid w:val="00B10ED5"/>
    <w:rsid w:val="00B12B3B"/>
    <w:rsid w:val="00B15FE9"/>
    <w:rsid w:val="00B3019C"/>
    <w:rsid w:val="00B63C26"/>
    <w:rsid w:val="00BC2E73"/>
    <w:rsid w:val="00BD13C5"/>
    <w:rsid w:val="00BD7B45"/>
    <w:rsid w:val="00BE39EC"/>
    <w:rsid w:val="00BF6E12"/>
    <w:rsid w:val="00C11CA4"/>
    <w:rsid w:val="00C41738"/>
    <w:rsid w:val="00C454E3"/>
    <w:rsid w:val="00C93AF6"/>
    <w:rsid w:val="00C95778"/>
    <w:rsid w:val="00CA3E79"/>
    <w:rsid w:val="00CA54D8"/>
    <w:rsid w:val="00CE4B3C"/>
    <w:rsid w:val="00CE765E"/>
    <w:rsid w:val="00D066F0"/>
    <w:rsid w:val="00D1179D"/>
    <w:rsid w:val="00D45009"/>
    <w:rsid w:val="00D45E56"/>
    <w:rsid w:val="00D71111"/>
    <w:rsid w:val="00D85CFD"/>
    <w:rsid w:val="00D959CC"/>
    <w:rsid w:val="00DD17A3"/>
    <w:rsid w:val="00DF12DF"/>
    <w:rsid w:val="00E07B64"/>
    <w:rsid w:val="00E1670F"/>
    <w:rsid w:val="00E22C86"/>
    <w:rsid w:val="00E23836"/>
    <w:rsid w:val="00E31132"/>
    <w:rsid w:val="00E42E14"/>
    <w:rsid w:val="00E57DD7"/>
    <w:rsid w:val="00E82590"/>
    <w:rsid w:val="00E834F4"/>
    <w:rsid w:val="00EA18A1"/>
    <w:rsid w:val="00EA5D45"/>
    <w:rsid w:val="00F04730"/>
    <w:rsid w:val="00F179C9"/>
    <w:rsid w:val="00F445EC"/>
    <w:rsid w:val="00F821FE"/>
    <w:rsid w:val="00F97DB8"/>
    <w:rsid w:val="00FB2691"/>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1B9B"/>
  <w15:docId w15:val="{7B70FD8F-AD93-4F19-8C0E-DE267AF6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kladntext">
    <w:name w:val="Body Text"/>
    <w:basedOn w:val="Normln"/>
    <w:link w:val="ZkladntextChar"/>
    <w:unhideWhenUsed/>
    <w:rsid w:val="002D2800"/>
    <w:pPr>
      <w:widowControl w:val="0"/>
    </w:pPr>
    <w:rPr>
      <w:szCs w:val="20"/>
    </w:rPr>
  </w:style>
  <w:style w:type="character" w:customStyle="1" w:styleId="ZkladntextChar">
    <w:name w:val="Základní text Char"/>
    <w:basedOn w:val="Standardnpsmoodstavce"/>
    <w:link w:val="Zkladntext"/>
    <w:rsid w:val="002D2800"/>
    <w:rPr>
      <w:rFonts w:ascii="Times New Roman" w:eastAsia="Times New Roman" w:hAnsi="Times New Roman" w:cs="Times New Roman"/>
      <w:sz w:val="24"/>
      <w:szCs w:val="20"/>
      <w:lang w:eastAsia="cs-CZ"/>
    </w:rPr>
  </w:style>
  <w:style w:type="paragraph" w:customStyle="1" w:styleId="para">
    <w:name w:val="para"/>
    <w:basedOn w:val="Normln"/>
    <w:rsid w:val="002D2800"/>
    <w:pPr>
      <w:tabs>
        <w:tab w:val="left" w:pos="709"/>
      </w:tabs>
      <w:jc w:val="center"/>
    </w:pPr>
    <w:rPr>
      <w:b/>
      <w:szCs w:val="20"/>
    </w:rPr>
  </w:style>
  <w:style w:type="paragraph" w:customStyle="1" w:styleId="vnintext">
    <w:name w:val="vniřnítext"/>
    <w:basedOn w:val="Normln"/>
    <w:rsid w:val="002D2800"/>
    <w:pPr>
      <w:tabs>
        <w:tab w:val="left" w:pos="709"/>
      </w:tabs>
      <w:ind w:firstLine="426"/>
      <w:jc w:val="both"/>
    </w:pPr>
    <w:rPr>
      <w:szCs w:val="20"/>
    </w:rPr>
  </w:style>
  <w:style w:type="paragraph" w:customStyle="1" w:styleId="obec">
    <w:name w:val="obec"/>
    <w:basedOn w:val="Normln"/>
    <w:rsid w:val="002D2800"/>
    <w:pPr>
      <w:tabs>
        <w:tab w:val="left" w:pos="1418"/>
        <w:tab w:val="left" w:pos="4678"/>
        <w:tab w:val="right" w:pos="8931"/>
      </w:tabs>
    </w:pPr>
    <w:rPr>
      <w:szCs w:val="20"/>
    </w:rPr>
  </w:style>
  <w:style w:type="paragraph" w:customStyle="1" w:styleId="Default">
    <w:name w:val="Default"/>
    <w:rsid w:val="002D2800"/>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tsubjname">
    <w:name w:val="tsubjname"/>
    <w:basedOn w:val="Standardnpsmoodstavce"/>
    <w:rsid w:val="002D2800"/>
  </w:style>
  <w:style w:type="paragraph" w:styleId="Odstavecseseznamem">
    <w:name w:val="List Paragraph"/>
    <w:basedOn w:val="Normln"/>
    <w:uiPriority w:val="34"/>
    <w:qFormat/>
    <w:rsid w:val="002D2800"/>
    <w:pPr>
      <w:ind w:left="720"/>
      <w:contextualSpacing/>
    </w:pPr>
  </w:style>
  <w:style w:type="paragraph" w:styleId="Zhlav">
    <w:name w:val="header"/>
    <w:basedOn w:val="Normln"/>
    <w:link w:val="ZhlavChar"/>
    <w:uiPriority w:val="99"/>
    <w:unhideWhenUsed/>
    <w:rsid w:val="002D2800"/>
    <w:pPr>
      <w:tabs>
        <w:tab w:val="center" w:pos="4536"/>
        <w:tab w:val="right" w:pos="9072"/>
      </w:tabs>
    </w:pPr>
  </w:style>
  <w:style w:type="character" w:customStyle="1" w:styleId="ZhlavChar">
    <w:name w:val="Záhlaví Char"/>
    <w:basedOn w:val="Standardnpsmoodstavce"/>
    <w:link w:val="Zhlav"/>
    <w:uiPriority w:val="99"/>
    <w:rsid w:val="002D280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D2800"/>
    <w:pPr>
      <w:tabs>
        <w:tab w:val="center" w:pos="4536"/>
        <w:tab w:val="right" w:pos="9072"/>
      </w:tabs>
    </w:pPr>
  </w:style>
  <w:style w:type="character" w:customStyle="1" w:styleId="ZpatChar">
    <w:name w:val="Zápatí Char"/>
    <w:basedOn w:val="Standardnpsmoodstavce"/>
    <w:link w:val="Zpat"/>
    <w:uiPriority w:val="99"/>
    <w:rsid w:val="002D2800"/>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0386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86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11358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Altmannová Petra</cp:lastModifiedBy>
  <cp:revision>2</cp:revision>
  <cp:lastPrinted>2023-06-15T10:04:00Z</cp:lastPrinted>
  <dcterms:created xsi:type="dcterms:W3CDTF">2023-06-30T07:13:00Z</dcterms:created>
  <dcterms:modified xsi:type="dcterms:W3CDTF">2023-06-30T07:13:00Z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*předaudit - Smlouva o výpůjčce nebytových prostor č. 106/2023</vt:lpwstr>
  </property>
  <property fmtid="{D5CDD505-2E9C-101B-9397-08002B2CF9AE}" pid="37" name="CUSTOM.VLASTNIK_CISLO_DS">
    <vt:lpwstr>3mafszi</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Altmannová Petra, Mgr.</vt:lpwstr>
  </property>
  <property fmtid="{D5CDD505-2E9C-101B-9397-08002B2CF9AE}" pid="41" name="CUSTOM.VLASTNIK_JMENO_TISK">
    <vt:lpwstr/>
  </property>
  <property fmtid="{D5CDD505-2E9C-101B-9397-08002B2CF9AE}" pid="42" name="CUSTOM.VLASTNIK_MAIL">
    <vt:lpwstr>Petra.Altmannova@uzsvm.cz</vt:lpwstr>
  </property>
  <property fmtid="{D5CDD505-2E9C-101B-9397-08002B2CF9AE}" pid="43" name="CUSTOM.VLASTNIK_TELEFON">
    <vt:lpwstr>377 169 412</vt:lpwstr>
  </property>
  <property fmtid="{D5CDD505-2E9C-101B-9397-08002B2CF9AE}" pid="44" name="CUSTOM.VYTVOREN_DNE">
    <vt:lpwstr>15.06.2023</vt:lpwstr>
  </property>
  <property fmtid="{D5CDD505-2E9C-101B-9397-08002B2CF9AE}" pid="45" name="KOD.KOD_CJ">
    <vt:lpwstr>UZSVM/P/18610/2023-HSPH</vt:lpwstr>
  </property>
  <property fmtid="{D5CDD505-2E9C-101B-9397-08002B2CF9AE}" pid="46" name="KOD.KOD_EVC">
    <vt:lpwstr>25763/P/2023-HSPH</vt:lpwstr>
  </property>
  <property fmtid="{D5CDD505-2E9C-101B-9397-08002B2CF9AE}" pid="47" name="KOD.KOD_EVC_BARCODE">
    <vt:lpwstr>µ#25763/P/2023-HSPH@J¸</vt:lpwstr>
  </property>
  <property fmtid="{D5CDD505-2E9C-101B-9397-08002B2CF9AE}" pid="48" name="KOD.KOD_IU_CODE">
    <vt:lpwstr>3012</vt:lpwstr>
  </property>
  <property fmtid="{D5CDD505-2E9C-101B-9397-08002B2CF9AE}" pid="49" name="KOD.KOD_IU_SHORT">
    <vt:lpwstr>HSPH</vt:lpwstr>
  </property>
  <property fmtid="{D5CDD505-2E9C-101B-9397-08002B2CF9AE}" pid="50" name="KOD.KOD_IU_TXT">
    <vt:lpwstr>oddělení Hospodářské správy</vt:lpwstr>
  </property>
  <property fmtid="{D5CDD505-2E9C-101B-9397-08002B2CF9AE}" pid="51" name="KOD.OBJECT_GUID">
    <vt:lpwstr>5525126d-d80a-4530-9102-e0cfa49ab29c</vt:lpwstr>
  </property>
  <property fmtid="{D5CDD505-2E9C-101B-9397-08002B2CF9AE}" pid="52" name="KrbDmsIdForm">
    <vt:lpwstr>5525126d-d80a-4530-9102-e0cfa49ab29c</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