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98BB7" w14:textId="77777777" w:rsidR="00FA0310" w:rsidRDefault="00FA031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14:paraId="7BA12A48" w14:textId="77777777"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14:paraId="70DFF414" w14:textId="77777777"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14:paraId="5AA3A112" w14:textId="77777777" w:rsidR="00C17822" w:rsidRPr="00276DB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76DB6">
        <w:rPr>
          <w:rFonts w:cs="Arial"/>
          <w:sz w:val="18"/>
          <w:szCs w:val="18"/>
        </w:rPr>
        <w:t>Váš dopis zn.:</w:t>
      </w:r>
      <w:r w:rsidRPr="00276DB6">
        <w:rPr>
          <w:rFonts w:cs="Arial"/>
          <w:sz w:val="18"/>
          <w:szCs w:val="18"/>
        </w:rPr>
        <w:tab/>
      </w:r>
    </w:p>
    <w:p w14:paraId="5267087A" w14:textId="77777777" w:rsidR="00C17822" w:rsidRPr="00276DB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76DB6">
        <w:rPr>
          <w:rFonts w:cs="Arial"/>
          <w:sz w:val="18"/>
          <w:szCs w:val="18"/>
        </w:rPr>
        <w:t>Ze dne:</w:t>
      </w:r>
      <w:r w:rsidRPr="00276DB6">
        <w:rPr>
          <w:rFonts w:cs="Arial"/>
          <w:sz w:val="18"/>
          <w:szCs w:val="18"/>
        </w:rPr>
        <w:tab/>
      </w:r>
    </w:p>
    <w:p w14:paraId="55BD2176" w14:textId="77777777" w:rsidR="00C17822" w:rsidRPr="00276DB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76DB6">
        <w:rPr>
          <w:rFonts w:cs="Arial"/>
          <w:sz w:val="18"/>
          <w:szCs w:val="18"/>
        </w:rPr>
        <w:t>Naše zn.:</w:t>
      </w:r>
      <w:r w:rsidRPr="00276DB6">
        <w:rPr>
          <w:rFonts w:cs="Arial"/>
          <w:sz w:val="18"/>
          <w:szCs w:val="18"/>
        </w:rPr>
        <w:tab/>
      </w:r>
      <w:bookmarkStart w:id="1" w:name="CisloJednaci"/>
      <w:r w:rsidR="002D51F9" w:rsidRPr="00276DB6">
        <w:rPr>
          <w:rFonts w:cs="Arial"/>
          <w:sz w:val="18"/>
          <w:szCs w:val="18"/>
        </w:rPr>
        <w:t>POH/26842/2023</w:t>
      </w:r>
      <w:bookmarkEnd w:id="1"/>
      <w:r w:rsidRPr="00276DB6">
        <w:rPr>
          <w:rFonts w:cs="Arial"/>
          <w:sz w:val="18"/>
          <w:szCs w:val="18"/>
        </w:rPr>
        <w:t>/</w:t>
      </w:r>
      <w:bookmarkStart w:id="2" w:name="KodUtvaru"/>
      <w:r w:rsidR="002D51F9" w:rsidRPr="00276DB6">
        <w:rPr>
          <w:rFonts w:cs="Arial"/>
          <w:sz w:val="18"/>
          <w:szCs w:val="18"/>
        </w:rPr>
        <w:t>101000</w:t>
      </w:r>
      <w:bookmarkEnd w:id="2"/>
    </w:p>
    <w:p w14:paraId="53B99058" w14:textId="77777777" w:rsidR="00801ABA" w:rsidRPr="00276DB6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10E37011" w14:textId="4E39B06D" w:rsidR="00636BE4" w:rsidRPr="00276DB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76DB6">
        <w:rPr>
          <w:rFonts w:cs="Arial"/>
          <w:sz w:val="18"/>
          <w:szCs w:val="18"/>
        </w:rPr>
        <w:t>Vyřizuje:</w:t>
      </w:r>
      <w:r w:rsidRPr="00276DB6">
        <w:rPr>
          <w:rFonts w:cs="Arial"/>
          <w:sz w:val="18"/>
          <w:szCs w:val="18"/>
        </w:rPr>
        <w:tab/>
      </w:r>
    </w:p>
    <w:p w14:paraId="004EE577" w14:textId="16321673" w:rsidR="00636BE4" w:rsidRPr="00276DB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76DB6">
        <w:rPr>
          <w:rFonts w:cs="Arial"/>
          <w:sz w:val="18"/>
          <w:szCs w:val="18"/>
        </w:rPr>
        <w:t>Tel.:</w:t>
      </w:r>
      <w:r w:rsidRPr="00276DB6">
        <w:rPr>
          <w:rFonts w:cs="Arial"/>
          <w:sz w:val="18"/>
          <w:szCs w:val="18"/>
        </w:rPr>
        <w:tab/>
      </w:r>
    </w:p>
    <w:p w14:paraId="6DC5BCED" w14:textId="77777777" w:rsidR="00636BE4" w:rsidRPr="00276DB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76DB6">
        <w:rPr>
          <w:rFonts w:cs="Arial"/>
          <w:sz w:val="18"/>
          <w:szCs w:val="18"/>
        </w:rPr>
        <w:t>Mobil:</w:t>
      </w:r>
      <w:r w:rsidRPr="00276DB6">
        <w:rPr>
          <w:rFonts w:cs="Arial"/>
          <w:sz w:val="18"/>
          <w:szCs w:val="18"/>
        </w:rPr>
        <w:tab/>
      </w:r>
      <w:bookmarkStart w:id="3" w:name="PracVyrizeni_mobil"/>
      <w:r w:rsidR="00FA0310" w:rsidRPr="00276DB6">
        <w:rPr>
          <w:rFonts w:cs="Arial"/>
          <w:sz w:val="18"/>
          <w:szCs w:val="18"/>
        </w:rPr>
        <w:t xml:space="preserve"> </w:t>
      </w:r>
      <w:bookmarkEnd w:id="3"/>
    </w:p>
    <w:p w14:paraId="55EDC0DD" w14:textId="1A93ECE2" w:rsidR="00503666" w:rsidRPr="00276DB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76DB6">
        <w:rPr>
          <w:rFonts w:cs="Arial"/>
          <w:sz w:val="18"/>
          <w:szCs w:val="18"/>
        </w:rPr>
        <w:t>E-mail:</w:t>
      </w:r>
      <w:r w:rsidRPr="00276DB6">
        <w:rPr>
          <w:rFonts w:cs="Arial"/>
          <w:sz w:val="18"/>
          <w:szCs w:val="18"/>
        </w:rPr>
        <w:tab/>
      </w:r>
    </w:p>
    <w:p w14:paraId="1D0CD4C0" w14:textId="77777777" w:rsidR="00726C16" w:rsidRPr="00276DB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104A83E6" w14:textId="01B873BC" w:rsidR="00726C16" w:rsidRPr="00276DB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76DB6">
        <w:rPr>
          <w:rFonts w:cs="Arial"/>
          <w:sz w:val="18"/>
          <w:szCs w:val="18"/>
        </w:rPr>
        <w:t>Datum:</w:t>
      </w:r>
      <w:r w:rsidRPr="00276DB6">
        <w:rPr>
          <w:rFonts w:cs="Arial"/>
          <w:sz w:val="18"/>
          <w:szCs w:val="18"/>
        </w:rPr>
        <w:tab/>
      </w:r>
      <w:r w:rsidR="005F014E">
        <w:rPr>
          <w:rFonts w:cs="Arial"/>
          <w:sz w:val="18"/>
          <w:szCs w:val="18"/>
        </w:rPr>
        <w:t>23.05.2023</w:t>
      </w:r>
    </w:p>
    <w:p w14:paraId="15B2C03C" w14:textId="77777777" w:rsidR="00726C16" w:rsidRPr="00276DB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058581B0" w14:textId="77777777"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6DCCDFC7" w14:textId="77777777"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14:paraId="67B1C0E3" w14:textId="77777777"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2941BE60" w14:textId="77777777"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14:paraId="5A3130A8" w14:textId="77777777" w:rsidR="00726C16" w:rsidRPr="00276DB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76DB6">
        <w:rPr>
          <w:rFonts w:cs="Arial"/>
          <w:sz w:val="18"/>
          <w:szCs w:val="18"/>
        </w:rPr>
        <w:t>Kontaktní</w:t>
      </w:r>
    </w:p>
    <w:p w14:paraId="2C247752" w14:textId="77777777" w:rsidR="003217A2" w:rsidRPr="00276DB6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276DB6">
        <w:rPr>
          <w:rFonts w:cs="Arial"/>
          <w:sz w:val="18"/>
          <w:szCs w:val="18"/>
        </w:rPr>
        <w:t>adresa:</w:t>
      </w:r>
      <w:r w:rsidRPr="00276DB6">
        <w:rPr>
          <w:rFonts w:cs="Arial"/>
          <w:sz w:val="18"/>
          <w:szCs w:val="18"/>
        </w:rPr>
        <w:tab/>
      </w:r>
      <w:r w:rsidR="00FC2AB6" w:rsidRPr="00276DB6">
        <w:rPr>
          <w:rFonts w:cs="Arial"/>
          <w:sz w:val="18"/>
          <w:szCs w:val="18"/>
        </w:rPr>
        <w:t xml:space="preserve">Povodí Ohře, státní podnik, </w:t>
      </w:r>
      <w:r w:rsidR="00113854" w:rsidRPr="00276DB6">
        <w:rPr>
          <w:rFonts w:cs="Arial"/>
          <w:sz w:val="18"/>
          <w:szCs w:val="18"/>
        </w:rPr>
        <w:t>závod Karlovy Vary, Horova 12, 360 01 Karlovy Vary</w:t>
      </w:r>
    </w:p>
    <w:p w14:paraId="0E0259E9" w14:textId="77777777" w:rsidR="00726C16" w:rsidRDefault="00726C16" w:rsidP="0099776F">
      <w:pPr>
        <w:rPr>
          <w:rFonts w:cs="Arial"/>
          <w:szCs w:val="22"/>
        </w:rPr>
      </w:pPr>
    </w:p>
    <w:p w14:paraId="0B400050" w14:textId="77777777"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14:paraId="3158A72C" w14:textId="77777777" w:rsidR="00EB73EA" w:rsidRDefault="00EB73EA" w:rsidP="0099776F"/>
    <w:p w14:paraId="31121FF9" w14:textId="77777777" w:rsidR="00276DB6" w:rsidRDefault="00276DB6" w:rsidP="00276DB6">
      <w:pPr>
        <w:rPr>
          <w:b/>
          <w:sz w:val="24"/>
        </w:rPr>
      </w:pPr>
      <w:r>
        <w:rPr>
          <w:b/>
          <w:sz w:val="24"/>
        </w:rPr>
        <w:t>Veřejná zakázka malého rozsahu – výzva k podání nabídky na zhotovení zakázky</w:t>
      </w:r>
    </w:p>
    <w:p w14:paraId="1F6156E5" w14:textId="77777777" w:rsidR="00276DB6" w:rsidRDefault="00276DB6" w:rsidP="00276DB6">
      <w:pPr>
        <w:rPr>
          <w:b/>
          <w:sz w:val="24"/>
        </w:rPr>
      </w:pPr>
    </w:p>
    <w:p w14:paraId="744F54F2" w14:textId="77777777" w:rsidR="00276DB6" w:rsidRDefault="00276DB6" w:rsidP="00276DB6">
      <w:pPr>
        <w:ind w:left="2127"/>
        <w:rPr>
          <w:b/>
          <w:sz w:val="24"/>
        </w:rPr>
      </w:pPr>
      <w:bookmarkStart w:id="4" w:name="_Hlk131062082"/>
      <w:r>
        <w:rPr>
          <w:b/>
          <w:sz w:val="24"/>
        </w:rPr>
        <w:t>VT Ohře dolní – PB dlažba pod jezem v Tuhnicích</w:t>
      </w:r>
    </w:p>
    <w:bookmarkEnd w:id="4"/>
    <w:p w14:paraId="227ACC3D" w14:textId="77777777" w:rsidR="00276DB6" w:rsidRDefault="00276DB6" w:rsidP="00276DB6"/>
    <w:p w14:paraId="5BFA119B" w14:textId="77777777" w:rsidR="00276DB6" w:rsidRDefault="00276DB6" w:rsidP="00276DB6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Zadavatel veřejné zakázky:</w:t>
      </w:r>
    </w:p>
    <w:p w14:paraId="23825229" w14:textId="77777777" w:rsidR="00276DB6" w:rsidRDefault="00276DB6" w:rsidP="00276DB6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</w:t>
      </w:r>
    </w:p>
    <w:p w14:paraId="5996A31E" w14:textId="77777777" w:rsidR="00276DB6" w:rsidRDefault="00276DB6" w:rsidP="00276DB6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 Bezručova 4219, 430 03 Chomutov</w:t>
      </w:r>
    </w:p>
    <w:p w14:paraId="02FCA6E5" w14:textId="77777777" w:rsidR="00276DB6" w:rsidRDefault="00276DB6" w:rsidP="00276DB6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IČO: 70889988, DIČ: CZ70889988</w:t>
      </w:r>
    </w:p>
    <w:p w14:paraId="319B4F5F" w14:textId="77777777" w:rsidR="00276DB6" w:rsidRDefault="00276DB6" w:rsidP="00276DB6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zapsaný v OR u KS v Ústí nad Labem, oddíl A, vložka 13052</w:t>
      </w:r>
    </w:p>
    <w:p w14:paraId="2E40C17D" w14:textId="77777777" w:rsidR="00276DB6" w:rsidRDefault="00276DB6" w:rsidP="00276DB6">
      <w:pPr>
        <w:ind w:right="-1"/>
        <w:rPr>
          <w:rFonts w:cs="Arial"/>
          <w:sz w:val="20"/>
          <w:szCs w:val="20"/>
        </w:rPr>
      </w:pPr>
    </w:p>
    <w:p w14:paraId="054B97F4" w14:textId="77777777" w:rsidR="00276DB6" w:rsidRDefault="00276DB6" w:rsidP="00276DB6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14:paraId="40112051" w14:textId="77777777" w:rsidR="00276DB6" w:rsidRDefault="00276DB6" w:rsidP="00276DB6">
      <w:pPr>
        <w:ind w:right="-1"/>
        <w:jc w:val="both"/>
        <w:rPr>
          <w:rFonts w:cs="Arial"/>
          <w:sz w:val="20"/>
          <w:szCs w:val="20"/>
        </w:rPr>
      </w:pPr>
    </w:p>
    <w:p w14:paraId="6C119180" w14:textId="77777777" w:rsidR="00276DB6" w:rsidRDefault="00276DB6" w:rsidP="00276DB6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Předmětem plnění veřejné zakázky je provedení díla:</w:t>
      </w:r>
    </w:p>
    <w:p w14:paraId="7907BFAD" w14:textId="77777777" w:rsidR="00276DB6" w:rsidRDefault="00276DB6" w:rsidP="00276DB6">
      <w:pPr>
        <w:ind w:right="-1"/>
        <w:rPr>
          <w:rFonts w:cs="Arial"/>
          <w:b/>
          <w:szCs w:val="22"/>
        </w:rPr>
      </w:pPr>
      <w:bookmarkStart w:id="5" w:name="_Hlk133322343"/>
    </w:p>
    <w:p w14:paraId="39514A82" w14:textId="77777777" w:rsidR="00276DB6" w:rsidRDefault="00276DB6" w:rsidP="00276DB6">
      <w:pPr>
        <w:ind w:left="2127" w:hanging="2127"/>
        <w:rPr>
          <w:b/>
          <w:sz w:val="24"/>
        </w:rPr>
      </w:pPr>
      <w:r>
        <w:rPr>
          <w:b/>
          <w:sz w:val="24"/>
        </w:rPr>
        <w:t>VT Ohře dolní – PB dlažba pod jezem v Tuhnicích</w:t>
      </w:r>
    </w:p>
    <w:p w14:paraId="7EA41E09" w14:textId="77777777" w:rsidR="00276DB6" w:rsidRDefault="00276DB6" w:rsidP="00276DB6">
      <w:pPr>
        <w:ind w:right="-1"/>
        <w:rPr>
          <w:rFonts w:cs="Arial"/>
          <w:b/>
          <w:szCs w:val="22"/>
        </w:rPr>
      </w:pPr>
      <w:bookmarkStart w:id="6" w:name="_Hlk92285324"/>
      <w:bookmarkEnd w:id="5"/>
      <w:r>
        <w:rPr>
          <w:rFonts w:cs="Arial"/>
          <w:b/>
          <w:szCs w:val="22"/>
        </w:rPr>
        <w:t>(PL 102 23 016, č. akce 102 809)</w:t>
      </w:r>
    </w:p>
    <w:bookmarkEnd w:id="6"/>
    <w:p w14:paraId="7921440A" w14:textId="77777777" w:rsidR="00276DB6" w:rsidRDefault="00276DB6" w:rsidP="00276DB6">
      <w:pPr>
        <w:ind w:right="-1"/>
        <w:rPr>
          <w:rFonts w:cs="Arial"/>
          <w:b/>
          <w:szCs w:val="22"/>
        </w:rPr>
      </w:pPr>
    </w:p>
    <w:p w14:paraId="0C3C2EBE" w14:textId="77777777" w:rsidR="00276DB6" w:rsidRDefault="00276DB6" w:rsidP="00276DB6">
      <w:pPr>
        <w:ind w:right="-1"/>
        <w:rPr>
          <w:rFonts w:cs="Arial"/>
          <w:b/>
          <w:sz w:val="20"/>
          <w:szCs w:val="20"/>
        </w:rPr>
      </w:pPr>
    </w:p>
    <w:p w14:paraId="7BD9F348" w14:textId="77777777" w:rsidR="00276DB6" w:rsidRDefault="00276DB6" w:rsidP="00276DB6">
      <w:pPr>
        <w:ind w:right="-1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14:paraId="7356FD33" w14:textId="77777777" w:rsidR="00276DB6" w:rsidRDefault="00276DB6" w:rsidP="00276DB6">
      <w:pPr>
        <w:numPr>
          <w:ilvl w:val="0"/>
          <w:numId w:val="19"/>
        </w:num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činnost zhotovitele </w:t>
      </w:r>
      <w:r>
        <w:rPr>
          <w:rFonts w:cs="Arial"/>
          <w:b/>
          <w:sz w:val="20"/>
          <w:szCs w:val="20"/>
        </w:rPr>
        <w:t>při realizaci díla do doby předání a převzetí díla</w:t>
      </w:r>
    </w:p>
    <w:p w14:paraId="6B3C8B08" w14:textId="77777777" w:rsidR="00276DB6" w:rsidRDefault="00276DB6" w:rsidP="00276DB6">
      <w:pPr>
        <w:ind w:right="-1"/>
        <w:rPr>
          <w:rFonts w:cs="Arial"/>
          <w:b/>
          <w:sz w:val="20"/>
          <w:szCs w:val="20"/>
        </w:rPr>
      </w:pPr>
    </w:p>
    <w:p w14:paraId="0CAE9557" w14:textId="77777777" w:rsidR="00276DB6" w:rsidRDefault="00276DB6" w:rsidP="00276DB6">
      <w:pPr>
        <w:ind w:right="-1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14:paraId="20A3DF95" w14:textId="77777777" w:rsidR="00276DB6" w:rsidRDefault="00276DB6" w:rsidP="00276DB6">
      <w:pPr>
        <w:ind w:right="-1"/>
        <w:rPr>
          <w:rFonts w:cs="Arial"/>
          <w:b/>
          <w:sz w:val="20"/>
          <w:szCs w:val="20"/>
          <w:u w:val="single"/>
        </w:rPr>
      </w:pPr>
    </w:p>
    <w:p w14:paraId="49C51AB7" w14:textId="77777777" w:rsidR="00276DB6" w:rsidRDefault="00276DB6" w:rsidP="00276DB6">
      <w:pPr>
        <w:jc w:val="both"/>
        <w:rPr>
          <w:rFonts w:eastAsia="Calibri" w:cs="Arial"/>
          <w:bCs/>
          <w:sz w:val="20"/>
          <w:szCs w:val="20"/>
          <w:lang w:eastAsia="en-US"/>
        </w:rPr>
      </w:pPr>
      <w:r>
        <w:rPr>
          <w:rFonts w:eastAsiaTheme="minorHAnsi" w:cs="Arial"/>
          <w:bCs/>
          <w:color w:val="000000"/>
          <w:sz w:val="20"/>
          <w:szCs w:val="20"/>
          <w:lang w:eastAsia="en-US"/>
        </w:rPr>
        <w:t>Požadujeme opravu dlažby na PB pod jezem v Tuhnicích. Předpokládáme odstranění porostu (ostružiny, výmladky vrby a tráva) 198 m x 7,5 m = 1485 m</w:t>
      </w:r>
      <w:r>
        <w:rPr>
          <w:rFonts w:eastAsiaTheme="minorHAnsi" w:cs="Arial"/>
          <w:bCs/>
          <w:color w:val="000000"/>
          <w:sz w:val="20"/>
          <w:szCs w:val="20"/>
          <w:vertAlign w:val="superscript"/>
          <w:lang w:eastAsia="en-US"/>
        </w:rPr>
        <w:t>2</w:t>
      </w:r>
      <w:r>
        <w:rPr>
          <w:rFonts w:eastAsiaTheme="minorHAnsi" w:cs="Arial"/>
          <w:bCs/>
          <w:color w:val="000000"/>
          <w:sz w:val="20"/>
          <w:szCs w:val="20"/>
          <w:lang w:eastAsia="en-US"/>
        </w:rPr>
        <w:t>. Dále omytí celé plochy tlakovou vodou (1485 m</w:t>
      </w:r>
      <w:r>
        <w:rPr>
          <w:rFonts w:eastAsiaTheme="minorHAnsi" w:cs="Arial"/>
          <w:bCs/>
          <w:color w:val="000000"/>
          <w:sz w:val="20"/>
          <w:szCs w:val="20"/>
          <w:vertAlign w:val="superscript"/>
          <w:lang w:eastAsia="en-US"/>
        </w:rPr>
        <w:t>2</w:t>
      </w:r>
      <w:r>
        <w:rPr>
          <w:rFonts w:eastAsiaTheme="minorHAnsi" w:cs="Arial"/>
          <w:bCs/>
          <w:color w:val="000000"/>
          <w:sz w:val="20"/>
          <w:szCs w:val="20"/>
          <w:lang w:eastAsia="en-US"/>
        </w:rPr>
        <w:t>) a následně opravu spárování – 198 m x 6,5 m = 1287 m</w:t>
      </w:r>
      <w:r>
        <w:rPr>
          <w:rFonts w:eastAsiaTheme="minorHAnsi" w:cs="Arial"/>
          <w:bCs/>
          <w:color w:val="000000"/>
          <w:sz w:val="20"/>
          <w:szCs w:val="20"/>
          <w:vertAlign w:val="superscript"/>
          <w:lang w:eastAsia="en-US"/>
        </w:rPr>
        <w:t>2</w:t>
      </w:r>
      <w:r>
        <w:rPr>
          <w:rFonts w:eastAsiaTheme="minorHAnsi" w:cs="Arial"/>
          <w:bCs/>
          <w:color w:val="000000"/>
          <w:sz w:val="20"/>
          <w:szCs w:val="20"/>
          <w:lang w:eastAsia="en-US"/>
        </w:rPr>
        <w:t xml:space="preserve"> z 50 %, včetně vysekání spár do hl. 70 mm.</w:t>
      </w:r>
    </w:p>
    <w:p w14:paraId="299EB22D" w14:textId="77777777" w:rsidR="00276DB6" w:rsidRDefault="00276DB6" w:rsidP="00276DB6">
      <w:pPr>
        <w:ind w:right="-1"/>
        <w:rPr>
          <w:rFonts w:cs="Arial"/>
          <w:b/>
          <w:sz w:val="20"/>
          <w:szCs w:val="20"/>
          <w:u w:val="single"/>
        </w:rPr>
      </w:pPr>
    </w:p>
    <w:p w14:paraId="48263E11" w14:textId="77777777" w:rsidR="00276DB6" w:rsidRDefault="00276DB6" w:rsidP="00276DB6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14:paraId="7E27E438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>
        <w:rPr>
          <w:rFonts w:cs="Arial"/>
          <w:sz w:val="20"/>
          <w:szCs w:val="20"/>
        </w:rPr>
        <w:t xml:space="preserve"> </w:t>
      </w:r>
    </w:p>
    <w:p w14:paraId="5B6B3493" w14:textId="77777777" w:rsidR="00276DB6" w:rsidRDefault="00276DB6" w:rsidP="00276DB6">
      <w:pPr>
        <w:jc w:val="both"/>
        <w:rPr>
          <w:rFonts w:cs="Arial"/>
          <w:b/>
          <w:bCs/>
          <w:sz w:val="20"/>
          <w:szCs w:val="20"/>
        </w:rPr>
      </w:pPr>
    </w:p>
    <w:p w14:paraId="3ACCCB89" w14:textId="77777777" w:rsidR="00276DB6" w:rsidRDefault="00276DB6" w:rsidP="00276DB6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14:paraId="5DA92255" w14:textId="13C167F6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7DBE0654" w14:textId="386D8306" w:rsidR="005F014E" w:rsidRDefault="005F014E" w:rsidP="00276DB6">
      <w:pPr>
        <w:jc w:val="both"/>
        <w:rPr>
          <w:rFonts w:cs="Arial"/>
          <w:b/>
          <w:sz w:val="20"/>
          <w:szCs w:val="20"/>
        </w:rPr>
      </w:pPr>
    </w:p>
    <w:p w14:paraId="5C484D5A" w14:textId="77777777" w:rsidR="005F014E" w:rsidRDefault="005F014E" w:rsidP="00276DB6">
      <w:pPr>
        <w:jc w:val="both"/>
        <w:rPr>
          <w:rFonts w:cs="Arial"/>
          <w:b/>
          <w:sz w:val="20"/>
          <w:szCs w:val="20"/>
        </w:rPr>
      </w:pPr>
    </w:p>
    <w:p w14:paraId="3C96EF5F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lastRenderedPageBreak/>
        <w:t>Místo plnění zakázky:</w:t>
      </w:r>
    </w:p>
    <w:p w14:paraId="0569D6D9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4863F34F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VT Ohře dolní – pod jezem v Tuhnicích</w:t>
      </w:r>
    </w:p>
    <w:p w14:paraId="3D7A0B8B" w14:textId="77777777" w:rsidR="00276DB6" w:rsidRDefault="00276DB6" w:rsidP="00276DB6">
      <w:pPr>
        <w:jc w:val="both"/>
        <w:rPr>
          <w:b/>
          <w:u w:val="single"/>
        </w:rPr>
      </w:pPr>
    </w:p>
    <w:p w14:paraId="0E19B847" w14:textId="77777777" w:rsidR="00276DB6" w:rsidRDefault="00276DB6" w:rsidP="00276DB6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Předpokládaná doba plnění zakázky:</w:t>
      </w:r>
    </w:p>
    <w:p w14:paraId="0BBF3B09" w14:textId="77777777" w:rsidR="00276DB6" w:rsidRDefault="00276DB6" w:rsidP="00276DB6">
      <w:pPr>
        <w:rPr>
          <w:rFonts w:cs="Arial"/>
          <w:b/>
          <w:sz w:val="20"/>
          <w:szCs w:val="20"/>
          <w:u w:val="single"/>
        </w:rPr>
      </w:pPr>
    </w:p>
    <w:p w14:paraId="4248876F" w14:textId="77777777" w:rsidR="00276DB6" w:rsidRDefault="00276DB6" w:rsidP="00276DB6">
      <w:pPr>
        <w:rPr>
          <w:rFonts w:ascii="Helv" w:hAnsi="Helv" w:cs="Helv"/>
          <w:b/>
          <w:color w:val="000000"/>
          <w:sz w:val="20"/>
          <w:szCs w:val="20"/>
        </w:rPr>
      </w:pPr>
      <w:r>
        <w:rPr>
          <w:rFonts w:cs="Arial"/>
          <w:b/>
          <w:sz w:val="20"/>
          <w:szCs w:val="20"/>
        </w:rPr>
        <w:t>Zahájení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ascii="Helv" w:hAnsi="Helv" w:cs="Helv"/>
          <w:b/>
          <w:color w:val="000000"/>
          <w:sz w:val="20"/>
          <w:szCs w:val="20"/>
        </w:rPr>
        <w:t>neodkladně po předání staveniště</w:t>
      </w:r>
    </w:p>
    <w:p w14:paraId="73808BE2" w14:textId="77777777" w:rsidR="00276DB6" w:rsidRDefault="00276DB6" w:rsidP="00276DB6">
      <w:pPr>
        <w:rPr>
          <w:rFonts w:cs="Arial"/>
          <w:b/>
          <w:sz w:val="20"/>
          <w:szCs w:val="20"/>
        </w:rPr>
      </w:pPr>
    </w:p>
    <w:p w14:paraId="25833FC9" w14:textId="77777777" w:rsidR="00276DB6" w:rsidRDefault="00276DB6" w:rsidP="00276DB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Ukončení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29.9.2023</w:t>
      </w:r>
    </w:p>
    <w:p w14:paraId="3732BE0A" w14:textId="77777777" w:rsidR="00276DB6" w:rsidRDefault="00276DB6" w:rsidP="00276DB6">
      <w:pPr>
        <w:rPr>
          <w:rFonts w:cs="Arial"/>
          <w:b/>
          <w:sz w:val="20"/>
          <w:szCs w:val="20"/>
        </w:rPr>
      </w:pPr>
    </w:p>
    <w:p w14:paraId="30B14C11" w14:textId="77777777" w:rsidR="00276DB6" w:rsidRDefault="00276DB6" w:rsidP="00276DB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Předání stanoviště proběhne bez zbytečného odkladu od data zahájení v uzavřené smlouvě o dílo.</w:t>
      </w:r>
    </w:p>
    <w:p w14:paraId="1CBFF820" w14:textId="77777777" w:rsidR="00276DB6" w:rsidRDefault="00276DB6" w:rsidP="00276DB6">
      <w:pPr>
        <w:rPr>
          <w:rFonts w:cs="Arial"/>
          <w:bCs/>
          <w:sz w:val="20"/>
          <w:szCs w:val="20"/>
        </w:rPr>
      </w:pPr>
    </w:p>
    <w:p w14:paraId="0B9EB633" w14:textId="77777777" w:rsidR="00276DB6" w:rsidRDefault="00276DB6" w:rsidP="00276DB6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14:paraId="62C07C72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0D730AEB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Lhůta a místo pro podání nabídek:</w:t>
      </w:r>
    </w:p>
    <w:p w14:paraId="11768342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>
        <w:rPr>
          <w:rFonts w:cs="Arial"/>
          <w:b/>
          <w:sz w:val="20"/>
          <w:szCs w:val="20"/>
        </w:rPr>
        <w:t>dne</w:t>
      </w:r>
      <w:r w:rsidR="005D6F5D">
        <w:rPr>
          <w:rFonts w:cs="Arial"/>
          <w:b/>
          <w:sz w:val="20"/>
          <w:szCs w:val="20"/>
        </w:rPr>
        <w:t xml:space="preserve"> </w:t>
      </w:r>
      <w:r w:rsidR="005D6F5D" w:rsidRPr="005D6F5D">
        <w:rPr>
          <w:rFonts w:cs="Arial"/>
          <w:b/>
          <w:sz w:val="20"/>
          <w:szCs w:val="20"/>
        </w:rPr>
        <w:t>7</w:t>
      </w:r>
      <w:r w:rsidRPr="005D6F5D">
        <w:rPr>
          <w:rFonts w:cs="Arial"/>
          <w:b/>
          <w:sz w:val="20"/>
          <w:szCs w:val="20"/>
        </w:rPr>
        <w:t>.</w:t>
      </w:r>
      <w:r w:rsidR="005D6F5D">
        <w:rPr>
          <w:rFonts w:cs="Arial"/>
          <w:b/>
          <w:sz w:val="20"/>
          <w:szCs w:val="20"/>
        </w:rPr>
        <w:t>6</w:t>
      </w:r>
      <w:r w:rsidRPr="005D6F5D">
        <w:rPr>
          <w:rFonts w:cs="Arial"/>
          <w:b/>
          <w:sz w:val="20"/>
          <w:szCs w:val="20"/>
        </w:rPr>
        <w:t>.2023</w:t>
      </w:r>
      <w:r w:rsidR="005D6F5D">
        <w:rPr>
          <w:rFonts w:cs="Arial"/>
          <w:b/>
          <w:sz w:val="20"/>
          <w:szCs w:val="20"/>
        </w:rPr>
        <w:t xml:space="preserve"> </w:t>
      </w:r>
      <w:r w:rsidRPr="005D6F5D">
        <w:rPr>
          <w:rFonts w:cs="Arial"/>
          <w:b/>
          <w:sz w:val="20"/>
          <w:szCs w:val="20"/>
        </w:rPr>
        <w:t>do</w:t>
      </w:r>
      <w:r>
        <w:rPr>
          <w:rFonts w:cs="Arial"/>
          <w:b/>
          <w:sz w:val="20"/>
          <w:szCs w:val="20"/>
        </w:rPr>
        <w:t> 13:00 hodin</w:t>
      </w:r>
      <w:r>
        <w:rPr>
          <w:rFonts w:cs="Arial"/>
          <w:sz w:val="20"/>
          <w:szCs w:val="20"/>
        </w:rPr>
        <w:t xml:space="preserve"> na adresu zadavatele, tj. Povodí Ohře, státní podnik, Horova 12, 360 01 Karlovy Vary.</w:t>
      </w:r>
    </w:p>
    <w:p w14:paraId="0A964310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41976640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Otevírání nabídek:</w:t>
      </w:r>
    </w:p>
    <w:p w14:paraId="683A69E2" w14:textId="77777777" w:rsidR="00276DB6" w:rsidRDefault="00276DB6" w:rsidP="00276DB6">
      <w:pPr>
        <w:jc w:val="both"/>
        <w:rPr>
          <w:rFonts w:cs="Arial"/>
          <w:sz w:val="20"/>
          <w:szCs w:val="20"/>
          <w:u w:val="single"/>
        </w:rPr>
      </w:pPr>
    </w:p>
    <w:p w14:paraId="23FCEBA1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Otevírání nabídek se uskuteční </w:t>
      </w:r>
      <w:r>
        <w:rPr>
          <w:rFonts w:cs="Arial"/>
          <w:b/>
          <w:sz w:val="20"/>
          <w:szCs w:val="20"/>
        </w:rPr>
        <w:t>dne</w:t>
      </w:r>
      <w:r>
        <w:rPr>
          <w:rFonts w:cs="Arial"/>
          <w:b/>
          <w:sz w:val="20"/>
          <w:szCs w:val="20"/>
        </w:rPr>
        <w:tab/>
      </w:r>
      <w:r w:rsidR="005D6F5D">
        <w:rPr>
          <w:rFonts w:cs="Arial"/>
          <w:b/>
          <w:sz w:val="20"/>
          <w:szCs w:val="20"/>
        </w:rPr>
        <w:t>8</w:t>
      </w:r>
      <w:r>
        <w:rPr>
          <w:rFonts w:cs="Arial"/>
          <w:b/>
          <w:sz w:val="20"/>
          <w:szCs w:val="20"/>
        </w:rPr>
        <w:t>.</w:t>
      </w:r>
      <w:r w:rsidR="005D6F5D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.2023 v </w:t>
      </w:r>
      <w:r w:rsidR="005D6F5D">
        <w:rPr>
          <w:rFonts w:cs="Arial"/>
          <w:b/>
          <w:sz w:val="20"/>
          <w:szCs w:val="20"/>
        </w:rPr>
        <w:t>10</w:t>
      </w:r>
      <w:r>
        <w:rPr>
          <w:rFonts w:cs="Arial"/>
          <w:b/>
          <w:sz w:val="20"/>
          <w:szCs w:val="20"/>
        </w:rPr>
        <w:t>,</w:t>
      </w:r>
      <w:r w:rsidR="005D6F5D">
        <w:rPr>
          <w:rFonts w:cs="Arial"/>
          <w:b/>
          <w:sz w:val="20"/>
          <w:szCs w:val="20"/>
        </w:rPr>
        <w:t>0</w:t>
      </w:r>
      <w:r>
        <w:rPr>
          <w:rFonts w:cs="Arial"/>
          <w:b/>
          <w:sz w:val="20"/>
          <w:szCs w:val="20"/>
        </w:rPr>
        <w:t>0</w:t>
      </w:r>
      <w:r>
        <w:rPr>
          <w:rFonts w:cs="Arial"/>
          <w:sz w:val="20"/>
          <w:szCs w:val="20"/>
        </w:rPr>
        <w:t xml:space="preserve"> hod. v místnosti č. </w:t>
      </w:r>
      <w:proofErr w:type="spellStart"/>
      <w:r>
        <w:rPr>
          <w:rFonts w:cs="Arial"/>
          <w:sz w:val="20"/>
          <w:szCs w:val="20"/>
        </w:rPr>
        <w:t>dv</w:t>
      </w:r>
      <w:proofErr w:type="spellEnd"/>
      <w:r>
        <w:rPr>
          <w:rFonts w:cs="Arial"/>
          <w:sz w:val="20"/>
          <w:szCs w:val="20"/>
        </w:rPr>
        <w:t>. 415, Horova 12, 360 01 Karlovy Vary.</w:t>
      </w:r>
    </w:p>
    <w:p w14:paraId="38E841E0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413405AB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Hodnocení nabídek:</w:t>
      </w:r>
    </w:p>
    <w:p w14:paraId="03CA3C0E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006E8AC7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Nabídky budou hodnoceny podle jejich ekonomické výhodnosti. </w:t>
      </w:r>
    </w:p>
    <w:p w14:paraId="2BCEB5C8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Kritérium pro hodnocení nabídek: Nejnižší nabídková cena v Kč bez DPH.</w:t>
      </w:r>
    </w:p>
    <w:p w14:paraId="34208A0E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Metoda hodnocení: pořadí stanoveno dle nejnižší nabídkové ceny v Kč bez DPH.</w:t>
      </w:r>
    </w:p>
    <w:p w14:paraId="5F5D1C9B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121F3C84" w14:textId="77777777" w:rsidR="00276DB6" w:rsidRDefault="00276DB6" w:rsidP="00276DB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>
        <w:rPr>
          <w:rFonts w:cs="Arial"/>
          <w:b/>
          <w:sz w:val="20"/>
          <w:szCs w:val="20"/>
        </w:rPr>
        <w:t>:</w:t>
      </w:r>
    </w:p>
    <w:p w14:paraId="536159C9" w14:textId="77777777" w:rsidR="00276DB6" w:rsidRDefault="00276DB6" w:rsidP="00276DB6">
      <w:pPr>
        <w:rPr>
          <w:rFonts w:cs="Arial"/>
          <w:sz w:val="20"/>
          <w:szCs w:val="20"/>
        </w:rPr>
      </w:pPr>
    </w:p>
    <w:p w14:paraId="58BE58F2" w14:textId="77777777" w:rsidR="00276DB6" w:rsidRDefault="00276DB6" w:rsidP="00276DB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Sestavení nabídkové ceny vyplývá ze soupisu prací.</w:t>
      </w:r>
    </w:p>
    <w:p w14:paraId="19672F75" w14:textId="77777777" w:rsidR="00276DB6" w:rsidRDefault="00276DB6" w:rsidP="00276DB6">
      <w:pPr>
        <w:rPr>
          <w:rFonts w:cs="Arial"/>
          <w:sz w:val="20"/>
          <w:szCs w:val="20"/>
        </w:rPr>
      </w:pPr>
      <w:bookmarkStart w:id="7" w:name="_Hlk100659852"/>
      <w:bookmarkStart w:id="8" w:name="_Hlk103774394"/>
    </w:p>
    <w:bookmarkEnd w:id="7"/>
    <w:p w14:paraId="2694526E" w14:textId="77777777" w:rsidR="00276DB6" w:rsidRDefault="00276DB6" w:rsidP="00276DB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Celková smluvní cena bez DPH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Kč</w:t>
      </w:r>
    </w:p>
    <w:bookmarkEnd w:id="8"/>
    <w:p w14:paraId="232AFEE9" w14:textId="77777777" w:rsidR="00276DB6" w:rsidRDefault="00276DB6" w:rsidP="00276DB6">
      <w:pPr>
        <w:rPr>
          <w:rFonts w:cs="Arial"/>
          <w:b/>
          <w:sz w:val="20"/>
          <w:szCs w:val="20"/>
        </w:rPr>
      </w:pPr>
    </w:p>
    <w:p w14:paraId="4381E5EB" w14:textId="77777777" w:rsidR="00276DB6" w:rsidRDefault="00276DB6" w:rsidP="00276DB6">
      <w:pPr>
        <w:rPr>
          <w:rFonts w:cs="Arial"/>
          <w:b/>
          <w:sz w:val="20"/>
          <w:szCs w:val="20"/>
        </w:rPr>
      </w:pPr>
    </w:p>
    <w:p w14:paraId="695E47D4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Nabídková cena bude zpracována jako cena nejvýše přípustná. Podkladem pro ocenění nabídky je </w:t>
      </w:r>
      <w:r>
        <w:rPr>
          <w:rFonts w:cs="Arial"/>
          <w:b/>
          <w:sz w:val="20"/>
          <w:szCs w:val="20"/>
        </w:rPr>
        <w:t>soupis prací, který tvoří přílohu této výzvy.</w:t>
      </w:r>
    </w:p>
    <w:p w14:paraId="60F67997" w14:textId="77777777" w:rsidR="00276DB6" w:rsidRDefault="00276DB6" w:rsidP="00276DB6">
      <w:pPr>
        <w:jc w:val="both"/>
        <w:rPr>
          <w:rFonts w:cs="Arial"/>
          <w:b/>
          <w:bCs/>
          <w:sz w:val="20"/>
          <w:szCs w:val="20"/>
        </w:rPr>
      </w:pPr>
    </w:p>
    <w:p w14:paraId="6AA36D12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14:paraId="1A9C35DD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75CB2F75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Podmínky pro jednotný způsob zpracování nabídkové ceny:</w:t>
      </w:r>
    </w:p>
    <w:p w14:paraId="0EE882FC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14:paraId="08F5AB2F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53B4CEF0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5A73B51D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14:paraId="23F7F0E7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14:paraId="79E19FD0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5FBCDCDB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6B71A5C8" w14:textId="77777777" w:rsidR="005D6F5D" w:rsidRDefault="005D6F5D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01F1DCE6" w14:textId="77777777" w:rsidR="005D6F5D" w:rsidRDefault="005D6F5D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36B4251E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lastRenderedPageBreak/>
        <w:t>Obchodní a platební podmínky:</w:t>
      </w:r>
    </w:p>
    <w:p w14:paraId="3800C745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14:paraId="10E9649B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64C54D2C" w14:textId="77777777" w:rsidR="00276DB6" w:rsidRDefault="00276DB6" w:rsidP="00276DB6">
      <w:pPr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Zhotovitel ve své nabídce doloží: </w:t>
      </w:r>
    </w:p>
    <w:p w14:paraId="002E7A0A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120C7813" w14:textId="77777777" w:rsidR="00276DB6" w:rsidRDefault="00276DB6" w:rsidP="00276DB6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Návrh smlouvy o dílo – </w:t>
      </w:r>
      <w:r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14:paraId="03672B5A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14:paraId="27F6D141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42C66111" w14:textId="77777777" w:rsidR="00276DB6" w:rsidRDefault="00276DB6" w:rsidP="00276DB6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Krycí list </w:t>
      </w:r>
      <w:r>
        <w:rPr>
          <w:rFonts w:cs="Arial"/>
          <w:sz w:val="20"/>
          <w:szCs w:val="20"/>
        </w:rPr>
        <w:t>– originál podepsaný oprávněným zástupcem účastníka zadávacího řízení</w:t>
      </w:r>
    </w:p>
    <w:p w14:paraId="4F86ACE8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7CA4110D" w14:textId="77777777" w:rsidR="00276DB6" w:rsidRDefault="00276DB6" w:rsidP="00276DB6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Oceněný soupis prací </w:t>
      </w:r>
      <w:r>
        <w:rPr>
          <w:rFonts w:cs="Arial"/>
          <w:sz w:val="20"/>
          <w:szCs w:val="20"/>
        </w:rPr>
        <w:t>– viz příloha</w:t>
      </w:r>
    </w:p>
    <w:p w14:paraId="3D2F1895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52CEE584" w14:textId="77777777" w:rsidR="00276DB6" w:rsidRDefault="00276DB6" w:rsidP="00276DB6">
      <w:pPr>
        <w:numPr>
          <w:ilvl w:val="0"/>
          <w:numId w:val="20"/>
        </w:num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Prokázání kvalifikace</w:t>
      </w:r>
    </w:p>
    <w:p w14:paraId="6647ED8A" w14:textId="77777777" w:rsidR="00276DB6" w:rsidRDefault="00276DB6" w:rsidP="00276DB6">
      <w:pPr>
        <w:pStyle w:val="Odstavecseseznamem"/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Výpis z obchodního rejstříku, je-li v něm zhotovitel zapsán.</w:t>
      </w:r>
    </w:p>
    <w:p w14:paraId="7070B93F" w14:textId="77777777" w:rsidR="00276DB6" w:rsidRDefault="00276DB6" w:rsidP="00276DB6">
      <w:pPr>
        <w:pStyle w:val="Odstavecseseznamem"/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Oprávnění k podnikání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(výpis ze živnostenského rejstříku, živnostenský list, koncesní listina apod.).</w:t>
      </w:r>
    </w:p>
    <w:p w14:paraId="2F7F983B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4CFFCA1A" w14:textId="77777777" w:rsidR="00276DB6" w:rsidRDefault="00276DB6" w:rsidP="00276DB6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Čestné prohlášení k finančním sankcím</w:t>
      </w:r>
      <w:r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14:paraId="0BF929E8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70C95051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14:paraId="761B259D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0A7EF159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14:paraId="42FD99CE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16024FB3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14:paraId="71B85406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477C6DC1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Prohlídka místa plnění:</w:t>
      </w:r>
    </w:p>
    <w:p w14:paraId="0B8B5D75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7C8D0AE5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Konzultace k akci (rozsahu a plnění) dle tel.: domluvy </w:t>
      </w:r>
    </w:p>
    <w:p w14:paraId="49E7F8A3" w14:textId="5CCC5D2B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Kontaktní osoba: </w:t>
      </w:r>
    </w:p>
    <w:p w14:paraId="633A7262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54430C64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2B3F3CA9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14:paraId="3406DB30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06139855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38C7AAD4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Počet vyhotovení nabídky: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1 x originál </w:t>
      </w:r>
    </w:p>
    <w:p w14:paraId="5EF15876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14:paraId="6BDB91B6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6171F411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Jazyk nabídky</w:t>
      </w:r>
    </w:p>
    <w:p w14:paraId="6BAD213D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předložena pouze v českém jazyce.</w:t>
      </w:r>
    </w:p>
    <w:p w14:paraId="6BE12508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3756981F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Označení nabídky </w:t>
      </w:r>
    </w:p>
    <w:p w14:paraId="1016AC9D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Obálka s nabídkou musí být řádně uzavřena a označena textem</w:t>
      </w:r>
      <w:r>
        <w:rPr>
          <w:rFonts w:cs="Arial"/>
          <w:b/>
          <w:sz w:val="20"/>
          <w:szCs w:val="20"/>
        </w:rPr>
        <w:t>:</w:t>
      </w:r>
    </w:p>
    <w:p w14:paraId="50E8C439" w14:textId="77777777" w:rsidR="00276DB6" w:rsidRDefault="00276DB6" w:rsidP="00276DB6">
      <w:pPr>
        <w:ind w:left="709" w:firstLine="709"/>
        <w:jc w:val="both"/>
        <w:rPr>
          <w:rFonts w:cs="Arial"/>
          <w:b/>
          <w:sz w:val="20"/>
          <w:szCs w:val="20"/>
        </w:rPr>
      </w:pPr>
    </w:p>
    <w:p w14:paraId="0CBC9999" w14:textId="77777777" w:rsidR="00276DB6" w:rsidRDefault="00276DB6" w:rsidP="00276DB6">
      <w:pPr>
        <w:ind w:right="-1"/>
        <w:rPr>
          <w:rFonts w:cs="Arial"/>
          <w:b/>
          <w:szCs w:val="22"/>
        </w:rPr>
      </w:pPr>
    </w:p>
    <w:p w14:paraId="3A5D42B9" w14:textId="77777777" w:rsidR="00276DB6" w:rsidRDefault="00276DB6" w:rsidP="00276DB6">
      <w:pPr>
        <w:ind w:left="2127"/>
        <w:rPr>
          <w:b/>
          <w:szCs w:val="22"/>
        </w:rPr>
      </w:pPr>
      <w:r>
        <w:rPr>
          <w:b/>
          <w:szCs w:val="22"/>
        </w:rPr>
        <w:t>VT Ohře dolní – PB dlažba pod jezem v Tuhnicích</w:t>
      </w:r>
    </w:p>
    <w:p w14:paraId="26D57944" w14:textId="77777777" w:rsidR="00276DB6" w:rsidRDefault="00276DB6" w:rsidP="00276DB6">
      <w:pPr>
        <w:ind w:left="3545"/>
        <w:jc w:val="both"/>
        <w:rPr>
          <w:rFonts w:cs="Arial"/>
          <w:b/>
          <w:szCs w:val="22"/>
        </w:rPr>
      </w:pPr>
    </w:p>
    <w:p w14:paraId="6699F92C" w14:textId="77777777" w:rsidR="00276DB6" w:rsidRDefault="00276DB6" w:rsidP="00276DB6">
      <w:pPr>
        <w:ind w:left="2836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- veřejná zakázka –</w:t>
      </w:r>
    </w:p>
    <w:p w14:paraId="3BF8F429" w14:textId="77777777" w:rsidR="00276DB6" w:rsidRDefault="00276DB6" w:rsidP="00276DB6">
      <w:pPr>
        <w:jc w:val="both"/>
        <w:rPr>
          <w:rFonts w:cs="Arial"/>
          <w:b/>
          <w:szCs w:val="22"/>
        </w:rPr>
      </w:pPr>
    </w:p>
    <w:p w14:paraId="58BBA74E" w14:textId="77777777" w:rsidR="00276DB6" w:rsidRDefault="00276DB6" w:rsidP="00276DB6">
      <w:pPr>
        <w:ind w:left="2127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„Neotevírat do úředního otevření“.</w:t>
      </w:r>
    </w:p>
    <w:p w14:paraId="320E3015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655759D0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 obálce musí být dále uvedena adresa účastníka zadávacího řízení.</w:t>
      </w:r>
    </w:p>
    <w:p w14:paraId="631D65A4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</w:p>
    <w:p w14:paraId="79D11FB0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Podpis nabídky:</w:t>
      </w:r>
    </w:p>
    <w:p w14:paraId="66B99E58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14:paraId="79FC7619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654B9F01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211FE85E" w14:textId="77777777" w:rsidR="00276DB6" w:rsidRDefault="00276DB6" w:rsidP="00276DB6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Adresa a sídlo zadavatele:</w:t>
      </w:r>
    </w:p>
    <w:p w14:paraId="6022336A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podnik, Horova 12, 360 01 Karlovy Vary</w:t>
      </w:r>
    </w:p>
    <w:p w14:paraId="1B1B5E79" w14:textId="271F34E8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Styčným pracovníkem zadavatele je</w:t>
      </w:r>
    </w:p>
    <w:p w14:paraId="2AEDDF2D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02977DBE" w14:textId="77777777" w:rsidR="00276DB6" w:rsidRDefault="00276DB6" w:rsidP="00276DB6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Ostatní ustanovení:</w:t>
      </w:r>
    </w:p>
    <w:p w14:paraId="08BFA4F0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3B274689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Nejedná se o zadávací řízení dle zákona č. 134/2016 Sb. </w:t>
      </w:r>
    </w:p>
    <w:p w14:paraId="6CC9BAD7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1211CD28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Zadavatel si vyhrazuje právo na doplnění zadávací dokumentace, </w:t>
      </w:r>
      <w:r>
        <w:rPr>
          <w:rFonts w:cs="Arial"/>
          <w:b/>
          <w:sz w:val="20"/>
          <w:szCs w:val="20"/>
        </w:rPr>
        <w:t>nejpozději do</w:t>
      </w:r>
      <w:r w:rsidR="005D6F5D">
        <w:rPr>
          <w:rFonts w:cs="Arial"/>
          <w:b/>
          <w:sz w:val="20"/>
          <w:szCs w:val="20"/>
        </w:rPr>
        <w:t xml:space="preserve"> </w:t>
      </w:r>
      <w:r w:rsidR="005D6F5D" w:rsidRPr="005D6F5D">
        <w:rPr>
          <w:rFonts w:cs="Arial"/>
          <w:b/>
          <w:sz w:val="20"/>
          <w:szCs w:val="20"/>
        </w:rPr>
        <w:t>2</w:t>
      </w:r>
      <w:r w:rsidRPr="005D6F5D">
        <w:rPr>
          <w:rFonts w:cs="Arial"/>
          <w:b/>
          <w:sz w:val="20"/>
          <w:szCs w:val="20"/>
        </w:rPr>
        <w:t>.</w:t>
      </w:r>
      <w:r w:rsidR="005D6F5D" w:rsidRPr="005D6F5D">
        <w:rPr>
          <w:rFonts w:cs="Arial"/>
          <w:b/>
          <w:sz w:val="20"/>
          <w:szCs w:val="20"/>
        </w:rPr>
        <w:t>6</w:t>
      </w:r>
      <w:r w:rsidRPr="005D6F5D">
        <w:rPr>
          <w:rFonts w:cs="Arial"/>
          <w:b/>
          <w:sz w:val="20"/>
          <w:szCs w:val="20"/>
        </w:rPr>
        <w:t>.2023.</w:t>
      </w:r>
    </w:p>
    <w:p w14:paraId="4FF84588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02904F9F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</w:t>
      </w:r>
      <w:r w:rsidR="005D6F5D" w:rsidRPr="005D6F5D">
        <w:rPr>
          <w:rFonts w:cs="Arial"/>
          <w:b/>
          <w:sz w:val="20"/>
          <w:szCs w:val="20"/>
        </w:rPr>
        <w:t>1</w:t>
      </w:r>
      <w:r w:rsidRPr="005D6F5D">
        <w:rPr>
          <w:rFonts w:cs="Arial"/>
          <w:b/>
          <w:sz w:val="20"/>
          <w:szCs w:val="20"/>
        </w:rPr>
        <w:t>.</w:t>
      </w:r>
      <w:r w:rsidR="005D6F5D" w:rsidRPr="005D6F5D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.2023 do 14:00 hodin</w:t>
      </w:r>
      <w:r>
        <w:rPr>
          <w:rFonts w:cs="Arial"/>
          <w:sz w:val="20"/>
          <w:szCs w:val="20"/>
        </w:rPr>
        <w:t>.</w:t>
      </w:r>
    </w:p>
    <w:p w14:paraId="754B38BC" w14:textId="77777777" w:rsidR="00276DB6" w:rsidRDefault="00276DB6" w:rsidP="00276DB6">
      <w:pPr>
        <w:rPr>
          <w:rFonts w:cs="Arial"/>
          <w:b/>
          <w:sz w:val="20"/>
          <w:szCs w:val="20"/>
        </w:rPr>
      </w:pPr>
    </w:p>
    <w:p w14:paraId="61CC8A6B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nejpozději </w:t>
      </w:r>
      <w:r w:rsidR="005D6F5D" w:rsidRPr="005D6F5D">
        <w:rPr>
          <w:rFonts w:cs="Arial"/>
          <w:b/>
          <w:sz w:val="20"/>
          <w:szCs w:val="20"/>
        </w:rPr>
        <w:t>2</w:t>
      </w:r>
      <w:r w:rsidRPr="005D6F5D">
        <w:rPr>
          <w:rFonts w:cs="Arial"/>
          <w:b/>
          <w:sz w:val="20"/>
          <w:szCs w:val="20"/>
        </w:rPr>
        <w:t>.</w:t>
      </w:r>
      <w:r w:rsidR="005D6F5D" w:rsidRPr="005D6F5D">
        <w:rPr>
          <w:rFonts w:cs="Arial"/>
          <w:b/>
          <w:sz w:val="20"/>
          <w:szCs w:val="20"/>
        </w:rPr>
        <w:t>6</w:t>
      </w:r>
      <w:r w:rsidRPr="005D6F5D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2023.</w:t>
      </w:r>
    </w:p>
    <w:p w14:paraId="7EE72108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</w:t>
      </w:r>
      <w:r>
        <w:rPr>
          <w:rFonts w:cs="Arial"/>
          <w:b/>
          <w:sz w:val="20"/>
          <w:szCs w:val="20"/>
        </w:rPr>
        <w:t xml:space="preserve">nejpozději </w:t>
      </w:r>
      <w:r w:rsidR="005D6F5D">
        <w:rPr>
          <w:rFonts w:cs="Arial"/>
          <w:b/>
          <w:sz w:val="20"/>
          <w:szCs w:val="20"/>
        </w:rPr>
        <w:t>2</w:t>
      </w:r>
      <w:r>
        <w:rPr>
          <w:rFonts w:cs="Arial"/>
          <w:b/>
          <w:sz w:val="20"/>
          <w:szCs w:val="20"/>
        </w:rPr>
        <w:t>.</w:t>
      </w:r>
      <w:r w:rsidR="005D6F5D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.2023.</w:t>
      </w:r>
    </w:p>
    <w:p w14:paraId="03EB1AE8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6D73F871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Náklady na zpracování nabídky nese v plném rozsahu účastník zadávacího řízení.</w:t>
      </w:r>
    </w:p>
    <w:p w14:paraId="150EEFCE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791262E9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14:paraId="516983DF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57F4EC55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6A1B6F6A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14:paraId="398E1CFC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1BFAC378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7E2996DA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14:paraId="1C8D153F" w14:textId="77777777" w:rsidR="00276DB6" w:rsidRDefault="00276DB6" w:rsidP="00276DB6">
      <w:pPr>
        <w:jc w:val="both"/>
        <w:rPr>
          <w:rFonts w:cs="Arial"/>
          <w:b/>
          <w:sz w:val="20"/>
          <w:szCs w:val="20"/>
        </w:rPr>
      </w:pPr>
    </w:p>
    <w:p w14:paraId="6B74C2AA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>
        <w:rPr>
          <w:rFonts w:cs="Arial"/>
          <w:sz w:val="20"/>
          <w:szCs w:val="20"/>
        </w:rPr>
        <w:t>Compliance</w:t>
      </w:r>
      <w:proofErr w:type="spellEnd"/>
      <w:r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>
          <w:rPr>
            <w:rStyle w:val="Hypertextovodkaz"/>
            <w:rFonts w:cs="Arial"/>
            <w:sz w:val="20"/>
            <w:szCs w:val="20"/>
          </w:rPr>
          <w:t>(http://www.poh.cz/protikorupcni-a-compliance-program/d-1346/p1=1458)</w:t>
        </w:r>
      </w:hyperlink>
      <w:r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>
        <w:rPr>
          <w:rFonts w:cs="Arial"/>
          <w:sz w:val="20"/>
          <w:szCs w:val="20"/>
          <w:u w:val="single"/>
        </w:rPr>
        <w:t>(</w:t>
      </w:r>
      <w:hyperlink r:id="rId11" w:history="1">
        <w:r>
          <w:rPr>
            <w:rStyle w:val="Hypertextovodkaz"/>
            <w:rFonts w:cs="Arial"/>
            <w:sz w:val="20"/>
            <w:szCs w:val="20"/>
          </w:rPr>
          <w:t>http://www.poh.cz/informace-o-zpracovani-osobnich-udaju/d-1369/p1=1459</w:t>
        </w:r>
      </w:hyperlink>
      <w:r>
        <w:rPr>
          <w:rFonts w:cs="Arial"/>
          <w:sz w:val="20"/>
          <w:szCs w:val="20"/>
          <w:u w:val="single"/>
        </w:rPr>
        <w:t>).</w:t>
      </w:r>
    </w:p>
    <w:p w14:paraId="795CD71C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79B547FA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3A9736EF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56234511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221D79A4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5FD04199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53716D30" w14:textId="733D6C8A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1679D62F" w14:textId="77777777" w:rsidR="005F014E" w:rsidRDefault="005F014E" w:rsidP="00276DB6">
      <w:pPr>
        <w:jc w:val="both"/>
        <w:rPr>
          <w:rFonts w:cs="Arial"/>
          <w:sz w:val="20"/>
          <w:szCs w:val="20"/>
        </w:rPr>
      </w:pPr>
    </w:p>
    <w:p w14:paraId="4176A5C6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7FC286E0" w14:textId="77777777" w:rsidR="00276DB6" w:rsidRDefault="00276DB6" w:rsidP="00276DB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Zhotovitel se zavazuje po celou dobu zadávacího procesu dodržovat zásady a hodnoty obsažené v uvedených dokumentech, pokud to jejich povaha umožňuje.</w:t>
      </w:r>
    </w:p>
    <w:p w14:paraId="64BD396E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4A512D1E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273CB0EA" w14:textId="77777777" w:rsidR="00276DB6" w:rsidRDefault="00276DB6" w:rsidP="00276DB6">
      <w:pPr>
        <w:jc w:val="both"/>
        <w:rPr>
          <w:rFonts w:cs="Arial"/>
          <w:sz w:val="20"/>
          <w:szCs w:val="20"/>
        </w:rPr>
      </w:pPr>
    </w:p>
    <w:p w14:paraId="5E5BD2C1" w14:textId="77777777" w:rsidR="00276DB6" w:rsidRDefault="00276DB6" w:rsidP="00276DB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Přílohy</w:t>
      </w:r>
    </w:p>
    <w:p w14:paraId="03B1167A" w14:textId="77777777" w:rsidR="00276DB6" w:rsidRDefault="00276DB6" w:rsidP="00276DB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Soupis prací</w:t>
      </w:r>
    </w:p>
    <w:p w14:paraId="3BB7EA10" w14:textId="77777777" w:rsidR="00276DB6" w:rsidRDefault="00276DB6" w:rsidP="00276DB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Krycí list</w:t>
      </w:r>
    </w:p>
    <w:p w14:paraId="199B33F1" w14:textId="77777777" w:rsidR="00276DB6" w:rsidRDefault="00276DB6" w:rsidP="00276DB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ČP k finančním sankcím</w:t>
      </w:r>
    </w:p>
    <w:p w14:paraId="72246D01" w14:textId="77777777" w:rsidR="00276DB6" w:rsidRDefault="00276DB6" w:rsidP="00276DB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o dílo – návrh</w:t>
      </w:r>
    </w:p>
    <w:p w14:paraId="7A76B200" w14:textId="77777777" w:rsidR="00276DB6" w:rsidRDefault="00276DB6" w:rsidP="00276DB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Fotodokumentace</w:t>
      </w:r>
    </w:p>
    <w:p w14:paraId="3697A6E8" w14:textId="77777777" w:rsidR="00276DB6" w:rsidRDefault="00276DB6" w:rsidP="00276DB6">
      <w:pPr>
        <w:rPr>
          <w:rFonts w:cs="Arial"/>
          <w:sz w:val="20"/>
          <w:szCs w:val="20"/>
        </w:rPr>
      </w:pPr>
    </w:p>
    <w:p w14:paraId="72EAE453" w14:textId="77777777" w:rsidR="00276DB6" w:rsidRDefault="00276DB6" w:rsidP="00276DB6">
      <w:pPr>
        <w:rPr>
          <w:rFonts w:cs="Arial"/>
          <w:sz w:val="20"/>
          <w:szCs w:val="20"/>
        </w:rPr>
      </w:pPr>
    </w:p>
    <w:p w14:paraId="38464062" w14:textId="77777777" w:rsidR="00276DB6" w:rsidRDefault="00276DB6" w:rsidP="00276DB6">
      <w:pPr>
        <w:rPr>
          <w:rFonts w:cs="Arial"/>
          <w:sz w:val="20"/>
          <w:szCs w:val="20"/>
        </w:rPr>
      </w:pPr>
    </w:p>
    <w:p w14:paraId="7A20CFBB" w14:textId="77777777" w:rsidR="00276DB6" w:rsidRDefault="00276DB6" w:rsidP="00276DB6">
      <w:pPr>
        <w:rPr>
          <w:rFonts w:cs="Arial"/>
          <w:sz w:val="20"/>
          <w:szCs w:val="20"/>
        </w:rPr>
      </w:pPr>
    </w:p>
    <w:p w14:paraId="57CE3ADC" w14:textId="77777777" w:rsidR="00276DB6" w:rsidRDefault="00276DB6" w:rsidP="00276DB6">
      <w:pPr>
        <w:rPr>
          <w:rFonts w:cs="Arial"/>
          <w:sz w:val="20"/>
          <w:szCs w:val="20"/>
        </w:rPr>
      </w:pPr>
    </w:p>
    <w:p w14:paraId="1DB4E291" w14:textId="77777777" w:rsidR="00276DB6" w:rsidRDefault="00276DB6" w:rsidP="00276DB6">
      <w:pPr>
        <w:rPr>
          <w:rFonts w:cs="Arial"/>
          <w:sz w:val="20"/>
          <w:szCs w:val="20"/>
        </w:rPr>
      </w:pPr>
    </w:p>
    <w:p w14:paraId="3F648395" w14:textId="77777777" w:rsidR="00276DB6" w:rsidRDefault="00276DB6" w:rsidP="00276DB6">
      <w:pPr>
        <w:rPr>
          <w:rFonts w:cs="Arial"/>
          <w:sz w:val="20"/>
          <w:szCs w:val="20"/>
        </w:rPr>
      </w:pPr>
    </w:p>
    <w:p w14:paraId="0E18B9BB" w14:textId="77777777" w:rsidR="00276DB6" w:rsidRDefault="00276DB6" w:rsidP="00276DB6">
      <w:pPr>
        <w:rPr>
          <w:rFonts w:cs="Arial"/>
          <w:sz w:val="20"/>
          <w:szCs w:val="20"/>
        </w:rPr>
      </w:pPr>
    </w:p>
    <w:p w14:paraId="659A032A" w14:textId="77777777" w:rsidR="00276DB6" w:rsidRDefault="00276DB6" w:rsidP="00276DB6">
      <w:pPr>
        <w:rPr>
          <w:rFonts w:cs="Arial"/>
          <w:sz w:val="20"/>
          <w:szCs w:val="20"/>
        </w:rPr>
      </w:pPr>
    </w:p>
    <w:p w14:paraId="003BD608" w14:textId="77777777" w:rsidR="00276DB6" w:rsidRDefault="00276DB6" w:rsidP="00276DB6">
      <w:pPr>
        <w:rPr>
          <w:rFonts w:cs="Arial"/>
          <w:sz w:val="20"/>
          <w:szCs w:val="20"/>
        </w:rPr>
      </w:pPr>
      <w:bookmarkStart w:id="9" w:name="_GoBack"/>
      <w:bookmarkEnd w:id="9"/>
      <w:r>
        <w:rPr>
          <w:rFonts w:cs="Arial"/>
          <w:sz w:val="20"/>
          <w:szCs w:val="20"/>
        </w:rPr>
        <w:t>vedoucí technické skupiny</w:t>
      </w:r>
    </w:p>
    <w:p w14:paraId="128EB3D2" w14:textId="77777777" w:rsidR="00276DB6" w:rsidRDefault="00276DB6" w:rsidP="00276DB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elektronicky podepsáno</w:t>
      </w:r>
    </w:p>
    <w:p w14:paraId="07953AA3" w14:textId="77777777" w:rsidR="00276DB6" w:rsidRDefault="00276DB6" w:rsidP="00276DB6"/>
    <w:p w14:paraId="02F73BAB" w14:textId="77777777" w:rsidR="00276DB6" w:rsidRDefault="00276DB6" w:rsidP="0099776F"/>
    <w:sectPr w:rsidR="00276DB6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603A7" w14:textId="77777777" w:rsidR="00916ECC" w:rsidRDefault="00916ECC">
      <w:r>
        <w:separator/>
      </w:r>
    </w:p>
  </w:endnote>
  <w:endnote w:type="continuationSeparator" w:id="0">
    <w:p w14:paraId="6F78AB97" w14:textId="77777777" w:rsidR="00916ECC" w:rsidRDefault="0091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9B48C" w14:textId="77777777"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2F2B" w14:textId="77777777"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1BC74" w14:textId="77777777" w:rsidR="00916ECC" w:rsidRDefault="00916ECC">
      <w:r>
        <w:separator/>
      </w:r>
    </w:p>
  </w:footnote>
  <w:footnote w:type="continuationSeparator" w:id="0">
    <w:p w14:paraId="05C1A041" w14:textId="77777777" w:rsidR="00916ECC" w:rsidRDefault="0091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F052A" w14:textId="77777777"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2ECC6" wp14:editId="63B2542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52348E" wp14:editId="2BB6F8C3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9B68F" w14:textId="77777777"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348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14:paraId="1809B68F" w14:textId="77777777"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 wp14:anchorId="25722E21" wp14:editId="286060F0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EF857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14738C77" wp14:editId="2FE06A54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EEF51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 wp14:anchorId="4F5BDBBA" wp14:editId="120945CA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C130E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F1125" w14:textId="77777777"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4331AFA7" w14:textId="77777777"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7C20" w14:textId="77777777"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0B33B4FD" w14:textId="49126E47"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FC3131" w:rsidRPr="00FC3131">
      <w:rPr>
        <w:rFonts w:cs="Arial"/>
        <w:color w:val="808080"/>
        <w:sz w:val="18"/>
        <w:szCs w:val="18"/>
      </w:rPr>
      <w:t>POH/26842/2023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FC3131" w:rsidRPr="00FC3131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5F014E">
      <w:rPr>
        <w:rFonts w:cs="Arial"/>
        <w:noProof/>
        <w:color w:val="808080"/>
        <w:sz w:val="18"/>
        <w:szCs w:val="18"/>
      </w:rPr>
      <w:t>29.6.2023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4C9A3F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02CD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76DB6"/>
    <w:rsid w:val="00296BE4"/>
    <w:rsid w:val="002B7B35"/>
    <w:rsid w:val="002C3C46"/>
    <w:rsid w:val="002C3DAC"/>
    <w:rsid w:val="002D16D1"/>
    <w:rsid w:val="002D3CCB"/>
    <w:rsid w:val="002D42BE"/>
    <w:rsid w:val="002D51F9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87D28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D6F5D"/>
    <w:rsid w:val="005E2AB9"/>
    <w:rsid w:val="005F014E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1780"/>
    <w:rsid w:val="006B7A47"/>
    <w:rsid w:val="006C50DA"/>
    <w:rsid w:val="006D3CE1"/>
    <w:rsid w:val="006F5A18"/>
    <w:rsid w:val="00726C16"/>
    <w:rsid w:val="007442D4"/>
    <w:rsid w:val="00752E31"/>
    <w:rsid w:val="007644E1"/>
    <w:rsid w:val="00772566"/>
    <w:rsid w:val="00780DF1"/>
    <w:rsid w:val="00787313"/>
    <w:rsid w:val="0079071F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16ECC"/>
    <w:rsid w:val="00925F08"/>
    <w:rsid w:val="00934DEC"/>
    <w:rsid w:val="00937A02"/>
    <w:rsid w:val="0094650E"/>
    <w:rsid w:val="00955DB6"/>
    <w:rsid w:val="00965A3E"/>
    <w:rsid w:val="00975CB1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B044E3"/>
    <w:rsid w:val="00B05708"/>
    <w:rsid w:val="00B31CFC"/>
    <w:rsid w:val="00B411AF"/>
    <w:rsid w:val="00B44CE0"/>
    <w:rsid w:val="00B56AC3"/>
    <w:rsid w:val="00B65236"/>
    <w:rsid w:val="00B734BE"/>
    <w:rsid w:val="00B810D7"/>
    <w:rsid w:val="00B86476"/>
    <w:rsid w:val="00B94DE8"/>
    <w:rsid w:val="00BA15E6"/>
    <w:rsid w:val="00BA20F6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46F58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C3131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6E0B5"/>
  <w15:docId w15:val="{82A05813-2E4B-482B-B7FC-D7329189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76D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7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1454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5</cp:revision>
  <cp:lastPrinted>2023-05-23T09:33:00Z</cp:lastPrinted>
  <dcterms:created xsi:type="dcterms:W3CDTF">2023-05-22T08:04:00Z</dcterms:created>
  <dcterms:modified xsi:type="dcterms:W3CDTF">2023-06-29T06:31:00Z</dcterms:modified>
</cp:coreProperties>
</file>