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D2BB" w14:textId="77777777" w:rsidR="00893E8E" w:rsidRPr="00893E8E" w:rsidRDefault="00893E8E" w:rsidP="002E1035">
      <w:pPr>
        <w:jc w:val="center"/>
        <w:rPr>
          <w:rFonts w:ascii="Calibri" w:hAnsi="Calibri" w:cs="Calibri"/>
          <w:b/>
          <w:sz w:val="36"/>
          <w:szCs w:val="32"/>
        </w:rPr>
      </w:pPr>
      <w:r w:rsidRPr="00893E8E">
        <w:rPr>
          <w:rFonts w:ascii="Calibri" w:hAnsi="Calibri" w:cs="Calibri"/>
          <w:b/>
          <w:sz w:val="36"/>
          <w:szCs w:val="32"/>
        </w:rPr>
        <w:t>Kupní smlouva</w:t>
      </w:r>
    </w:p>
    <w:p w14:paraId="48A2208E" w14:textId="55DBBF1F" w:rsidR="00893E8E" w:rsidRPr="00893E8E" w:rsidRDefault="00893E8E" w:rsidP="002E1035">
      <w:pPr>
        <w:keepNext/>
        <w:spacing w:before="360"/>
        <w:ind w:left="3545" w:firstLine="709"/>
        <w:rPr>
          <w:rFonts w:ascii="Calibri" w:hAnsi="Calibri" w:cs="Calibri"/>
          <w:b/>
          <w:sz w:val="22"/>
          <w:szCs w:val="22"/>
        </w:rPr>
      </w:pPr>
      <w:r w:rsidRPr="00893E8E">
        <w:rPr>
          <w:rFonts w:ascii="Calibri" w:hAnsi="Calibri" w:cs="Calibri"/>
          <w:b/>
          <w:sz w:val="22"/>
          <w:szCs w:val="22"/>
        </w:rPr>
        <w:t>I.</w:t>
      </w:r>
      <w:r w:rsidRPr="00893E8E">
        <w:rPr>
          <w:rFonts w:ascii="Calibri" w:hAnsi="Calibri" w:cs="Calibri"/>
          <w:b/>
          <w:sz w:val="22"/>
          <w:szCs w:val="22"/>
        </w:rPr>
        <w:br/>
      </w:r>
      <w:r w:rsidR="002E1035">
        <w:rPr>
          <w:rFonts w:ascii="Calibri" w:hAnsi="Calibri" w:cs="Calibri"/>
          <w:b/>
          <w:sz w:val="22"/>
          <w:szCs w:val="22"/>
        </w:rPr>
        <w:t xml:space="preserve"> </w:t>
      </w:r>
      <w:r w:rsidRPr="00893E8E">
        <w:rPr>
          <w:rFonts w:ascii="Calibri" w:hAnsi="Calibri" w:cs="Calibri"/>
          <w:b/>
          <w:sz w:val="22"/>
          <w:szCs w:val="22"/>
        </w:rPr>
        <w:t>Smluvní strany</w:t>
      </w:r>
    </w:p>
    <w:p w14:paraId="0EC7D283" w14:textId="77777777" w:rsidR="00893E8E" w:rsidRPr="00893E8E" w:rsidRDefault="00893E8E" w:rsidP="00893E8E">
      <w:pPr>
        <w:numPr>
          <w:ilvl w:val="0"/>
          <w:numId w:val="39"/>
        </w:numPr>
        <w:tabs>
          <w:tab w:val="num" w:pos="426"/>
        </w:tabs>
        <w:spacing w:before="240"/>
        <w:ind w:left="426" w:hanging="426"/>
        <w:jc w:val="both"/>
        <w:rPr>
          <w:rFonts w:ascii="Calibri" w:hAnsi="Calibri" w:cs="Calibri"/>
          <w:b/>
          <w:sz w:val="22"/>
          <w:szCs w:val="22"/>
        </w:rPr>
      </w:pPr>
      <w:r w:rsidRPr="00893E8E">
        <w:rPr>
          <w:rFonts w:ascii="Calibri" w:hAnsi="Calibri" w:cs="Calibri"/>
          <w:b/>
          <w:sz w:val="22"/>
          <w:szCs w:val="22"/>
        </w:rPr>
        <w:t>Střední průmyslová škola elektrotechniky a informatiky, Ostrava, příspěvková organizace</w:t>
      </w:r>
    </w:p>
    <w:p w14:paraId="22E3A6C9" w14:textId="77777777" w:rsidR="00893E8E" w:rsidRPr="00893E8E" w:rsidRDefault="00893E8E" w:rsidP="00893E8E">
      <w:pPr>
        <w:tabs>
          <w:tab w:val="left" w:pos="2694"/>
        </w:tabs>
        <w:spacing w:before="120"/>
        <w:ind w:left="357"/>
        <w:jc w:val="both"/>
        <w:rPr>
          <w:rFonts w:ascii="Calibri" w:hAnsi="Calibri" w:cs="Calibri"/>
          <w:sz w:val="22"/>
          <w:szCs w:val="22"/>
        </w:rPr>
      </w:pPr>
      <w:r w:rsidRPr="00893E8E">
        <w:rPr>
          <w:rFonts w:ascii="Calibri" w:hAnsi="Calibri" w:cs="Calibri"/>
          <w:sz w:val="22"/>
          <w:szCs w:val="22"/>
        </w:rPr>
        <w:t xml:space="preserve">Se sídlem: </w:t>
      </w:r>
      <w:r w:rsidRPr="00893E8E">
        <w:rPr>
          <w:rFonts w:ascii="Calibri" w:hAnsi="Calibri" w:cs="Calibri"/>
          <w:sz w:val="22"/>
          <w:szCs w:val="22"/>
        </w:rPr>
        <w:tab/>
        <w:t>Kratochvílova 1490/7, Ostrava – Moravská Ostrava, PSČ 702 00</w:t>
      </w:r>
    </w:p>
    <w:p w14:paraId="12823388" w14:textId="77777777" w:rsidR="00893E8E" w:rsidRPr="00893E8E" w:rsidRDefault="00893E8E" w:rsidP="00893E8E">
      <w:pPr>
        <w:tabs>
          <w:tab w:val="left" w:pos="2694"/>
        </w:tabs>
        <w:spacing w:before="120"/>
        <w:ind w:left="357"/>
        <w:jc w:val="both"/>
        <w:rPr>
          <w:rFonts w:ascii="Calibri" w:hAnsi="Calibri" w:cs="Calibri"/>
          <w:sz w:val="22"/>
          <w:szCs w:val="22"/>
        </w:rPr>
      </w:pPr>
      <w:r w:rsidRPr="00893E8E">
        <w:rPr>
          <w:rFonts w:ascii="Calibri" w:hAnsi="Calibri" w:cs="Calibri"/>
          <w:sz w:val="22"/>
          <w:szCs w:val="22"/>
        </w:rPr>
        <w:t>Zastoupena:</w:t>
      </w:r>
      <w:r w:rsidRPr="00893E8E">
        <w:rPr>
          <w:rFonts w:ascii="Calibri" w:hAnsi="Calibri" w:cs="Calibri"/>
          <w:sz w:val="22"/>
          <w:szCs w:val="22"/>
        </w:rPr>
        <w:tab/>
        <w:t>Ing. Zbyňkem Pospěchem, ředitelem školy</w:t>
      </w:r>
    </w:p>
    <w:p w14:paraId="27FF98F6" w14:textId="77777777" w:rsidR="00893E8E" w:rsidRPr="00893E8E" w:rsidRDefault="00893E8E" w:rsidP="00893E8E">
      <w:pPr>
        <w:tabs>
          <w:tab w:val="left" w:pos="2694"/>
        </w:tabs>
        <w:spacing w:before="120"/>
        <w:ind w:left="357"/>
        <w:jc w:val="both"/>
        <w:rPr>
          <w:rFonts w:ascii="Calibri" w:hAnsi="Calibri" w:cs="Calibri"/>
          <w:sz w:val="22"/>
          <w:szCs w:val="22"/>
        </w:rPr>
      </w:pPr>
      <w:r w:rsidRPr="00893E8E">
        <w:rPr>
          <w:rFonts w:ascii="Calibri" w:hAnsi="Calibri" w:cs="Calibri"/>
          <w:sz w:val="22"/>
          <w:szCs w:val="22"/>
        </w:rPr>
        <w:t>IČ:</w:t>
      </w:r>
      <w:r w:rsidRPr="00893E8E">
        <w:rPr>
          <w:rFonts w:ascii="Calibri" w:hAnsi="Calibri" w:cs="Calibri"/>
          <w:sz w:val="22"/>
          <w:szCs w:val="22"/>
        </w:rPr>
        <w:tab/>
        <w:t>00602132</w:t>
      </w:r>
    </w:p>
    <w:p w14:paraId="139BE3D2" w14:textId="77777777" w:rsidR="00893E8E" w:rsidRPr="00893E8E" w:rsidRDefault="00893E8E" w:rsidP="00893E8E">
      <w:pPr>
        <w:tabs>
          <w:tab w:val="left" w:pos="2694"/>
        </w:tabs>
        <w:spacing w:before="120"/>
        <w:ind w:left="357"/>
        <w:jc w:val="both"/>
        <w:rPr>
          <w:rFonts w:ascii="Calibri" w:hAnsi="Calibri" w:cs="Calibri"/>
          <w:sz w:val="22"/>
          <w:szCs w:val="22"/>
        </w:rPr>
      </w:pPr>
      <w:r w:rsidRPr="00893E8E">
        <w:rPr>
          <w:rFonts w:ascii="Calibri" w:hAnsi="Calibri" w:cs="Calibri"/>
          <w:sz w:val="22"/>
          <w:szCs w:val="22"/>
        </w:rPr>
        <w:t xml:space="preserve">Zapsaná v rejstříku škol: </w:t>
      </w:r>
      <w:r w:rsidRPr="00893E8E">
        <w:rPr>
          <w:rFonts w:ascii="Calibri" w:hAnsi="Calibri" w:cs="Calibri"/>
          <w:sz w:val="22"/>
          <w:szCs w:val="22"/>
        </w:rPr>
        <w:tab/>
        <w:t>IZO 600 017 583</w:t>
      </w:r>
    </w:p>
    <w:p w14:paraId="5E7FA995" w14:textId="77777777" w:rsidR="00893E8E" w:rsidRPr="00893E8E" w:rsidRDefault="00893E8E" w:rsidP="00893E8E">
      <w:pPr>
        <w:tabs>
          <w:tab w:val="left" w:pos="2694"/>
        </w:tabs>
        <w:spacing w:before="120"/>
        <w:ind w:left="357"/>
        <w:jc w:val="both"/>
        <w:rPr>
          <w:rFonts w:ascii="Calibri" w:hAnsi="Calibri" w:cs="Calibri"/>
          <w:sz w:val="22"/>
          <w:szCs w:val="22"/>
        </w:rPr>
      </w:pPr>
      <w:r w:rsidRPr="00893E8E">
        <w:rPr>
          <w:rFonts w:ascii="Calibri" w:hAnsi="Calibri" w:cs="Calibri"/>
          <w:sz w:val="22"/>
          <w:szCs w:val="22"/>
        </w:rPr>
        <w:t xml:space="preserve">Bankovní spojení: </w:t>
      </w:r>
      <w:r w:rsidRPr="00893E8E">
        <w:rPr>
          <w:rFonts w:ascii="Calibri" w:hAnsi="Calibri" w:cs="Calibri"/>
          <w:sz w:val="22"/>
          <w:szCs w:val="22"/>
        </w:rPr>
        <w:tab/>
        <w:t>Komerční banka Ostrava</w:t>
      </w:r>
    </w:p>
    <w:p w14:paraId="62999F1B" w14:textId="77777777" w:rsidR="00893E8E" w:rsidRPr="00893E8E" w:rsidRDefault="00893E8E" w:rsidP="00893E8E">
      <w:pPr>
        <w:tabs>
          <w:tab w:val="left" w:pos="2694"/>
        </w:tabs>
        <w:spacing w:before="120"/>
        <w:ind w:left="357"/>
        <w:jc w:val="both"/>
        <w:rPr>
          <w:rFonts w:ascii="Calibri" w:hAnsi="Calibri" w:cs="Calibri"/>
          <w:sz w:val="22"/>
          <w:szCs w:val="22"/>
        </w:rPr>
      </w:pPr>
      <w:r w:rsidRPr="00893E8E">
        <w:rPr>
          <w:rFonts w:ascii="Calibri" w:hAnsi="Calibri" w:cs="Calibri"/>
          <w:sz w:val="22"/>
          <w:szCs w:val="22"/>
        </w:rPr>
        <w:t xml:space="preserve">Číslo účtu: </w:t>
      </w:r>
      <w:r w:rsidRPr="00893E8E">
        <w:rPr>
          <w:rFonts w:ascii="Calibri" w:hAnsi="Calibri" w:cs="Calibri"/>
          <w:sz w:val="22"/>
          <w:szCs w:val="22"/>
        </w:rPr>
        <w:tab/>
        <w:t>9733761/0100</w:t>
      </w:r>
    </w:p>
    <w:p w14:paraId="3A79B0D1" w14:textId="77777777" w:rsidR="00893E8E" w:rsidRPr="00893E8E" w:rsidRDefault="00893E8E" w:rsidP="00893E8E">
      <w:pPr>
        <w:tabs>
          <w:tab w:val="left" w:pos="2694"/>
        </w:tabs>
        <w:spacing w:before="120"/>
        <w:ind w:left="357"/>
        <w:jc w:val="both"/>
        <w:rPr>
          <w:rFonts w:ascii="Calibri" w:hAnsi="Calibri" w:cs="Calibri"/>
          <w:sz w:val="22"/>
          <w:szCs w:val="22"/>
        </w:rPr>
      </w:pPr>
      <w:r w:rsidRPr="00893E8E">
        <w:rPr>
          <w:rFonts w:ascii="Calibri" w:hAnsi="Calibri" w:cs="Calibri"/>
          <w:sz w:val="22"/>
          <w:szCs w:val="22"/>
        </w:rPr>
        <w:t>Škola není plátcem DPH</w:t>
      </w:r>
      <w:r w:rsidRPr="00893E8E">
        <w:rPr>
          <w:rFonts w:ascii="Calibri" w:hAnsi="Calibri" w:cs="Calibri"/>
          <w:sz w:val="22"/>
          <w:szCs w:val="22"/>
        </w:rPr>
        <w:tab/>
      </w:r>
    </w:p>
    <w:p w14:paraId="69810BE1" w14:textId="77777777" w:rsidR="00893E8E" w:rsidRPr="00893E8E" w:rsidRDefault="00893E8E" w:rsidP="00893E8E">
      <w:pPr>
        <w:tabs>
          <w:tab w:val="left" w:pos="2694"/>
        </w:tabs>
        <w:spacing w:before="120"/>
        <w:ind w:left="357"/>
        <w:jc w:val="both"/>
        <w:rPr>
          <w:rFonts w:ascii="Calibri" w:hAnsi="Calibri" w:cs="Calibri"/>
          <w:sz w:val="22"/>
          <w:szCs w:val="22"/>
        </w:rPr>
      </w:pPr>
      <w:r w:rsidRPr="00893E8E">
        <w:rPr>
          <w:rFonts w:ascii="Calibri" w:hAnsi="Calibri" w:cs="Calibri"/>
          <w:sz w:val="22"/>
          <w:szCs w:val="22"/>
        </w:rPr>
        <w:t>Osoba oprávněná jednat ve věcech technických:</w:t>
      </w:r>
    </w:p>
    <w:p w14:paraId="16B19B4B" w14:textId="77777777" w:rsidR="00893E8E" w:rsidRPr="00893E8E" w:rsidRDefault="00893E8E" w:rsidP="00893E8E">
      <w:pPr>
        <w:tabs>
          <w:tab w:val="left" w:pos="2694"/>
        </w:tabs>
        <w:spacing w:before="120"/>
        <w:ind w:left="357"/>
        <w:jc w:val="both"/>
        <w:rPr>
          <w:rFonts w:ascii="Calibri" w:hAnsi="Calibri" w:cs="Calibri"/>
          <w:iCs/>
          <w:sz w:val="22"/>
          <w:szCs w:val="22"/>
        </w:rPr>
      </w:pPr>
      <w:r w:rsidRPr="00893E8E">
        <w:rPr>
          <w:rFonts w:ascii="Calibri" w:hAnsi="Calibri" w:cs="Calibri"/>
          <w:sz w:val="22"/>
          <w:szCs w:val="22"/>
        </w:rPr>
        <w:t>RNDr. Rostislav Miarka, Ph.D., zástupce ředitele školy</w:t>
      </w:r>
      <w:r w:rsidRPr="00893E8E">
        <w:rPr>
          <w:rFonts w:ascii="Calibri" w:hAnsi="Calibri" w:cs="Calibri"/>
          <w:iCs/>
          <w:sz w:val="22"/>
          <w:szCs w:val="22"/>
        </w:rPr>
        <w:t xml:space="preserve">, </w:t>
      </w:r>
      <w:proofErr w:type="gramStart"/>
      <w:r w:rsidRPr="00893E8E">
        <w:rPr>
          <w:rFonts w:ascii="Calibri" w:hAnsi="Calibri" w:cs="Calibri"/>
          <w:iCs/>
          <w:sz w:val="22"/>
          <w:szCs w:val="22"/>
        </w:rPr>
        <w:t>r.miarka@spseiostrava.cz,  tel</w:t>
      </w:r>
      <w:proofErr w:type="gramEnd"/>
      <w:r w:rsidRPr="00893E8E">
        <w:rPr>
          <w:rFonts w:ascii="Calibri" w:hAnsi="Calibri" w:cs="Calibri"/>
          <w:iCs/>
          <w:sz w:val="22"/>
          <w:szCs w:val="22"/>
        </w:rPr>
        <w:t>: 731 179 788</w:t>
      </w:r>
    </w:p>
    <w:p w14:paraId="369F5CF2" w14:textId="77777777" w:rsidR="00893E8E" w:rsidRPr="00893E8E" w:rsidRDefault="00893E8E" w:rsidP="00893E8E">
      <w:pPr>
        <w:spacing w:before="120"/>
        <w:ind w:left="357"/>
        <w:jc w:val="both"/>
        <w:rPr>
          <w:rFonts w:ascii="Calibri" w:hAnsi="Calibri" w:cs="Calibri"/>
          <w:iCs/>
          <w:sz w:val="22"/>
          <w:szCs w:val="22"/>
        </w:rPr>
      </w:pPr>
      <w:r w:rsidRPr="00893E8E">
        <w:rPr>
          <w:rFonts w:ascii="Calibri" w:hAnsi="Calibri" w:cs="Calibri"/>
          <w:iCs/>
          <w:sz w:val="22"/>
          <w:szCs w:val="22"/>
        </w:rPr>
        <w:t>(</w:t>
      </w:r>
      <w:r w:rsidRPr="00893E8E">
        <w:rPr>
          <w:rFonts w:ascii="Calibri" w:hAnsi="Calibri" w:cs="Calibri"/>
          <w:sz w:val="22"/>
          <w:szCs w:val="22"/>
        </w:rPr>
        <w:t>dále</w:t>
      </w:r>
      <w:r w:rsidRPr="00893E8E">
        <w:rPr>
          <w:rFonts w:ascii="Calibri" w:hAnsi="Calibri" w:cs="Calibri"/>
          <w:iCs/>
          <w:sz w:val="22"/>
          <w:szCs w:val="22"/>
        </w:rPr>
        <w:t xml:space="preserve"> jen „</w:t>
      </w:r>
      <w:r w:rsidRPr="00893E8E">
        <w:rPr>
          <w:rFonts w:ascii="Calibri" w:hAnsi="Calibri" w:cs="Calibri"/>
          <w:b/>
          <w:iCs/>
          <w:sz w:val="22"/>
          <w:szCs w:val="22"/>
        </w:rPr>
        <w:t>kupující</w:t>
      </w:r>
      <w:r w:rsidRPr="00893E8E">
        <w:rPr>
          <w:rFonts w:ascii="Calibri" w:hAnsi="Calibri" w:cs="Calibri"/>
          <w:iCs/>
          <w:sz w:val="22"/>
          <w:szCs w:val="22"/>
        </w:rPr>
        <w:t>“)</w:t>
      </w:r>
    </w:p>
    <w:p w14:paraId="1ABD7B72" w14:textId="77777777" w:rsidR="00893E8E" w:rsidRPr="00893E8E" w:rsidRDefault="00893E8E" w:rsidP="00893E8E">
      <w:pPr>
        <w:spacing w:before="240"/>
        <w:jc w:val="both"/>
        <w:rPr>
          <w:rFonts w:ascii="Calibri" w:hAnsi="Calibri" w:cs="Calibri"/>
          <w:b/>
          <w:sz w:val="22"/>
          <w:szCs w:val="22"/>
        </w:rPr>
      </w:pPr>
      <w:r w:rsidRPr="00893E8E">
        <w:rPr>
          <w:rFonts w:ascii="Calibri" w:hAnsi="Calibri" w:cs="Calibri"/>
          <w:b/>
          <w:sz w:val="22"/>
          <w:szCs w:val="22"/>
        </w:rPr>
        <w:t>2.  CSF, s.r.o.</w:t>
      </w:r>
    </w:p>
    <w:p w14:paraId="72357B7C" w14:textId="77777777" w:rsidR="00893E8E" w:rsidRPr="00893E8E" w:rsidRDefault="00893E8E" w:rsidP="00893E8E">
      <w:pPr>
        <w:numPr>
          <w:ilvl w:val="12"/>
          <w:numId w:val="0"/>
        </w:numPr>
        <w:tabs>
          <w:tab w:val="left" w:pos="2835"/>
        </w:tabs>
        <w:ind w:left="357"/>
        <w:jc w:val="both"/>
        <w:rPr>
          <w:rFonts w:ascii="Calibri" w:hAnsi="Calibri" w:cs="Calibri"/>
          <w:sz w:val="22"/>
          <w:szCs w:val="22"/>
        </w:rPr>
      </w:pPr>
      <w:r w:rsidRPr="00893E8E">
        <w:rPr>
          <w:rFonts w:ascii="Calibri" w:hAnsi="Calibri" w:cs="Calibri"/>
          <w:sz w:val="22"/>
          <w:szCs w:val="22"/>
        </w:rPr>
        <w:t>se sídlem:</w:t>
      </w:r>
      <w:r w:rsidRPr="00893E8E">
        <w:t xml:space="preserve"> Střelecká 672/14, 500 02 Hradec Králové</w:t>
      </w:r>
      <w:r w:rsidRPr="00893E8E">
        <w:rPr>
          <w:rFonts w:ascii="Calibri" w:hAnsi="Calibri" w:cs="Calibri"/>
          <w:sz w:val="22"/>
          <w:szCs w:val="22"/>
        </w:rPr>
        <w:tab/>
      </w:r>
    </w:p>
    <w:p w14:paraId="08CF314C" w14:textId="4E5DE24E" w:rsidR="00893E8E" w:rsidRPr="00893E8E" w:rsidRDefault="00893E8E" w:rsidP="00893E8E">
      <w:pPr>
        <w:numPr>
          <w:ilvl w:val="12"/>
          <w:numId w:val="0"/>
        </w:numPr>
        <w:tabs>
          <w:tab w:val="left" w:pos="2835"/>
        </w:tabs>
        <w:ind w:left="357"/>
        <w:jc w:val="both"/>
        <w:rPr>
          <w:rFonts w:ascii="Calibri" w:hAnsi="Calibri" w:cs="Calibri"/>
          <w:sz w:val="22"/>
          <w:szCs w:val="22"/>
        </w:rPr>
      </w:pPr>
      <w:r w:rsidRPr="00893E8E">
        <w:rPr>
          <w:rFonts w:ascii="Calibri" w:hAnsi="Calibri" w:cs="Calibri"/>
          <w:sz w:val="22"/>
          <w:szCs w:val="22"/>
        </w:rPr>
        <w:t xml:space="preserve">zastoupena: </w:t>
      </w:r>
      <w:r w:rsidR="00D94E30">
        <w:rPr>
          <w:rFonts w:ascii="Calibri" w:hAnsi="Calibri" w:cs="Calibri"/>
          <w:sz w:val="22"/>
          <w:szCs w:val="22"/>
        </w:rPr>
        <w:t>Tomášem Pavelkou</w:t>
      </w:r>
      <w:r w:rsidRPr="00893E8E">
        <w:rPr>
          <w:rFonts w:ascii="Calibri" w:hAnsi="Calibri" w:cs="Calibri"/>
          <w:sz w:val="22"/>
          <w:szCs w:val="22"/>
        </w:rPr>
        <w:t>, jednatelem společnosti</w:t>
      </w:r>
      <w:r w:rsidRPr="00893E8E">
        <w:rPr>
          <w:rFonts w:ascii="Calibri" w:hAnsi="Calibri" w:cs="Calibri"/>
          <w:sz w:val="22"/>
          <w:szCs w:val="22"/>
        </w:rPr>
        <w:tab/>
      </w:r>
    </w:p>
    <w:p w14:paraId="0FA2DDCB" w14:textId="77777777" w:rsidR="00893E8E" w:rsidRPr="00893E8E" w:rsidRDefault="00893E8E" w:rsidP="00893E8E">
      <w:pPr>
        <w:numPr>
          <w:ilvl w:val="12"/>
          <w:numId w:val="0"/>
        </w:numPr>
        <w:tabs>
          <w:tab w:val="left" w:pos="2835"/>
        </w:tabs>
        <w:ind w:left="357"/>
        <w:jc w:val="both"/>
        <w:rPr>
          <w:rFonts w:ascii="Calibri" w:hAnsi="Calibri" w:cs="Calibri"/>
          <w:sz w:val="22"/>
          <w:szCs w:val="22"/>
        </w:rPr>
      </w:pPr>
      <w:r w:rsidRPr="00893E8E">
        <w:rPr>
          <w:rFonts w:ascii="Calibri" w:hAnsi="Calibri" w:cs="Calibri"/>
          <w:sz w:val="22"/>
          <w:szCs w:val="22"/>
        </w:rPr>
        <w:t>IČO: 25289462</w:t>
      </w:r>
      <w:r w:rsidRPr="00893E8E">
        <w:rPr>
          <w:rFonts w:ascii="Calibri" w:hAnsi="Calibri" w:cs="Calibri"/>
          <w:sz w:val="22"/>
          <w:szCs w:val="22"/>
        </w:rPr>
        <w:tab/>
      </w:r>
    </w:p>
    <w:p w14:paraId="76237C86" w14:textId="77777777" w:rsidR="00893E8E" w:rsidRPr="00893E8E" w:rsidRDefault="00893E8E" w:rsidP="00893E8E">
      <w:pPr>
        <w:numPr>
          <w:ilvl w:val="12"/>
          <w:numId w:val="0"/>
        </w:numPr>
        <w:tabs>
          <w:tab w:val="left" w:pos="2835"/>
        </w:tabs>
        <w:ind w:left="357"/>
        <w:jc w:val="both"/>
        <w:rPr>
          <w:rFonts w:ascii="Calibri" w:hAnsi="Calibri" w:cs="Calibri"/>
          <w:sz w:val="22"/>
          <w:szCs w:val="22"/>
        </w:rPr>
      </w:pPr>
      <w:r w:rsidRPr="00893E8E">
        <w:rPr>
          <w:rFonts w:ascii="Calibri" w:hAnsi="Calibri" w:cs="Calibri"/>
          <w:sz w:val="22"/>
          <w:szCs w:val="22"/>
        </w:rPr>
        <w:t>DIČ:</w:t>
      </w:r>
      <w:r w:rsidRPr="00893E8E">
        <w:t xml:space="preserve"> </w:t>
      </w:r>
      <w:r w:rsidRPr="00893E8E">
        <w:rPr>
          <w:rFonts w:ascii="Calibri" w:hAnsi="Calibri" w:cs="Calibri"/>
          <w:sz w:val="22"/>
          <w:szCs w:val="22"/>
        </w:rPr>
        <w:t>CZ25289462</w:t>
      </w:r>
      <w:r w:rsidRPr="00893E8E">
        <w:rPr>
          <w:rFonts w:ascii="Calibri" w:hAnsi="Calibri" w:cs="Calibri"/>
          <w:sz w:val="22"/>
          <w:szCs w:val="22"/>
        </w:rPr>
        <w:tab/>
      </w:r>
    </w:p>
    <w:p w14:paraId="4A6D2155" w14:textId="77777777" w:rsidR="00893E8E" w:rsidRPr="00893E8E" w:rsidRDefault="00893E8E" w:rsidP="00893E8E">
      <w:pPr>
        <w:numPr>
          <w:ilvl w:val="12"/>
          <w:numId w:val="0"/>
        </w:numPr>
        <w:tabs>
          <w:tab w:val="left" w:pos="2835"/>
        </w:tabs>
        <w:ind w:left="357"/>
        <w:jc w:val="both"/>
        <w:rPr>
          <w:rFonts w:ascii="Calibri" w:hAnsi="Calibri" w:cs="Calibri"/>
          <w:sz w:val="22"/>
          <w:szCs w:val="22"/>
        </w:rPr>
      </w:pPr>
      <w:r w:rsidRPr="00893E8E">
        <w:rPr>
          <w:rFonts w:ascii="Calibri" w:hAnsi="Calibri" w:cs="Calibri"/>
          <w:sz w:val="22"/>
          <w:szCs w:val="22"/>
        </w:rPr>
        <w:t>bankovní spojení: Raiffeisenbank a. s.</w:t>
      </w:r>
      <w:r w:rsidRPr="00893E8E">
        <w:rPr>
          <w:rFonts w:ascii="Calibri" w:hAnsi="Calibri" w:cs="Calibri"/>
          <w:sz w:val="22"/>
          <w:szCs w:val="22"/>
        </w:rPr>
        <w:tab/>
      </w:r>
    </w:p>
    <w:p w14:paraId="57A48F12" w14:textId="77777777" w:rsidR="00893E8E" w:rsidRPr="00893E8E" w:rsidRDefault="00893E8E" w:rsidP="00893E8E">
      <w:pPr>
        <w:numPr>
          <w:ilvl w:val="12"/>
          <w:numId w:val="0"/>
        </w:numPr>
        <w:tabs>
          <w:tab w:val="left" w:pos="2835"/>
        </w:tabs>
        <w:ind w:left="357"/>
        <w:jc w:val="both"/>
        <w:rPr>
          <w:rFonts w:ascii="Calibri" w:hAnsi="Calibri" w:cs="Calibri"/>
          <w:sz w:val="22"/>
          <w:szCs w:val="22"/>
        </w:rPr>
      </w:pPr>
      <w:r w:rsidRPr="00893E8E">
        <w:rPr>
          <w:rFonts w:ascii="Calibri" w:hAnsi="Calibri" w:cs="Calibri"/>
          <w:sz w:val="22"/>
          <w:szCs w:val="22"/>
        </w:rPr>
        <w:t>číslo účtu:</w:t>
      </w:r>
      <w:r w:rsidRPr="00893E8E">
        <w:t xml:space="preserve"> </w:t>
      </w:r>
      <w:r w:rsidRPr="00893E8E">
        <w:rPr>
          <w:rFonts w:ascii="Calibri" w:hAnsi="Calibri" w:cs="Calibri"/>
          <w:sz w:val="22"/>
          <w:szCs w:val="22"/>
        </w:rPr>
        <w:t>7732363028/5500</w:t>
      </w:r>
      <w:r w:rsidRPr="00893E8E">
        <w:rPr>
          <w:rFonts w:ascii="Calibri" w:hAnsi="Calibri" w:cs="Calibri"/>
          <w:sz w:val="22"/>
          <w:szCs w:val="22"/>
        </w:rPr>
        <w:tab/>
      </w:r>
    </w:p>
    <w:p w14:paraId="5F119388" w14:textId="77777777" w:rsidR="00893E8E" w:rsidRPr="00893E8E" w:rsidRDefault="00893E8E" w:rsidP="00893E8E">
      <w:pPr>
        <w:spacing w:before="120"/>
        <w:ind w:left="357"/>
        <w:jc w:val="both"/>
        <w:rPr>
          <w:rFonts w:ascii="Calibri" w:hAnsi="Calibri" w:cs="Calibri"/>
          <w:sz w:val="22"/>
          <w:szCs w:val="22"/>
        </w:rPr>
      </w:pPr>
      <w:r w:rsidRPr="00893E8E">
        <w:rPr>
          <w:rFonts w:ascii="Calibri" w:hAnsi="Calibri" w:cs="Calibri"/>
          <w:sz w:val="22"/>
          <w:szCs w:val="22"/>
        </w:rPr>
        <w:t xml:space="preserve">Zapsána v obchodním rejstříku vedeném Krajským soudem v Hradci Králové, </w:t>
      </w:r>
      <w:proofErr w:type="spellStart"/>
      <w:r w:rsidRPr="00893E8E">
        <w:rPr>
          <w:rFonts w:ascii="Calibri" w:hAnsi="Calibri" w:cs="Calibri"/>
          <w:sz w:val="22"/>
          <w:szCs w:val="22"/>
        </w:rPr>
        <w:t>sp</w:t>
      </w:r>
      <w:proofErr w:type="spellEnd"/>
      <w:r w:rsidRPr="00893E8E">
        <w:rPr>
          <w:rFonts w:ascii="Calibri" w:hAnsi="Calibri" w:cs="Calibri"/>
          <w:sz w:val="22"/>
          <w:szCs w:val="22"/>
        </w:rPr>
        <w:t>. Zn. C13316</w:t>
      </w:r>
    </w:p>
    <w:p w14:paraId="4055BB1F" w14:textId="77777777" w:rsidR="00893E8E" w:rsidRPr="00893E8E" w:rsidRDefault="00893E8E" w:rsidP="00893E8E">
      <w:pPr>
        <w:spacing w:before="120"/>
        <w:ind w:left="357"/>
        <w:jc w:val="both"/>
        <w:rPr>
          <w:rFonts w:ascii="Calibri" w:hAnsi="Calibri" w:cs="Calibri"/>
          <w:sz w:val="22"/>
          <w:szCs w:val="22"/>
        </w:rPr>
      </w:pPr>
      <w:r w:rsidRPr="00893E8E">
        <w:rPr>
          <w:rFonts w:ascii="Calibri" w:hAnsi="Calibri" w:cs="Calibri"/>
          <w:sz w:val="22"/>
          <w:szCs w:val="22"/>
        </w:rPr>
        <w:t>Osoba oprávněná jednat ve věcech technických:</w:t>
      </w:r>
    </w:p>
    <w:p w14:paraId="33F871A0" w14:textId="54E5F344" w:rsidR="00893E8E" w:rsidRPr="00893E8E" w:rsidRDefault="00D94E30" w:rsidP="00893E8E">
      <w:pPr>
        <w:numPr>
          <w:ilvl w:val="12"/>
          <w:numId w:val="0"/>
        </w:numPr>
        <w:spacing w:before="60"/>
        <w:ind w:left="357"/>
        <w:jc w:val="both"/>
        <w:rPr>
          <w:rFonts w:ascii="Calibri" w:hAnsi="Calibri" w:cs="Calibri"/>
          <w:sz w:val="22"/>
          <w:szCs w:val="22"/>
        </w:rPr>
      </w:pPr>
      <w:r>
        <w:rPr>
          <w:rFonts w:ascii="Calibri" w:hAnsi="Calibri" w:cs="Calibri"/>
          <w:sz w:val="22"/>
          <w:szCs w:val="22"/>
        </w:rPr>
        <w:t>Tomáš Pavelka</w:t>
      </w:r>
      <w:r w:rsidR="00893E8E" w:rsidRPr="00893E8E">
        <w:rPr>
          <w:rFonts w:ascii="Calibri" w:hAnsi="Calibri" w:cs="Calibri"/>
          <w:sz w:val="22"/>
          <w:szCs w:val="22"/>
        </w:rPr>
        <w:t xml:space="preserve"> tel.: </w:t>
      </w:r>
      <w:r>
        <w:rPr>
          <w:rFonts w:ascii="Calibri" w:hAnsi="Calibri" w:cs="Calibri"/>
          <w:sz w:val="22"/>
          <w:szCs w:val="22"/>
        </w:rPr>
        <w:t>725396407</w:t>
      </w:r>
      <w:r w:rsidR="00893E8E" w:rsidRPr="00893E8E">
        <w:rPr>
          <w:rFonts w:ascii="Calibri" w:hAnsi="Calibri" w:cs="Calibri"/>
          <w:sz w:val="22"/>
          <w:szCs w:val="22"/>
        </w:rPr>
        <w:t xml:space="preserve"> </w:t>
      </w:r>
      <w:r>
        <w:rPr>
          <w:rFonts w:ascii="Calibri" w:hAnsi="Calibri" w:cs="Calibri"/>
          <w:sz w:val="22"/>
          <w:szCs w:val="22"/>
        </w:rPr>
        <w:t>info</w:t>
      </w:r>
      <w:r w:rsidR="00893E8E" w:rsidRPr="00893E8E">
        <w:rPr>
          <w:rFonts w:ascii="Calibri" w:hAnsi="Calibri" w:cs="Calibri"/>
          <w:sz w:val="22"/>
          <w:szCs w:val="22"/>
        </w:rPr>
        <w:t>@csf.cz</w:t>
      </w:r>
    </w:p>
    <w:p w14:paraId="5D2BC70A" w14:textId="77777777" w:rsidR="00893E8E" w:rsidRPr="00893E8E" w:rsidRDefault="00893E8E" w:rsidP="00893E8E">
      <w:pPr>
        <w:numPr>
          <w:ilvl w:val="12"/>
          <w:numId w:val="0"/>
        </w:numPr>
        <w:spacing w:before="60"/>
        <w:ind w:left="357"/>
        <w:jc w:val="both"/>
        <w:rPr>
          <w:rFonts w:ascii="Calibri" w:hAnsi="Calibri" w:cs="Calibri"/>
          <w:iCs/>
          <w:sz w:val="22"/>
          <w:szCs w:val="22"/>
        </w:rPr>
      </w:pPr>
      <w:r w:rsidRPr="00893E8E">
        <w:rPr>
          <w:rFonts w:ascii="Calibri" w:hAnsi="Calibri" w:cs="Calibri"/>
          <w:iCs/>
          <w:sz w:val="22"/>
          <w:szCs w:val="22"/>
        </w:rPr>
        <w:t>(</w:t>
      </w:r>
      <w:r w:rsidRPr="00893E8E">
        <w:rPr>
          <w:rFonts w:ascii="Calibri" w:hAnsi="Calibri" w:cs="Calibri"/>
          <w:sz w:val="22"/>
          <w:szCs w:val="22"/>
        </w:rPr>
        <w:t>dále</w:t>
      </w:r>
      <w:r w:rsidRPr="00893E8E">
        <w:rPr>
          <w:rFonts w:ascii="Calibri" w:hAnsi="Calibri" w:cs="Calibri"/>
          <w:iCs/>
          <w:sz w:val="22"/>
          <w:szCs w:val="22"/>
        </w:rPr>
        <w:t xml:space="preserve"> jen „</w:t>
      </w:r>
      <w:r w:rsidRPr="00893E8E">
        <w:rPr>
          <w:rFonts w:ascii="Calibri" w:hAnsi="Calibri" w:cs="Calibri"/>
          <w:b/>
          <w:iCs/>
          <w:sz w:val="22"/>
          <w:szCs w:val="22"/>
        </w:rPr>
        <w:t>prodávající</w:t>
      </w:r>
      <w:r w:rsidRPr="00893E8E">
        <w:rPr>
          <w:rFonts w:ascii="Calibri" w:hAnsi="Calibri" w:cs="Calibri"/>
          <w:iCs/>
          <w:sz w:val="22"/>
          <w:szCs w:val="22"/>
        </w:rPr>
        <w:t>“)</w:t>
      </w:r>
    </w:p>
    <w:p w14:paraId="737FA225" w14:textId="77777777" w:rsidR="00893E8E" w:rsidRPr="00893E8E" w:rsidRDefault="00893E8E" w:rsidP="002E1035">
      <w:pPr>
        <w:keepNext/>
        <w:spacing w:before="360"/>
        <w:ind w:left="360"/>
        <w:jc w:val="center"/>
        <w:rPr>
          <w:rFonts w:ascii="Calibri" w:hAnsi="Calibri" w:cs="Calibri"/>
          <w:b/>
          <w:sz w:val="22"/>
          <w:szCs w:val="22"/>
        </w:rPr>
      </w:pPr>
      <w:r w:rsidRPr="00893E8E">
        <w:rPr>
          <w:rFonts w:ascii="Calibri" w:hAnsi="Calibri" w:cs="Calibri"/>
          <w:b/>
          <w:sz w:val="22"/>
          <w:szCs w:val="22"/>
        </w:rPr>
        <w:t>II.</w:t>
      </w:r>
      <w:r w:rsidRPr="00893E8E">
        <w:rPr>
          <w:rFonts w:ascii="Calibri" w:hAnsi="Calibri" w:cs="Calibri"/>
          <w:b/>
          <w:sz w:val="22"/>
          <w:szCs w:val="22"/>
        </w:rPr>
        <w:br/>
        <w:t>Základní ustanovení</w:t>
      </w:r>
    </w:p>
    <w:p w14:paraId="027C6BA4" w14:textId="77777777" w:rsidR="00893E8E" w:rsidRPr="00893E8E" w:rsidRDefault="00893E8E" w:rsidP="00893E8E">
      <w:pPr>
        <w:widowControl w:val="0"/>
        <w:numPr>
          <w:ilvl w:val="0"/>
          <w:numId w:val="28"/>
        </w:numPr>
        <w:tabs>
          <w:tab w:val="left" w:pos="708"/>
          <w:tab w:val="left" w:pos="1701"/>
        </w:tabs>
        <w:spacing w:before="120"/>
        <w:ind w:left="357" w:hanging="357"/>
        <w:jc w:val="both"/>
        <w:rPr>
          <w:rFonts w:ascii="Calibri" w:hAnsi="Calibri" w:cs="Calibri"/>
          <w:b/>
          <w:caps/>
          <w:sz w:val="22"/>
          <w:szCs w:val="22"/>
        </w:rPr>
      </w:pPr>
      <w:r w:rsidRPr="00893E8E">
        <w:rPr>
          <w:rFonts w:ascii="Calibri" w:hAnsi="Calibri" w:cs="Calibri"/>
          <w:sz w:val="22"/>
          <w:szCs w:val="22"/>
        </w:rPr>
        <w:t>Tato smlouva je uzavřena dle § 2079 a násl.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p>
    <w:p w14:paraId="7A3A3257" w14:textId="77777777" w:rsidR="00893E8E" w:rsidRPr="00893E8E" w:rsidRDefault="00893E8E" w:rsidP="00893E8E">
      <w:pPr>
        <w:widowControl w:val="0"/>
        <w:numPr>
          <w:ilvl w:val="0"/>
          <w:numId w:val="28"/>
        </w:numPr>
        <w:tabs>
          <w:tab w:val="left" w:pos="708"/>
          <w:tab w:val="left" w:pos="1701"/>
        </w:tabs>
        <w:spacing w:before="120"/>
        <w:ind w:left="357" w:hanging="357"/>
        <w:jc w:val="both"/>
        <w:rPr>
          <w:rFonts w:ascii="Calibri" w:hAnsi="Calibri" w:cs="Calibri"/>
          <w:sz w:val="22"/>
          <w:szCs w:val="22"/>
        </w:rPr>
      </w:pPr>
      <w:r w:rsidRPr="00893E8E">
        <w:rPr>
          <w:rFonts w:ascii="Calibri" w:hAnsi="Calibri" w:cs="Calibri"/>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5AA238D" w14:textId="77777777" w:rsidR="00893E8E" w:rsidRPr="00893E8E" w:rsidRDefault="00893E8E" w:rsidP="00893E8E">
      <w:pPr>
        <w:widowControl w:val="0"/>
        <w:numPr>
          <w:ilvl w:val="0"/>
          <w:numId w:val="28"/>
        </w:numPr>
        <w:tabs>
          <w:tab w:val="left" w:pos="708"/>
          <w:tab w:val="left" w:pos="1701"/>
        </w:tabs>
        <w:spacing w:before="120"/>
        <w:ind w:left="357" w:hanging="357"/>
        <w:jc w:val="both"/>
        <w:rPr>
          <w:rFonts w:ascii="Calibri" w:hAnsi="Calibri" w:cs="Calibri"/>
          <w:sz w:val="22"/>
          <w:szCs w:val="22"/>
        </w:rPr>
      </w:pPr>
      <w:r w:rsidRPr="00893E8E">
        <w:rPr>
          <w:rFonts w:ascii="Calibri" w:hAnsi="Calibri" w:cs="Calibri"/>
          <w:sz w:val="22"/>
          <w:szCs w:val="22"/>
        </w:rPr>
        <w:t xml:space="preserve">Je-li Prodávající plátcem DPH, prohlašuje, že bankovní účet uvedený v čl. I této smlouvy je bankovním účtem zveřejněným ve smyslu zákona č. 235/2004 Sb., o dani z přidané hodnoty, ve znění pozdějších </w:t>
      </w:r>
      <w:r w:rsidRPr="00893E8E">
        <w:rPr>
          <w:rFonts w:ascii="Calibri" w:hAnsi="Calibri" w:cs="Calibri"/>
          <w:sz w:val="22"/>
          <w:szCs w:val="22"/>
        </w:rPr>
        <w:lastRenderedPageBreak/>
        <w:t>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0B22B104" w14:textId="77777777" w:rsidR="00893E8E" w:rsidRPr="00893E8E" w:rsidRDefault="00893E8E" w:rsidP="00893E8E">
      <w:pPr>
        <w:widowControl w:val="0"/>
        <w:numPr>
          <w:ilvl w:val="0"/>
          <w:numId w:val="28"/>
        </w:numPr>
        <w:tabs>
          <w:tab w:val="left" w:pos="708"/>
          <w:tab w:val="left" w:pos="1701"/>
        </w:tabs>
        <w:spacing w:before="120"/>
        <w:ind w:left="357" w:hanging="357"/>
        <w:jc w:val="both"/>
        <w:rPr>
          <w:rFonts w:ascii="Calibri" w:hAnsi="Calibri" w:cs="Calibri"/>
          <w:sz w:val="22"/>
          <w:szCs w:val="22"/>
        </w:rPr>
      </w:pPr>
      <w:r w:rsidRPr="00893E8E">
        <w:rPr>
          <w:rFonts w:ascii="Calibri" w:hAnsi="Calibri" w:cs="Calibri"/>
          <w:sz w:val="22"/>
          <w:szCs w:val="22"/>
        </w:rPr>
        <w:t>Smluvní strany prohlašují, že osoby podepisující tuto smlouvu jsou k tomuto jednání oprávněny.</w:t>
      </w:r>
    </w:p>
    <w:p w14:paraId="4CEDA34B" w14:textId="77777777" w:rsidR="00893E8E" w:rsidRPr="00893E8E" w:rsidRDefault="00893E8E" w:rsidP="00893E8E">
      <w:pPr>
        <w:widowControl w:val="0"/>
        <w:numPr>
          <w:ilvl w:val="0"/>
          <w:numId w:val="28"/>
        </w:numPr>
        <w:tabs>
          <w:tab w:val="left" w:pos="708"/>
          <w:tab w:val="left" w:pos="1701"/>
        </w:tabs>
        <w:spacing w:before="120"/>
        <w:ind w:left="357" w:hanging="357"/>
        <w:jc w:val="both"/>
        <w:rPr>
          <w:rFonts w:ascii="Calibri" w:hAnsi="Calibri" w:cs="Calibri"/>
          <w:sz w:val="22"/>
          <w:szCs w:val="22"/>
        </w:rPr>
      </w:pPr>
      <w:r w:rsidRPr="00893E8E">
        <w:rPr>
          <w:rFonts w:ascii="Calibri" w:hAnsi="Calibri" w:cs="Calibri"/>
          <w:sz w:val="22"/>
          <w:szCs w:val="22"/>
        </w:rPr>
        <w:t>Prodávající prohlašuje, že je odborně způsobilý k zajištění předmětu plnění podle této smlouvy.</w:t>
      </w:r>
    </w:p>
    <w:p w14:paraId="539E60F7" w14:textId="77777777" w:rsidR="00893E8E" w:rsidRPr="00893E8E" w:rsidRDefault="00893E8E" w:rsidP="00893E8E">
      <w:pPr>
        <w:widowControl w:val="0"/>
        <w:spacing w:before="360"/>
        <w:jc w:val="center"/>
        <w:rPr>
          <w:rFonts w:ascii="Calibri" w:hAnsi="Calibri" w:cs="Calibri"/>
          <w:b/>
          <w:sz w:val="22"/>
          <w:szCs w:val="22"/>
        </w:rPr>
      </w:pPr>
    </w:p>
    <w:p w14:paraId="7DFAD312" w14:textId="77777777" w:rsidR="00893E8E" w:rsidRPr="00893E8E" w:rsidRDefault="00893E8E" w:rsidP="00893E8E">
      <w:pPr>
        <w:widowControl w:val="0"/>
        <w:spacing w:before="360"/>
        <w:jc w:val="center"/>
        <w:rPr>
          <w:rFonts w:ascii="Calibri" w:hAnsi="Calibri" w:cs="Calibri"/>
          <w:b/>
          <w:sz w:val="22"/>
          <w:szCs w:val="22"/>
        </w:rPr>
      </w:pPr>
      <w:r w:rsidRPr="00893E8E">
        <w:rPr>
          <w:rFonts w:ascii="Calibri" w:hAnsi="Calibri" w:cs="Calibri"/>
          <w:b/>
          <w:sz w:val="22"/>
          <w:szCs w:val="22"/>
        </w:rPr>
        <w:t>III.</w:t>
      </w:r>
    </w:p>
    <w:p w14:paraId="1A805699" w14:textId="77777777" w:rsidR="00893E8E" w:rsidRPr="00893E8E" w:rsidRDefault="00893E8E" w:rsidP="00893E8E">
      <w:pPr>
        <w:widowControl w:val="0"/>
        <w:jc w:val="center"/>
        <w:rPr>
          <w:rFonts w:ascii="Calibri" w:hAnsi="Calibri" w:cs="Calibri"/>
          <w:b/>
          <w:bCs/>
          <w:sz w:val="22"/>
          <w:szCs w:val="22"/>
        </w:rPr>
      </w:pPr>
      <w:r w:rsidRPr="00893E8E">
        <w:rPr>
          <w:rFonts w:ascii="Calibri" w:hAnsi="Calibri" w:cs="Calibri"/>
          <w:b/>
          <w:bCs/>
          <w:sz w:val="22"/>
          <w:szCs w:val="22"/>
        </w:rPr>
        <w:t>Předmět smlouvy</w:t>
      </w:r>
    </w:p>
    <w:p w14:paraId="4886E534" w14:textId="77777777" w:rsidR="00893E8E" w:rsidRPr="00893E8E" w:rsidRDefault="00893E8E" w:rsidP="00893E8E">
      <w:pPr>
        <w:widowControl w:val="0"/>
        <w:numPr>
          <w:ilvl w:val="0"/>
          <w:numId w:val="40"/>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Předmětem Smlouvy a těchto obchodních podmínek je dodání ICT vybavení dle technické specifikace uvedené v příloze č. 1 („Příloha č. 1: Technická specifikace a položkový rozpočet“) a to včetně průvodních dokladů v českém jazyce dle platného právního řádu České republiky (dále jen „zboží“), a to za podmínek sjednaných touto smlouvou. Prodávající se dále zavazuje umožnit Kupujícímu, resp. zřizovateli Kupujícího, nabýt vlastnické právo ke zboží. </w:t>
      </w:r>
    </w:p>
    <w:p w14:paraId="7A13C983" w14:textId="77777777" w:rsidR="00893E8E" w:rsidRPr="00893E8E" w:rsidRDefault="00893E8E" w:rsidP="00893E8E">
      <w:pPr>
        <w:widowControl w:val="0"/>
        <w:numPr>
          <w:ilvl w:val="0"/>
          <w:numId w:val="40"/>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Předmět smlouvy bude realizován v souladu s ustanoveními této kupní smlouvy, se zadávacími podmínkami zakázky malého rozsahu a s nabídkou podanou Prodávajícím k zakázce malého rozsahu s názvem „Dodávka ICT vybavení 2-2023“. Bude tedy v souladu s Technickou specifikací zadavatele (příloha č. 1 této smlouvy).</w:t>
      </w:r>
    </w:p>
    <w:p w14:paraId="6426ADAF" w14:textId="77777777" w:rsidR="00893E8E" w:rsidRPr="00893E8E" w:rsidRDefault="00893E8E" w:rsidP="00893E8E">
      <w:pPr>
        <w:widowControl w:val="0"/>
        <w:numPr>
          <w:ilvl w:val="0"/>
          <w:numId w:val="40"/>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Předmět smlouvy bude plně funkční, bez dalších dodatečných nákladů ze strany Kupujícího.</w:t>
      </w:r>
    </w:p>
    <w:p w14:paraId="3AE1FF98" w14:textId="77777777" w:rsidR="00893E8E" w:rsidRPr="00893E8E" w:rsidRDefault="00893E8E" w:rsidP="00893E8E">
      <w:pPr>
        <w:widowControl w:val="0"/>
        <w:numPr>
          <w:ilvl w:val="0"/>
          <w:numId w:val="40"/>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Předání a převzetí předmětu smlouvy bude ukončeno podpisem oprávněných osob smluvních stran na datovaném předávacím protokolu. </w:t>
      </w:r>
    </w:p>
    <w:p w14:paraId="0B174F13" w14:textId="77777777" w:rsidR="00893E8E" w:rsidRPr="00893E8E" w:rsidRDefault="00893E8E" w:rsidP="00893E8E">
      <w:pPr>
        <w:widowControl w:val="0"/>
        <w:numPr>
          <w:ilvl w:val="0"/>
          <w:numId w:val="40"/>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Kupující se tímto zavazuje za podmínek stanovených touto kupní smlouvou předmět smlouvy včetně průvodních dokladů převzít, a zaplatit za něj Prodávajícímu sjednanou cenu dle čl. IV této smlouvy.</w:t>
      </w:r>
    </w:p>
    <w:p w14:paraId="1841521D" w14:textId="77777777" w:rsidR="00893E8E" w:rsidRPr="00893E8E" w:rsidRDefault="00893E8E" w:rsidP="00893E8E">
      <w:pPr>
        <w:widowControl w:val="0"/>
        <w:spacing w:before="360"/>
        <w:jc w:val="center"/>
        <w:rPr>
          <w:rFonts w:ascii="Calibri" w:hAnsi="Calibri" w:cs="Calibri"/>
          <w:b/>
          <w:bCs/>
          <w:sz w:val="22"/>
          <w:szCs w:val="22"/>
        </w:rPr>
      </w:pPr>
      <w:r w:rsidRPr="00893E8E">
        <w:rPr>
          <w:rFonts w:ascii="Calibri" w:hAnsi="Calibri" w:cs="Calibri"/>
          <w:b/>
          <w:sz w:val="22"/>
          <w:szCs w:val="22"/>
        </w:rPr>
        <w:t>IV</w:t>
      </w:r>
      <w:r w:rsidRPr="00893E8E">
        <w:rPr>
          <w:rFonts w:ascii="Calibri" w:hAnsi="Calibri" w:cs="Calibri"/>
          <w:b/>
          <w:bCs/>
          <w:sz w:val="22"/>
          <w:szCs w:val="22"/>
        </w:rPr>
        <w:t xml:space="preserve">. </w:t>
      </w:r>
    </w:p>
    <w:p w14:paraId="1CF7DD95" w14:textId="77777777" w:rsidR="00893E8E" w:rsidRPr="00893E8E" w:rsidRDefault="00893E8E" w:rsidP="00893E8E">
      <w:pPr>
        <w:jc w:val="center"/>
        <w:rPr>
          <w:rFonts w:ascii="Calibri" w:hAnsi="Calibri" w:cs="Calibri"/>
          <w:b/>
          <w:bCs/>
          <w:sz w:val="22"/>
          <w:szCs w:val="22"/>
        </w:rPr>
      </w:pPr>
      <w:r w:rsidRPr="00893E8E">
        <w:rPr>
          <w:rFonts w:ascii="Calibri" w:hAnsi="Calibri" w:cs="Calibri"/>
          <w:b/>
          <w:bCs/>
          <w:sz w:val="22"/>
          <w:szCs w:val="22"/>
        </w:rPr>
        <w:t>Kupní cena</w:t>
      </w:r>
    </w:p>
    <w:p w14:paraId="6BFC55B3" w14:textId="77777777" w:rsidR="00893E8E" w:rsidRPr="00893E8E" w:rsidRDefault="00893E8E" w:rsidP="002E1035">
      <w:pPr>
        <w:keepLines/>
        <w:widowControl w:val="0"/>
        <w:tabs>
          <w:tab w:val="left" w:pos="426"/>
          <w:tab w:val="left" w:pos="708"/>
          <w:tab w:val="left" w:pos="1701"/>
        </w:tabs>
        <w:spacing w:before="120" w:after="120"/>
        <w:ind w:left="360"/>
        <w:jc w:val="both"/>
        <w:rPr>
          <w:rFonts w:ascii="Calibri" w:hAnsi="Calibri" w:cs="Calibri"/>
          <w:color w:val="FF0000"/>
          <w:sz w:val="22"/>
          <w:szCs w:val="22"/>
        </w:rPr>
      </w:pPr>
    </w:p>
    <w:p w14:paraId="4A709330" w14:textId="77777777" w:rsidR="00893E8E" w:rsidRPr="00893E8E" w:rsidRDefault="00893E8E" w:rsidP="00893E8E">
      <w:pPr>
        <w:widowControl w:val="0"/>
        <w:numPr>
          <w:ilvl w:val="0"/>
          <w:numId w:val="41"/>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Celková cena dodávky byla stanovena dohodou obou účastníků smlouvy, a činí 345 145 </w:t>
      </w:r>
      <w:r w:rsidRPr="00893E8E">
        <w:rPr>
          <w:rFonts w:ascii="Calibri" w:hAnsi="Calibri" w:cs="Calibri"/>
          <w:b/>
          <w:sz w:val="22"/>
          <w:szCs w:val="22"/>
        </w:rPr>
        <w:t>Kč bez DPH</w:t>
      </w:r>
      <w:r w:rsidRPr="00893E8E">
        <w:rPr>
          <w:rFonts w:ascii="Calibri" w:hAnsi="Calibri" w:cs="Calibri"/>
          <w:sz w:val="22"/>
          <w:szCs w:val="22"/>
        </w:rPr>
        <w:t>, tj.417 625</w:t>
      </w:r>
      <w:r w:rsidRPr="00893E8E">
        <w:rPr>
          <w:rFonts w:ascii="Calibri" w:hAnsi="Calibri" w:cs="Calibri"/>
          <w:b/>
          <w:sz w:val="22"/>
          <w:szCs w:val="22"/>
        </w:rPr>
        <w:t xml:space="preserve"> Kč včetně DPH</w:t>
      </w:r>
      <w:r w:rsidRPr="00893E8E">
        <w:rPr>
          <w:rFonts w:ascii="Calibri" w:hAnsi="Calibri" w:cs="Calibri"/>
          <w:sz w:val="22"/>
          <w:szCs w:val="22"/>
        </w:rPr>
        <w:t>, z toho samotné DPH činí 72 480,</w:t>
      </w:r>
      <w:r w:rsidRPr="00893E8E">
        <w:rPr>
          <w:rFonts w:ascii="Calibri" w:hAnsi="Calibri" w:cs="Calibri"/>
          <w:b/>
          <w:sz w:val="22"/>
          <w:szCs w:val="22"/>
        </w:rPr>
        <w:t>- Kč</w:t>
      </w:r>
      <w:r w:rsidRPr="00893E8E">
        <w:rPr>
          <w:rFonts w:ascii="Calibri" w:hAnsi="Calibri" w:cs="Calibri"/>
          <w:sz w:val="22"/>
          <w:szCs w:val="22"/>
        </w:rPr>
        <w:t xml:space="preserve">. </w:t>
      </w:r>
    </w:p>
    <w:p w14:paraId="5BCB6649" w14:textId="77777777" w:rsidR="00893E8E" w:rsidRPr="00893E8E" w:rsidRDefault="00893E8E" w:rsidP="00893E8E">
      <w:pPr>
        <w:keepLines/>
        <w:widowControl w:val="0"/>
        <w:numPr>
          <w:ilvl w:val="0"/>
          <w:numId w:val="41"/>
        </w:numPr>
        <w:tabs>
          <w:tab w:val="left" w:pos="426"/>
          <w:tab w:val="left" w:pos="708"/>
          <w:tab w:val="left" w:pos="1701"/>
        </w:tabs>
        <w:spacing w:before="120" w:after="120"/>
        <w:jc w:val="both"/>
        <w:rPr>
          <w:rFonts w:ascii="Calibri" w:hAnsi="Calibri" w:cs="Calibri"/>
          <w:sz w:val="22"/>
          <w:szCs w:val="22"/>
        </w:rPr>
      </w:pPr>
      <w:r w:rsidRPr="00893E8E">
        <w:rPr>
          <w:rFonts w:ascii="Calibri" w:hAnsi="Calibri" w:cs="Calibri"/>
          <w:sz w:val="22"/>
          <w:szCs w:val="22"/>
        </w:rPr>
        <w:t>Podrobný rozpis kupní ceny je uveden v příloze č. 1 této smlouvy = Položkový rozpočet.</w:t>
      </w:r>
    </w:p>
    <w:p w14:paraId="251FF429" w14:textId="77777777" w:rsidR="00893E8E" w:rsidRPr="00893E8E" w:rsidRDefault="00893E8E" w:rsidP="00893E8E">
      <w:pPr>
        <w:widowControl w:val="0"/>
        <w:numPr>
          <w:ilvl w:val="0"/>
          <w:numId w:val="41"/>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Kupní cena,</w:t>
      </w:r>
      <w:r w:rsidRPr="00893E8E">
        <w:rPr>
          <w:rFonts w:ascii="Calibri" w:hAnsi="Calibri" w:cs="Calibri"/>
          <w:sz w:val="24"/>
        </w:rPr>
        <w:t xml:space="preserve"> </w:t>
      </w:r>
      <w:r w:rsidRPr="00893E8E">
        <w:rPr>
          <w:rFonts w:ascii="Calibri" w:hAnsi="Calibri" w:cs="Calibri"/>
          <w:sz w:val="22"/>
          <w:szCs w:val="22"/>
        </w:rPr>
        <w:t>podle odst. 1 tohoto článku smlouvy, je cenou nejvýše přípustnou a obsahuje veškeré náklady Prodávajícího spojené s dodávkou předmětu plnění (vč. dokumentace, dopravy, vyložení, montáže, cla nebo recyklačních poplatků).</w:t>
      </w:r>
    </w:p>
    <w:p w14:paraId="55E6831D" w14:textId="77777777" w:rsidR="00893E8E" w:rsidRPr="00893E8E" w:rsidRDefault="00893E8E" w:rsidP="00893E8E">
      <w:pPr>
        <w:widowControl w:val="0"/>
        <w:numPr>
          <w:ilvl w:val="0"/>
          <w:numId w:val="41"/>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Sjednaná kupní cena je splatná na základě daňového dokladu (dále jen „faktury“) řádně vystaveného Prodávajícím po předání předmětu smlouvy, ve lhůtě splatnosti 14 dnů ode dne prokazatelného doručení faktury Kupujícímu. </w:t>
      </w:r>
    </w:p>
    <w:p w14:paraId="0740CE8C" w14:textId="77777777" w:rsidR="00893E8E" w:rsidRPr="00893E8E" w:rsidRDefault="00893E8E" w:rsidP="00893E8E">
      <w:pPr>
        <w:widowControl w:val="0"/>
        <w:numPr>
          <w:ilvl w:val="0"/>
          <w:numId w:val="41"/>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Právo na zaplacení kupní ceny vzniká řádným splněním závazku, způsobem a v místě plnění v souladu s touto smlouvou, po podpisu datovaného předávacího protokolu oběma smluvními stranami. </w:t>
      </w:r>
    </w:p>
    <w:p w14:paraId="5C40909F" w14:textId="77777777" w:rsidR="00893E8E" w:rsidRPr="00893E8E" w:rsidRDefault="00893E8E" w:rsidP="00893E8E">
      <w:pPr>
        <w:widowControl w:val="0"/>
        <w:numPr>
          <w:ilvl w:val="0"/>
          <w:numId w:val="41"/>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Úhrada kupní ceny se provádí v české měně (CZK).</w:t>
      </w:r>
    </w:p>
    <w:p w14:paraId="33F913B5" w14:textId="77777777" w:rsidR="00893E8E" w:rsidRPr="00893E8E" w:rsidRDefault="00893E8E" w:rsidP="00893E8E">
      <w:pPr>
        <w:widowControl w:val="0"/>
        <w:numPr>
          <w:ilvl w:val="0"/>
          <w:numId w:val="41"/>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Kupující nebude poskytovat zálohu na kupní cenu.</w:t>
      </w:r>
    </w:p>
    <w:p w14:paraId="7575C877" w14:textId="77777777" w:rsidR="00893E8E" w:rsidRPr="00893E8E" w:rsidRDefault="00893E8E" w:rsidP="00893E8E">
      <w:pPr>
        <w:widowControl w:val="0"/>
        <w:numPr>
          <w:ilvl w:val="0"/>
          <w:numId w:val="41"/>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Nebude-li vystavená faktura obsahovat zákonem, či touto smlouvou, stanovené náležitosti, nebo v něm budou uvedeny nesprávné údaje, je Kupující oprávněn ji vrátit zpět Prodávajícímu s uvedením, </w:t>
      </w:r>
      <w:r w:rsidRPr="00893E8E">
        <w:rPr>
          <w:rFonts w:ascii="Calibri" w:hAnsi="Calibri" w:cs="Calibri"/>
          <w:sz w:val="22"/>
          <w:szCs w:val="22"/>
        </w:rPr>
        <w:lastRenderedPageBreak/>
        <w:t>resp. vytčením chybějících náležitostí nebo nesprávných údajů. V takovém případě se přeruší doba splatnosti v ní uvedená a nová lhůta splatnosti započne běžet doručením nové, opravené faktury Kupujícímu.</w:t>
      </w:r>
    </w:p>
    <w:p w14:paraId="42986289" w14:textId="77777777" w:rsidR="00893E8E" w:rsidRPr="00893E8E" w:rsidRDefault="00893E8E" w:rsidP="00893E8E">
      <w:pPr>
        <w:widowControl w:val="0"/>
        <w:numPr>
          <w:ilvl w:val="0"/>
          <w:numId w:val="41"/>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Kupní cena bude považována za uhrazenou, bude-li nejpozději v den její splatnosti připsána ve prospěch účtu Prodávajícího uvedeného v záhlaví této smlouvy.</w:t>
      </w:r>
    </w:p>
    <w:p w14:paraId="6B08EB6C" w14:textId="77777777" w:rsidR="00893E8E" w:rsidRPr="00893E8E" w:rsidRDefault="00893E8E" w:rsidP="00893E8E">
      <w:pPr>
        <w:widowControl w:val="0"/>
        <w:numPr>
          <w:ilvl w:val="0"/>
          <w:numId w:val="41"/>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Kupující nabývá vlastnického práva teprve až po řádném uhrazení celkové kupní ceny. </w:t>
      </w:r>
    </w:p>
    <w:p w14:paraId="503C7D47" w14:textId="77777777" w:rsidR="00893E8E" w:rsidRPr="00893E8E" w:rsidRDefault="00893E8E" w:rsidP="00893E8E">
      <w:pPr>
        <w:spacing w:before="360"/>
        <w:jc w:val="center"/>
        <w:rPr>
          <w:rFonts w:ascii="Calibri" w:hAnsi="Calibri" w:cs="Calibri"/>
          <w:b/>
          <w:sz w:val="22"/>
          <w:szCs w:val="22"/>
        </w:rPr>
      </w:pPr>
      <w:r w:rsidRPr="00893E8E">
        <w:rPr>
          <w:rFonts w:ascii="Calibri" w:hAnsi="Calibri" w:cs="Calibri"/>
          <w:b/>
          <w:sz w:val="22"/>
          <w:szCs w:val="22"/>
        </w:rPr>
        <w:t>V.</w:t>
      </w:r>
    </w:p>
    <w:p w14:paraId="3B9EEE20" w14:textId="77777777" w:rsidR="00893E8E" w:rsidRPr="00893E8E" w:rsidRDefault="00893E8E" w:rsidP="00893E8E">
      <w:pPr>
        <w:jc w:val="center"/>
        <w:rPr>
          <w:rFonts w:ascii="Calibri" w:hAnsi="Calibri" w:cs="Calibri"/>
          <w:b/>
          <w:bCs/>
          <w:sz w:val="22"/>
          <w:szCs w:val="22"/>
        </w:rPr>
      </w:pPr>
      <w:r w:rsidRPr="00893E8E">
        <w:rPr>
          <w:rFonts w:ascii="Calibri" w:hAnsi="Calibri" w:cs="Calibri"/>
          <w:b/>
          <w:bCs/>
          <w:sz w:val="22"/>
          <w:szCs w:val="22"/>
        </w:rPr>
        <w:t>Dodací lhůta, místo a způsob plnění</w:t>
      </w:r>
    </w:p>
    <w:p w14:paraId="5B221997" w14:textId="77777777" w:rsidR="00893E8E" w:rsidRPr="00893E8E" w:rsidRDefault="00893E8E" w:rsidP="00893E8E">
      <w:pPr>
        <w:widowControl w:val="0"/>
        <w:numPr>
          <w:ilvl w:val="0"/>
          <w:numId w:val="42"/>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Prodávající dodá předmět smlouvy </w:t>
      </w:r>
      <w:r w:rsidRPr="00893E8E">
        <w:rPr>
          <w:rFonts w:ascii="Calibri" w:hAnsi="Calibri" w:cs="Calibri"/>
          <w:b/>
          <w:sz w:val="22"/>
          <w:szCs w:val="22"/>
        </w:rPr>
        <w:t>do 30 kalendářních dnů od nabytí účinnosti kupní smlouvy</w:t>
      </w:r>
      <w:r w:rsidRPr="00893E8E">
        <w:rPr>
          <w:rFonts w:ascii="Calibri" w:hAnsi="Calibri" w:cs="Calibri"/>
          <w:sz w:val="22"/>
          <w:szCs w:val="22"/>
        </w:rPr>
        <w:t xml:space="preserve">. </w:t>
      </w:r>
    </w:p>
    <w:p w14:paraId="463C9923" w14:textId="77777777" w:rsidR="00893E8E" w:rsidRPr="00893E8E" w:rsidRDefault="00893E8E" w:rsidP="00893E8E">
      <w:pPr>
        <w:widowControl w:val="0"/>
        <w:numPr>
          <w:ilvl w:val="0"/>
          <w:numId w:val="42"/>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Místem plnění je sídlo kupujícího, tj. Střední průmyslová škola elektrotechniky a informatiky, Kratochvílova 1490/7, 702 00 </w:t>
      </w:r>
      <w:proofErr w:type="gramStart"/>
      <w:r w:rsidRPr="00893E8E">
        <w:rPr>
          <w:rFonts w:ascii="Calibri" w:hAnsi="Calibri" w:cs="Calibri"/>
          <w:sz w:val="22"/>
          <w:szCs w:val="22"/>
        </w:rPr>
        <w:t>Ostrava - Moravská</w:t>
      </w:r>
      <w:proofErr w:type="gramEnd"/>
      <w:r w:rsidRPr="00893E8E">
        <w:rPr>
          <w:rFonts w:ascii="Calibri" w:hAnsi="Calibri" w:cs="Calibri"/>
          <w:sz w:val="22"/>
          <w:szCs w:val="22"/>
        </w:rPr>
        <w:t xml:space="preserve"> Ostrava. Osoba oprávněná za Kupujícího k převzetí zboží je statutární zástupce, osoba oprávněná jednat ve věcech technických, či jimi pověřená osoba.</w:t>
      </w:r>
    </w:p>
    <w:p w14:paraId="1DCBA10B" w14:textId="77777777" w:rsidR="00893E8E" w:rsidRPr="00893E8E" w:rsidRDefault="00893E8E" w:rsidP="00893E8E">
      <w:pPr>
        <w:widowControl w:val="0"/>
        <w:numPr>
          <w:ilvl w:val="0"/>
          <w:numId w:val="42"/>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Prodávající odpovídá za předmět dodání, včetně dopravy, vyložení a případné montáže až do okamžiku protokolárního předání předmětu plnění. </w:t>
      </w:r>
    </w:p>
    <w:p w14:paraId="27EDE7DB" w14:textId="77777777" w:rsidR="00893E8E" w:rsidRPr="00893E8E" w:rsidRDefault="00893E8E" w:rsidP="00893E8E">
      <w:pPr>
        <w:widowControl w:val="0"/>
        <w:numPr>
          <w:ilvl w:val="0"/>
          <w:numId w:val="42"/>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6CE4939F" w14:textId="77777777" w:rsidR="00893E8E" w:rsidRPr="00893E8E" w:rsidRDefault="00893E8E" w:rsidP="00893E8E">
      <w:pPr>
        <w:widowControl w:val="0"/>
        <w:numPr>
          <w:ilvl w:val="0"/>
          <w:numId w:val="42"/>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Předání a převzetí předmětu smlouvy, bude ukončeno podpisem oprávněných osob smluvních stran na datovaném předávacím protokolu.</w:t>
      </w:r>
    </w:p>
    <w:p w14:paraId="18003D84" w14:textId="77777777" w:rsidR="00893E8E" w:rsidRPr="00893E8E" w:rsidRDefault="00893E8E" w:rsidP="00893E8E">
      <w:pPr>
        <w:spacing w:before="360"/>
        <w:jc w:val="center"/>
        <w:rPr>
          <w:rFonts w:ascii="Calibri" w:hAnsi="Calibri" w:cs="Calibri"/>
          <w:b/>
          <w:sz w:val="22"/>
          <w:szCs w:val="22"/>
        </w:rPr>
      </w:pPr>
      <w:r w:rsidRPr="00893E8E">
        <w:rPr>
          <w:rFonts w:ascii="Calibri" w:hAnsi="Calibri" w:cs="Calibri"/>
          <w:b/>
          <w:sz w:val="22"/>
          <w:szCs w:val="22"/>
        </w:rPr>
        <w:t xml:space="preserve">VI. </w:t>
      </w:r>
    </w:p>
    <w:p w14:paraId="5C44A314" w14:textId="77777777" w:rsidR="00893E8E" w:rsidRPr="00893E8E" w:rsidRDefault="00893E8E" w:rsidP="00893E8E">
      <w:pPr>
        <w:tabs>
          <w:tab w:val="left" w:pos="3191"/>
        </w:tabs>
        <w:jc w:val="center"/>
        <w:rPr>
          <w:rFonts w:ascii="Calibri" w:hAnsi="Calibri" w:cs="Calibri"/>
          <w:b/>
          <w:sz w:val="22"/>
          <w:szCs w:val="22"/>
        </w:rPr>
      </w:pPr>
      <w:r w:rsidRPr="00893E8E">
        <w:rPr>
          <w:rFonts w:ascii="Calibri" w:hAnsi="Calibri" w:cs="Calibri"/>
          <w:b/>
          <w:sz w:val="22"/>
          <w:szCs w:val="22"/>
        </w:rPr>
        <w:t>Záruka a servis</w:t>
      </w:r>
    </w:p>
    <w:p w14:paraId="503123F6" w14:textId="77777777" w:rsidR="00893E8E" w:rsidRPr="00893E8E" w:rsidRDefault="00893E8E" w:rsidP="00893E8E">
      <w:pPr>
        <w:widowControl w:val="0"/>
        <w:numPr>
          <w:ilvl w:val="0"/>
          <w:numId w:val="43"/>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Prodávající Kupujícímu na zboží poskytuje záruku za jakost (dále jen „záruka“) ve smyslu § 2113 a násl. občanského zákoníku, a to v délce 48 měsíců (dále též „záruční doba“), pokud není v příloze č. 1 uvedena delší záruční doba.</w:t>
      </w:r>
    </w:p>
    <w:p w14:paraId="083D6B36" w14:textId="77777777" w:rsidR="00893E8E" w:rsidRPr="00893E8E" w:rsidRDefault="00893E8E" w:rsidP="00893E8E">
      <w:pPr>
        <w:widowControl w:val="0"/>
        <w:numPr>
          <w:ilvl w:val="0"/>
          <w:numId w:val="43"/>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Záruční doba začíná běžet dnem převzetí zboží Kupujícím. Záruční doba se staví po dobu, po kterou nemůže Kupující zboží řádně užívat pro vady, za které nese odpovědnost Prodávající.</w:t>
      </w:r>
    </w:p>
    <w:p w14:paraId="3746BE1A" w14:textId="77777777" w:rsidR="00893E8E" w:rsidRPr="00893E8E" w:rsidRDefault="00893E8E" w:rsidP="00893E8E">
      <w:pPr>
        <w:widowControl w:val="0"/>
        <w:numPr>
          <w:ilvl w:val="0"/>
          <w:numId w:val="43"/>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Prodávající prohlašuje, že záruka se vztahuje na každého dalšího vlastníka zboží dodaného dle této smlouvy, a to v plném rozsahu až do skončení záruční doby.</w:t>
      </w:r>
    </w:p>
    <w:p w14:paraId="2FF7A9DD" w14:textId="77777777" w:rsidR="00893E8E" w:rsidRPr="00893E8E" w:rsidRDefault="00893E8E" w:rsidP="00893E8E">
      <w:pPr>
        <w:widowControl w:val="0"/>
        <w:numPr>
          <w:ilvl w:val="0"/>
          <w:numId w:val="43"/>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Záruka se nevztahuje na závady způsobené používáním předmětu plnění v rozporu s návodem, na nesprávnou manipulaci a hrubé zacházení, nesprávnou obsluhu, svévolné zásahy do předmětu plnění, na poškození vyšší mocí (požár, živelná pohroma, …), anebo na úmyslné poškození (vandalismus).</w:t>
      </w:r>
    </w:p>
    <w:p w14:paraId="4B3C4286" w14:textId="77777777" w:rsidR="00893E8E" w:rsidRPr="00893E8E" w:rsidRDefault="00893E8E" w:rsidP="00893E8E">
      <w:pPr>
        <w:widowControl w:val="0"/>
        <w:numPr>
          <w:ilvl w:val="0"/>
          <w:numId w:val="43"/>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Záruční listy Kupující obdrží při předávání zboží. </w:t>
      </w:r>
    </w:p>
    <w:p w14:paraId="61D0F435" w14:textId="77777777" w:rsidR="00893E8E" w:rsidRPr="00893E8E" w:rsidRDefault="00893E8E" w:rsidP="00893E8E">
      <w:pPr>
        <w:widowControl w:val="0"/>
        <w:numPr>
          <w:ilvl w:val="0"/>
          <w:numId w:val="43"/>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Záruční servis zajišťuje Prodávající vlastním servisním oddělením. Kontakt pro nahlášení servisního zásahu je telefon 725390837 e-mail: ostrava@csf.cz</w:t>
      </w:r>
    </w:p>
    <w:p w14:paraId="283573D1" w14:textId="77777777" w:rsidR="00893E8E" w:rsidRPr="00893E8E" w:rsidRDefault="00893E8E" w:rsidP="00893E8E">
      <w:pPr>
        <w:spacing w:before="360"/>
        <w:jc w:val="center"/>
        <w:rPr>
          <w:rFonts w:ascii="Calibri" w:hAnsi="Calibri" w:cs="Calibri"/>
          <w:b/>
          <w:sz w:val="22"/>
          <w:szCs w:val="22"/>
        </w:rPr>
      </w:pPr>
      <w:r w:rsidRPr="00893E8E">
        <w:rPr>
          <w:rFonts w:ascii="Calibri" w:hAnsi="Calibri" w:cs="Calibri"/>
          <w:b/>
          <w:sz w:val="22"/>
          <w:szCs w:val="22"/>
        </w:rPr>
        <w:t xml:space="preserve">VII. </w:t>
      </w:r>
    </w:p>
    <w:p w14:paraId="25A8D53F" w14:textId="77777777" w:rsidR="00893E8E" w:rsidRPr="00893E8E" w:rsidRDefault="00893E8E" w:rsidP="00893E8E">
      <w:pPr>
        <w:jc w:val="center"/>
        <w:rPr>
          <w:rFonts w:ascii="Calibri" w:hAnsi="Calibri" w:cs="Calibri"/>
          <w:b/>
          <w:sz w:val="22"/>
          <w:szCs w:val="22"/>
        </w:rPr>
      </w:pPr>
      <w:r w:rsidRPr="00893E8E">
        <w:rPr>
          <w:rFonts w:ascii="Calibri" w:hAnsi="Calibri" w:cs="Calibri"/>
          <w:b/>
          <w:sz w:val="22"/>
          <w:szCs w:val="22"/>
        </w:rPr>
        <w:t>Smluvní pokuta, odpovědnost</w:t>
      </w:r>
    </w:p>
    <w:p w14:paraId="59098DD4" w14:textId="77777777" w:rsidR="00893E8E" w:rsidRPr="00893E8E" w:rsidRDefault="00893E8E" w:rsidP="00893E8E">
      <w:pPr>
        <w:widowControl w:val="0"/>
        <w:numPr>
          <w:ilvl w:val="0"/>
          <w:numId w:val="44"/>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V případě prodlení Prodávajícího s dodáním předmětu smlouvy podle této kupní smlouvy má Kupující nárok na smluvní pokutu ve výši 0,05 % z celkové kupní ceny bez DPH dle čl. IV odst. 1 této smlouvy, a to za každý započatý den prodlení.</w:t>
      </w:r>
    </w:p>
    <w:p w14:paraId="5E92E3D7" w14:textId="77777777" w:rsidR="00893E8E" w:rsidRPr="00893E8E" w:rsidRDefault="00893E8E" w:rsidP="00893E8E">
      <w:pPr>
        <w:widowControl w:val="0"/>
        <w:numPr>
          <w:ilvl w:val="0"/>
          <w:numId w:val="44"/>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lastRenderedPageBreak/>
        <w:t>V případě prodlení Kupujícího s úhradou kupní ceny sjednávají smluvní strany úrok z prodlení ve výši stanovené občanskoprávními předpisy. Nárok na náhradu škody způsobené porušením povinnosti, na kterou se vztahuje smluvní pokuta, není dotčen. Ve smluvní pokutě není zahrnuta daň z přidané hodnoty, která se připočte ve výši stanovené příslušným právním předpisem.</w:t>
      </w:r>
    </w:p>
    <w:p w14:paraId="443BA98A" w14:textId="77777777" w:rsidR="00893E8E" w:rsidRPr="00893E8E" w:rsidRDefault="00893E8E" w:rsidP="00893E8E">
      <w:pPr>
        <w:widowControl w:val="0"/>
        <w:numPr>
          <w:ilvl w:val="0"/>
          <w:numId w:val="44"/>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Uhrazením smluvní pokuty nezaniká nárok na náhradu případně vzniklé škody.</w:t>
      </w:r>
    </w:p>
    <w:p w14:paraId="3FE3E554" w14:textId="77777777" w:rsidR="00893E8E" w:rsidRPr="00893E8E" w:rsidRDefault="00893E8E" w:rsidP="00893E8E">
      <w:pPr>
        <w:widowControl w:val="0"/>
        <w:numPr>
          <w:ilvl w:val="0"/>
          <w:numId w:val="44"/>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Odpovědnost za škody se řídí obecnými ustanoveními občanského zákoníku, v platném znění.</w:t>
      </w:r>
    </w:p>
    <w:p w14:paraId="24E1AB52" w14:textId="77777777" w:rsidR="00893E8E" w:rsidRPr="00893E8E" w:rsidRDefault="00893E8E" w:rsidP="00893E8E">
      <w:pPr>
        <w:widowControl w:val="0"/>
        <w:numPr>
          <w:ilvl w:val="0"/>
          <w:numId w:val="44"/>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V případě prodlení Prodávajícího s odstraněním záručních závad přes stanovenou lhůtu má Kupující nárok na smluvní pokutu ve výši </w:t>
      </w:r>
      <w:proofErr w:type="gramStart"/>
      <w:r w:rsidRPr="00893E8E">
        <w:rPr>
          <w:rFonts w:ascii="Calibri" w:hAnsi="Calibri" w:cs="Calibri"/>
          <w:sz w:val="22"/>
          <w:szCs w:val="22"/>
        </w:rPr>
        <w:t>0,05%</w:t>
      </w:r>
      <w:proofErr w:type="gramEnd"/>
      <w:r w:rsidRPr="00893E8E">
        <w:rPr>
          <w:rFonts w:ascii="Calibri" w:hAnsi="Calibri" w:cs="Calibri"/>
          <w:sz w:val="22"/>
          <w:szCs w:val="22"/>
        </w:rPr>
        <w:t xml:space="preserve"> z kupní ceny opravovaného zařízení, a to za každý i započatý den prodlení.</w:t>
      </w:r>
    </w:p>
    <w:p w14:paraId="00764089" w14:textId="77777777" w:rsidR="00893E8E" w:rsidRPr="00893E8E" w:rsidRDefault="00893E8E" w:rsidP="00893E8E">
      <w:pPr>
        <w:spacing w:before="360"/>
        <w:jc w:val="center"/>
        <w:rPr>
          <w:rFonts w:ascii="Calibri" w:hAnsi="Calibri" w:cs="Calibri"/>
          <w:b/>
          <w:sz w:val="22"/>
          <w:szCs w:val="22"/>
        </w:rPr>
      </w:pPr>
      <w:r w:rsidRPr="00893E8E">
        <w:rPr>
          <w:rFonts w:ascii="Calibri" w:hAnsi="Calibri" w:cs="Calibri"/>
          <w:b/>
          <w:sz w:val="22"/>
          <w:szCs w:val="22"/>
        </w:rPr>
        <w:t>VIII.</w:t>
      </w:r>
    </w:p>
    <w:p w14:paraId="53966FC8" w14:textId="77777777" w:rsidR="00893E8E" w:rsidRPr="00893E8E" w:rsidRDefault="00893E8E" w:rsidP="00893E8E">
      <w:pPr>
        <w:jc w:val="center"/>
        <w:rPr>
          <w:rFonts w:ascii="Calibri" w:hAnsi="Calibri" w:cs="Calibri"/>
          <w:b/>
          <w:sz w:val="22"/>
          <w:szCs w:val="22"/>
        </w:rPr>
      </w:pPr>
      <w:r w:rsidRPr="00893E8E">
        <w:rPr>
          <w:rFonts w:ascii="Calibri" w:hAnsi="Calibri" w:cs="Calibri"/>
          <w:b/>
          <w:sz w:val="22"/>
          <w:szCs w:val="22"/>
        </w:rPr>
        <w:t>Závěrečná ustanovení</w:t>
      </w:r>
    </w:p>
    <w:p w14:paraId="4D4B2559" w14:textId="77777777" w:rsidR="00893E8E" w:rsidRPr="00893E8E" w:rsidRDefault="00893E8E" w:rsidP="00893E8E">
      <w:pPr>
        <w:widowControl w:val="0"/>
        <w:numPr>
          <w:ilvl w:val="0"/>
          <w:numId w:val="45"/>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Smluvní strany se dohodly, že se na tuto smlouvu vztahuje povinnost uveřejnění v registru smluv ve smyslu zákona č. 340/2015 Sb., o zvláštních podmínkách účinnosti některých smluv, uveřejňování těchto smluv a o registru smluv (zákon o registru smluv). Uveřejnění v souladu s tímto zákonem provede Kupující.</w:t>
      </w:r>
    </w:p>
    <w:p w14:paraId="56E49688" w14:textId="77777777" w:rsidR="00893E8E" w:rsidRPr="00893E8E" w:rsidRDefault="00893E8E" w:rsidP="00893E8E">
      <w:pPr>
        <w:widowControl w:val="0"/>
        <w:numPr>
          <w:ilvl w:val="0"/>
          <w:numId w:val="45"/>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Tato smlouva nabývá platnosti dnem jejího podpisu oběma smluvními stranami a účinnosti dnem uveřejnění v registru smluv.</w:t>
      </w:r>
    </w:p>
    <w:p w14:paraId="1A6FB906" w14:textId="77777777" w:rsidR="00893E8E" w:rsidRPr="00893E8E" w:rsidRDefault="00893E8E" w:rsidP="00893E8E">
      <w:pPr>
        <w:widowControl w:val="0"/>
        <w:numPr>
          <w:ilvl w:val="0"/>
          <w:numId w:val="45"/>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w:t>
      </w:r>
    </w:p>
    <w:p w14:paraId="4B19D7F2" w14:textId="77777777" w:rsidR="00893E8E" w:rsidRPr="00893E8E" w:rsidRDefault="00893E8E" w:rsidP="00893E8E">
      <w:pPr>
        <w:widowControl w:val="0"/>
        <w:numPr>
          <w:ilvl w:val="0"/>
          <w:numId w:val="45"/>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Ustanovení této kupní smlouvy jsou vzájemně oddělitelná. Pokud jakákoli část závazku podle této kupní smlouvy je nebo se stane neplatnou či nevymahatelnou, nebude to mít vliv na platnost a vymahatelnost ostatních závazků podle této kupní smlouvy a smluvní strany se zavazují nahradit takovouto neplatnou a nevymahatelnou část závazku novou, platnou a vymahatelnou částí závazku, jejíž předmět bude nejlépe odpovídat předmětu původního závazku. Pokud by kupní smlouva obsahovala nějaké ustanovení, jehož stanovení by bylo jinak pro vymezení práv a povinností odůvodněné, smluvní strany učiní vše pro to, aby takové ustanovení bylo kupní smlouvou doplněno.</w:t>
      </w:r>
    </w:p>
    <w:p w14:paraId="397E44AB" w14:textId="77777777" w:rsidR="00893E8E" w:rsidRPr="00893E8E" w:rsidRDefault="00893E8E" w:rsidP="00893E8E">
      <w:pPr>
        <w:widowControl w:val="0"/>
        <w:numPr>
          <w:ilvl w:val="0"/>
          <w:numId w:val="45"/>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Změnit nebo doplnit tuto kupní smlouvu mohou smluvní strany jen v případě, že tím nebudou porušeny podmínky zadání veřejné zakázky, a zákona č. 134/2016 Sb., o veřejných zakázkách, ve znění pozdějších předpisů.</w:t>
      </w:r>
    </w:p>
    <w:p w14:paraId="3C1D2139" w14:textId="77777777" w:rsidR="00893E8E" w:rsidRPr="00893E8E" w:rsidRDefault="00893E8E" w:rsidP="00893E8E">
      <w:pPr>
        <w:widowControl w:val="0"/>
        <w:numPr>
          <w:ilvl w:val="0"/>
          <w:numId w:val="45"/>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Smlouva může být měněna či rušena pouze písemně, a to formou řádně číslovaných dodatků, podepsaných k tomu oprávněnými zástupci smluvních stran.</w:t>
      </w:r>
    </w:p>
    <w:p w14:paraId="44905E06" w14:textId="77777777" w:rsidR="00893E8E" w:rsidRPr="00893E8E" w:rsidRDefault="00893E8E" w:rsidP="00893E8E">
      <w:pPr>
        <w:widowControl w:val="0"/>
        <w:numPr>
          <w:ilvl w:val="0"/>
          <w:numId w:val="45"/>
        </w:numPr>
        <w:tabs>
          <w:tab w:val="left" w:pos="708"/>
          <w:tab w:val="left" w:pos="1701"/>
        </w:tabs>
        <w:spacing w:before="120"/>
        <w:jc w:val="both"/>
        <w:rPr>
          <w:rFonts w:ascii="Calibri" w:hAnsi="Calibri" w:cs="Calibri"/>
          <w:sz w:val="22"/>
          <w:szCs w:val="22"/>
        </w:rPr>
      </w:pPr>
      <w:r w:rsidRPr="00893E8E">
        <w:rPr>
          <w:rFonts w:ascii="Calibri" w:hAnsi="Calibri" w:cs="Calibri"/>
          <w:sz w:val="22"/>
          <w:szCs w:val="22"/>
        </w:rPr>
        <w:t xml:space="preserve">Nedílnou součástí této smlouvy jsou Příloha č. 1: Technická specifikace a položkový rozpočet. </w:t>
      </w:r>
    </w:p>
    <w:p w14:paraId="7173EF9B" w14:textId="77777777" w:rsidR="00893E8E" w:rsidRPr="00893E8E" w:rsidRDefault="00893E8E" w:rsidP="002E1035">
      <w:pPr>
        <w:widowControl w:val="0"/>
        <w:tabs>
          <w:tab w:val="left" w:pos="708"/>
          <w:tab w:val="left" w:pos="1701"/>
        </w:tabs>
        <w:spacing w:before="120"/>
        <w:ind w:left="360"/>
        <w:jc w:val="both"/>
        <w:rPr>
          <w:rFonts w:ascii="Calibri" w:hAnsi="Calibri" w:cs="Calibri"/>
          <w:sz w:val="22"/>
          <w:szCs w:val="22"/>
        </w:rPr>
      </w:pPr>
    </w:p>
    <w:p w14:paraId="5495C9F4" w14:textId="77777777" w:rsidR="00893E8E" w:rsidRPr="00893E8E" w:rsidRDefault="00893E8E" w:rsidP="00893E8E">
      <w:pPr>
        <w:jc w:val="both"/>
        <w:rPr>
          <w:rFonts w:ascii="Calibri" w:hAnsi="Calibri" w:cs="Calibri"/>
          <w:sz w:val="22"/>
          <w:szCs w:val="22"/>
        </w:rPr>
      </w:pPr>
    </w:p>
    <w:p w14:paraId="11717B65" w14:textId="4E1D4967" w:rsidR="00893E8E" w:rsidRPr="00893E8E" w:rsidRDefault="00893E8E" w:rsidP="00893E8E">
      <w:pPr>
        <w:tabs>
          <w:tab w:val="left" w:leader="dot" w:pos="1701"/>
          <w:tab w:val="left" w:leader="dot" w:pos="2977"/>
          <w:tab w:val="left" w:pos="4962"/>
          <w:tab w:val="left" w:leader="dot" w:pos="7088"/>
        </w:tabs>
        <w:jc w:val="both"/>
        <w:rPr>
          <w:rFonts w:ascii="Calibri" w:hAnsi="Calibri" w:cs="Calibri"/>
          <w:sz w:val="22"/>
          <w:szCs w:val="22"/>
        </w:rPr>
      </w:pPr>
      <w:proofErr w:type="gramStart"/>
      <w:r w:rsidRPr="00893E8E">
        <w:rPr>
          <w:rFonts w:ascii="Calibri" w:hAnsi="Calibri" w:cs="Calibri"/>
          <w:sz w:val="22"/>
          <w:szCs w:val="22"/>
        </w:rPr>
        <w:t>V  Ostravě</w:t>
      </w:r>
      <w:proofErr w:type="gramEnd"/>
      <w:r w:rsidRPr="00893E8E">
        <w:rPr>
          <w:rFonts w:ascii="Calibri" w:hAnsi="Calibri" w:cs="Calibri"/>
          <w:sz w:val="22"/>
          <w:szCs w:val="22"/>
        </w:rPr>
        <w:t xml:space="preserve"> dne </w:t>
      </w:r>
      <w:r w:rsidR="002E1035">
        <w:rPr>
          <w:rFonts w:ascii="Calibri" w:hAnsi="Calibri" w:cs="Calibri"/>
          <w:sz w:val="22"/>
          <w:szCs w:val="22"/>
        </w:rPr>
        <w:t>29</w:t>
      </w:r>
      <w:r w:rsidRPr="00893E8E">
        <w:rPr>
          <w:rFonts w:ascii="Calibri" w:hAnsi="Calibri" w:cs="Calibri"/>
          <w:sz w:val="22"/>
          <w:szCs w:val="22"/>
        </w:rPr>
        <w:t>.6.202</w:t>
      </w:r>
      <w:r w:rsidR="002E1035">
        <w:rPr>
          <w:rFonts w:ascii="Calibri" w:hAnsi="Calibri" w:cs="Calibri"/>
          <w:sz w:val="22"/>
          <w:szCs w:val="22"/>
        </w:rPr>
        <w:tab/>
      </w:r>
      <w:r w:rsidRPr="00893E8E">
        <w:rPr>
          <w:rFonts w:ascii="Calibri" w:hAnsi="Calibri" w:cs="Calibri"/>
          <w:sz w:val="22"/>
          <w:szCs w:val="22"/>
        </w:rPr>
        <w:tab/>
        <w:t>V Ostravě dne </w:t>
      </w:r>
      <w:r w:rsidRPr="00893E8E">
        <w:rPr>
          <w:rFonts w:ascii="Calibri" w:hAnsi="Calibri" w:cs="Calibri"/>
          <w:sz w:val="22"/>
          <w:szCs w:val="22"/>
        </w:rPr>
        <w:tab/>
      </w:r>
    </w:p>
    <w:p w14:paraId="58B3A810" w14:textId="77777777" w:rsidR="00893E8E" w:rsidRPr="00893E8E" w:rsidRDefault="00893E8E" w:rsidP="00893E8E">
      <w:pPr>
        <w:spacing w:line="480" w:lineRule="auto"/>
        <w:jc w:val="both"/>
        <w:rPr>
          <w:rFonts w:ascii="Calibri" w:hAnsi="Calibri" w:cs="Calibri"/>
          <w:sz w:val="22"/>
          <w:szCs w:val="22"/>
        </w:rPr>
      </w:pPr>
    </w:p>
    <w:p w14:paraId="7F43513D" w14:textId="77777777" w:rsidR="00893E8E" w:rsidRPr="00893E8E" w:rsidRDefault="00893E8E" w:rsidP="00893E8E">
      <w:pPr>
        <w:spacing w:line="480" w:lineRule="auto"/>
        <w:jc w:val="both"/>
        <w:rPr>
          <w:rFonts w:ascii="Calibri" w:hAnsi="Calibri" w:cs="Calibri"/>
          <w:sz w:val="22"/>
          <w:szCs w:val="22"/>
        </w:rPr>
      </w:pPr>
    </w:p>
    <w:p w14:paraId="549092C9" w14:textId="77777777" w:rsidR="00893E8E" w:rsidRPr="00893E8E" w:rsidRDefault="00893E8E" w:rsidP="00893E8E">
      <w:pPr>
        <w:tabs>
          <w:tab w:val="center" w:pos="1418"/>
          <w:tab w:val="center" w:pos="6663"/>
        </w:tabs>
        <w:jc w:val="both"/>
        <w:rPr>
          <w:rFonts w:ascii="Calibri" w:hAnsi="Calibri" w:cs="Calibri"/>
          <w:sz w:val="22"/>
          <w:szCs w:val="22"/>
        </w:rPr>
      </w:pPr>
      <w:r w:rsidRPr="00893E8E">
        <w:rPr>
          <w:rFonts w:ascii="Calibri" w:hAnsi="Calibri" w:cs="Calibri"/>
          <w:sz w:val="22"/>
          <w:szCs w:val="22"/>
        </w:rPr>
        <w:tab/>
        <w:t xml:space="preserve">____________________________ </w:t>
      </w:r>
      <w:r w:rsidRPr="00893E8E">
        <w:rPr>
          <w:rFonts w:ascii="Calibri" w:hAnsi="Calibri" w:cs="Calibri"/>
          <w:sz w:val="22"/>
          <w:szCs w:val="22"/>
        </w:rPr>
        <w:tab/>
        <w:t xml:space="preserve">______________________________ </w:t>
      </w:r>
    </w:p>
    <w:p w14:paraId="495C0C26" w14:textId="77777777" w:rsidR="00893E8E" w:rsidRPr="00893E8E" w:rsidRDefault="00893E8E" w:rsidP="00893E8E">
      <w:pPr>
        <w:tabs>
          <w:tab w:val="center" w:pos="1418"/>
          <w:tab w:val="center" w:pos="6663"/>
        </w:tabs>
        <w:rPr>
          <w:rFonts w:ascii="Calibri" w:hAnsi="Calibri" w:cs="Calibri"/>
          <w:sz w:val="22"/>
          <w:szCs w:val="22"/>
        </w:rPr>
      </w:pPr>
      <w:r w:rsidRPr="00893E8E">
        <w:rPr>
          <w:rFonts w:ascii="Calibri" w:hAnsi="Calibri" w:cs="Calibri"/>
          <w:sz w:val="22"/>
          <w:szCs w:val="22"/>
        </w:rPr>
        <w:tab/>
        <w:t>Za Prodávajícího</w:t>
      </w:r>
      <w:r w:rsidRPr="00893E8E">
        <w:rPr>
          <w:rFonts w:ascii="Calibri" w:hAnsi="Calibri" w:cs="Calibri"/>
          <w:sz w:val="22"/>
          <w:szCs w:val="22"/>
        </w:rPr>
        <w:tab/>
        <w:t>Za Kupujícího</w:t>
      </w:r>
    </w:p>
    <w:p w14:paraId="6B4AF38E" w14:textId="1F3464C7" w:rsidR="00893E8E" w:rsidRPr="00893E8E" w:rsidRDefault="00893E8E" w:rsidP="00893E8E">
      <w:pPr>
        <w:tabs>
          <w:tab w:val="center" w:pos="1418"/>
          <w:tab w:val="center" w:pos="6663"/>
        </w:tabs>
        <w:rPr>
          <w:rFonts w:ascii="Calibri" w:hAnsi="Calibri" w:cs="Calibri"/>
          <w:sz w:val="22"/>
          <w:szCs w:val="22"/>
        </w:rPr>
      </w:pPr>
      <w:r w:rsidRPr="00893E8E">
        <w:rPr>
          <w:rFonts w:ascii="Calibri" w:hAnsi="Calibri" w:cs="Calibri"/>
          <w:sz w:val="22"/>
          <w:szCs w:val="22"/>
        </w:rPr>
        <w:tab/>
      </w:r>
      <w:r w:rsidR="00D94E30">
        <w:rPr>
          <w:rFonts w:ascii="Calibri" w:hAnsi="Calibri" w:cs="Calibri"/>
          <w:sz w:val="22"/>
          <w:szCs w:val="22"/>
        </w:rPr>
        <w:t>Tomáš Pavelka</w:t>
      </w:r>
      <w:r w:rsidRPr="00893E8E">
        <w:rPr>
          <w:rFonts w:ascii="Calibri" w:hAnsi="Calibri" w:cs="Calibri"/>
          <w:sz w:val="22"/>
          <w:szCs w:val="22"/>
        </w:rPr>
        <w:tab/>
        <w:t xml:space="preserve">Ing. Zbyněk Pospěch </w:t>
      </w:r>
    </w:p>
    <w:p w14:paraId="290459EF" w14:textId="787FB654" w:rsidR="00893E8E" w:rsidRPr="00893E8E" w:rsidRDefault="00893E8E" w:rsidP="002E1035">
      <w:pPr>
        <w:tabs>
          <w:tab w:val="center" w:pos="1418"/>
          <w:tab w:val="center" w:pos="6663"/>
        </w:tabs>
        <w:jc w:val="both"/>
        <w:rPr>
          <w:rFonts w:ascii="Calibri" w:hAnsi="Calibri" w:cs="Calibri"/>
          <w:sz w:val="22"/>
          <w:szCs w:val="22"/>
        </w:rPr>
      </w:pPr>
      <w:r w:rsidRPr="00893E8E">
        <w:rPr>
          <w:rFonts w:ascii="Calibri" w:hAnsi="Calibri" w:cs="Calibri"/>
          <w:sz w:val="22"/>
          <w:szCs w:val="22"/>
        </w:rPr>
        <w:tab/>
        <w:t>jednatel</w:t>
      </w:r>
      <w:r w:rsidRPr="00893E8E">
        <w:rPr>
          <w:rFonts w:ascii="Calibri" w:hAnsi="Calibri" w:cs="Calibri"/>
          <w:sz w:val="22"/>
          <w:szCs w:val="22"/>
        </w:rPr>
        <w:tab/>
        <w:t>ředitel</w:t>
      </w:r>
    </w:p>
    <w:p w14:paraId="560F67F1" w14:textId="49234044" w:rsidR="00893E8E" w:rsidRPr="00893E8E" w:rsidRDefault="00D94E30" w:rsidP="00893E8E">
      <w:pPr>
        <w:tabs>
          <w:tab w:val="left" w:pos="6480"/>
        </w:tabs>
      </w:pPr>
      <w:r w:rsidRPr="00D94E30">
        <w:rPr>
          <w:noProof/>
        </w:rPr>
        <w:lastRenderedPageBreak/>
        <w:drawing>
          <wp:inline distT="0" distB="0" distL="0" distR="0" wp14:anchorId="34FAC8F1" wp14:editId="1D0239F5">
            <wp:extent cx="5940425" cy="8449310"/>
            <wp:effectExtent l="0" t="0" r="3175"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8449310"/>
                    </a:xfrm>
                    <a:prstGeom prst="rect">
                      <a:avLst/>
                    </a:prstGeom>
                    <a:noFill/>
                    <a:ln>
                      <a:noFill/>
                    </a:ln>
                  </pic:spPr>
                </pic:pic>
              </a:graphicData>
            </a:graphic>
          </wp:inline>
        </w:drawing>
      </w:r>
    </w:p>
    <w:p w14:paraId="0D98E7E4" w14:textId="77777777" w:rsidR="00893E8E" w:rsidRDefault="00893E8E" w:rsidP="00893E8E">
      <w:pPr>
        <w:tabs>
          <w:tab w:val="left" w:pos="6480"/>
        </w:tabs>
        <w:rPr>
          <w:noProof/>
        </w:rPr>
      </w:pPr>
    </w:p>
    <w:p w14:paraId="56E801D2" w14:textId="77777777" w:rsidR="00893E8E" w:rsidRDefault="00893E8E" w:rsidP="00893E8E">
      <w:pPr>
        <w:tabs>
          <w:tab w:val="left" w:pos="6480"/>
        </w:tabs>
        <w:rPr>
          <w:noProof/>
        </w:rPr>
      </w:pPr>
    </w:p>
    <w:p w14:paraId="31298048" w14:textId="77777777" w:rsidR="00893E8E" w:rsidRDefault="00893E8E" w:rsidP="00893E8E">
      <w:pPr>
        <w:tabs>
          <w:tab w:val="left" w:pos="6480"/>
        </w:tabs>
        <w:rPr>
          <w:noProof/>
        </w:rPr>
        <w:sectPr w:rsidR="00893E8E" w:rsidSect="002E1035">
          <w:type w:val="continuous"/>
          <w:pgSz w:w="11907" w:h="16840" w:code="9"/>
          <w:pgMar w:top="1780" w:right="1134" w:bottom="1276" w:left="1418" w:header="57" w:footer="284" w:gutter="0"/>
          <w:paperSrc w:first="15"/>
          <w:cols w:space="708"/>
          <w:docGrid w:linePitch="272"/>
        </w:sectPr>
      </w:pPr>
    </w:p>
    <w:p w14:paraId="567EC5A5" w14:textId="77777777" w:rsidR="00893E8E" w:rsidRDefault="00893E8E" w:rsidP="00893E8E">
      <w:pPr>
        <w:tabs>
          <w:tab w:val="left" w:pos="6480"/>
        </w:tabs>
        <w:rPr>
          <w:noProof/>
        </w:rPr>
      </w:pPr>
    </w:p>
    <w:tbl>
      <w:tblPr>
        <w:tblW w:w="14825" w:type="dxa"/>
        <w:tblInd w:w="70" w:type="dxa"/>
        <w:tblCellMar>
          <w:left w:w="70" w:type="dxa"/>
          <w:right w:w="70" w:type="dxa"/>
        </w:tblCellMar>
        <w:tblLook w:val="04A0" w:firstRow="1" w:lastRow="0" w:firstColumn="1" w:lastColumn="0" w:noHBand="0" w:noVBand="1"/>
      </w:tblPr>
      <w:tblGrid>
        <w:gridCol w:w="438"/>
        <w:gridCol w:w="1337"/>
        <w:gridCol w:w="382"/>
        <w:gridCol w:w="903"/>
        <w:gridCol w:w="2469"/>
        <w:gridCol w:w="4065"/>
        <w:gridCol w:w="974"/>
        <w:gridCol w:w="914"/>
        <w:gridCol w:w="1500"/>
        <w:gridCol w:w="1843"/>
      </w:tblGrid>
      <w:tr w:rsidR="00893E8E" w:rsidRPr="00E96FC3" w14:paraId="1577F107" w14:textId="77777777" w:rsidTr="00336FBA">
        <w:trPr>
          <w:trHeight w:val="315"/>
        </w:trPr>
        <w:tc>
          <w:tcPr>
            <w:tcW w:w="14825" w:type="dxa"/>
            <w:gridSpan w:val="10"/>
            <w:tcBorders>
              <w:top w:val="nil"/>
              <w:left w:val="nil"/>
              <w:bottom w:val="nil"/>
              <w:right w:val="nil"/>
            </w:tcBorders>
            <w:shd w:val="clear" w:color="FFFFFF" w:fill="FFFFFF"/>
            <w:noWrap/>
            <w:vAlign w:val="bottom"/>
            <w:hideMark/>
          </w:tcPr>
          <w:p w14:paraId="387256C7" w14:textId="77777777" w:rsidR="00893E8E" w:rsidRPr="00E96FC3" w:rsidRDefault="00893E8E" w:rsidP="00336FBA">
            <w:pPr>
              <w:jc w:val="center"/>
              <w:rPr>
                <w:rFonts w:ascii="Calibri" w:hAnsi="Calibri" w:cs="Calibri"/>
                <w:b/>
                <w:bCs/>
                <w:color w:val="000000"/>
                <w:sz w:val="24"/>
                <w:szCs w:val="24"/>
              </w:rPr>
            </w:pPr>
            <w:r w:rsidRPr="00E96FC3">
              <w:rPr>
                <w:rFonts w:ascii="Calibri" w:hAnsi="Calibri" w:cs="Calibri"/>
                <w:b/>
                <w:bCs/>
                <w:color w:val="000000"/>
                <w:sz w:val="24"/>
                <w:szCs w:val="24"/>
              </w:rPr>
              <w:t>Položkový rozpočet</w:t>
            </w:r>
          </w:p>
        </w:tc>
      </w:tr>
      <w:tr w:rsidR="00893E8E" w:rsidRPr="00E96FC3" w14:paraId="38D24987" w14:textId="77777777" w:rsidTr="00336FBA">
        <w:trPr>
          <w:trHeight w:val="315"/>
        </w:trPr>
        <w:tc>
          <w:tcPr>
            <w:tcW w:w="438" w:type="dxa"/>
            <w:tcBorders>
              <w:top w:val="nil"/>
              <w:left w:val="nil"/>
              <w:bottom w:val="nil"/>
              <w:right w:val="nil"/>
            </w:tcBorders>
            <w:shd w:val="clear" w:color="FFFFFF" w:fill="FFFFFF"/>
            <w:noWrap/>
            <w:vAlign w:val="bottom"/>
            <w:hideMark/>
          </w:tcPr>
          <w:p w14:paraId="35666020"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c>
          <w:tcPr>
            <w:tcW w:w="1337" w:type="dxa"/>
            <w:tcBorders>
              <w:top w:val="nil"/>
              <w:left w:val="nil"/>
              <w:bottom w:val="nil"/>
              <w:right w:val="nil"/>
            </w:tcBorders>
            <w:shd w:val="clear" w:color="FFFFFF" w:fill="FFFFFF"/>
            <w:noWrap/>
            <w:vAlign w:val="bottom"/>
            <w:hideMark/>
          </w:tcPr>
          <w:p w14:paraId="33828983"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c>
          <w:tcPr>
            <w:tcW w:w="382" w:type="dxa"/>
            <w:tcBorders>
              <w:top w:val="nil"/>
              <w:left w:val="nil"/>
              <w:bottom w:val="nil"/>
              <w:right w:val="nil"/>
            </w:tcBorders>
            <w:shd w:val="clear" w:color="FFFFFF" w:fill="FFFFFF"/>
            <w:noWrap/>
            <w:vAlign w:val="bottom"/>
            <w:hideMark/>
          </w:tcPr>
          <w:p w14:paraId="31E230EB"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c>
          <w:tcPr>
            <w:tcW w:w="903" w:type="dxa"/>
            <w:tcBorders>
              <w:top w:val="nil"/>
              <w:left w:val="nil"/>
              <w:bottom w:val="nil"/>
              <w:right w:val="nil"/>
            </w:tcBorders>
            <w:shd w:val="clear" w:color="FFFFFF" w:fill="FFFFFF"/>
            <w:noWrap/>
            <w:vAlign w:val="bottom"/>
            <w:hideMark/>
          </w:tcPr>
          <w:p w14:paraId="4D7B8867"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c>
          <w:tcPr>
            <w:tcW w:w="2469" w:type="dxa"/>
            <w:tcBorders>
              <w:top w:val="nil"/>
              <w:left w:val="nil"/>
              <w:bottom w:val="nil"/>
              <w:right w:val="nil"/>
            </w:tcBorders>
            <w:shd w:val="clear" w:color="FFFFFF" w:fill="FFFFFF"/>
            <w:noWrap/>
            <w:vAlign w:val="bottom"/>
            <w:hideMark/>
          </w:tcPr>
          <w:p w14:paraId="172CB9E0"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c>
          <w:tcPr>
            <w:tcW w:w="4211" w:type="dxa"/>
            <w:tcBorders>
              <w:top w:val="nil"/>
              <w:left w:val="nil"/>
              <w:bottom w:val="nil"/>
              <w:right w:val="nil"/>
            </w:tcBorders>
            <w:shd w:val="clear" w:color="FFFFFF" w:fill="FFFFFF"/>
            <w:vAlign w:val="bottom"/>
            <w:hideMark/>
          </w:tcPr>
          <w:p w14:paraId="29E393C7"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c>
          <w:tcPr>
            <w:tcW w:w="974" w:type="dxa"/>
            <w:tcBorders>
              <w:top w:val="nil"/>
              <w:left w:val="nil"/>
              <w:bottom w:val="nil"/>
              <w:right w:val="nil"/>
            </w:tcBorders>
            <w:shd w:val="clear" w:color="FFFFFF" w:fill="FFFFFF"/>
            <w:noWrap/>
            <w:vAlign w:val="bottom"/>
            <w:hideMark/>
          </w:tcPr>
          <w:p w14:paraId="1AA9051F"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c>
          <w:tcPr>
            <w:tcW w:w="768" w:type="dxa"/>
            <w:tcBorders>
              <w:top w:val="nil"/>
              <w:left w:val="nil"/>
              <w:bottom w:val="nil"/>
              <w:right w:val="nil"/>
            </w:tcBorders>
            <w:shd w:val="clear" w:color="FFFFFF" w:fill="FFFFFF"/>
            <w:noWrap/>
            <w:vAlign w:val="bottom"/>
            <w:hideMark/>
          </w:tcPr>
          <w:p w14:paraId="61364935"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c>
          <w:tcPr>
            <w:tcW w:w="1500" w:type="dxa"/>
            <w:tcBorders>
              <w:top w:val="nil"/>
              <w:left w:val="nil"/>
              <w:bottom w:val="nil"/>
              <w:right w:val="nil"/>
            </w:tcBorders>
            <w:shd w:val="clear" w:color="FFFFFF" w:fill="FFFFFF"/>
            <w:noWrap/>
            <w:vAlign w:val="bottom"/>
            <w:hideMark/>
          </w:tcPr>
          <w:p w14:paraId="7AA35303"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c>
          <w:tcPr>
            <w:tcW w:w="1843" w:type="dxa"/>
            <w:tcBorders>
              <w:top w:val="nil"/>
              <w:left w:val="nil"/>
              <w:bottom w:val="nil"/>
              <w:right w:val="nil"/>
            </w:tcBorders>
            <w:shd w:val="clear" w:color="FFFFFF" w:fill="FFFFFF"/>
            <w:noWrap/>
            <w:vAlign w:val="bottom"/>
            <w:hideMark/>
          </w:tcPr>
          <w:p w14:paraId="66B49558"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r>
      <w:tr w:rsidR="00893E8E" w:rsidRPr="00E96FC3" w14:paraId="688F3CDA" w14:textId="77777777" w:rsidTr="00336FBA">
        <w:trPr>
          <w:trHeight w:val="315"/>
        </w:trPr>
        <w:tc>
          <w:tcPr>
            <w:tcW w:w="5529" w:type="dxa"/>
            <w:gridSpan w:val="5"/>
            <w:tcBorders>
              <w:top w:val="single" w:sz="12" w:space="0" w:color="000000"/>
              <w:left w:val="single" w:sz="12" w:space="0" w:color="000000"/>
              <w:bottom w:val="single" w:sz="4" w:space="0" w:color="000000"/>
              <w:right w:val="nil"/>
            </w:tcBorders>
            <w:shd w:val="clear" w:color="A6A6A6" w:fill="A6A6A6"/>
            <w:noWrap/>
            <w:vAlign w:val="bottom"/>
            <w:hideMark/>
          </w:tcPr>
          <w:p w14:paraId="765BA3D8"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Poptáváno</w:t>
            </w:r>
          </w:p>
        </w:tc>
        <w:tc>
          <w:tcPr>
            <w:tcW w:w="9296" w:type="dxa"/>
            <w:gridSpan w:val="5"/>
            <w:tcBorders>
              <w:top w:val="single" w:sz="12" w:space="0" w:color="000000"/>
              <w:left w:val="single" w:sz="12" w:space="0" w:color="000000"/>
              <w:bottom w:val="single" w:sz="4" w:space="0" w:color="000000"/>
              <w:right w:val="single" w:sz="12" w:space="0" w:color="000000"/>
            </w:tcBorders>
            <w:shd w:val="clear" w:color="FF9900" w:fill="FF9900"/>
            <w:noWrap/>
            <w:vAlign w:val="bottom"/>
            <w:hideMark/>
          </w:tcPr>
          <w:p w14:paraId="34A99393"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Nabídka uchazeče</w:t>
            </w:r>
          </w:p>
        </w:tc>
      </w:tr>
      <w:tr w:rsidR="00893E8E" w:rsidRPr="00E96FC3" w14:paraId="1596B617" w14:textId="77777777" w:rsidTr="00336FBA">
        <w:trPr>
          <w:trHeight w:val="990"/>
        </w:trPr>
        <w:tc>
          <w:tcPr>
            <w:tcW w:w="438" w:type="dxa"/>
            <w:tcBorders>
              <w:top w:val="nil"/>
              <w:left w:val="single" w:sz="12" w:space="0" w:color="000000"/>
              <w:bottom w:val="double" w:sz="6" w:space="0" w:color="000000"/>
              <w:right w:val="single" w:sz="4" w:space="0" w:color="000000"/>
            </w:tcBorders>
            <w:shd w:val="clear" w:color="A6A6A6" w:fill="A6A6A6"/>
            <w:noWrap/>
            <w:hideMark/>
          </w:tcPr>
          <w:p w14:paraId="5A1E57DA"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č.p.</w:t>
            </w:r>
          </w:p>
        </w:tc>
        <w:tc>
          <w:tcPr>
            <w:tcW w:w="1337" w:type="dxa"/>
            <w:tcBorders>
              <w:top w:val="nil"/>
              <w:left w:val="nil"/>
              <w:bottom w:val="double" w:sz="6" w:space="0" w:color="000000"/>
              <w:right w:val="single" w:sz="4" w:space="0" w:color="000000"/>
            </w:tcBorders>
            <w:shd w:val="clear" w:color="A6A6A6" w:fill="A6A6A6"/>
            <w:hideMark/>
          </w:tcPr>
          <w:p w14:paraId="591D2C2C"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Název položky</w:t>
            </w:r>
          </w:p>
        </w:tc>
        <w:tc>
          <w:tcPr>
            <w:tcW w:w="382" w:type="dxa"/>
            <w:tcBorders>
              <w:top w:val="nil"/>
              <w:left w:val="nil"/>
              <w:bottom w:val="double" w:sz="6" w:space="0" w:color="000000"/>
              <w:right w:val="single" w:sz="4" w:space="0" w:color="000000"/>
            </w:tcBorders>
            <w:shd w:val="clear" w:color="A6A6A6" w:fill="A6A6A6"/>
            <w:noWrap/>
            <w:hideMark/>
          </w:tcPr>
          <w:p w14:paraId="4F3475FD"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MJ</w:t>
            </w:r>
          </w:p>
        </w:tc>
        <w:tc>
          <w:tcPr>
            <w:tcW w:w="903" w:type="dxa"/>
            <w:tcBorders>
              <w:top w:val="nil"/>
              <w:left w:val="nil"/>
              <w:bottom w:val="double" w:sz="6" w:space="0" w:color="000000"/>
              <w:right w:val="single" w:sz="4" w:space="0" w:color="000000"/>
            </w:tcBorders>
            <w:shd w:val="clear" w:color="A6A6A6" w:fill="A6A6A6"/>
            <w:noWrap/>
            <w:hideMark/>
          </w:tcPr>
          <w:p w14:paraId="2A9F5B3B"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Množství</w:t>
            </w:r>
          </w:p>
        </w:tc>
        <w:tc>
          <w:tcPr>
            <w:tcW w:w="2469" w:type="dxa"/>
            <w:tcBorders>
              <w:top w:val="nil"/>
              <w:left w:val="nil"/>
              <w:bottom w:val="double" w:sz="6" w:space="0" w:color="000000"/>
              <w:right w:val="single" w:sz="4" w:space="0" w:color="000000"/>
            </w:tcBorders>
            <w:shd w:val="clear" w:color="A6A6A6" w:fill="A6A6A6"/>
            <w:hideMark/>
          </w:tcPr>
          <w:p w14:paraId="3E7BA4A0"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Komerční/ katalogový název a detailní technická specifikace (značka, výrobce, parametr, rozměr, hmotnost, SW atd.)</w:t>
            </w:r>
          </w:p>
        </w:tc>
        <w:tc>
          <w:tcPr>
            <w:tcW w:w="4211" w:type="dxa"/>
            <w:tcBorders>
              <w:top w:val="nil"/>
              <w:left w:val="single" w:sz="12" w:space="0" w:color="000000"/>
              <w:bottom w:val="double" w:sz="6" w:space="0" w:color="000000"/>
              <w:right w:val="single" w:sz="4" w:space="0" w:color="000000"/>
            </w:tcBorders>
            <w:shd w:val="clear" w:color="FF9900" w:fill="FF9900"/>
            <w:hideMark/>
          </w:tcPr>
          <w:p w14:paraId="28675ED3"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Komerční/ katalogový název a detailní technická specifikace (značka, výrobce, parametr, rozměr, hmotnost, SW atd.)</w:t>
            </w:r>
          </w:p>
        </w:tc>
        <w:tc>
          <w:tcPr>
            <w:tcW w:w="974" w:type="dxa"/>
            <w:tcBorders>
              <w:top w:val="nil"/>
              <w:left w:val="nil"/>
              <w:bottom w:val="double" w:sz="6" w:space="0" w:color="000000"/>
              <w:right w:val="single" w:sz="4" w:space="0" w:color="000000"/>
            </w:tcBorders>
            <w:shd w:val="clear" w:color="FF9900" w:fill="FF9900"/>
            <w:hideMark/>
          </w:tcPr>
          <w:p w14:paraId="20AD902F"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Nabízená cena za kus bez DPH</w:t>
            </w:r>
          </w:p>
        </w:tc>
        <w:tc>
          <w:tcPr>
            <w:tcW w:w="768" w:type="dxa"/>
            <w:tcBorders>
              <w:top w:val="nil"/>
              <w:left w:val="nil"/>
              <w:bottom w:val="double" w:sz="6" w:space="0" w:color="000000"/>
              <w:right w:val="single" w:sz="4" w:space="0" w:color="000000"/>
            </w:tcBorders>
            <w:shd w:val="clear" w:color="FF9900" w:fill="FF9900"/>
            <w:hideMark/>
          </w:tcPr>
          <w:p w14:paraId="3D811226"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Nabízená cena za kus s DPH</w:t>
            </w:r>
          </w:p>
        </w:tc>
        <w:tc>
          <w:tcPr>
            <w:tcW w:w="1500" w:type="dxa"/>
            <w:tcBorders>
              <w:top w:val="nil"/>
              <w:left w:val="nil"/>
              <w:bottom w:val="double" w:sz="6" w:space="0" w:color="000000"/>
              <w:right w:val="nil"/>
            </w:tcBorders>
            <w:shd w:val="clear" w:color="FF9900" w:fill="FF9900"/>
            <w:hideMark/>
          </w:tcPr>
          <w:p w14:paraId="1BA202B0"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Cena celkem bez DPH</w:t>
            </w:r>
          </w:p>
        </w:tc>
        <w:tc>
          <w:tcPr>
            <w:tcW w:w="1843" w:type="dxa"/>
            <w:tcBorders>
              <w:top w:val="nil"/>
              <w:left w:val="single" w:sz="4" w:space="0" w:color="000000"/>
              <w:bottom w:val="double" w:sz="6" w:space="0" w:color="000000"/>
              <w:right w:val="single" w:sz="12" w:space="0" w:color="000000"/>
            </w:tcBorders>
            <w:shd w:val="clear" w:color="FF9900" w:fill="FF9900"/>
            <w:hideMark/>
          </w:tcPr>
          <w:p w14:paraId="314DED55"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Cena celkem s DPH</w:t>
            </w:r>
          </w:p>
        </w:tc>
      </w:tr>
      <w:tr w:rsidR="00893E8E" w:rsidRPr="00E96FC3" w14:paraId="391EF11E" w14:textId="77777777" w:rsidTr="00336FBA">
        <w:trPr>
          <w:trHeight w:val="46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51D44C86"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w:t>
            </w:r>
          </w:p>
        </w:tc>
        <w:tc>
          <w:tcPr>
            <w:tcW w:w="1337" w:type="dxa"/>
            <w:tcBorders>
              <w:top w:val="nil"/>
              <w:left w:val="nil"/>
              <w:bottom w:val="single" w:sz="4" w:space="0" w:color="000000"/>
              <w:right w:val="single" w:sz="4" w:space="0" w:color="000000"/>
            </w:tcBorders>
            <w:shd w:val="clear" w:color="FFFFFF" w:fill="FFFFFF"/>
            <w:hideMark/>
          </w:tcPr>
          <w:p w14:paraId="5888850C" w14:textId="77777777" w:rsidR="00893E8E" w:rsidRPr="00E96FC3" w:rsidRDefault="00893E8E" w:rsidP="00336FBA">
            <w:pPr>
              <w:rPr>
                <w:rFonts w:ascii="Calibri" w:hAnsi="Calibri" w:cs="Calibri"/>
                <w:color w:val="000000"/>
              </w:rPr>
            </w:pPr>
            <w:r w:rsidRPr="00E96FC3">
              <w:rPr>
                <w:rFonts w:ascii="Calibri" w:hAnsi="Calibri" w:cs="Calibri"/>
                <w:color w:val="000000"/>
              </w:rPr>
              <w:t xml:space="preserve">USB 3.0 </w:t>
            </w:r>
            <w:proofErr w:type="spellStart"/>
            <w:r w:rsidRPr="00E96FC3">
              <w:rPr>
                <w:rFonts w:ascii="Calibri" w:hAnsi="Calibri" w:cs="Calibri"/>
                <w:color w:val="000000"/>
              </w:rPr>
              <w:t>Flash</w:t>
            </w:r>
            <w:proofErr w:type="spellEnd"/>
            <w:r w:rsidRPr="00E96FC3">
              <w:rPr>
                <w:rFonts w:ascii="Calibri" w:hAnsi="Calibri" w:cs="Calibri"/>
                <w:color w:val="000000"/>
              </w:rPr>
              <w:t xml:space="preserve"> disk 16 GB</w:t>
            </w:r>
          </w:p>
        </w:tc>
        <w:tc>
          <w:tcPr>
            <w:tcW w:w="382" w:type="dxa"/>
            <w:tcBorders>
              <w:top w:val="nil"/>
              <w:left w:val="nil"/>
              <w:bottom w:val="single" w:sz="4" w:space="0" w:color="000000"/>
              <w:right w:val="single" w:sz="4" w:space="0" w:color="000000"/>
            </w:tcBorders>
            <w:shd w:val="clear" w:color="FFFFFF" w:fill="FFFFFF"/>
            <w:hideMark/>
          </w:tcPr>
          <w:p w14:paraId="08650B6F"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27744E48"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5</w:t>
            </w:r>
          </w:p>
        </w:tc>
        <w:tc>
          <w:tcPr>
            <w:tcW w:w="2469" w:type="dxa"/>
            <w:tcBorders>
              <w:top w:val="nil"/>
              <w:left w:val="nil"/>
              <w:bottom w:val="single" w:sz="4" w:space="0" w:color="000000"/>
              <w:right w:val="single" w:sz="4" w:space="0" w:color="000000"/>
            </w:tcBorders>
            <w:shd w:val="clear" w:color="FFFFFF" w:fill="FFFFFF"/>
            <w:hideMark/>
          </w:tcPr>
          <w:p w14:paraId="33EBF966" w14:textId="77777777" w:rsidR="00893E8E" w:rsidRPr="00E96FC3" w:rsidRDefault="00893E8E" w:rsidP="00336FBA">
            <w:pPr>
              <w:rPr>
                <w:rFonts w:ascii="Calibri" w:hAnsi="Calibri" w:cs="Calibri"/>
                <w:color w:val="000000"/>
                <w:sz w:val="16"/>
                <w:szCs w:val="16"/>
              </w:rPr>
            </w:pPr>
            <w:proofErr w:type="spellStart"/>
            <w:r w:rsidRPr="00E96FC3">
              <w:rPr>
                <w:rFonts w:ascii="Calibri" w:hAnsi="Calibri" w:cs="Calibri"/>
                <w:color w:val="000000"/>
                <w:sz w:val="16"/>
                <w:szCs w:val="16"/>
              </w:rPr>
              <w:t>Flash</w:t>
            </w:r>
            <w:proofErr w:type="spellEnd"/>
            <w:r w:rsidRPr="00E96FC3">
              <w:rPr>
                <w:rFonts w:ascii="Calibri" w:hAnsi="Calibri" w:cs="Calibri"/>
                <w:color w:val="000000"/>
                <w:sz w:val="16"/>
                <w:szCs w:val="16"/>
              </w:rPr>
              <w:t xml:space="preserve"> Disk 16GB USB 3.0 </w:t>
            </w:r>
            <w:proofErr w:type="gramStart"/>
            <w:r w:rsidRPr="00E96FC3">
              <w:rPr>
                <w:rFonts w:ascii="Calibri" w:hAnsi="Calibri" w:cs="Calibri"/>
                <w:color w:val="000000"/>
                <w:sz w:val="16"/>
                <w:szCs w:val="16"/>
              </w:rPr>
              <w:t>čtení:min.</w:t>
            </w:r>
            <w:proofErr w:type="gramEnd"/>
            <w:r w:rsidRPr="00E96FC3">
              <w:rPr>
                <w:rFonts w:ascii="Calibri" w:hAnsi="Calibri" w:cs="Calibri"/>
                <w:color w:val="000000"/>
                <w:sz w:val="16"/>
                <w:szCs w:val="16"/>
              </w:rPr>
              <w:t xml:space="preserve">130MB/s </w:t>
            </w:r>
            <w:proofErr w:type="spellStart"/>
            <w:r w:rsidRPr="00E96FC3">
              <w:rPr>
                <w:rFonts w:ascii="Calibri" w:hAnsi="Calibri" w:cs="Calibri"/>
                <w:color w:val="000000"/>
                <w:sz w:val="16"/>
                <w:szCs w:val="16"/>
              </w:rPr>
              <w:t>zápis:min</w:t>
            </w:r>
            <w:proofErr w:type="spellEnd"/>
            <w:r w:rsidRPr="00E96FC3">
              <w:rPr>
                <w:rFonts w:ascii="Calibri" w:hAnsi="Calibri" w:cs="Calibri"/>
                <w:color w:val="000000"/>
                <w:sz w:val="16"/>
                <w:szCs w:val="16"/>
              </w:rPr>
              <w:t>. 10MB/s</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7ECB7E57"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SanDisk</w:t>
            </w:r>
            <w:proofErr w:type="spellEnd"/>
            <w:r w:rsidRPr="00E96FC3">
              <w:rPr>
                <w:rFonts w:ascii="Calibri" w:hAnsi="Calibri" w:cs="Calibri"/>
                <w:color w:val="000000"/>
                <w:sz w:val="16"/>
                <w:szCs w:val="16"/>
              </w:rPr>
              <w:t xml:space="preserve"> Ultra </w:t>
            </w:r>
            <w:proofErr w:type="spellStart"/>
            <w:r w:rsidRPr="00E96FC3">
              <w:rPr>
                <w:rFonts w:ascii="Calibri" w:hAnsi="Calibri" w:cs="Calibri"/>
                <w:color w:val="000000"/>
                <w:sz w:val="16"/>
                <w:szCs w:val="16"/>
              </w:rPr>
              <w:t>Flair</w:t>
            </w:r>
            <w:proofErr w:type="spellEnd"/>
            <w:r w:rsidRPr="00E96FC3">
              <w:rPr>
                <w:rFonts w:ascii="Calibri" w:hAnsi="Calibri" w:cs="Calibri"/>
                <w:color w:val="000000"/>
                <w:sz w:val="16"/>
                <w:szCs w:val="16"/>
              </w:rPr>
              <w:t>/</w:t>
            </w:r>
            <w:proofErr w:type="gramStart"/>
            <w:r w:rsidRPr="00E96FC3">
              <w:rPr>
                <w:rFonts w:ascii="Calibri" w:hAnsi="Calibri" w:cs="Calibri"/>
                <w:color w:val="000000"/>
                <w:sz w:val="16"/>
                <w:szCs w:val="16"/>
              </w:rPr>
              <w:t>16GB</w:t>
            </w:r>
            <w:proofErr w:type="gramEnd"/>
            <w:r w:rsidRPr="00E96FC3">
              <w:rPr>
                <w:rFonts w:ascii="Calibri" w:hAnsi="Calibri" w:cs="Calibri"/>
                <w:color w:val="000000"/>
                <w:sz w:val="16"/>
                <w:szCs w:val="16"/>
              </w:rPr>
              <w:t xml:space="preserve">/130MBps/USB 3.0/USB-A/Černá </w:t>
            </w:r>
          </w:p>
        </w:tc>
        <w:tc>
          <w:tcPr>
            <w:tcW w:w="974" w:type="dxa"/>
            <w:tcBorders>
              <w:top w:val="nil"/>
              <w:left w:val="nil"/>
              <w:bottom w:val="single" w:sz="4" w:space="0" w:color="000000"/>
              <w:right w:val="single" w:sz="4" w:space="0" w:color="000000"/>
            </w:tcBorders>
            <w:shd w:val="clear" w:color="99CCFF" w:fill="99CCFF"/>
            <w:noWrap/>
            <w:hideMark/>
          </w:tcPr>
          <w:p w14:paraId="5FBAC9F6" w14:textId="77777777" w:rsidR="00893E8E" w:rsidRPr="00E96FC3" w:rsidRDefault="00893E8E" w:rsidP="00336FBA">
            <w:pPr>
              <w:rPr>
                <w:rFonts w:ascii="Arial" w:hAnsi="Arial" w:cs="Arial"/>
                <w:color w:val="000000"/>
              </w:rPr>
            </w:pPr>
            <w:r w:rsidRPr="00E96FC3">
              <w:rPr>
                <w:rFonts w:ascii="Arial" w:hAnsi="Arial" w:cs="Arial"/>
                <w:color w:val="000000"/>
              </w:rPr>
              <w:t xml:space="preserve">                 115 </w:t>
            </w:r>
          </w:p>
        </w:tc>
        <w:tc>
          <w:tcPr>
            <w:tcW w:w="768" w:type="dxa"/>
            <w:tcBorders>
              <w:top w:val="nil"/>
              <w:left w:val="nil"/>
              <w:bottom w:val="single" w:sz="4" w:space="0" w:color="000000"/>
              <w:right w:val="single" w:sz="4" w:space="0" w:color="000000"/>
            </w:tcBorders>
            <w:shd w:val="clear" w:color="99CCFF" w:fill="99CCFF"/>
            <w:noWrap/>
            <w:hideMark/>
          </w:tcPr>
          <w:p w14:paraId="1BE2D409" w14:textId="77777777" w:rsidR="00893E8E" w:rsidRPr="00E96FC3" w:rsidRDefault="00893E8E" w:rsidP="00336FBA">
            <w:pPr>
              <w:rPr>
                <w:rFonts w:ascii="Arial" w:hAnsi="Arial" w:cs="Arial"/>
                <w:color w:val="000000"/>
              </w:rPr>
            </w:pPr>
            <w:r w:rsidRPr="00E96FC3">
              <w:rPr>
                <w:rFonts w:ascii="Arial" w:hAnsi="Arial" w:cs="Arial"/>
                <w:color w:val="000000"/>
              </w:rPr>
              <w:t xml:space="preserve">                 139 </w:t>
            </w:r>
          </w:p>
        </w:tc>
        <w:tc>
          <w:tcPr>
            <w:tcW w:w="1500" w:type="dxa"/>
            <w:tcBorders>
              <w:top w:val="nil"/>
              <w:left w:val="nil"/>
              <w:bottom w:val="single" w:sz="4" w:space="0" w:color="000000"/>
              <w:right w:val="nil"/>
            </w:tcBorders>
            <w:shd w:val="clear" w:color="99CCFF" w:fill="99CCFF"/>
            <w:noWrap/>
            <w:hideMark/>
          </w:tcPr>
          <w:p w14:paraId="67ED25CC" w14:textId="77777777" w:rsidR="00893E8E" w:rsidRPr="00E96FC3" w:rsidRDefault="00893E8E" w:rsidP="00336FBA">
            <w:pPr>
              <w:rPr>
                <w:rFonts w:ascii="Arial" w:hAnsi="Arial" w:cs="Arial"/>
                <w:color w:val="000000"/>
              </w:rPr>
            </w:pPr>
            <w:r w:rsidRPr="00E96FC3">
              <w:rPr>
                <w:rFonts w:ascii="Arial" w:hAnsi="Arial" w:cs="Arial"/>
                <w:color w:val="000000"/>
              </w:rPr>
              <w:t xml:space="preserve">                 575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0FCFFCB9" w14:textId="77777777" w:rsidR="00893E8E" w:rsidRPr="00E96FC3" w:rsidRDefault="00893E8E" w:rsidP="00336FBA">
            <w:pPr>
              <w:rPr>
                <w:rFonts w:ascii="Arial" w:hAnsi="Arial" w:cs="Arial"/>
                <w:color w:val="000000"/>
              </w:rPr>
            </w:pPr>
            <w:r w:rsidRPr="00E96FC3">
              <w:rPr>
                <w:rFonts w:ascii="Arial" w:hAnsi="Arial" w:cs="Arial"/>
                <w:color w:val="000000"/>
              </w:rPr>
              <w:t xml:space="preserve">                       696 </w:t>
            </w:r>
          </w:p>
        </w:tc>
      </w:tr>
      <w:tr w:rsidR="00893E8E" w:rsidRPr="00E96FC3" w14:paraId="20AF0A02" w14:textId="77777777" w:rsidTr="00336FBA">
        <w:trPr>
          <w:trHeight w:val="510"/>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7314D04E"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2</w:t>
            </w:r>
          </w:p>
        </w:tc>
        <w:tc>
          <w:tcPr>
            <w:tcW w:w="1337" w:type="dxa"/>
            <w:tcBorders>
              <w:top w:val="nil"/>
              <w:left w:val="nil"/>
              <w:bottom w:val="single" w:sz="4" w:space="0" w:color="000000"/>
              <w:right w:val="single" w:sz="4" w:space="0" w:color="000000"/>
            </w:tcBorders>
            <w:shd w:val="clear" w:color="FFFFFF" w:fill="FFFFFF"/>
            <w:hideMark/>
          </w:tcPr>
          <w:p w14:paraId="00883A53" w14:textId="77777777" w:rsidR="00893E8E" w:rsidRPr="00E96FC3" w:rsidRDefault="00893E8E" w:rsidP="00336FBA">
            <w:pPr>
              <w:rPr>
                <w:rFonts w:ascii="Calibri" w:hAnsi="Calibri" w:cs="Calibri"/>
                <w:color w:val="000000"/>
              </w:rPr>
            </w:pPr>
            <w:proofErr w:type="gramStart"/>
            <w:r w:rsidRPr="00E96FC3">
              <w:rPr>
                <w:rFonts w:ascii="Calibri" w:hAnsi="Calibri" w:cs="Calibri"/>
                <w:color w:val="000000"/>
              </w:rPr>
              <w:t>RAM - DDR4</w:t>
            </w:r>
            <w:proofErr w:type="gramEnd"/>
            <w:r w:rsidRPr="00E96FC3">
              <w:rPr>
                <w:rFonts w:ascii="Calibri" w:hAnsi="Calibri" w:cs="Calibri"/>
                <w:color w:val="000000"/>
              </w:rPr>
              <w:t xml:space="preserve"> 8GB 3200 (notebooková)</w:t>
            </w:r>
          </w:p>
        </w:tc>
        <w:tc>
          <w:tcPr>
            <w:tcW w:w="382" w:type="dxa"/>
            <w:tcBorders>
              <w:top w:val="nil"/>
              <w:left w:val="nil"/>
              <w:bottom w:val="single" w:sz="4" w:space="0" w:color="000000"/>
              <w:right w:val="single" w:sz="4" w:space="0" w:color="000000"/>
            </w:tcBorders>
            <w:shd w:val="clear" w:color="FFFFFF" w:fill="FFFFFF"/>
            <w:hideMark/>
          </w:tcPr>
          <w:p w14:paraId="05322A8B"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7096C64D"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5</w:t>
            </w:r>
          </w:p>
        </w:tc>
        <w:tc>
          <w:tcPr>
            <w:tcW w:w="2469" w:type="dxa"/>
            <w:tcBorders>
              <w:top w:val="nil"/>
              <w:left w:val="nil"/>
              <w:bottom w:val="single" w:sz="4" w:space="0" w:color="000000"/>
              <w:right w:val="single" w:sz="4" w:space="0" w:color="000000"/>
            </w:tcBorders>
            <w:shd w:val="clear" w:color="FFFFFF" w:fill="FFFFFF"/>
            <w:hideMark/>
          </w:tcPr>
          <w:p w14:paraId="634258F6"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Operační paměť (notebooková) SO-DIMM </w:t>
            </w:r>
            <w:proofErr w:type="gramStart"/>
            <w:r w:rsidRPr="00E96FC3">
              <w:rPr>
                <w:rFonts w:ascii="Calibri" w:hAnsi="Calibri" w:cs="Calibri"/>
                <w:color w:val="000000"/>
                <w:sz w:val="16"/>
                <w:szCs w:val="16"/>
              </w:rPr>
              <w:t>8GB</w:t>
            </w:r>
            <w:proofErr w:type="gramEnd"/>
            <w:r w:rsidRPr="00E96FC3">
              <w:rPr>
                <w:rFonts w:ascii="Calibri" w:hAnsi="Calibri" w:cs="Calibri"/>
                <w:color w:val="000000"/>
                <w:sz w:val="16"/>
                <w:szCs w:val="16"/>
              </w:rPr>
              <w:t xml:space="preserve"> DDR4 3200MHz CL22</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035BBFFF"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Kingston SO-DIMM </w:t>
            </w:r>
            <w:proofErr w:type="gramStart"/>
            <w:r w:rsidRPr="00E96FC3">
              <w:rPr>
                <w:rFonts w:ascii="Calibri" w:hAnsi="Calibri" w:cs="Calibri"/>
                <w:color w:val="000000"/>
                <w:sz w:val="16"/>
                <w:szCs w:val="16"/>
              </w:rPr>
              <w:t>8GB</w:t>
            </w:r>
            <w:proofErr w:type="gramEnd"/>
            <w:r w:rsidRPr="00E96FC3">
              <w:rPr>
                <w:rFonts w:ascii="Calibri" w:hAnsi="Calibri" w:cs="Calibri"/>
                <w:color w:val="000000"/>
                <w:sz w:val="16"/>
                <w:szCs w:val="16"/>
              </w:rPr>
              <w:t xml:space="preserve"> DDR4 3200MHz CL22 Single Rank x8</w:t>
            </w:r>
          </w:p>
        </w:tc>
        <w:tc>
          <w:tcPr>
            <w:tcW w:w="974" w:type="dxa"/>
            <w:tcBorders>
              <w:top w:val="nil"/>
              <w:left w:val="nil"/>
              <w:bottom w:val="single" w:sz="4" w:space="0" w:color="000000"/>
              <w:right w:val="single" w:sz="4" w:space="0" w:color="000000"/>
            </w:tcBorders>
            <w:shd w:val="clear" w:color="99CCFF" w:fill="99CCFF"/>
            <w:noWrap/>
            <w:hideMark/>
          </w:tcPr>
          <w:p w14:paraId="71E138F4" w14:textId="77777777" w:rsidR="00893E8E" w:rsidRPr="00E96FC3" w:rsidRDefault="00893E8E" w:rsidP="00336FBA">
            <w:pPr>
              <w:rPr>
                <w:rFonts w:ascii="Arial" w:hAnsi="Arial" w:cs="Arial"/>
                <w:color w:val="000000"/>
              </w:rPr>
            </w:pPr>
            <w:r w:rsidRPr="00E96FC3">
              <w:rPr>
                <w:rFonts w:ascii="Arial" w:hAnsi="Arial" w:cs="Arial"/>
                <w:color w:val="000000"/>
              </w:rPr>
              <w:t xml:space="preserve">                 360 </w:t>
            </w:r>
          </w:p>
        </w:tc>
        <w:tc>
          <w:tcPr>
            <w:tcW w:w="768" w:type="dxa"/>
            <w:tcBorders>
              <w:top w:val="nil"/>
              <w:left w:val="nil"/>
              <w:bottom w:val="single" w:sz="4" w:space="0" w:color="000000"/>
              <w:right w:val="single" w:sz="4" w:space="0" w:color="000000"/>
            </w:tcBorders>
            <w:shd w:val="clear" w:color="99CCFF" w:fill="99CCFF"/>
            <w:noWrap/>
            <w:hideMark/>
          </w:tcPr>
          <w:p w14:paraId="6852E5FE" w14:textId="77777777" w:rsidR="00893E8E" w:rsidRPr="00E96FC3" w:rsidRDefault="00893E8E" w:rsidP="00336FBA">
            <w:pPr>
              <w:rPr>
                <w:rFonts w:ascii="Arial" w:hAnsi="Arial" w:cs="Arial"/>
                <w:color w:val="000000"/>
              </w:rPr>
            </w:pPr>
            <w:r w:rsidRPr="00E96FC3">
              <w:rPr>
                <w:rFonts w:ascii="Arial" w:hAnsi="Arial" w:cs="Arial"/>
                <w:color w:val="000000"/>
              </w:rPr>
              <w:t xml:space="preserve">                 436 </w:t>
            </w:r>
          </w:p>
        </w:tc>
        <w:tc>
          <w:tcPr>
            <w:tcW w:w="1500" w:type="dxa"/>
            <w:tcBorders>
              <w:top w:val="nil"/>
              <w:left w:val="nil"/>
              <w:bottom w:val="single" w:sz="4" w:space="0" w:color="000000"/>
              <w:right w:val="nil"/>
            </w:tcBorders>
            <w:shd w:val="clear" w:color="99CCFF" w:fill="99CCFF"/>
            <w:noWrap/>
            <w:hideMark/>
          </w:tcPr>
          <w:p w14:paraId="4F4E3D21" w14:textId="77777777" w:rsidR="00893E8E" w:rsidRPr="00E96FC3" w:rsidRDefault="00893E8E" w:rsidP="00336FBA">
            <w:pPr>
              <w:rPr>
                <w:rFonts w:ascii="Arial" w:hAnsi="Arial" w:cs="Arial"/>
                <w:color w:val="000000"/>
              </w:rPr>
            </w:pPr>
            <w:r w:rsidRPr="00E96FC3">
              <w:rPr>
                <w:rFonts w:ascii="Arial" w:hAnsi="Arial" w:cs="Arial"/>
                <w:color w:val="000000"/>
              </w:rPr>
              <w:t xml:space="preserve">               1 800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078BFE7F" w14:textId="77777777" w:rsidR="00893E8E" w:rsidRPr="00E96FC3" w:rsidRDefault="00893E8E" w:rsidP="00336FBA">
            <w:pPr>
              <w:rPr>
                <w:rFonts w:ascii="Arial" w:hAnsi="Arial" w:cs="Arial"/>
                <w:color w:val="000000"/>
              </w:rPr>
            </w:pPr>
            <w:r w:rsidRPr="00E96FC3">
              <w:rPr>
                <w:rFonts w:ascii="Arial" w:hAnsi="Arial" w:cs="Arial"/>
                <w:color w:val="000000"/>
              </w:rPr>
              <w:t xml:space="preserve">                    2 178 </w:t>
            </w:r>
          </w:p>
        </w:tc>
      </w:tr>
      <w:tr w:rsidR="00893E8E" w:rsidRPr="00E96FC3" w14:paraId="2C415F86" w14:textId="77777777" w:rsidTr="00336FBA">
        <w:trPr>
          <w:trHeight w:val="450"/>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761FA738"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3</w:t>
            </w:r>
          </w:p>
        </w:tc>
        <w:tc>
          <w:tcPr>
            <w:tcW w:w="1337" w:type="dxa"/>
            <w:tcBorders>
              <w:top w:val="nil"/>
              <w:left w:val="nil"/>
              <w:bottom w:val="single" w:sz="4" w:space="0" w:color="000000"/>
              <w:right w:val="single" w:sz="4" w:space="0" w:color="000000"/>
            </w:tcBorders>
            <w:shd w:val="clear" w:color="FFFFFF" w:fill="FFFFFF"/>
            <w:hideMark/>
          </w:tcPr>
          <w:p w14:paraId="375F0DE6" w14:textId="77777777" w:rsidR="00893E8E" w:rsidRPr="00E96FC3" w:rsidRDefault="00893E8E" w:rsidP="00336FBA">
            <w:pPr>
              <w:rPr>
                <w:rFonts w:ascii="Calibri" w:hAnsi="Calibri" w:cs="Calibri"/>
                <w:color w:val="000000"/>
              </w:rPr>
            </w:pPr>
            <w:r w:rsidRPr="00E96FC3">
              <w:rPr>
                <w:rFonts w:ascii="Calibri" w:hAnsi="Calibri" w:cs="Calibri"/>
                <w:color w:val="000000"/>
              </w:rPr>
              <w:t>Myš drátová (laser)</w:t>
            </w:r>
          </w:p>
        </w:tc>
        <w:tc>
          <w:tcPr>
            <w:tcW w:w="382" w:type="dxa"/>
            <w:tcBorders>
              <w:top w:val="nil"/>
              <w:left w:val="nil"/>
              <w:bottom w:val="single" w:sz="4" w:space="0" w:color="000000"/>
              <w:right w:val="single" w:sz="4" w:space="0" w:color="000000"/>
            </w:tcBorders>
            <w:shd w:val="clear" w:color="FFFFFF" w:fill="FFFFFF"/>
            <w:hideMark/>
          </w:tcPr>
          <w:p w14:paraId="54A50273"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595BE412"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20</w:t>
            </w:r>
          </w:p>
        </w:tc>
        <w:tc>
          <w:tcPr>
            <w:tcW w:w="2469" w:type="dxa"/>
            <w:tcBorders>
              <w:top w:val="nil"/>
              <w:left w:val="nil"/>
              <w:bottom w:val="single" w:sz="4" w:space="0" w:color="000000"/>
              <w:right w:val="single" w:sz="4" w:space="0" w:color="000000"/>
            </w:tcBorders>
            <w:shd w:val="clear" w:color="FFFFFF" w:fill="FFFFFF"/>
            <w:hideMark/>
          </w:tcPr>
          <w:p w14:paraId="35496EC4"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Myš drátová, laserová, min. 1600 DPI, min. 5 tlačítek, min. velikost M, připojení přes USB</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5D2B2214"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EVOLVEO </w:t>
            </w:r>
            <w:proofErr w:type="spellStart"/>
            <w:r w:rsidRPr="00E96FC3">
              <w:rPr>
                <w:rFonts w:ascii="Calibri" w:hAnsi="Calibri" w:cs="Calibri"/>
                <w:color w:val="000000"/>
                <w:sz w:val="16"/>
                <w:szCs w:val="16"/>
              </w:rPr>
              <w:t>Laserwire</w:t>
            </w:r>
            <w:proofErr w:type="spellEnd"/>
            <w:r w:rsidRPr="00E96FC3">
              <w:rPr>
                <w:rFonts w:ascii="Calibri" w:hAnsi="Calibri" w:cs="Calibri"/>
                <w:color w:val="000000"/>
                <w:sz w:val="16"/>
                <w:szCs w:val="16"/>
              </w:rPr>
              <w:t xml:space="preserve"> ML-</w:t>
            </w:r>
            <w:proofErr w:type="gramStart"/>
            <w:r w:rsidRPr="00E96FC3">
              <w:rPr>
                <w:rFonts w:ascii="Calibri" w:hAnsi="Calibri" w:cs="Calibri"/>
                <w:color w:val="000000"/>
                <w:sz w:val="16"/>
                <w:szCs w:val="16"/>
              </w:rPr>
              <w:t>507B</w:t>
            </w:r>
            <w:proofErr w:type="gramEnd"/>
            <w:r w:rsidRPr="00E96FC3">
              <w:rPr>
                <w:rFonts w:ascii="Calibri" w:hAnsi="Calibri" w:cs="Calibri"/>
                <w:color w:val="000000"/>
                <w:sz w:val="16"/>
                <w:szCs w:val="16"/>
              </w:rPr>
              <w:t xml:space="preserve"> laserová myš, 5 tlačítek, rozlišení 1600DPI, USB</w:t>
            </w:r>
          </w:p>
        </w:tc>
        <w:tc>
          <w:tcPr>
            <w:tcW w:w="974" w:type="dxa"/>
            <w:tcBorders>
              <w:top w:val="nil"/>
              <w:left w:val="nil"/>
              <w:bottom w:val="single" w:sz="4" w:space="0" w:color="000000"/>
              <w:right w:val="single" w:sz="4" w:space="0" w:color="000000"/>
            </w:tcBorders>
            <w:shd w:val="clear" w:color="99CCFF" w:fill="99CCFF"/>
            <w:noWrap/>
            <w:hideMark/>
          </w:tcPr>
          <w:p w14:paraId="5AC7410A" w14:textId="77777777" w:rsidR="00893E8E" w:rsidRPr="00E96FC3" w:rsidRDefault="00893E8E" w:rsidP="00336FBA">
            <w:pPr>
              <w:rPr>
                <w:rFonts w:ascii="Arial" w:hAnsi="Arial" w:cs="Arial"/>
                <w:color w:val="000000"/>
              </w:rPr>
            </w:pPr>
            <w:r w:rsidRPr="00E96FC3">
              <w:rPr>
                <w:rFonts w:ascii="Arial" w:hAnsi="Arial" w:cs="Arial"/>
                <w:color w:val="000000"/>
              </w:rPr>
              <w:t xml:space="preserve">                 180 </w:t>
            </w:r>
          </w:p>
        </w:tc>
        <w:tc>
          <w:tcPr>
            <w:tcW w:w="768" w:type="dxa"/>
            <w:tcBorders>
              <w:top w:val="nil"/>
              <w:left w:val="nil"/>
              <w:bottom w:val="single" w:sz="4" w:space="0" w:color="000000"/>
              <w:right w:val="single" w:sz="4" w:space="0" w:color="000000"/>
            </w:tcBorders>
            <w:shd w:val="clear" w:color="99CCFF" w:fill="99CCFF"/>
            <w:noWrap/>
            <w:hideMark/>
          </w:tcPr>
          <w:p w14:paraId="29170C6D" w14:textId="77777777" w:rsidR="00893E8E" w:rsidRPr="00E96FC3" w:rsidRDefault="00893E8E" w:rsidP="00336FBA">
            <w:pPr>
              <w:rPr>
                <w:rFonts w:ascii="Arial" w:hAnsi="Arial" w:cs="Arial"/>
                <w:color w:val="000000"/>
              </w:rPr>
            </w:pPr>
            <w:r w:rsidRPr="00E96FC3">
              <w:rPr>
                <w:rFonts w:ascii="Arial" w:hAnsi="Arial" w:cs="Arial"/>
                <w:color w:val="000000"/>
              </w:rPr>
              <w:t xml:space="preserve">                 218 </w:t>
            </w:r>
          </w:p>
        </w:tc>
        <w:tc>
          <w:tcPr>
            <w:tcW w:w="1500" w:type="dxa"/>
            <w:tcBorders>
              <w:top w:val="nil"/>
              <w:left w:val="nil"/>
              <w:bottom w:val="single" w:sz="4" w:space="0" w:color="000000"/>
              <w:right w:val="nil"/>
            </w:tcBorders>
            <w:shd w:val="clear" w:color="99CCFF" w:fill="99CCFF"/>
            <w:noWrap/>
            <w:hideMark/>
          </w:tcPr>
          <w:p w14:paraId="74448BBC" w14:textId="77777777" w:rsidR="00893E8E" w:rsidRPr="00E96FC3" w:rsidRDefault="00893E8E" w:rsidP="00336FBA">
            <w:pPr>
              <w:rPr>
                <w:rFonts w:ascii="Arial" w:hAnsi="Arial" w:cs="Arial"/>
                <w:color w:val="000000"/>
              </w:rPr>
            </w:pPr>
            <w:r w:rsidRPr="00E96FC3">
              <w:rPr>
                <w:rFonts w:ascii="Arial" w:hAnsi="Arial" w:cs="Arial"/>
                <w:color w:val="000000"/>
              </w:rPr>
              <w:t xml:space="preserve">               3 600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04B198D9" w14:textId="77777777" w:rsidR="00893E8E" w:rsidRPr="00E96FC3" w:rsidRDefault="00893E8E" w:rsidP="00336FBA">
            <w:pPr>
              <w:rPr>
                <w:rFonts w:ascii="Arial" w:hAnsi="Arial" w:cs="Arial"/>
                <w:color w:val="000000"/>
              </w:rPr>
            </w:pPr>
            <w:r w:rsidRPr="00E96FC3">
              <w:rPr>
                <w:rFonts w:ascii="Arial" w:hAnsi="Arial" w:cs="Arial"/>
                <w:color w:val="000000"/>
              </w:rPr>
              <w:t xml:space="preserve">                    4 356 </w:t>
            </w:r>
          </w:p>
        </w:tc>
      </w:tr>
      <w:tr w:rsidR="00893E8E" w:rsidRPr="00E96FC3" w14:paraId="7EF0AC11" w14:textId="77777777" w:rsidTr="00336FBA">
        <w:trPr>
          <w:trHeight w:val="67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62FA7557"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4</w:t>
            </w:r>
          </w:p>
        </w:tc>
        <w:tc>
          <w:tcPr>
            <w:tcW w:w="1337" w:type="dxa"/>
            <w:tcBorders>
              <w:top w:val="nil"/>
              <w:left w:val="nil"/>
              <w:bottom w:val="single" w:sz="4" w:space="0" w:color="000000"/>
              <w:right w:val="single" w:sz="4" w:space="0" w:color="000000"/>
            </w:tcBorders>
            <w:shd w:val="clear" w:color="FFFFFF" w:fill="FFFFFF"/>
            <w:hideMark/>
          </w:tcPr>
          <w:p w14:paraId="3D746665" w14:textId="77777777" w:rsidR="00893E8E" w:rsidRPr="00E96FC3" w:rsidRDefault="00893E8E" w:rsidP="00336FBA">
            <w:pPr>
              <w:rPr>
                <w:rFonts w:ascii="Calibri" w:hAnsi="Calibri" w:cs="Calibri"/>
                <w:color w:val="000000"/>
              </w:rPr>
            </w:pPr>
            <w:r w:rsidRPr="00E96FC3">
              <w:rPr>
                <w:rFonts w:ascii="Calibri" w:hAnsi="Calibri" w:cs="Calibri"/>
                <w:color w:val="000000"/>
              </w:rPr>
              <w:t>Klávesnice drátová</w:t>
            </w:r>
          </w:p>
        </w:tc>
        <w:tc>
          <w:tcPr>
            <w:tcW w:w="382" w:type="dxa"/>
            <w:tcBorders>
              <w:top w:val="nil"/>
              <w:left w:val="nil"/>
              <w:bottom w:val="single" w:sz="4" w:space="0" w:color="000000"/>
              <w:right w:val="single" w:sz="4" w:space="0" w:color="000000"/>
            </w:tcBorders>
            <w:shd w:val="clear" w:color="FFFFFF" w:fill="FFFFFF"/>
            <w:hideMark/>
          </w:tcPr>
          <w:p w14:paraId="3588F7B9"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62945589"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20</w:t>
            </w:r>
          </w:p>
        </w:tc>
        <w:tc>
          <w:tcPr>
            <w:tcW w:w="2469" w:type="dxa"/>
            <w:tcBorders>
              <w:top w:val="nil"/>
              <w:left w:val="nil"/>
              <w:bottom w:val="single" w:sz="4" w:space="0" w:color="000000"/>
              <w:right w:val="single" w:sz="4" w:space="0" w:color="000000"/>
            </w:tcBorders>
            <w:shd w:val="clear" w:color="FFFFFF" w:fill="FFFFFF"/>
            <w:hideMark/>
          </w:tcPr>
          <w:p w14:paraId="6FA26719"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Klávesnice se zvýšenou odolností a životností kláves, membránová, klasické rozložení </w:t>
            </w:r>
            <w:proofErr w:type="spellStart"/>
            <w:r w:rsidRPr="00E96FC3">
              <w:rPr>
                <w:rFonts w:ascii="Calibri" w:hAnsi="Calibri" w:cs="Calibri"/>
                <w:color w:val="000000"/>
                <w:sz w:val="16"/>
                <w:szCs w:val="16"/>
              </w:rPr>
              <w:t>vysokoprofilových</w:t>
            </w:r>
            <w:proofErr w:type="spellEnd"/>
            <w:r w:rsidRPr="00E96FC3">
              <w:rPr>
                <w:rFonts w:ascii="Calibri" w:hAnsi="Calibri" w:cs="Calibri"/>
                <w:color w:val="000000"/>
                <w:sz w:val="16"/>
                <w:szCs w:val="16"/>
              </w:rPr>
              <w:t xml:space="preserve"> kláves, délka kabelu min 1,5 m, CZ+SK lokalizace; připojení přes USB-A</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445A0D5D"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CONNECT IT kancelářská drátová USB klávesnice, CZ + SK verze, černá</w:t>
            </w:r>
          </w:p>
        </w:tc>
        <w:tc>
          <w:tcPr>
            <w:tcW w:w="974" w:type="dxa"/>
            <w:tcBorders>
              <w:top w:val="nil"/>
              <w:left w:val="nil"/>
              <w:bottom w:val="single" w:sz="4" w:space="0" w:color="000000"/>
              <w:right w:val="single" w:sz="4" w:space="0" w:color="000000"/>
            </w:tcBorders>
            <w:shd w:val="clear" w:color="99CCFF" w:fill="99CCFF"/>
            <w:noWrap/>
            <w:hideMark/>
          </w:tcPr>
          <w:p w14:paraId="4DBF7630" w14:textId="77777777" w:rsidR="00893E8E" w:rsidRPr="00E96FC3" w:rsidRDefault="00893E8E" w:rsidP="00336FBA">
            <w:pPr>
              <w:rPr>
                <w:rFonts w:ascii="Arial" w:hAnsi="Arial" w:cs="Arial"/>
                <w:color w:val="000000"/>
              </w:rPr>
            </w:pPr>
            <w:r w:rsidRPr="00E96FC3">
              <w:rPr>
                <w:rFonts w:ascii="Arial" w:hAnsi="Arial" w:cs="Arial"/>
                <w:color w:val="000000"/>
              </w:rPr>
              <w:t xml:space="preserve">                 180 </w:t>
            </w:r>
          </w:p>
        </w:tc>
        <w:tc>
          <w:tcPr>
            <w:tcW w:w="768" w:type="dxa"/>
            <w:tcBorders>
              <w:top w:val="nil"/>
              <w:left w:val="nil"/>
              <w:bottom w:val="single" w:sz="4" w:space="0" w:color="000000"/>
              <w:right w:val="single" w:sz="4" w:space="0" w:color="000000"/>
            </w:tcBorders>
            <w:shd w:val="clear" w:color="99CCFF" w:fill="99CCFF"/>
            <w:noWrap/>
            <w:hideMark/>
          </w:tcPr>
          <w:p w14:paraId="4525DB44" w14:textId="77777777" w:rsidR="00893E8E" w:rsidRPr="00E96FC3" w:rsidRDefault="00893E8E" w:rsidP="00336FBA">
            <w:pPr>
              <w:rPr>
                <w:rFonts w:ascii="Arial" w:hAnsi="Arial" w:cs="Arial"/>
                <w:color w:val="000000"/>
              </w:rPr>
            </w:pPr>
            <w:r w:rsidRPr="00E96FC3">
              <w:rPr>
                <w:rFonts w:ascii="Arial" w:hAnsi="Arial" w:cs="Arial"/>
                <w:color w:val="000000"/>
              </w:rPr>
              <w:t xml:space="preserve">                 218 </w:t>
            </w:r>
          </w:p>
        </w:tc>
        <w:tc>
          <w:tcPr>
            <w:tcW w:w="1500" w:type="dxa"/>
            <w:tcBorders>
              <w:top w:val="nil"/>
              <w:left w:val="nil"/>
              <w:bottom w:val="single" w:sz="4" w:space="0" w:color="000000"/>
              <w:right w:val="nil"/>
            </w:tcBorders>
            <w:shd w:val="clear" w:color="99CCFF" w:fill="99CCFF"/>
            <w:noWrap/>
            <w:hideMark/>
          </w:tcPr>
          <w:p w14:paraId="585992A6" w14:textId="77777777" w:rsidR="00893E8E" w:rsidRPr="00E96FC3" w:rsidRDefault="00893E8E" w:rsidP="00336FBA">
            <w:pPr>
              <w:rPr>
                <w:rFonts w:ascii="Arial" w:hAnsi="Arial" w:cs="Arial"/>
                <w:color w:val="000000"/>
              </w:rPr>
            </w:pPr>
            <w:r w:rsidRPr="00E96FC3">
              <w:rPr>
                <w:rFonts w:ascii="Arial" w:hAnsi="Arial" w:cs="Arial"/>
                <w:color w:val="000000"/>
              </w:rPr>
              <w:t xml:space="preserve">               3 600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7F5BC710" w14:textId="77777777" w:rsidR="00893E8E" w:rsidRPr="00E96FC3" w:rsidRDefault="00893E8E" w:rsidP="00336FBA">
            <w:pPr>
              <w:rPr>
                <w:rFonts w:ascii="Arial" w:hAnsi="Arial" w:cs="Arial"/>
                <w:color w:val="000000"/>
              </w:rPr>
            </w:pPr>
            <w:r w:rsidRPr="00E96FC3">
              <w:rPr>
                <w:rFonts w:ascii="Arial" w:hAnsi="Arial" w:cs="Arial"/>
                <w:color w:val="000000"/>
              </w:rPr>
              <w:t xml:space="preserve">                    4 356 </w:t>
            </w:r>
          </w:p>
        </w:tc>
      </w:tr>
      <w:tr w:rsidR="00893E8E" w:rsidRPr="00E96FC3" w14:paraId="147BB632" w14:textId="77777777" w:rsidTr="00336FBA">
        <w:trPr>
          <w:trHeight w:val="450"/>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720600BC"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5</w:t>
            </w:r>
          </w:p>
        </w:tc>
        <w:tc>
          <w:tcPr>
            <w:tcW w:w="1337" w:type="dxa"/>
            <w:tcBorders>
              <w:top w:val="nil"/>
              <w:left w:val="nil"/>
              <w:bottom w:val="single" w:sz="4" w:space="0" w:color="000000"/>
              <w:right w:val="single" w:sz="4" w:space="0" w:color="000000"/>
            </w:tcBorders>
            <w:shd w:val="clear" w:color="FFFFFF" w:fill="FFFFFF"/>
            <w:hideMark/>
          </w:tcPr>
          <w:p w14:paraId="6B57102D" w14:textId="77777777" w:rsidR="00893E8E" w:rsidRPr="00E96FC3" w:rsidRDefault="00893E8E" w:rsidP="00336FBA">
            <w:pPr>
              <w:rPr>
                <w:rFonts w:ascii="Calibri" w:hAnsi="Calibri" w:cs="Calibri"/>
                <w:color w:val="000000"/>
              </w:rPr>
            </w:pPr>
            <w:r w:rsidRPr="00E96FC3">
              <w:rPr>
                <w:rFonts w:ascii="Calibri" w:hAnsi="Calibri" w:cs="Calibri"/>
                <w:color w:val="000000"/>
              </w:rPr>
              <w:t>MicroSD karta, 256 GB</w:t>
            </w:r>
          </w:p>
        </w:tc>
        <w:tc>
          <w:tcPr>
            <w:tcW w:w="382" w:type="dxa"/>
            <w:tcBorders>
              <w:top w:val="nil"/>
              <w:left w:val="nil"/>
              <w:bottom w:val="single" w:sz="4" w:space="0" w:color="000000"/>
              <w:right w:val="single" w:sz="4" w:space="0" w:color="000000"/>
            </w:tcBorders>
            <w:shd w:val="clear" w:color="FFFFFF" w:fill="FFFFFF"/>
            <w:hideMark/>
          </w:tcPr>
          <w:p w14:paraId="06146D23"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58AB82A6"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5</w:t>
            </w:r>
          </w:p>
        </w:tc>
        <w:tc>
          <w:tcPr>
            <w:tcW w:w="2469" w:type="dxa"/>
            <w:tcBorders>
              <w:top w:val="nil"/>
              <w:left w:val="nil"/>
              <w:bottom w:val="single" w:sz="4" w:space="0" w:color="000000"/>
              <w:right w:val="single" w:sz="4" w:space="0" w:color="000000"/>
            </w:tcBorders>
            <w:shd w:val="clear" w:color="FFFFFF" w:fill="FFFFFF"/>
            <w:hideMark/>
          </w:tcPr>
          <w:p w14:paraId="46BFF737"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Karto </w:t>
            </w:r>
            <w:proofErr w:type="spellStart"/>
            <w:r w:rsidRPr="00E96FC3">
              <w:rPr>
                <w:rFonts w:ascii="Calibri" w:hAnsi="Calibri" w:cs="Calibri"/>
                <w:color w:val="000000"/>
                <w:sz w:val="16"/>
                <w:szCs w:val="16"/>
              </w:rPr>
              <w:t>micro</w:t>
            </w:r>
            <w:proofErr w:type="spellEnd"/>
            <w:r w:rsidRPr="00E96FC3">
              <w:rPr>
                <w:rFonts w:ascii="Calibri" w:hAnsi="Calibri" w:cs="Calibri"/>
                <w:color w:val="000000"/>
                <w:sz w:val="16"/>
                <w:szCs w:val="16"/>
              </w:rPr>
              <w:t xml:space="preserve"> SDXC, 256 GB, čtení až 130 MB/s, </w:t>
            </w:r>
            <w:proofErr w:type="spellStart"/>
            <w:r w:rsidRPr="00E96FC3">
              <w:rPr>
                <w:rFonts w:ascii="Calibri" w:hAnsi="Calibri" w:cs="Calibri"/>
                <w:color w:val="000000"/>
                <w:sz w:val="16"/>
                <w:szCs w:val="16"/>
              </w:rPr>
              <w:t>Class</w:t>
            </w:r>
            <w:proofErr w:type="spellEnd"/>
            <w:r w:rsidRPr="00E96FC3">
              <w:rPr>
                <w:rFonts w:ascii="Calibri" w:hAnsi="Calibri" w:cs="Calibri"/>
                <w:color w:val="000000"/>
                <w:sz w:val="16"/>
                <w:szCs w:val="16"/>
              </w:rPr>
              <w:t xml:space="preserve"> 10, UHS-I, U3, V30, A2 + SD adaptér</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4D7BDBCF"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Samsung </w:t>
            </w:r>
            <w:proofErr w:type="spellStart"/>
            <w:r w:rsidRPr="00E96FC3">
              <w:rPr>
                <w:rFonts w:ascii="Calibri" w:hAnsi="Calibri" w:cs="Calibri"/>
                <w:color w:val="000000"/>
                <w:sz w:val="16"/>
                <w:szCs w:val="16"/>
              </w:rPr>
              <w:t>MicroSDXC</w:t>
            </w:r>
            <w:proofErr w:type="spellEnd"/>
            <w:r w:rsidRPr="00E96FC3">
              <w:rPr>
                <w:rFonts w:ascii="Calibri" w:hAnsi="Calibri" w:cs="Calibri"/>
                <w:color w:val="000000"/>
                <w:sz w:val="16"/>
                <w:szCs w:val="16"/>
              </w:rPr>
              <w:t xml:space="preserve"> </w:t>
            </w:r>
            <w:proofErr w:type="gramStart"/>
            <w:r w:rsidRPr="00E96FC3">
              <w:rPr>
                <w:rFonts w:ascii="Calibri" w:hAnsi="Calibri" w:cs="Calibri"/>
                <w:color w:val="000000"/>
                <w:sz w:val="16"/>
                <w:szCs w:val="16"/>
              </w:rPr>
              <w:t>256GB</w:t>
            </w:r>
            <w:proofErr w:type="gramEnd"/>
            <w:r w:rsidRPr="00E96FC3">
              <w:rPr>
                <w:rFonts w:ascii="Calibri" w:hAnsi="Calibri" w:cs="Calibri"/>
                <w:color w:val="000000"/>
                <w:sz w:val="16"/>
                <w:szCs w:val="16"/>
              </w:rPr>
              <w:t xml:space="preserve"> EVO Plus + SD adaptér PN: MB-MC256KA/EU</w:t>
            </w:r>
          </w:p>
        </w:tc>
        <w:tc>
          <w:tcPr>
            <w:tcW w:w="974" w:type="dxa"/>
            <w:tcBorders>
              <w:top w:val="nil"/>
              <w:left w:val="nil"/>
              <w:bottom w:val="single" w:sz="4" w:space="0" w:color="000000"/>
              <w:right w:val="single" w:sz="4" w:space="0" w:color="000000"/>
            </w:tcBorders>
            <w:shd w:val="clear" w:color="99CCFF" w:fill="99CCFF"/>
            <w:noWrap/>
            <w:hideMark/>
          </w:tcPr>
          <w:p w14:paraId="23AC8472" w14:textId="77777777" w:rsidR="00893E8E" w:rsidRPr="00E96FC3" w:rsidRDefault="00893E8E" w:rsidP="00336FBA">
            <w:pPr>
              <w:rPr>
                <w:rFonts w:ascii="Arial" w:hAnsi="Arial" w:cs="Arial"/>
                <w:color w:val="000000"/>
              </w:rPr>
            </w:pPr>
            <w:r w:rsidRPr="00E96FC3">
              <w:rPr>
                <w:rFonts w:ascii="Arial" w:hAnsi="Arial" w:cs="Arial"/>
                <w:color w:val="000000"/>
              </w:rPr>
              <w:t xml:space="preserve">                 400 </w:t>
            </w:r>
          </w:p>
        </w:tc>
        <w:tc>
          <w:tcPr>
            <w:tcW w:w="768" w:type="dxa"/>
            <w:tcBorders>
              <w:top w:val="nil"/>
              <w:left w:val="nil"/>
              <w:bottom w:val="single" w:sz="4" w:space="0" w:color="000000"/>
              <w:right w:val="single" w:sz="4" w:space="0" w:color="000000"/>
            </w:tcBorders>
            <w:shd w:val="clear" w:color="99CCFF" w:fill="99CCFF"/>
            <w:noWrap/>
            <w:hideMark/>
          </w:tcPr>
          <w:p w14:paraId="2C61C0A3" w14:textId="77777777" w:rsidR="00893E8E" w:rsidRPr="00E96FC3" w:rsidRDefault="00893E8E" w:rsidP="00336FBA">
            <w:pPr>
              <w:rPr>
                <w:rFonts w:ascii="Arial" w:hAnsi="Arial" w:cs="Arial"/>
                <w:color w:val="000000"/>
              </w:rPr>
            </w:pPr>
            <w:r w:rsidRPr="00E96FC3">
              <w:rPr>
                <w:rFonts w:ascii="Arial" w:hAnsi="Arial" w:cs="Arial"/>
                <w:color w:val="000000"/>
              </w:rPr>
              <w:t xml:space="preserve">                 484 </w:t>
            </w:r>
          </w:p>
        </w:tc>
        <w:tc>
          <w:tcPr>
            <w:tcW w:w="1500" w:type="dxa"/>
            <w:tcBorders>
              <w:top w:val="nil"/>
              <w:left w:val="nil"/>
              <w:bottom w:val="single" w:sz="4" w:space="0" w:color="000000"/>
              <w:right w:val="nil"/>
            </w:tcBorders>
            <w:shd w:val="clear" w:color="99CCFF" w:fill="99CCFF"/>
            <w:noWrap/>
            <w:hideMark/>
          </w:tcPr>
          <w:p w14:paraId="3D280209" w14:textId="77777777" w:rsidR="00893E8E" w:rsidRPr="00E96FC3" w:rsidRDefault="00893E8E" w:rsidP="00336FBA">
            <w:pPr>
              <w:rPr>
                <w:rFonts w:ascii="Arial" w:hAnsi="Arial" w:cs="Arial"/>
                <w:color w:val="000000"/>
              </w:rPr>
            </w:pPr>
            <w:r w:rsidRPr="00E96FC3">
              <w:rPr>
                <w:rFonts w:ascii="Arial" w:hAnsi="Arial" w:cs="Arial"/>
                <w:color w:val="000000"/>
              </w:rPr>
              <w:t xml:space="preserve">               2 000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42E2DE6C" w14:textId="77777777" w:rsidR="00893E8E" w:rsidRPr="00E96FC3" w:rsidRDefault="00893E8E" w:rsidP="00336FBA">
            <w:pPr>
              <w:rPr>
                <w:rFonts w:ascii="Arial" w:hAnsi="Arial" w:cs="Arial"/>
                <w:color w:val="000000"/>
              </w:rPr>
            </w:pPr>
            <w:r w:rsidRPr="00E96FC3">
              <w:rPr>
                <w:rFonts w:ascii="Arial" w:hAnsi="Arial" w:cs="Arial"/>
                <w:color w:val="000000"/>
              </w:rPr>
              <w:t xml:space="preserve">                    2 420 </w:t>
            </w:r>
          </w:p>
        </w:tc>
      </w:tr>
      <w:tr w:rsidR="00893E8E" w:rsidRPr="00E96FC3" w14:paraId="2F239784" w14:textId="77777777" w:rsidTr="00336FBA">
        <w:trPr>
          <w:trHeight w:val="67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69095149"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6</w:t>
            </w:r>
          </w:p>
        </w:tc>
        <w:tc>
          <w:tcPr>
            <w:tcW w:w="1337" w:type="dxa"/>
            <w:tcBorders>
              <w:top w:val="nil"/>
              <w:left w:val="nil"/>
              <w:bottom w:val="single" w:sz="4" w:space="0" w:color="000000"/>
              <w:right w:val="single" w:sz="4" w:space="0" w:color="000000"/>
            </w:tcBorders>
            <w:shd w:val="clear" w:color="FFFFFF" w:fill="FFFFFF"/>
            <w:hideMark/>
          </w:tcPr>
          <w:p w14:paraId="25805568" w14:textId="77777777" w:rsidR="00893E8E" w:rsidRPr="00E96FC3" w:rsidRDefault="00893E8E" w:rsidP="00336FBA">
            <w:pPr>
              <w:rPr>
                <w:rFonts w:ascii="Calibri" w:hAnsi="Calibri" w:cs="Calibri"/>
                <w:color w:val="000000"/>
              </w:rPr>
            </w:pPr>
            <w:r w:rsidRPr="00E96FC3">
              <w:rPr>
                <w:rFonts w:ascii="Calibri" w:hAnsi="Calibri" w:cs="Calibri"/>
                <w:color w:val="000000"/>
              </w:rPr>
              <w:t xml:space="preserve">USB </w:t>
            </w:r>
            <w:proofErr w:type="spellStart"/>
            <w:r w:rsidRPr="00E96FC3">
              <w:rPr>
                <w:rFonts w:ascii="Calibri" w:hAnsi="Calibri" w:cs="Calibri"/>
                <w:color w:val="000000"/>
              </w:rPr>
              <w:t>četčka</w:t>
            </w:r>
            <w:proofErr w:type="spellEnd"/>
            <w:r w:rsidRPr="00E96FC3">
              <w:rPr>
                <w:rFonts w:ascii="Calibri" w:hAnsi="Calibri" w:cs="Calibri"/>
                <w:color w:val="000000"/>
              </w:rPr>
              <w:t xml:space="preserve"> SD/microSD karet</w:t>
            </w:r>
          </w:p>
        </w:tc>
        <w:tc>
          <w:tcPr>
            <w:tcW w:w="382" w:type="dxa"/>
            <w:tcBorders>
              <w:top w:val="nil"/>
              <w:left w:val="nil"/>
              <w:bottom w:val="single" w:sz="4" w:space="0" w:color="000000"/>
              <w:right w:val="single" w:sz="4" w:space="0" w:color="000000"/>
            </w:tcBorders>
            <w:shd w:val="clear" w:color="FFFFFF" w:fill="FFFFFF"/>
            <w:hideMark/>
          </w:tcPr>
          <w:p w14:paraId="4759423C"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464ECE44"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10</w:t>
            </w:r>
          </w:p>
        </w:tc>
        <w:tc>
          <w:tcPr>
            <w:tcW w:w="2469" w:type="dxa"/>
            <w:tcBorders>
              <w:top w:val="nil"/>
              <w:left w:val="nil"/>
              <w:bottom w:val="single" w:sz="4" w:space="0" w:color="000000"/>
              <w:right w:val="single" w:sz="4" w:space="0" w:color="000000"/>
            </w:tcBorders>
            <w:shd w:val="clear" w:color="FFFFFF" w:fill="FFFFFF"/>
            <w:hideMark/>
          </w:tcPr>
          <w:p w14:paraId="584BD1B5"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Čtečka karet externí, rozhraní: USB 3.2 Gen 1 (USB 3.0), podpora </w:t>
            </w:r>
            <w:proofErr w:type="spellStart"/>
            <w:r w:rsidRPr="00E96FC3">
              <w:rPr>
                <w:rFonts w:ascii="Calibri" w:hAnsi="Calibri" w:cs="Calibri"/>
                <w:color w:val="000000"/>
                <w:sz w:val="16"/>
                <w:szCs w:val="16"/>
              </w:rPr>
              <w:t>micro</w:t>
            </w:r>
            <w:proofErr w:type="spellEnd"/>
            <w:r w:rsidRPr="00E96FC3">
              <w:rPr>
                <w:rFonts w:ascii="Calibri" w:hAnsi="Calibri" w:cs="Calibri"/>
                <w:color w:val="000000"/>
                <w:sz w:val="16"/>
                <w:szCs w:val="16"/>
              </w:rPr>
              <w:t xml:space="preserve"> SDHC, SDHC, </w:t>
            </w:r>
            <w:proofErr w:type="spellStart"/>
            <w:r w:rsidRPr="00E96FC3">
              <w:rPr>
                <w:rFonts w:ascii="Calibri" w:hAnsi="Calibri" w:cs="Calibri"/>
                <w:color w:val="000000"/>
                <w:sz w:val="16"/>
                <w:szCs w:val="16"/>
              </w:rPr>
              <w:t>micro</w:t>
            </w:r>
            <w:proofErr w:type="spellEnd"/>
            <w:r w:rsidRPr="00E96FC3">
              <w:rPr>
                <w:rFonts w:ascii="Calibri" w:hAnsi="Calibri" w:cs="Calibri"/>
                <w:color w:val="000000"/>
                <w:sz w:val="16"/>
                <w:szCs w:val="16"/>
              </w:rPr>
              <w:t xml:space="preserve"> SDXC, SDXC, SD a </w:t>
            </w:r>
            <w:proofErr w:type="spellStart"/>
            <w:r w:rsidRPr="00E96FC3">
              <w:rPr>
                <w:rFonts w:ascii="Calibri" w:hAnsi="Calibri" w:cs="Calibri"/>
                <w:color w:val="000000"/>
                <w:sz w:val="16"/>
                <w:szCs w:val="16"/>
              </w:rPr>
              <w:t>micro</w:t>
            </w:r>
            <w:proofErr w:type="spellEnd"/>
            <w:r w:rsidRPr="00E96FC3">
              <w:rPr>
                <w:rFonts w:ascii="Calibri" w:hAnsi="Calibri" w:cs="Calibri"/>
                <w:color w:val="000000"/>
                <w:sz w:val="16"/>
                <w:szCs w:val="16"/>
              </w:rPr>
              <w:t xml:space="preserve"> SD; připojení k počítači USB-A + USB-C</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6FB8DFC6"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AXAGON CRE-DAC, USB-C + USB-A, 5 </w:t>
            </w:r>
            <w:proofErr w:type="spellStart"/>
            <w:proofErr w:type="gramStart"/>
            <w:r w:rsidRPr="00E96FC3">
              <w:rPr>
                <w:rFonts w:ascii="Calibri" w:hAnsi="Calibri" w:cs="Calibri"/>
                <w:color w:val="000000"/>
                <w:sz w:val="16"/>
                <w:szCs w:val="16"/>
              </w:rPr>
              <w:t>Gbps</w:t>
            </w:r>
            <w:proofErr w:type="spellEnd"/>
            <w:r w:rsidRPr="00E96FC3">
              <w:rPr>
                <w:rFonts w:ascii="Calibri" w:hAnsi="Calibri" w:cs="Calibri"/>
                <w:color w:val="000000"/>
                <w:sz w:val="16"/>
                <w:szCs w:val="16"/>
              </w:rPr>
              <w:t xml:space="preserve"> - MINI</w:t>
            </w:r>
            <w:proofErr w:type="gramEnd"/>
            <w:r w:rsidRPr="00E96FC3">
              <w:rPr>
                <w:rFonts w:ascii="Calibri" w:hAnsi="Calibri" w:cs="Calibri"/>
                <w:color w:val="000000"/>
                <w:sz w:val="16"/>
                <w:szCs w:val="16"/>
              </w:rPr>
              <w:t xml:space="preserve"> čtečka karet, 2-slot &amp; lun SD/microSD, podpora UHS-I</w:t>
            </w:r>
          </w:p>
        </w:tc>
        <w:tc>
          <w:tcPr>
            <w:tcW w:w="974" w:type="dxa"/>
            <w:tcBorders>
              <w:top w:val="nil"/>
              <w:left w:val="nil"/>
              <w:bottom w:val="single" w:sz="4" w:space="0" w:color="000000"/>
              <w:right w:val="single" w:sz="4" w:space="0" w:color="000000"/>
            </w:tcBorders>
            <w:shd w:val="clear" w:color="99CCFF" w:fill="99CCFF"/>
            <w:noWrap/>
            <w:hideMark/>
          </w:tcPr>
          <w:p w14:paraId="226D92A9" w14:textId="77777777" w:rsidR="00893E8E" w:rsidRPr="00E96FC3" w:rsidRDefault="00893E8E" w:rsidP="00336FBA">
            <w:pPr>
              <w:rPr>
                <w:rFonts w:ascii="Arial" w:hAnsi="Arial" w:cs="Arial"/>
                <w:color w:val="000000"/>
              </w:rPr>
            </w:pPr>
            <w:r w:rsidRPr="00E96FC3">
              <w:rPr>
                <w:rFonts w:ascii="Arial" w:hAnsi="Arial" w:cs="Arial"/>
                <w:color w:val="000000"/>
              </w:rPr>
              <w:t xml:space="preserve">                 255 </w:t>
            </w:r>
          </w:p>
        </w:tc>
        <w:tc>
          <w:tcPr>
            <w:tcW w:w="768" w:type="dxa"/>
            <w:tcBorders>
              <w:top w:val="nil"/>
              <w:left w:val="nil"/>
              <w:bottom w:val="single" w:sz="4" w:space="0" w:color="000000"/>
              <w:right w:val="single" w:sz="4" w:space="0" w:color="000000"/>
            </w:tcBorders>
            <w:shd w:val="clear" w:color="99CCFF" w:fill="99CCFF"/>
            <w:noWrap/>
            <w:hideMark/>
          </w:tcPr>
          <w:p w14:paraId="60A02E3E" w14:textId="77777777" w:rsidR="00893E8E" w:rsidRPr="00E96FC3" w:rsidRDefault="00893E8E" w:rsidP="00336FBA">
            <w:pPr>
              <w:rPr>
                <w:rFonts w:ascii="Arial" w:hAnsi="Arial" w:cs="Arial"/>
                <w:color w:val="000000"/>
              </w:rPr>
            </w:pPr>
            <w:r w:rsidRPr="00E96FC3">
              <w:rPr>
                <w:rFonts w:ascii="Arial" w:hAnsi="Arial" w:cs="Arial"/>
                <w:color w:val="000000"/>
              </w:rPr>
              <w:t xml:space="preserve">                 309 </w:t>
            </w:r>
          </w:p>
        </w:tc>
        <w:tc>
          <w:tcPr>
            <w:tcW w:w="1500" w:type="dxa"/>
            <w:tcBorders>
              <w:top w:val="nil"/>
              <w:left w:val="nil"/>
              <w:bottom w:val="single" w:sz="4" w:space="0" w:color="000000"/>
              <w:right w:val="nil"/>
            </w:tcBorders>
            <w:shd w:val="clear" w:color="99CCFF" w:fill="99CCFF"/>
            <w:noWrap/>
            <w:hideMark/>
          </w:tcPr>
          <w:p w14:paraId="7C1AD9FC" w14:textId="77777777" w:rsidR="00893E8E" w:rsidRPr="00E96FC3" w:rsidRDefault="00893E8E" w:rsidP="00336FBA">
            <w:pPr>
              <w:rPr>
                <w:rFonts w:ascii="Arial" w:hAnsi="Arial" w:cs="Arial"/>
                <w:color w:val="000000"/>
              </w:rPr>
            </w:pPr>
            <w:r w:rsidRPr="00E96FC3">
              <w:rPr>
                <w:rFonts w:ascii="Arial" w:hAnsi="Arial" w:cs="Arial"/>
                <w:color w:val="000000"/>
              </w:rPr>
              <w:t xml:space="preserve">               2 550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2D29941B" w14:textId="77777777" w:rsidR="00893E8E" w:rsidRPr="00E96FC3" w:rsidRDefault="00893E8E" w:rsidP="00336FBA">
            <w:pPr>
              <w:rPr>
                <w:rFonts w:ascii="Arial" w:hAnsi="Arial" w:cs="Arial"/>
                <w:color w:val="000000"/>
              </w:rPr>
            </w:pPr>
            <w:r w:rsidRPr="00E96FC3">
              <w:rPr>
                <w:rFonts w:ascii="Arial" w:hAnsi="Arial" w:cs="Arial"/>
                <w:color w:val="000000"/>
              </w:rPr>
              <w:t xml:space="preserve">                    3 086 </w:t>
            </w:r>
          </w:p>
        </w:tc>
      </w:tr>
      <w:tr w:rsidR="00893E8E" w:rsidRPr="00E96FC3" w14:paraId="0A97EBA4" w14:textId="77777777" w:rsidTr="00336FBA">
        <w:trPr>
          <w:trHeight w:val="450"/>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03787647"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7</w:t>
            </w:r>
          </w:p>
        </w:tc>
        <w:tc>
          <w:tcPr>
            <w:tcW w:w="1337" w:type="dxa"/>
            <w:tcBorders>
              <w:top w:val="nil"/>
              <w:left w:val="nil"/>
              <w:bottom w:val="single" w:sz="4" w:space="0" w:color="000000"/>
              <w:right w:val="single" w:sz="4" w:space="0" w:color="000000"/>
            </w:tcBorders>
            <w:shd w:val="clear" w:color="FFFFFF" w:fill="FFFFFF"/>
            <w:hideMark/>
          </w:tcPr>
          <w:p w14:paraId="3F5E34AB" w14:textId="77777777" w:rsidR="00893E8E" w:rsidRPr="00E96FC3" w:rsidRDefault="00893E8E" w:rsidP="00336FBA">
            <w:pPr>
              <w:rPr>
                <w:rFonts w:ascii="Calibri" w:hAnsi="Calibri" w:cs="Calibri"/>
                <w:color w:val="000000"/>
              </w:rPr>
            </w:pPr>
            <w:r w:rsidRPr="00E96FC3">
              <w:rPr>
                <w:rFonts w:ascii="Calibri" w:hAnsi="Calibri" w:cs="Calibri"/>
                <w:color w:val="000000"/>
              </w:rPr>
              <w:t>SSD M.2 (</w:t>
            </w:r>
            <w:proofErr w:type="spellStart"/>
            <w:r w:rsidRPr="00E96FC3">
              <w:rPr>
                <w:rFonts w:ascii="Calibri" w:hAnsi="Calibri" w:cs="Calibri"/>
                <w:color w:val="000000"/>
              </w:rPr>
              <w:t>NVMe</w:t>
            </w:r>
            <w:proofErr w:type="spellEnd"/>
            <w:r w:rsidRPr="00E96FC3">
              <w:rPr>
                <w:rFonts w:ascii="Calibri" w:hAnsi="Calibri" w:cs="Calibri"/>
                <w:color w:val="000000"/>
              </w:rPr>
              <w:t>), 500 GB</w:t>
            </w:r>
          </w:p>
        </w:tc>
        <w:tc>
          <w:tcPr>
            <w:tcW w:w="382" w:type="dxa"/>
            <w:tcBorders>
              <w:top w:val="nil"/>
              <w:left w:val="nil"/>
              <w:bottom w:val="single" w:sz="4" w:space="0" w:color="000000"/>
              <w:right w:val="single" w:sz="4" w:space="0" w:color="000000"/>
            </w:tcBorders>
            <w:shd w:val="clear" w:color="FFFFFF" w:fill="FFFFFF"/>
            <w:hideMark/>
          </w:tcPr>
          <w:p w14:paraId="1C176AC6"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496801ED"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3</w:t>
            </w:r>
          </w:p>
        </w:tc>
        <w:tc>
          <w:tcPr>
            <w:tcW w:w="2469" w:type="dxa"/>
            <w:tcBorders>
              <w:top w:val="nil"/>
              <w:left w:val="nil"/>
              <w:bottom w:val="single" w:sz="4" w:space="0" w:color="000000"/>
              <w:right w:val="single" w:sz="4" w:space="0" w:color="000000"/>
            </w:tcBorders>
            <w:shd w:val="clear" w:color="FFFFFF" w:fill="FFFFFF"/>
            <w:hideMark/>
          </w:tcPr>
          <w:p w14:paraId="361EAC54"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SSD disk M.2 (</w:t>
            </w:r>
            <w:proofErr w:type="spellStart"/>
            <w:r w:rsidRPr="00E96FC3">
              <w:rPr>
                <w:rFonts w:ascii="Calibri" w:hAnsi="Calibri" w:cs="Calibri"/>
                <w:color w:val="000000"/>
                <w:sz w:val="16"/>
                <w:szCs w:val="16"/>
              </w:rPr>
              <w:t>PCIe</w:t>
            </w:r>
            <w:proofErr w:type="spellEnd"/>
            <w:r w:rsidRPr="00E96FC3">
              <w:rPr>
                <w:rFonts w:ascii="Calibri" w:hAnsi="Calibri" w:cs="Calibri"/>
                <w:color w:val="000000"/>
                <w:sz w:val="16"/>
                <w:szCs w:val="16"/>
              </w:rPr>
              <w:t xml:space="preserve"> 4.0 4x </w:t>
            </w:r>
            <w:proofErr w:type="spellStart"/>
            <w:r w:rsidRPr="00E96FC3">
              <w:rPr>
                <w:rFonts w:ascii="Calibri" w:hAnsi="Calibri" w:cs="Calibri"/>
                <w:color w:val="000000"/>
                <w:sz w:val="16"/>
                <w:szCs w:val="16"/>
              </w:rPr>
              <w:t>NVMe</w:t>
            </w:r>
            <w:proofErr w:type="spellEnd"/>
            <w:r w:rsidRPr="00E96FC3">
              <w:rPr>
                <w:rFonts w:ascii="Calibri" w:hAnsi="Calibri" w:cs="Calibri"/>
                <w:color w:val="000000"/>
                <w:sz w:val="16"/>
                <w:szCs w:val="16"/>
              </w:rPr>
              <w:t xml:space="preserve">) min. 500 GB, rychlost čtení min. </w:t>
            </w:r>
            <w:proofErr w:type="gramStart"/>
            <w:r w:rsidRPr="00E96FC3">
              <w:rPr>
                <w:rFonts w:ascii="Calibri" w:hAnsi="Calibri" w:cs="Calibri"/>
                <w:color w:val="000000"/>
                <w:sz w:val="16"/>
                <w:szCs w:val="16"/>
              </w:rPr>
              <w:t>3500MB</w:t>
            </w:r>
            <w:proofErr w:type="gramEnd"/>
            <w:r w:rsidRPr="00E96FC3">
              <w:rPr>
                <w:rFonts w:ascii="Calibri" w:hAnsi="Calibri" w:cs="Calibri"/>
                <w:color w:val="000000"/>
                <w:sz w:val="16"/>
                <w:szCs w:val="16"/>
              </w:rPr>
              <w:t>/s, rychlost zápisu min. 2100MB/s, životnost min. 160TBW</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51C5D414"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Kingston SSD </w:t>
            </w:r>
            <w:proofErr w:type="gramStart"/>
            <w:r w:rsidRPr="00E96FC3">
              <w:rPr>
                <w:rFonts w:ascii="Calibri" w:hAnsi="Calibri" w:cs="Calibri"/>
                <w:color w:val="000000"/>
                <w:sz w:val="16"/>
                <w:szCs w:val="16"/>
              </w:rPr>
              <w:t>500GB</w:t>
            </w:r>
            <w:proofErr w:type="gramEnd"/>
            <w:r w:rsidRPr="00E96FC3">
              <w:rPr>
                <w:rFonts w:ascii="Calibri" w:hAnsi="Calibri" w:cs="Calibri"/>
                <w:color w:val="000000"/>
                <w:sz w:val="16"/>
                <w:szCs w:val="16"/>
              </w:rPr>
              <w:t xml:space="preserve"> NV2 </w:t>
            </w:r>
            <w:proofErr w:type="spellStart"/>
            <w:r w:rsidRPr="00E96FC3">
              <w:rPr>
                <w:rFonts w:ascii="Calibri" w:hAnsi="Calibri" w:cs="Calibri"/>
                <w:color w:val="000000"/>
                <w:sz w:val="16"/>
                <w:szCs w:val="16"/>
              </w:rPr>
              <w:t>NVMe</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PCIe</w:t>
            </w:r>
            <w:proofErr w:type="spellEnd"/>
            <w:r w:rsidRPr="00E96FC3">
              <w:rPr>
                <w:rFonts w:ascii="Calibri" w:hAnsi="Calibri" w:cs="Calibri"/>
                <w:color w:val="000000"/>
                <w:sz w:val="16"/>
                <w:szCs w:val="16"/>
              </w:rPr>
              <w:t xml:space="preserve"> M.2 2280 (</w:t>
            </w:r>
            <w:proofErr w:type="spellStart"/>
            <w:r w:rsidRPr="00E96FC3">
              <w:rPr>
                <w:rFonts w:ascii="Calibri" w:hAnsi="Calibri" w:cs="Calibri"/>
                <w:color w:val="000000"/>
                <w:sz w:val="16"/>
                <w:szCs w:val="16"/>
              </w:rPr>
              <w:t>ctení</w:t>
            </w:r>
            <w:proofErr w:type="spellEnd"/>
            <w:r w:rsidRPr="00E96FC3">
              <w:rPr>
                <w:rFonts w:ascii="Calibri" w:hAnsi="Calibri" w:cs="Calibri"/>
                <w:color w:val="000000"/>
                <w:sz w:val="16"/>
                <w:szCs w:val="16"/>
              </w:rPr>
              <w:t>/zápis: 3500/2100MB/s;)</w:t>
            </w:r>
          </w:p>
        </w:tc>
        <w:tc>
          <w:tcPr>
            <w:tcW w:w="974" w:type="dxa"/>
            <w:tcBorders>
              <w:top w:val="nil"/>
              <w:left w:val="nil"/>
              <w:bottom w:val="single" w:sz="4" w:space="0" w:color="000000"/>
              <w:right w:val="single" w:sz="4" w:space="0" w:color="000000"/>
            </w:tcBorders>
            <w:shd w:val="clear" w:color="99CCFF" w:fill="99CCFF"/>
            <w:noWrap/>
            <w:hideMark/>
          </w:tcPr>
          <w:p w14:paraId="2D65DAA2" w14:textId="77777777" w:rsidR="00893E8E" w:rsidRPr="00E96FC3" w:rsidRDefault="00893E8E" w:rsidP="00336FBA">
            <w:pPr>
              <w:rPr>
                <w:rFonts w:ascii="Arial" w:hAnsi="Arial" w:cs="Arial"/>
                <w:color w:val="000000"/>
              </w:rPr>
            </w:pPr>
            <w:r w:rsidRPr="00E96FC3">
              <w:rPr>
                <w:rFonts w:ascii="Arial" w:hAnsi="Arial" w:cs="Arial"/>
                <w:color w:val="000000"/>
              </w:rPr>
              <w:t xml:space="preserve">                 650 </w:t>
            </w:r>
          </w:p>
        </w:tc>
        <w:tc>
          <w:tcPr>
            <w:tcW w:w="768" w:type="dxa"/>
            <w:tcBorders>
              <w:top w:val="nil"/>
              <w:left w:val="nil"/>
              <w:bottom w:val="single" w:sz="4" w:space="0" w:color="000000"/>
              <w:right w:val="single" w:sz="4" w:space="0" w:color="000000"/>
            </w:tcBorders>
            <w:shd w:val="clear" w:color="99CCFF" w:fill="99CCFF"/>
            <w:noWrap/>
            <w:hideMark/>
          </w:tcPr>
          <w:p w14:paraId="37814AC0" w14:textId="77777777" w:rsidR="00893E8E" w:rsidRPr="00E96FC3" w:rsidRDefault="00893E8E" w:rsidP="00336FBA">
            <w:pPr>
              <w:rPr>
                <w:rFonts w:ascii="Arial" w:hAnsi="Arial" w:cs="Arial"/>
                <w:color w:val="000000"/>
              </w:rPr>
            </w:pPr>
            <w:r w:rsidRPr="00E96FC3">
              <w:rPr>
                <w:rFonts w:ascii="Arial" w:hAnsi="Arial" w:cs="Arial"/>
                <w:color w:val="000000"/>
              </w:rPr>
              <w:t xml:space="preserve">                 787 </w:t>
            </w:r>
          </w:p>
        </w:tc>
        <w:tc>
          <w:tcPr>
            <w:tcW w:w="1500" w:type="dxa"/>
            <w:tcBorders>
              <w:top w:val="nil"/>
              <w:left w:val="nil"/>
              <w:bottom w:val="single" w:sz="4" w:space="0" w:color="000000"/>
              <w:right w:val="nil"/>
            </w:tcBorders>
            <w:shd w:val="clear" w:color="99CCFF" w:fill="99CCFF"/>
            <w:noWrap/>
            <w:hideMark/>
          </w:tcPr>
          <w:p w14:paraId="761D6FAE" w14:textId="77777777" w:rsidR="00893E8E" w:rsidRPr="00E96FC3" w:rsidRDefault="00893E8E" w:rsidP="00336FBA">
            <w:pPr>
              <w:rPr>
                <w:rFonts w:ascii="Arial" w:hAnsi="Arial" w:cs="Arial"/>
                <w:color w:val="000000"/>
              </w:rPr>
            </w:pPr>
            <w:r w:rsidRPr="00E96FC3">
              <w:rPr>
                <w:rFonts w:ascii="Arial" w:hAnsi="Arial" w:cs="Arial"/>
                <w:color w:val="000000"/>
              </w:rPr>
              <w:t xml:space="preserve">               1 950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62524E6F" w14:textId="77777777" w:rsidR="00893E8E" w:rsidRPr="00E96FC3" w:rsidRDefault="00893E8E" w:rsidP="00336FBA">
            <w:pPr>
              <w:rPr>
                <w:rFonts w:ascii="Arial" w:hAnsi="Arial" w:cs="Arial"/>
                <w:color w:val="000000"/>
              </w:rPr>
            </w:pPr>
            <w:r w:rsidRPr="00E96FC3">
              <w:rPr>
                <w:rFonts w:ascii="Arial" w:hAnsi="Arial" w:cs="Arial"/>
                <w:color w:val="000000"/>
              </w:rPr>
              <w:t xml:space="preserve">                    2 360 </w:t>
            </w:r>
          </w:p>
        </w:tc>
      </w:tr>
      <w:tr w:rsidR="00893E8E" w:rsidRPr="00E96FC3" w14:paraId="27204D6F" w14:textId="77777777" w:rsidTr="00336FBA">
        <w:trPr>
          <w:trHeight w:val="900"/>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0137BAF7"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8</w:t>
            </w:r>
          </w:p>
        </w:tc>
        <w:tc>
          <w:tcPr>
            <w:tcW w:w="1337" w:type="dxa"/>
            <w:tcBorders>
              <w:top w:val="nil"/>
              <w:left w:val="nil"/>
              <w:bottom w:val="single" w:sz="4" w:space="0" w:color="000000"/>
              <w:right w:val="single" w:sz="4" w:space="0" w:color="000000"/>
            </w:tcBorders>
            <w:shd w:val="clear" w:color="FFFFFF" w:fill="FFFFFF"/>
            <w:hideMark/>
          </w:tcPr>
          <w:p w14:paraId="520C34AD" w14:textId="77777777" w:rsidR="00893E8E" w:rsidRPr="00E96FC3" w:rsidRDefault="00893E8E" w:rsidP="00336FBA">
            <w:pPr>
              <w:rPr>
                <w:rFonts w:ascii="Calibri" w:hAnsi="Calibri" w:cs="Calibri"/>
                <w:color w:val="000000"/>
              </w:rPr>
            </w:pPr>
            <w:r w:rsidRPr="00E96FC3">
              <w:rPr>
                <w:rFonts w:ascii="Calibri" w:hAnsi="Calibri" w:cs="Calibri"/>
                <w:color w:val="000000"/>
              </w:rPr>
              <w:t>Patch kabel 0,5 m</w:t>
            </w:r>
          </w:p>
        </w:tc>
        <w:tc>
          <w:tcPr>
            <w:tcW w:w="382" w:type="dxa"/>
            <w:tcBorders>
              <w:top w:val="nil"/>
              <w:left w:val="nil"/>
              <w:bottom w:val="single" w:sz="4" w:space="0" w:color="000000"/>
              <w:right w:val="single" w:sz="4" w:space="0" w:color="000000"/>
            </w:tcBorders>
            <w:shd w:val="clear" w:color="FFFFFF" w:fill="FFFFFF"/>
            <w:hideMark/>
          </w:tcPr>
          <w:p w14:paraId="394DAB5D"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73B3DDE8"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50</w:t>
            </w:r>
          </w:p>
        </w:tc>
        <w:tc>
          <w:tcPr>
            <w:tcW w:w="2469" w:type="dxa"/>
            <w:tcBorders>
              <w:top w:val="nil"/>
              <w:left w:val="nil"/>
              <w:bottom w:val="single" w:sz="4" w:space="0" w:color="000000"/>
              <w:right w:val="single" w:sz="4" w:space="0" w:color="000000"/>
            </w:tcBorders>
            <w:shd w:val="clear" w:color="FFFFFF" w:fill="FFFFFF"/>
            <w:hideMark/>
          </w:tcPr>
          <w:p w14:paraId="5655064A"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Síťový kabel propojovací, male konektory RJ45 na RJ45, oboustranná koncovka, stíněný, rychlost až 1000 </w:t>
            </w:r>
            <w:proofErr w:type="spellStart"/>
            <w:r w:rsidRPr="00E96FC3">
              <w:rPr>
                <w:rFonts w:ascii="Calibri" w:hAnsi="Calibri" w:cs="Calibri"/>
                <w:color w:val="000000"/>
                <w:sz w:val="16"/>
                <w:szCs w:val="16"/>
              </w:rPr>
              <w:t>Mb</w:t>
            </w:r>
            <w:proofErr w:type="spellEnd"/>
            <w:r w:rsidRPr="00E96FC3">
              <w:rPr>
                <w:rFonts w:ascii="Calibri" w:hAnsi="Calibri" w:cs="Calibri"/>
                <w:color w:val="000000"/>
                <w:sz w:val="16"/>
                <w:szCs w:val="16"/>
              </w:rPr>
              <w:t>/s, materiál vodiče měď, rovné zakončení</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16DF2C36" w14:textId="77777777" w:rsidR="00893E8E" w:rsidRPr="00E96FC3" w:rsidRDefault="00893E8E" w:rsidP="00336FBA">
            <w:pPr>
              <w:rPr>
                <w:rFonts w:ascii="Calibri" w:hAnsi="Calibri" w:cs="Calibri"/>
                <w:color w:val="000000"/>
                <w:sz w:val="16"/>
                <w:szCs w:val="16"/>
              </w:rPr>
            </w:pPr>
            <w:proofErr w:type="spellStart"/>
            <w:r w:rsidRPr="00E96FC3">
              <w:rPr>
                <w:rFonts w:ascii="Calibri" w:hAnsi="Calibri" w:cs="Calibri"/>
                <w:color w:val="000000"/>
                <w:sz w:val="16"/>
                <w:szCs w:val="16"/>
              </w:rPr>
              <w:t>gembird</w:t>
            </w:r>
            <w:proofErr w:type="spellEnd"/>
            <w:r w:rsidRPr="00E96FC3">
              <w:rPr>
                <w:rFonts w:ascii="Calibri" w:hAnsi="Calibri" w:cs="Calibri"/>
                <w:color w:val="000000"/>
                <w:sz w:val="16"/>
                <w:szCs w:val="16"/>
              </w:rPr>
              <w:t xml:space="preserve"> Síťový kabel propojovací, male konektory RJ45 na RJ45, oboustranná koncovka, stíněný, rychlost až 1000 </w:t>
            </w:r>
            <w:proofErr w:type="spellStart"/>
            <w:r w:rsidRPr="00E96FC3">
              <w:rPr>
                <w:rFonts w:ascii="Calibri" w:hAnsi="Calibri" w:cs="Calibri"/>
                <w:color w:val="000000"/>
                <w:sz w:val="16"/>
                <w:szCs w:val="16"/>
              </w:rPr>
              <w:t>Mb</w:t>
            </w:r>
            <w:proofErr w:type="spellEnd"/>
            <w:r w:rsidRPr="00E96FC3">
              <w:rPr>
                <w:rFonts w:ascii="Calibri" w:hAnsi="Calibri" w:cs="Calibri"/>
                <w:color w:val="000000"/>
                <w:sz w:val="16"/>
                <w:szCs w:val="16"/>
              </w:rPr>
              <w:t>/s, materiál vodiče měď, rovné zakončení</w:t>
            </w:r>
          </w:p>
        </w:tc>
        <w:tc>
          <w:tcPr>
            <w:tcW w:w="974" w:type="dxa"/>
            <w:tcBorders>
              <w:top w:val="nil"/>
              <w:left w:val="nil"/>
              <w:bottom w:val="single" w:sz="4" w:space="0" w:color="000000"/>
              <w:right w:val="single" w:sz="4" w:space="0" w:color="000000"/>
            </w:tcBorders>
            <w:shd w:val="clear" w:color="99CCFF" w:fill="99CCFF"/>
            <w:noWrap/>
            <w:hideMark/>
          </w:tcPr>
          <w:p w14:paraId="0AAFD99B" w14:textId="77777777" w:rsidR="00893E8E" w:rsidRPr="00E96FC3" w:rsidRDefault="00893E8E" w:rsidP="00336FBA">
            <w:pPr>
              <w:rPr>
                <w:rFonts w:ascii="Arial" w:hAnsi="Arial" w:cs="Arial"/>
                <w:color w:val="000000"/>
              </w:rPr>
            </w:pPr>
            <w:r w:rsidRPr="00E96FC3">
              <w:rPr>
                <w:rFonts w:ascii="Arial" w:hAnsi="Arial" w:cs="Arial"/>
                <w:color w:val="000000"/>
              </w:rPr>
              <w:t xml:space="preserve">                   14 </w:t>
            </w:r>
          </w:p>
        </w:tc>
        <w:tc>
          <w:tcPr>
            <w:tcW w:w="768" w:type="dxa"/>
            <w:tcBorders>
              <w:top w:val="nil"/>
              <w:left w:val="nil"/>
              <w:bottom w:val="single" w:sz="4" w:space="0" w:color="000000"/>
              <w:right w:val="single" w:sz="4" w:space="0" w:color="000000"/>
            </w:tcBorders>
            <w:shd w:val="clear" w:color="99CCFF" w:fill="99CCFF"/>
            <w:noWrap/>
            <w:hideMark/>
          </w:tcPr>
          <w:p w14:paraId="173BB573" w14:textId="77777777" w:rsidR="00893E8E" w:rsidRPr="00E96FC3" w:rsidRDefault="00893E8E" w:rsidP="00336FBA">
            <w:pPr>
              <w:rPr>
                <w:rFonts w:ascii="Arial" w:hAnsi="Arial" w:cs="Arial"/>
                <w:color w:val="000000"/>
              </w:rPr>
            </w:pPr>
            <w:r w:rsidRPr="00E96FC3">
              <w:rPr>
                <w:rFonts w:ascii="Arial" w:hAnsi="Arial" w:cs="Arial"/>
                <w:color w:val="000000"/>
              </w:rPr>
              <w:t xml:space="preserve">                   17 </w:t>
            </w:r>
          </w:p>
        </w:tc>
        <w:tc>
          <w:tcPr>
            <w:tcW w:w="1500" w:type="dxa"/>
            <w:tcBorders>
              <w:top w:val="nil"/>
              <w:left w:val="nil"/>
              <w:bottom w:val="single" w:sz="4" w:space="0" w:color="000000"/>
              <w:right w:val="nil"/>
            </w:tcBorders>
            <w:shd w:val="clear" w:color="99CCFF" w:fill="99CCFF"/>
            <w:noWrap/>
            <w:hideMark/>
          </w:tcPr>
          <w:p w14:paraId="68ACC1B6" w14:textId="77777777" w:rsidR="00893E8E" w:rsidRPr="00E96FC3" w:rsidRDefault="00893E8E" w:rsidP="00336FBA">
            <w:pPr>
              <w:rPr>
                <w:rFonts w:ascii="Arial" w:hAnsi="Arial" w:cs="Arial"/>
                <w:color w:val="000000"/>
              </w:rPr>
            </w:pPr>
            <w:r w:rsidRPr="00E96FC3">
              <w:rPr>
                <w:rFonts w:ascii="Arial" w:hAnsi="Arial" w:cs="Arial"/>
                <w:color w:val="000000"/>
              </w:rPr>
              <w:t xml:space="preserve">                 700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46904127" w14:textId="77777777" w:rsidR="00893E8E" w:rsidRPr="00E96FC3" w:rsidRDefault="00893E8E" w:rsidP="00336FBA">
            <w:pPr>
              <w:rPr>
                <w:rFonts w:ascii="Arial" w:hAnsi="Arial" w:cs="Arial"/>
                <w:color w:val="000000"/>
              </w:rPr>
            </w:pPr>
            <w:r w:rsidRPr="00E96FC3">
              <w:rPr>
                <w:rFonts w:ascii="Arial" w:hAnsi="Arial" w:cs="Arial"/>
                <w:color w:val="000000"/>
              </w:rPr>
              <w:t xml:space="preserve">                       847 </w:t>
            </w:r>
          </w:p>
        </w:tc>
      </w:tr>
      <w:tr w:rsidR="00893E8E" w:rsidRPr="00E96FC3" w14:paraId="254A6FFB" w14:textId="77777777" w:rsidTr="00336FBA">
        <w:trPr>
          <w:trHeight w:val="67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1D47741E"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lastRenderedPageBreak/>
              <w:t>9</w:t>
            </w:r>
          </w:p>
        </w:tc>
        <w:tc>
          <w:tcPr>
            <w:tcW w:w="1337" w:type="dxa"/>
            <w:tcBorders>
              <w:top w:val="nil"/>
              <w:left w:val="nil"/>
              <w:bottom w:val="single" w:sz="4" w:space="0" w:color="000000"/>
              <w:right w:val="single" w:sz="4" w:space="0" w:color="000000"/>
            </w:tcBorders>
            <w:shd w:val="clear" w:color="FFFFFF" w:fill="FFFFFF"/>
            <w:hideMark/>
          </w:tcPr>
          <w:p w14:paraId="593E5FBD" w14:textId="77777777" w:rsidR="00893E8E" w:rsidRPr="00E96FC3" w:rsidRDefault="00893E8E" w:rsidP="00336FBA">
            <w:pPr>
              <w:rPr>
                <w:rFonts w:ascii="Calibri" w:hAnsi="Calibri" w:cs="Calibri"/>
                <w:color w:val="000000"/>
              </w:rPr>
            </w:pPr>
            <w:r w:rsidRPr="00E96FC3">
              <w:rPr>
                <w:rFonts w:ascii="Calibri" w:hAnsi="Calibri" w:cs="Calibri"/>
                <w:color w:val="000000"/>
              </w:rPr>
              <w:t>Externí HDD 4TB</w:t>
            </w:r>
          </w:p>
        </w:tc>
        <w:tc>
          <w:tcPr>
            <w:tcW w:w="382" w:type="dxa"/>
            <w:tcBorders>
              <w:top w:val="nil"/>
              <w:left w:val="nil"/>
              <w:bottom w:val="single" w:sz="4" w:space="0" w:color="000000"/>
              <w:right w:val="single" w:sz="4" w:space="0" w:color="000000"/>
            </w:tcBorders>
            <w:shd w:val="clear" w:color="FFFFFF" w:fill="FFFFFF"/>
            <w:hideMark/>
          </w:tcPr>
          <w:p w14:paraId="48EBC262"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178CF296"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w:t>
            </w:r>
          </w:p>
        </w:tc>
        <w:tc>
          <w:tcPr>
            <w:tcW w:w="2469" w:type="dxa"/>
            <w:tcBorders>
              <w:top w:val="nil"/>
              <w:left w:val="nil"/>
              <w:bottom w:val="single" w:sz="4" w:space="0" w:color="000000"/>
              <w:right w:val="single" w:sz="4" w:space="0" w:color="000000"/>
            </w:tcBorders>
            <w:shd w:val="clear" w:color="FFFFFF" w:fill="FFFFFF"/>
            <w:hideMark/>
          </w:tcPr>
          <w:p w14:paraId="154314D3"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Externí disk 2,5" s připojením </w:t>
            </w:r>
            <w:proofErr w:type="spellStart"/>
            <w:r w:rsidRPr="00E96FC3">
              <w:rPr>
                <w:rFonts w:ascii="Calibri" w:hAnsi="Calibri" w:cs="Calibri"/>
                <w:color w:val="000000"/>
                <w:sz w:val="16"/>
                <w:szCs w:val="16"/>
              </w:rPr>
              <w:t>Micro</w:t>
            </w:r>
            <w:proofErr w:type="spellEnd"/>
            <w:r w:rsidRPr="00E96FC3">
              <w:rPr>
                <w:rFonts w:ascii="Calibri" w:hAnsi="Calibri" w:cs="Calibri"/>
                <w:color w:val="000000"/>
                <w:sz w:val="16"/>
                <w:szCs w:val="16"/>
              </w:rPr>
              <w:t xml:space="preserve"> USB-B, rozhraní USB 3.2 Gen 1 (USB 3.0), kapacita </w:t>
            </w:r>
            <w:proofErr w:type="gramStart"/>
            <w:r w:rsidRPr="00E96FC3">
              <w:rPr>
                <w:rFonts w:ascii="Calibri" w:hAnsi="Calibri" w:cs="Calibri"/>
                <w:color w:val="000000"/>
                <w:sz w:val="16"/>
                <w:szCs w:val="16"/>
              </w:rPr>
              <w:t>4000GB</w:t>
            </w:r>
            <w:proofErr w:type="gramEnd"/>
            <w:r w:rsidRPr="00E96FC3">
              <w:rPr>
                <w:rFonts w:ascii="Calibri" w:hAnsi="Calibri" w:cs="Calibri"/>
                <w:color w:val="000000"/>
                <w:sz w:val="16"/>
                <w:szCs w:val="16"/>
              </w:rPr>
              <w:t>, IP 68, pogumovaný; připojovací kabel součástí balení; napájení pouze přes USB</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49829C32"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ADATA HD710P/4TB/HDD/Externí/2.5"/Černá/3</w:t>
            </w:r>
            <w:proofErr w:type="gramStart"/>
            <w:r w:rsidRPr="00E96FC3">
              <w:rPr>
                <w:rFonts w:ascii="Calibri" w:hAnsi="Calibri" w:cs="Calibri"/>
                <w:color w:val="000000"/>
                <w:sz w:val="16"/>
                <w:szCs w:val="16"/>
              </w:rPr>
              <w:t>R  PN</w:t>
            </w:r>
            <w:proofErr w:type="gramEnd"/>
            <w:r w:rsidRPr="00E96FC3">
              <w:rPr>
                <w:rFonts w:ascii="Calibri" w:hAnsi="Calibri" w:cs="Calibri"/>
                <w:color w:val="000000"/>
                <w:sz w:val="16"/>
                <w:szCs w:val="16"/>
              </w:rPr>
              <w:t>:AHD710P-4TU31-CBK</w:t>
            </w:r>
          </w:p>
        </w:tc>
        <w:tc>
          <w:tcPr>
            <w:tcW w:w="974" w:type="dxa"/>
            <w:tcBorders>
              <w:top w:val="nil"/>
              <w:left w:val="nil"/>
              <w:bottom w:val="single" w:sz="4" w:space="0" w:color="000000"/>
              <w:right w:val="single" w:sz="4" w:space="0" w:color="000000"/>
            </w:tcBorders>
            <w:shd w:val="clear" w:color="99CCFF" w:fill="99CCFF"/>
            <w:noWrap/>
            <w:hideMark/>
          </w:tcPr>
          <w:p w14:paraId="32AF1730" w14:textId="77777777" w:rsidR="00893E8E" w:rsidRPr="00E96FC3" w:rsidRDefault="00893E8E" w:rsidP="00336FBA">
            <w:pPr>
              <w:rPr>
                <w:rFonts w:ascii="Arial" w:hAnsi="Arial" w:cs="Arial"/>
                <w:color w:val="000000"/>
              </w:rPr>
            </w:pPr>
            <w:r w:rsidRPr="00E96FC3">
              <w:rPr>
                <w:rFonts w:ascii="Arial" w:hAnsi="Arial" w:cs="Arial"/>
                <w:color w:val="000000"/>
              </w:rPr>
              <w:t xml:space="preserve">               2 600 </w:t>
            </w:r>
          </w:p>
        </w:tc>
        <w:tc>
          <w:tcPr>
            <w:tcW w:w="768" w:type="dxa"/>
            <w:tcBorders>
              <w:top w:val="nil"/>
              <w:left w:val="nil"/>
              <w:bottom w:val="single" w:sz="4" w:space="0" w:color="000000"/>
              <w:right w:val="single" w:sz="4" w:space="0" w:color="000000"/>
            </w:tcBorders>
            <w:shd w:val="clear" w:color="99CCFF" w:fill="99CCFF"/>
            <w:noWrap/>
            <w:hideMark/>
          </w:tcPr>
          <w:p w14:paraId="02194AEF" w14:textId="77777777" w:rsidR="00893E8E" w:rsidRPr="00E96FC3" w:rsidRDefault="00893E8E" w:rsidP="00336FBA">
            <w:pPr>
              <w:rPr>
                <w:rFonts w:ascii="Arial" w:hAnsi="Arial" w:cs="Arial"/>
                <w:color w:val="000000"/>
              </w:rPr>
            </w:pPr>
            <w:r w:rsidRPr="00E96FC3">
              <w:rPr>
                <w:rFonts w:ascii="Arial" w:hAnsi="Arial" w:cs="Arial"/>
                <w:color w:val="000000"/>
              </w:rPr>
              <w:t xml:space="preserve">               3 146 </w:t>
            </w:r>
          </w:p>
        </w:tc>
        <w:tc>
          <w:tcPr>
            <w:tcW w:w="1500" w:type="dxa"/>
            <w:tcBorders>
              <w:top w:val="nil"/>
              <w:left w:val="nil"/>
              <w:bottom w:val="single" w:sz="4" w:space="0" w:color="000000"/>
              <w:right w:val="nil"/>
            </w:tcBorders>
            <w:shd w:val="clear" w:color="99CCFF" w:fill="99CCFF"/>
            <w:noWrap/>
            <w:hideMark/>
          </w:tcPr>
          <w:p w14:paraId="1F5C52AC" w14:textId="77777777" w:rsidR="00893E8E" w:rsidRPr="00E96FC3" w:rsidRDefault="00893E8E" w:rsidP="00336FBA">
            <w:pPr>
              <w:rPr>
                <w:rFonts w:ascii="Arial" w:hAnsi="Arial" w:cs="Arial"/>
                <w:color w:val="000000"/>
              </w:rPr>
            </w:pPr>
            <w:r w:rsidRPr="00E96FC3">
              <w:rPr>
                <w:rFonts w:ascii="Arial" w:hAnsi="Arial" w:cs="Arial"/>
                <w:color w:val="000000"/>
              </w:rPr>
              <w:t xml:space="preserve">               2 600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33DC4B88" w14:textId="77777777" w:rsidR="00893E8E" w:rsidRPr="00E96FC3" w:rsidRDefault="00893E8E" w:rsidP="00336FBA">
            <w:pPr>
              <w:rPr>
                <w:rFonts w:ascii="Arial" w:hAnsi="Arial" w:cs="Arial"/>
                <w:color w:val="000000"/>
              </w:rPr>
            </w:pPr>
            <w:r w:rsidRPr="00E96FC3">
              <w:rPr>
                <w:rFonts w:ascii="Arial" w:hAnsi="Arial" w:cs="Arial"/>
                <w:color w:val="000000"/>
              </w:rPr>
              <w:t xml:space="preserve">                    3 146 </w:t>
            </w:r>
          </w:p>
        </w:tc>
      </w:tr>
      <w:tr w:rsidR="00893E8E" w:rsidRPr="00E96FC3" w14:paraId="06754AC7" w14:textId="77777777" w:rsidTr="00336FBA">
        <w:trPr>
          <w:trHeight w:val="450"/>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33B6C647"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10</w:t>
            </w:r>
          </w:p>
        </w:tc>
        <w:tc>
          <w:tcPr>
            <w:tcW w:w="1337" w:type="dxa"/>
            <w:tcBorders>
              <w:top w:val="nil"/>
              <w:left w:val="nil"/>
              <w:bottom w:val="single" w:sz="4" w:space="0" w:color="000000"/>
              <w:right w:val="single" w:sz="4" w:space="0" w:color="000000"/>
            </w:tcBorders>
            <w:shd w:val="clear" w:color="FFFFFF" w:fill="FFFFFF"/>
            <w:hideMark/>
          </w:tcPr>
          <w:p w14:paraId="05E16052" w14:textId="77777777" w:rsidR="00893E8E" w:rsidRPr="00E96FC3" w:rsidRDefault="00893E8E" w:rsidP="00336FBA">
            <w:pPr>
              <w:rPr>
                <w:rFonts w:ascii="Calibri" w:hAnsi="Calibri" w:cs="Calibri"/>
                <w:color w:val="000000"/>
              </w:rPr>
            </w:pPr>
            <w:r w:rsidRPr="00E96FC3">
              <w:rPr>
                <w:rFonts w:ascii="Calibri" w:hAnsi="Calibri" w:cs="Calibri"/>
                <w:color w:val="000000"/>
              </w:rPr>
              <w:t>1TB HDD interní 3,5"</w:t>
            </w:r>
          </w:p>
        </w:tc>
        <w:tc>
          <w:tcPr>
            <w:tcW w:w="382" w:type="dxa"/>
            <w:tcBorders>
              <w:top w:val="nil"/>
              <w:left w:val="nil"/>
              <w:bottom w:val="single" w:sz="4" w:space="0" w:color="000000"/>
              <w:right w:val="single" w:sz="4" w:space="0" w:color="000000"/>
            </w:tcBorders>
            <w:shd w:val="clear" w:color="FFFFFF" w:fill="FFFFFF"/>
            <w:hideMark/>
          </w:tcPr>
          <w:p w14:paraId="3238EB0E"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4C9E3394"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10</w:t>
            </w:r>
          </w:p>
        </w:tc>
        <w:tc>
          <w:tcPr>
            <w:tcW w:w="2469" w:type="dxa"/>
            <w:tcBorders>
              <w:top w:val="nil"/>
              <w:left w:val="nil"/>
              <w:bottom w:val="single" w:sz="4" w:space="0" w:color="000000"/>
              <w:right w:val="single" w:sz="4" w:space="0" w:color="000000"/>
            </w:tcBorders>
            <w:shd w:val="clear" w:color="FFFFFF" w:fill="FFFFFF"/>
            <w:hideMark/>
          </w:tcPr>
          <w:p w14:paraId="6C2D9725"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Pevný disk 3.5", SATA III, maximální rychlost přenosu 150 MB/s, </w:t>
            </w:r>
            <w:proofErr w:type="spellStart"/>
            <w:r w:rsidRPr="00E96FC3">
              <w:rPr>
                <w:rFonts w:ascii="Calibri" w:hAnsi="Calibri" w:cs="Calibri"/>
                <w:color w:val="000000"/>
                <w:sz w:val="16"/>
                <w:szCs w:val="16"/>
              </w:rPr>
              <w:t>cache</w:t>
            </w:r>
            <w:proofErr w:type="spellEnd"/>
            <w:r w:rsidRPr="00E96FC3">
              <w:rPr>
                <w:rFonts w:ascii="Calibri" w:hAnsi="Calibri" w:cs="Calibri"/>
                <w:color w:val="000000"/>
                <w:sz w:val="16"/>
                <w:szCs w:val="16"/>
              </w:rPr>
              <w:t xml:space="preserve"> 64 MB, 7200 </w:t>
            </w:r>
            <w:proofErr w:type="spellStart"/>
            <w:r w:rsidRPr="00E96FC3">
              <w:rPr>
                <w:rFonts w:ascii="Calibri" w:hAnsi="Calibri" w:cs="Calibri"/>
                <w:color w:val="000000"/>
                <w:sz w:val="16"/>
                <w:szCs w:val="16"/>
              </w:rPr>
              <w:t>ot</w:t>
            </w:r>
            <w:proofErr w:type="spellEnd"/>
            <w:r w:rsidRPr="00E96FC3">
              <w:rPr>
                <w:rFonts w:ascii="Calibri" w:hAnsi="Calibri" w:cs="Calibri"/>
                <w:color w:val="000000"/>
                <w:sz w:val="16"/>
                <w:szCs w:val="16"/>
              </w:rPr>
              <w:t>/min</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2C0C533D"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WD Blue/1TB/HDD/3.5"/SATA/7200 RPM/2R </w:t>
            </w:r>
            <w:proofErr w:type="gramStart"/>
            <w:r w:rsidRPr="00E96FC3">
              <w:rPr>
                <w:rFonts w:ascii="Calibri" w:hAnsi="Calibri" w:cs="Calibri"/>
                <w:color w:val="000000"/>
                <w:sz w:val="16"/>
                <w:szCs w:val="16"/>
              </w:rPr>
              <w:t>PN:WD</w:t>
            </w:r>
            <w:proofErr w:type="gramEnd"/>
            <w:r w:rsidRPr="00E96FC3">
              <w:rPr>
                <w:rFonts w:ascii="Calibri" w:hAnsi="Calibri" w:cs="Calibri"/>
                <w:color w:val="000000"/>
                <w:sz w:val="16"/>
                <w:szCs w:val="16"/>
              </w:rPr>
              <w:t>10EZEX</w:t>
            </w:r>
          </w:p>
        </w:tc>
        <w:tc>
          <w:tcPr>
            <w:tcW w:w="974" w:type="dxa"/>
            <w:tcBorders>
              <w:top w:val="nil"/>
              <w:left w:val="nil"/>
              <w:bottom w:val="single" w:sz="4" w:space="0" w:color="000000"/>
              <w:right w:val="single" w:sz="4" w:space="0" w:color="000000"/>
            </w:tcBorders>
            <w:shd w:val="clear" w:color="99CCFF" w:fill="99CCFF"/>
            <w:noWrap/>
            <w:hideMark/>
          </w:tcPr>
          <w:p w14:paraId="6FE21B1B" w14:textId="77777777" w:rsidR="00893E8E" w:rsidRPr="00E96FC3" w:rsidRDefault="00893E8E" w:rsidP="00336FBA">
            <w:pPr>
              <w:rPr>
                <w:rFonts w:ascii="Arial" w:hAnsi="Arial" w:cs="Arial"/>
                <w:color w:val="000000"/>
              </w:rPr>
            </w:pPr>
            <w:r w:rsidRPr="00E96FC3">
              <w:rPr>
                <w:rFonts w:ascii="Arial" w:hAnsi="Arial" w:cs="Arial"/>
                <w:color w:val="000000"/>
              </w:rPr>
              <w:t xml:space="preserve">                 900 </w:t>
            </w:r>
          </w:p>
        </w:tc>
        <w:tc>
          <w:tcPr>
            <w:tcW w:w="768" w:type="dxa"/>
            <w:tcBorders>
              <w:top w:val="nil"/>
              <w:left w:val="nil"/>
              <w:bottom w:val="single" w:sz="4" w:space="0" w:color="000000"/>
              <w:right w:val="single" w:sz="4" w:space="0" w:color="000000"/>
            </w:tcBorders>
            <w:shd w:val="clear" w:color="99CCFF" w:fill="99CCFF"/>
            <w:noWrap/>
            <w:hideMark/>
          </w:tcPr>
          <w:p w14:paraId="5036D3BE" w14:textId="77777777" w:rsidR="00893E8E" w:rsidRPr="00E96FC3" w:rsidRDefault="00893E8E" w:rsidP="00336FBA">
            <w:pPr>
              <w:rPr>
                <w:rFonts w:ascii="Arial" w:hAnsi="Arial" w:cs="Arial"/>
                <w:color w:val="000000"/>
              </w:rPr>
            </w:pPr>
            <w:r w:rsidRPr="00E96FC3">
              <w:rPr>
                <w:rFonts w:ascii="Arial" w:hAnsi="Arial" w:cs="Arial"/>
                <w:color w:val="000000"/>
              </w:rPr>
              <w:t xml:space="preserve">               1 089 </w:t>
            </w:r>
          </w:p>
        </w:tc>
        <w:tc>
          <w:tcPr>
            <w:tcW w:w="1500" w:type="dxa"/>
            <w:tcBorders>
              <w:top w:val="nil"/>
              <w:left w:val="nil"/>
              <w:bottom w:val="single" w:sz="4" w:space="0" w:color="000000"/>
              <w:right w:val="nil"/>
            </w:tcBorders>
            <w:shd w:val="clear" w:color="99CCFF" w:fill="99CCFF"/>
            <w:noWrap/>
            <w:hideMark/>
          </w:tcPr>
          <w:p w14:paraId="62660074" w14:textId="77777777" w:rsidR="00893E8E" w:rsidRPr="00E96FC3" w:rsidRDefault="00893E8E" w:rsidP="00336FBA">
            <w:pPr>
              <w:rPr>
                <w:rFonts w:ascii="Arial" w:hAnsi="Arial" w:cs="Arial"/>
                <w:color w:val="000000"/>
              </w:rPr>
            </w:pPr>
            <w:r w:rsidRPr="00E96FC3">
              <w:rPr>
                <w:rFonts w:ascii="Arial" w:hAnsi="Arial" w:cs="Arial"/>
                <w:color w:val="000000"/>
              </w:rPr>
              <w:t xml:space="preserve">               9 000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7E2C5993" w14:textId="77777777" w:rsidR="00893E8E" w:rsidRPr="00E96FC3" w:rsidRDefault="00893E8E" w:rsidP="00336FBA">
            <w:pPr>
              <w:rPr>
                <w:rFonts w:ascii="Arial" w:hAnsi="Arial" w:cs="Arial"/>
                <w:color w:val="000000"/>
              </w:rPr>
            </w:pPr>
            <w:r w:rsidRPr="00E96FC3">
              <w:rPr>
                <w:rFonts w:ascii="Arial" w:hAnsi="Arial" w:cs="Arial"/>
                <w:color w:val="000000"/>
              </w:rPr>
              <w:t xml:space="preserve">                  10 890 </w:t>
            </w:r>
          </w:p>
        </w:tc>
      </w:tr>
      <w:tr w:rsidR="00893E8E" w:rsidRPr="00E96FC3" w14:paraId="22101A08" w14:textId="77777777" w:rsidTr="00336FBA">
        <w:trPr>
          <w:trHeight w:val="247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5CC256D5"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11</w:t>
            </w:r>
          </w:p>
        </w:tc>
        <w:tc>
          <w:tcPr>
            <w:tcW w:w="1337" w:type="dxa"/>
            <w:tcBorders>
              <w:top w:val="nil"/>
              <w:left w:val="nil"/>
              <w:bottom w:val="single" w:sz="4" w:space="0" w:color="000000"/>
              <w:right w:val="single" w:sz="4" w:space="0" w:color="000000"/>
            </w:tcBorders>
            <w:shd w:val="clear" w:color="FFFFFF" w:fill="FFFFFF"/>
            <w:hideMark/>
          </w:tcPr>
          <w:p w14:paraId="268A1F78" w14:textId="77777777" w:rsidR="00893E8E" w:rsidRPr="00E96FC3" w:rsidRDefault="00893E8E" w:rsidP="00336FBA">
            <w:pPr>
              <w:rPr>
                <w:rFonts w:ascii="Calibri" w:hAnsi="Calibri" w:cs="Calibri"/>
                <w:color w:val="000000"/>
              </w:rPr>
            </w:pPr>
            <w:r w:rsidRPr="00E96FC3">
              <w:rPr>
                <w:rFonts w:ascii="Calibri" w:hAnsi="Calibri" w:cs="Calibri"/>
                <w:color w:val="000000"/>
              </w:rPr>
              <w:t xml:space="preserve">Projektory, dlouhá </w:t>
            </w:r>
            <w:proofErr w:type="spellStart"/>
            <w:r w:rsidRPr="00E96FC3">
              <w:rPr>
                <w:rFonts w:ascii="Calibri" w:hAnsi="Calibri" w:cs="Calibri"/>
                <w:color w:val="000000"/>
              </w:rPr>
              <w:t>pr</w:t>
            </w:r>
            <w:proofErr w:type="spellEnd"/>
            <w:r w:rsidRPr="00E96FC3">
              <w:rPr>
                <w:rFonts w:ascii="Calibri" w:hAnsi="Calibri" w:cs="Calibri"/>
                <w:color w:val="000000"/>
              </w:rPr>
              <w:t xml:space="preserve">. </w:t>
            </w:r>
            <w:proofErr w:type="spellStart"/>
            <w:r w:rsidRPr="00E96FC3">
              <w:rPr>
                <w:rFonts w:ascii="Calibri" w:hAnsi="Calibri" w:cs="Calibri"/>
                <w:color w:val="000000"/>
              </w:rPr>
              <w:t>vzd</w:t>
            </w:r>
            <w:proofErr w:type="spellEnd"/>
            <w:r w:rsidRPr="00E96FC3">
              <w:rPr>
                <w:rFonts w:ascii="Calibri" w:hAnsi="Calibri" w:cs="Calibri"/>
                <w:color w:val="000000"/>
              </w:rPr>
              <w:t>.</w:t>
            </w:r>
          </w:p>
        </w:tc>
        <w:tc>
          <w:tcPr>
            <w:tcW w:w="382" w:type="dxa"/>
            <w:tcBorders>
              <w:top w:val="nil"/>
              <w:left w:val="nil"/>
              <w:bottom w:val="single" w:sz="4" w:space="0" w:color="000000"/>
              <w:right w:val="single" w:sz="4" w:space="0" w:color="000000"/>
            </w:tcBorders>
            <w:shd w:val="clear" w:color="FFFFFF" w:fill="FFFFFF"/>
            <w:hideMark/>
          </w:tcPr>
          <w:p w14:paraId="1BE5FC43"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610B5C9F"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15</w:t>
            </w:r>
          </w:p>
        </w:tc>
        <w:tc>
          <w:tcPr>
            <w:tcW w:w="2469" w:type="dxa"/>
            <w:tcBorders>
              <w:top w:val="nil"/>
              <w:left w:val="nil"/>
              <w:bottom w:val="single" w:sz="4" w:space="0" w:color="000000"/>
              <w:right w:val="single" w:sz="4" w:space="0" w:color="000000"/>
            </w:tcBorders>
            <w:shd w:val="clear" w:color="FFFFFF" w:fill="FFFFFF"/>
            <w:hideMark/>
          </w:tcPr>
          <w:p w14:paraId="0BED2824"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Projektor s technologií 3LCD, rozlišení min. Full HD, kontrastní poměr min. 16000:1, světelný výstup barevný/bílý min. 4000 </w:t>
            </w:r>
            <w:proofErr w:type="spellStart"/>
            <w:r w:rsidRPr="00E96FC3">
              <w:rPr>
                <w:rFonts w:ascii="Calibri" w:hAnsi="Calibri" w:cs="Calibri"/>
                <w:color w:val="000000"/>
                <w:sz w:val="16"/>
                <w:szCs w:val="16"/>
              </w:rPr>
              <w:t>lm</w:t>
            </w:r>
            <w:proofErr w:type="spellEnd"/>
            <w:r w:rsidRPr="00E96FC3">
              <w:rPr>
                <w:rFonts w:ascii="Calibri" w:hAnsi="Calibri" w:cs="Calibri"/>
                <w:color w:val="000000"/>
                <w:sz w:val="16"/>
                <w:szCs w:val="16"/>
              </w:rPr>
              <w:t xml:space="preserve"> (ECO režim min. 2400 </w:t>
            </w:r>
            <w:proofErr w:type="spellStart"/>
            <w:r w:rsidRPr="00E96FC3">
              <w:rPr>
                <w:rFonts w:ascii="Calibri" w:hAnsi="Calibri" w:cs="Calibri"/>
                <w:color w:val="000000"/>
                <w:sz w:val="16"/>
                <w:szCs w:val="16"/>
              </w:rPr>
              <w:t>lm</w:t>
            </w:r>
            <w:proofErr w:type="spellEnd"/>
            <w:r w:rsidRPr="00E96FC3">
              <w:rPr>
                <w:rFonts w:ascii="Calibri" w:hAnsi="Calibri" w:cs="Calibri"/>
                <w:color w:val="000000"/>
                <w:sz w:val="16"/>
                <w:szCs w:val="16"/>
              </w:rPr>
              <w:t xml:space="preserve">), zdroj světla: lampa (životnost min 5500h bez ECO), </w:t>
            </w:r>
            <w:proofErr w:type="spellStart"/>
            <w:r w:rsidRPr="00E96FC3">
              <w:rPr>
                <w:rFonts w:ascii="Calibri" w:hAnsi="Calibri" w:cs="Calibri"/>
                <w:color w:val="000000"/>
                <w:sz w:val="16"/>
                <w:szCs w:val="16"/>
              </w:rPr>
              <w:t>korekceauto</w:t>
            </w:r>
            <w:proofErr w:type="spellEnd"/>
            <w:r w:rsidRPr="00E96FC3">
              <w:rPr>
                <w:rFonts w:ascii="Calibri" w:hAnsi="Calibri" w:cs="Calibri"/>
                <w:color w:val="000000"/>
                <w:sz w:val="16"/>
                <w:szCs w:val="16"/>
              </w:rPr>
              <w:t xml:space="preserve"> vertikální: ± 30 °, Manuální horizontální ± 30 °; úhlopříčka promítaného obrazu 30" až 300"; </w:t>
            </w:r>
            <w:r w:rsidRPr="00E96FC3">
              <w:rPr>
                <w:rFonts w:ascii="Calibri" w:hAnsi="Calibri" w:cs="Calibri"/>
                <w:color w:val="000000"/>
                <w:sz w:val="16"/>
                <w:szCs w:val="16"/>
              </w:rPr>
              <w:br/>
              <w:t>rozhraní: min. USB 2.0-A, USB 2.0, bezdrátová síť LAN IEEE 802.11 b/g/n (</w:t>
            </w:r>
            <w:proofErr w:type="spellStart"/>
            <w:r w:rsidRPr="00E96FC3">
              <w:rPr>
                <w:rFonts w:ascii="Calibri" w:hAnsi="Calibri" w:cs="Calibri"/>
                <w:color w:val="000000"/>
                <w:sz w:val="16"/>
                <w:szCs w:val="16"/>
              </w:rPr>
              <w:t>WiFi</w:t>
            </w:r>
            <w:proofErr w:type="spellEnd"/>
            <w:r w:rsidRPr="00E96FC3">
              <w:rPr>
                <w:rFonts w:ascii="Calibri" w:hAnsi="Calibri" w:cs="Calibri"/>
                <w:color w:val="000000"/>
                <w:sz w:val="16"/>
                <w:szCs w:val="16"/>
              </w:rPr>
              <w:t xml:space="preserve"> 4), VGA vstup, HDMI vstup (2x), kompozitní vstup, </w:t>
            </w:r>
            <w:proofErr w:type="spellStart"/>
            <w:r w:rsidRPr="00E96FC3">
              <w:rPr>
                <w:rFonts w:ascii="Calibri" w:hAnsi="Calibri" w:cs="Calibri"/>
                <w:color w:val="000000"/>
                <w:sz w:val="16"/>
                <w:szCs w:val="16"/>
              </w:rPr>
              <w:t>Miracast</w:t>
            </w:r>
            <w:proofErr w:type="spellEnd"/>
            <w:r w:rsidRPr="00E96FC3">
              <w:rPr>
                <w:rFonts w:ascii="Calibri" w:hAnsi="Calibri" w:cs="Calibri"/>
                <w:color w:val="000000"/>
                <w:sz w:val="16"/>
                <w:szCs w:val="16"/>
              </w:rPr>
              <w:t>; barevné režimy: min. tabule, dynamický, prezentace; reproduktory min. 16 W; instalace na strop, stolní</w:t>
            </w:r>
            <w:r w:rsidRPr="00E96FC3">
              <w:rPr>
                <w:rFonts w:ascii="Calibri" w:hAnsi="Calibri" w:cs="Calibri"/>
                <w:color w:val="000000"/>
                <w:sz w:val="16"/>
                <w:szCs w:val="16"/>
              </w:rPr>
              <w:br/>
              <w:t>spotřeba max 286 W (</w:t>
            </w:r>
            <w:proofErr w:type="spellStart"/>
            <w:r w:rsidRPr="00E96FC3">
              <w:rPr>
                <w:rFonts w:ascii="Calibri" w:hAnsi="Calibri" w:cs="Calibri"/>
                <w:color w:val="000000"/>
                <w:sz w:val="16"/>
                <w:szCs w:val="16"/>
              </w:rPr>
              <w:t>normal</w:t>
            </w:r>
            <w:proofErr w:type="spellEnd"/>
            <w:r w:rsidRPr="00E96FC3">
              <w:rPr>
                <w:rFonts w:ascii="Calibri" w:hAnsi="Calibri" w:cs="Calibri"/>
                <w:color w:val="000000"/>
                <w:sz w:val="16"/>
                <w:szCs w:val="16"/>
              </w:rPr>
              <w:t>), 327 W (špičková), 225 W (ECO),</w:t>
            </w:r>
            <w:r w:rsidRPr="00E96FC3">
              <w:rPr>
                <w:rFonts w:ascii="Calibri" w:hAnsi="Calibri" w:cs="Calibri"/>
                <w:color w:val="000000"/>
                <w:sz w:val="16"/>
                <w:szCs w:val="16"/>
              </w:rPr>
              <w:br/>
              <w:t>Záruka min. 3 roky</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2429A188"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EPSON projektor EB-FH52,1920x1080,4000ANSI, 16000:</w:t>
            </w:r>
            <w:proofErr w:type="gramStart"/>
            <w:r w:rsidRPr="00E96FC3">
              <w:rPr>
                <w:rFonts w:ascii="Calibri" w:hAnsi="Calibri" w:cs="Calibri"/>
                <w:color w:val="000000"/>
                <w:sz w:val="16"/>
                <w:szCs w:val="16"/>
              </w:rPr>
              <w:t>1,VGA</w:t>
            </w:r>
            <w:proofErr w:type="gramEnd"/>
            <w:r w:rsidRPr="00E96FC3">
              <w:rPr>
                <w:rFonts w:ascii="Calibri" w:hAnsi="Calibri" w:cs="Calibri"/>
                <w:color w:val="000000"/>
                <w:sz w:val="16"/>
                <w:szCs w:val="16"/>
              </w:rPr>
              <w:t xml:space="preserve">, HDMI, USB, </w:t>
            </w:r>
            <w:proofErr w:type="spellStart"/>
            <w:r w:rsidRPr="00E96FC3">
              <w:rPr>
                <w:rFonts w:ascii="Calibri" w:hAnsi="Calibri" w:cs="Calibri"/>
                <w:color w:val="000000"/>
                <w:sz w:val="16"/>
                <w:szCs w:val="16"/>
              </w:rPr>
              <w:t>WiFi</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Miracast</w:t>
            </w:r>
            <w:proofErr w:type="spellEnd"/>
            <w:r w:rsidRPr="00E96FC3">
              <w:rPr>
                <w:rFonts w:ascii="Calibri" w:hAnsi="Calibri" w:cs="Calibri"/>
                <w:color w:val="000000"/>
                <w:sz w:val="16"/>
                <w:szCs w:val="16"/>
              </w:rPr>
              <w:t xml:space="preserve">  3 roky záruka </w:t>
            </w:r>
          </w:p>
        </w:tc>
        <w:tc>
          <w:tcPr>
            <w:tcW w:w="974" w:type="dxa"/>
            <w:tcBorders>
              <w:top w:val="nil"/>
              <w:left w:val="nil"/>
              <w:bottom w:val="single" w:sz="4" w:space="0" w:color="000000"/>
              <w:right w:val="single" w:sz="4" w:space="0" w:color="000000"/>
            </w:tcBorders>
            <w:shd w:val="clear" w:color="99CCFF" w:fill="99CCFF"/>
            <w:noWrap/>
            <w:hideMark/>
          </w:tcPr>
          <w:p w14:paraId="6C269793" w14:textId="77777777" w:rsidR="00893E8E" w:rsidRPr="00E96FC3" w:rsidRDefault="00893E8E" w:rsidP="00336FBA">
            <w:pPr>
              <w:rPr>
                <w:rFonts w:ascii="Arial" w:hAnsi="Arial" w:cs="Arial"/>
                <w:color w:val="000000"/>
              </w:rPr>
            </w:pPr>
            <w:r w:rsidRPr="00E96FC3">
              <w:rPr>
                <w:rFonts w:ascii="Arial" w:hAnsi="Arial" w:cs="Arial"/>
                <w:color w:val="000000"/>
              </w:rPr>
              <w:t xml:space="preserve">             14 200 </w:t>
            </w:r>
          </w:p>
        </w:tc>
        <w:tc>
          <w:tcPr>
            <w:tcW w:w="768" w:type="dxa"/>
            <w:tcBorders>
              <w:top w:val="nil"/>
              <w:left w:val="nil"/>
              <w:bottom w:val="single" w:sz="4" w:space="0" w:color="000000"/>
              <w:right w:val="single" w:sz="4" w:space="0" w:color="000000"/>
            </w:tcBorders>
            <w:shd w:val="clear" w:color="99CCFF" w:fill="99CCFF"/>
            <w:noWrap/>
            <w:hideMark/>
          </w:tcPr>
          <w:p w14:paraId="1F91D2F2" w14:textId="77777777" w:rsidR="00893E8E" w:rsidRPr="00E96FC3" w:rsidRDefault="00893E8E" w:rsidP="00336FBA">
            <w:pPr>
              <w:rPr>
                <w:rFonts w:ascii="Arial" w:hAnsi="Arial" w:cs="Arial"/>
                <w:color w:val="000000"/>
              </w:rPr>
            </w:pPr>
            <w:r w:rsidRPr="00E96FC3">
              <w:rPr>
                <w:rFonts w:ascii="Arial" w:hAnsi="Arial" w:cs="Arial"/>
                <w:color w:val="000000"/>
              </w:rPr>
              <w:t xml:space="preserve">             17 182 </w:t>
            </w:r>
          </w:p>
        </w:tc>
        <w:tc>
          <w:tcPr>
            <w:tcW w:w="1500" w:type="dxa"/>
            <w:tcBorders>
              <w:top w:val="nil"/>
              <w:left w:val="nil"/>
              <w:bottom w:val="single" w:sz="4" w:space="0" w:color="000000"/>
              <w:right w:val="nil"/>
            </w:tcBorders>
            <w:shd w:val="clear" w:color="99CCFF" w:fill="99CCFF"/>
            <w:noWrap/>
            <w:hideMark/>
          </w:tcPr>
          <w:p w14:paraId="38566129" w14:textId="77777777" w:rsidR="00893E8E" w:rsidRPr="00E96FC3" w:rsidRDefault="00893E8E" w:rsidP="00336FBA">
            <w:pPr>
              <w:rPr>
                <w:rFonts w:ascii="Arial" w:hAnsi="Arial" w:cs="Arial"/>
                <w:color w:val="000000"/>
              </w:rPr>
            </w:pPr>
            <w:r w:rsidRPr="00E96FC3">
              <w:rPr>
                <w:rFonts w:ascii="Arial" w:hAnsi="Arial" w:cs="Arial"/>
                <w:color w:val="000000"/>
              </w:rPr>
              <w:t xml:space="preserve">           213 000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64DA342A" w14:textId="77777777" w:rsidR="00893E8E" w:rsidRPr="00E96FC3" w:rsidRDefault="00893E8E" w:rsidP="00336FBA">
            <w:pPr>
              <w:rPr>
                <w:rFonts w:ascii="Arial" w:hAnsi="Arial" w:cs="Arial"/>
                <w:color w:val="000000"/>
              </w:rPr>
            </w:pPr>
            <w:r w:rsidRPr="00E96FC3">
              <w:rPr>
                <w:rFonts w:ascii="Arial" w:hAnsi="Arial" w:cs="Arial"/>
                <w:color w:val="000000"/>
              </w:rPr>
              <w:t xml:space="preserve">                257 730 </w:t>
            </w:r>
          </w:p>
        </w:tc>
      </w:tr>
      <w:tr w:rsidR="00893E8E" w:rsidRPr="00E96FC3" w14:paraId="60E3B8AA" w14:textId="77777777" w:rsidTr="00336FBA">
        <w:trPr>
          <w:trHeight w:val="3600"/>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5EC37886"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12</w:t>
            </w:r>
          </w:p>
        </w:tc>
        <w:tc>
          <w:tcPr>
            <w:tcW w:w="1337" w:type="dxa"/>
            <w:tcBorders>
              <w:top w:val="nil"/>
              <w:left w:val="nil"/>
              <w:bottom w:val="single" w:sz="4" w:space="0" w:color="000000"/>
              <w:right w:val="single" w:sz="4" w:space="0" w:color="000000"/>
            </w:tcBorders>
            <w:shd w:val="clear" w:color="FFFFFF" w:fill="FFFFFF"/>
            <w:hideMark/>
          </w:tcPr>
          <w:p w14:paraId="0BF3A1CC" w14:textId="77777777" w:rsidR="00893E8E" w:rsidRPr="00E96FC3" w:rsidRDefault="00893E8E" w:rsidP="00336FBA">
            <w:pPr>
              <w:rPr>
                <w:rFonts w:ascii="Calibri" w:hAnsi="Calibri" w:cs="Calibri"/>
                <w:color w:val="000000"/>
              </w:rPr>
            </w:pPr>
            <w:r w:rsidRPr="00E96FC3">
              <w:rPr>
                <w:rFonts w:ascii="Calibri" w:hAnsi="Calibri" w:cs="Calibri"/>
                <w:color w:val="000000"/>
              </w:rPr>
              <w:t xml:space="preserve">Projektor, ultra krátká </w:t>
            </w:r>
            <w:proofErr w:type="spellStart"/>
            <w:r w:rsidRPr="00E96FC3">
              <w:rPr>
                <w:rFonts w:ascii="Calibri" w:hAnsi="Calibri" w:cs="Calibri"/>
                <w:color w:val="000000"/>
              </w:rPr>
              <w:t>pr</w:t>
            </w:r>
            <w:proofErr w:type="spellEnd"/>
            <w:r w:rsidRPr="00E96FC3">
              <w:rPr>
                <w:rFonts w:ascii="Calibri" w:hAnsi="Calibri" w:cs="Calibri"/>
                <w:color w:val="000000"/>
              </w:rPr>
              <w:t xml:space="preserve">. </w:t>
            </w:r>
            <w:proofErr w:type="spellStart"/>
            <w:r w:rsidRPr="00E96FC3">
              <w:rPr>
                <w:rFonts w:ascii="Calibri" w:hAnsi="Calibri" w:cs="Calibri"/>
                <w:color w:val="000000"/>
              </w:rPr>
              <w:t>vzd</w:t>
            </w:r>
            <w:proofErr w:type="spellEnd"/>
            <w:r w:rsidRPr="00E96FC3">
              <w:rPr>
                <w:rFonts w:ascii="Calibri" w:hAnsi="Calibri" w:cs="Calibri"/>
                <w:color w:val="000000"/>
              </w:rPr>
              <w:t>.</w:t>
            </w:r>
          </w:p>
        </w:tc>
        <w:tc>
          <w:tcPr>
            <w:tcW w:w="382" w:type="dxa"/>
            <w:tcBorders>
              <w:top w:val="nil"/>
              <w:left w:val="nil"/>
              <w:bottom w:val="single" w:sz="4" w:space="0" w:color="000000"/>
              <w:right w:val="single" w:sz="4" w:space="0" w:color="000000"/>
            </w:tcBorders>
            <w:shd w:val="clear" w:color="FFFFFF" w:fill="FFFFFF"/>
            <w:hideMark/>
          </w:tcPr>
          <w:p w14:paraId="1C92BEEB"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44B2EC80"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w:t>
            </w:r>
          </w:p>
        </w:tc>
        <w:tc>
          <w:tcPr>
            <w:tcW w:w="2469" w:type="dxa"/>
            <w:tcBorders>
              <w:top w:val="nil"/>
              <w:left w:val="nil"/>
              <w:bottom w:val="single" w:sz="4" w:space="0" w:color="000000"/>
              <w:right w:val="single" w:sz="4" w:space="0" w:color="000000"/>
            </w:tcBorders>
            <w:shd w:val="clear" w:color="FFFFFF" w:fill="FFFFFF"/>
            <w:hideMark/>
          </w:tcPr>
          <w:p w14:paraId="1F27CE02"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Laserový projektor UTS s technologií 3LCD s úhlopříčkou až 150"; barevný/bílý světelný výstup min 4000 </w:t>
            </w:r>
            <w:proofErr w:type="spellStart"/>
            <w:r w:rsidRPr="00E96FC3">
              <w:rPr>
                <w:rFonts w:ascii="Calibri" w:hAnsi="Calibri" w:cs="Calibri"/>
                <w:color w:val="000000"/>
                <w:sz w:val="16"/>
                <w:szCs w:val="16"/>
              </w:rPr>
              <w:t>lm</w:t>
            </w:r>
            <w:proofErr w:type="spellEnd"/>
            <w:r w:rsidRPr="00E96FC3">
              <w:rPr>
                <w:rFonts w:ascii="Calibri" w:hAnsi="Calibri" w:cs="Calibri"/>
                <w:color w:val="000000"/>
                <w:sz w:val="16"/>
                <w:szCs w:val="16"/>
              </w:rPr>
              <w:t xml:space="preserve"> (min 2800 </w:t>
            </w:r>
            <w:proofErr w:type="spellStart"/>
            <w:r w:rsidRPr="00E96FC3">
              <w:rPr>
                <w:rFonts w:ascii="Calibri" w:hAnsi="Calibri" w:cs="Calibri"/>
                <w:color w:val="000000"/>
                <w:sz w:val="16"/>
                <w:szCs w:val="16"/>
              </w:rPr>
              <w:t>lm</w:t>
            </w:r>
            <w:proofErr w:type="spellEnd"/>
            <w:r w:rsidRPr="00E96FC3">
              <w:rPr>
                <w:rFonts w:ascii="Calibri" w:hAnsi="Calibri" w:cs="Calibri"/>
                <w:color w:val="000000"/>
                <w:sz w:val="16"/>
                <w:szCs w:val="16"/>
              </w:rPr>
              <w:t xml:space="preserve"> při ECO); rozlišení min. Full HD, kontrastní poměr min. 250000:1; zdroj světla laser (životnost min 20000h);</w:t>
            </w:r>
            <w:r w:rsidRPr="00E96FC3">
              <w:rPr>
                <w:rFonts w:ascii="Calibri" w:hAnsi="Calibri" w:cs="Calibri"/>
                <w:color w:val="000000"/>
                <w:sz w:val="16"/>
                <w:szCs w:val="16"/>
              </w:rPr>
              <w:br/>
              <w:t>Rozhraní min USB 2.0-A, RS-232C, Ethernetové rozhraní (100 Base-TX / 10 Base-T), bezdrátová síť LAN IEEE 802.11a/b/g/n/</w:t>
            </w:r>
            <w:proofErr w:type="spellStart"/>
            <w:r w:rsidRPr="00E96FC3">
              <w:rPr>
                <w:rFonts w:ascii="Calibri" w:hAnsi="Calibri" w:cs="Calibri"/>
                <w:color w:val="000000"/>
                <w:sz w:val="16"/>
                <w:szCs w:val="16"/>
              </w:rPr>
              <w:t>ac</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WiFi</w:t>
            </w:r>
            <w:proofErr w:type="spellEnd"/>
            <w:r w:rsidRPr="00E96FC3">
              <w:rPr>
                <w:rFonts w:ascii="Calibri" w:hAnsi="Calibri" w:cs="Calibri"/>
                <w:color w:val="000000"/>
                <w:sz w:val="16"/>
                <w:szCs w:val="16"/>
              </w:rPr>
              <w:t xml:space="preserve"> 5), VGA vstup (2x), HDMI vstup (2x), kompozitní vstup, </w:t>
            </w:r>
            <w:proofErr w:type="spellStart"/>
            <w:r w:rsidRPr="00E96FC3">
              <w:rPr>
                <w:rFonts w:ascii="Calibri" w:hAnsi="Calibri" w:cs="Calibri"/>
                <w:color w:val="000000"/>
                <w:sz w:val="16"/>
                <w:szCs w:val="16"/>
              </w:rPr>
              <w:t>Miracast</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audiovýstup</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audiovstup</w:t>
            </w:r>
            <w:proofErr w:type="spellEnd"/>
            <w:r w:rsidRPr="00E96FC3">
              <w:rPr>
                <w:rFonts w:ascii="Calibri" w:hAnsi="Calibri" w:cs="Calibri"/>
                <w:color w:val="000000"/>
                <w:sz w:val="16"/>
                <w:szCs w:val="16"/>
              </w:rPr>
              <w:t xml:space="preserve"> (3x), Wi-Fi Direct, vstup pro mikrofon;</w:t>
            </w:r>
            <w:r w:rsidRPr="00E96FC3">
              <w:rPr>
                <w:rFonts w:ascii="Calibri" w:hAnsi="Calibri" w:cs="Calibri"/>
                <w:color w:val="000000"/>
                <w:sz w:val="16"/>
                <w:szCs w:val="16"/>
              </w:rPr>
              <w:br/>
              <w:t>barevný režim min. tabule, prezentace, dynamický; spotřeba max. 263 W (</w:t>
            </w:r>
            <w:proofErr w:type="spellStart"/>
            <w:r w:rsidRPr="00E96FC3">
              <w:rPr>
                <w:rFonts w:ascii="Calibri" w:hAnsi="Calibri" w:cs="Calibri"/>
                <w:color w:val="000000"/>
                <w:sz w:val="16"/>
                <w:szCs w:val="16"/>
              </w:rPr>
              <w:t>Normal</w:t>
            </w:r>
            <w:proofErr w:type="spellEnd"/>
            <w:r w:rsidRPr="00E96FC3">
              <w:rPr>
                <w:rFonts w:ascii="Calibri" w:hAnsi="Calibri" w:cs="Calibri"/>
                <w:color w:val="000000"/>
                <w:sz w:val="16"/>
                <w:szCs w:val="16"/>
              </w:rPr>
              <w:t xml:space="preserve">), 199 W </w:t>
            </w:r>
            <w:r w:rsidRPr="00E96FC3">
              <w:rPr>
                <w:rFonts w:ascii="Calibri" w:hAnsi="Calibri" w:cs="Calibri"/>
                <w:color w:val="000000"/>
                <w:sz w:val="16"/>
                <w:szCs w:val="16"/>
              </w:rPr>
              <w:lastRenderedPageBreak/>
              <w:t>(ECO); reproduktory min. 16 W</w:t>
            </w:r>
            <w:r w:rsidRPr="00E96FC3">
              <w:rPr>
                <w:rFonts w:ascii="Calibri" w:hAnsi="Calibri" w:cs="Calibri"/>
                <w:color w:val="000000"/>
                <w:sz w:val="16"/>
                <w:szCs w:val="16"/>
              </w:rPr>
              <w:br/>
              <w:t>Záruka min. 3 roky</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5516DE98"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lastRenderedPageBreak/>
              <w:t>3LCD EPSON EB-770</w:t>
            </w:r>
            <w:proofErr w:type="gramStart"/>
            <w:r w:rsidRPr="00E96FC3">
              <w:rPr>
                <w:rFonts w:ascii="Calibri" w:hAnsi="Calibri" w:cs="Calibri"/>
                <w:color w:val="000000"/>
                <w:sz w:val="16"/>
                <w:szCs w:val="16"/>
              </w:rPr>
              <w:t>F  PN</w:t>
            </w:r>
            <w:proofErr w:type="gramEnd"/>
            <w:r w:rsidRPr="00E96FC3">
              <w:rPr>
                <w:rFonts w:ascii="Calibri" w:hAnsi="Calibri" w:cs="Calibri"/>
                <w:color w:val="000000"/>
                <w:sz w:val="16"/>
                <w:szCs w:val="16"/>
              </w:rPr>
              <w:t xml:space="preserve">:V11HA79080 3rokx záruka Laserový projektor UTS s technologií 3LCD s úhlopříčkou až 150"; barevný/bílý světelný výstup  4000 </w:t>
            </w:r>
            <w:proofErr w:type="spellStart"/>
            <w:r w:rsidRPr="00E96FC3">
              <w:rPr>
                <w:rFonts w:ascii="Calibri" w:hAnsi="Calibri" w:cs="Calibri"/>
                <w:color w:val="000000"/>
                <w:sz w:val="16"/>
                <w:szCs w:val="16"/>
              </w:rPr>
              <w:t>lm</w:t>
            </w:r>
            <w:proofErr w:type="spellEnd"/>
            <w:r w:rsidRPr="00E96FC3">
              <w:rPr>
                <w:rFonts w:ascii="Calibri" w:hAnsi="Calibri" w:cs="Calibri"/>
                <w:color w:val="000000"/>
                <w:sz w:val="16"/>
                <w:szCs w:val="16"/>
              </w:rPr>
              <w:t xml:space="preserve"> ( 2800 </w:t>
            </w:r>
            <w:proofErr w:type="spellStart"/>
            <w:r w:rsidRPr="00E96FC3">
              <w:rPr>
                <w:rFonts w:ascii="Calibri" w:hAnsi="Calibri" w:cs="Calibri"/>
                <w:color w:val="000000"/>
                <w:sz w:val="16"/>
                <w:szCs w:val="16"/>
              </w:rPr>
              <w:t>lm</w:t>
            </w:r>
            <w:proofErr w:type="spellEnd"/>
            <w:r w:rsidRPr="00E96FC3">
              <w:rPr>
                <w:rFonts w:ascii="Calibri" w:hAnsi="Calibri" w:cs="Calibri"/>
                <w:color w:val="000000"/>
                <w:sz w:val="16"/>
                <w:szCs w:val="16"/>
              </w:rPr>
              <w:t xml:space="preserve"> při ECO); rozlišení . Full HD, kontrastní </w:t>
            </w:r>
            <w:proofErr w:type="gramStart"/>
            <w:r w:rsidRPr="00E96FC3">
              <w:rPr>
                <w:rFonts w:ascii="Calibri" w:hAnsi="Calibri" w:cs="Calibri"/>
                <w:color w:val="000000"/>
                <w:sz w:val="16"/>
                <w:szCs w:val="16"/>
              </w:rPr>
              <w:t>poměr .</w:t>
            </w:r>
            <w:proofErr w:type="gramEnd"/>
            <w:r w:rsidRPr="00E96FC3">
              <w:rPr>
                <w:rFonts w:ascii="Calibri" w:hAnsi="Calibri" w:cs="Calibri"/>
                <w:color w:val="000000"/>
                <w:sz w:val="16"/>
                <w:szCs w:val="16"/>
              </w:rPr>
              <w:t xml:space="preserve"> 250000:1; zdroj světla laser (</w:t>
            </w:r>
            <w:proofErr w:type="gramStart"/>
            <w:r w:rsidRPr="00E96FC3">
              <w:rPr>
                <w:rFonts w:ascii="Calibri" w:hAnsi="Calibri" w:cs="Calibri"/>
                <w:color w:val="000000"/>
                <w:sz w:val="16"/>
                <w:szCs w:val="16"/>
              </w:rPr>
              <w:t>životnost  20000</w:t>
            </w:r>
            <w:proofErr w:type="gramEnd"/>
            <w:r w:rsidRPr="00E96FC3">
              <w:rPr>
                <w:rFonts w:ascii="Calibri" w:hAnsi="Calibri" w:cs="Calibri"/>
                <w:color w:val="000000"/>
                <w:sz w:val="16"/>
                <w:szCs w:val="16"/>
              </w:rPr>
              <w:t>h);</w:t>
            </w:r>
            <w:r w:rsidRPr="00E96FC3">
              <w:rPr>
                <w:rFonts w:ascii="Calibri" w:hAnsi="Calibri" w:cs="Calibri"/>
                <w:color w:val="000000"/>
                <w:sz w:val="16"/>
                <w:szCs w:val="16"/>
              </w:rPr>
              <w:br/>
              <w:t>Rozhraní min USB 2.0-A, RS-232C, Ethernetové rozhraní (100 Base-TX / 10 Base-T), bezdrátová síť LAN IEEE 802.11a/b/g/n/</w:t>
            </w:r>
            <w:proofErr w:type="spellStart"/>
            <w:r w:rsidRPr="00E96FC3">
              <w:rPr>
                <w:rFonts w:ascii="Calibri" w:hAnsi="Calibri" w:cs="Calibri"/>
                <w:color w:val="000000"/>
                <w:sz w:val="16"/>
                <w:szCs w:val="16"/>
              </w:rPr>
              <w:t>ac</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WiFi</w:t>
            </w:r>
            <w:proofErr w:type="spellEnd"/>
            <w:r w:rsidRPr="00E96FC3">
              <w:rPr>
                <w:rFonts w:ascii="Calibri" w:hAnsi="Calibri" w:cs="Calibri"/>
                <w:color w:val="000000"/>
                <w:sz w:val="16"/>
                <w:szCs w:val="16"/>
              </w:rPr>
              <w:t xml:space="preserve"> 5), VGA vstup (2x), HDMI vstup (2x), kompozitní vstup, </w:t>
            </w:r>
            <w:proofErr w:type="spellStart"/>
            <w:r w:rsidRPr="00E96FC3">
              <w:rPr>
                <w:rFonts w:ascii="Calibri" w:hAnsi="Calibri" w:cs="Calibri"/>
                <w:color w:val="000000"/>
                <w:sz w:val="16"/>
                <w:szCs w:val="16"/>
              </w:rPr>
              <w:t>Miracast</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audiovýstup</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audiovstup</w:t>
            </w:r>
            <w:proofErr w:type="spellEnd"/>
            <w:r w:rsidRPr="00E96FC3">
              <w:rPr>
                <w:rFonts w:ascii="Calibri" w:hAnsi="Calibri" w:cs="Calibri"/>
                <w:color w:val="000000"/>
                <w:sz w:val="16"/>
                <w:szCs w:val="16"/>
              </w:rPr>
              <w:t xml:space="preserve"> (3x), Wi-Fi Direct, vstup pro mikrofon;</w:t>
            </w:r>
            <w:r w:rsidRPr="00E96FC3">
              <w:rPr>
                <w:rFonts w:ascii="Calibri" w:hAnsi="Calibri" w:cs="Calibri"/>
                <w:color w:val="000000"/>
                <w:sz w:val="16"/>
                <w:szCs w:val="16"/>
              </w:rPr>
              <w:br/>
              <w:t>barevný režim min. tabule, prezentace, dynamický; spotřeba max. 263 W (</w:t>
            </w:r>
            <w:proofErr w:type="spellStart"/>
            <w:r w:rsidRPr="00E96FC3">
              <w:rPr>
                <w:rFonts w:ascii="Calibri" w:hAnsi="Calibri" w:cs="Calibri"/>
                <w:color w:val="000000"/>
                <w:sz w:val="16"/>
                <w:szCs w:val="16"/>
              </w:rPr>
              <w:t>Normal</w:t>
            </w:r>
            <w:proofErr w:type="spellEnd"/>
            <w:r w:rsidRPr="00E96FC3">
              <w:rPr>
                <w:rFonts w:ascii="Calibri" w:hAnsi="Calibri" w:cs="Calibri"/>
                <w:color w:val="000000"/>
                <w:sz w:val="16"/>
                <w:szCs w:val="16"/>
              </w:rPr>
              <w:t>), 199 W (ECO); reproduktory  16 W</w:t>
            </w:r>
            <w:r w:rsidRPr="00E96FC3">
              <w:rPr>
                <w:rFonts w:ascii="Calibri" w:hAnsi="Calibri" w:cs="Calibri"/>
                <w:color w:val="000000"/>
                <w:sz w:val="16"/>
                <w:szCs w:val="16"/>
              </w:rPr>
              <w:br/>
              <w:t>Záruka  3 roky</w:t>
            </w:r>
          </w:p>
        </w:tc>
        <w:tc>
          <w:tcPr>
            <w:tcW w:w="974" w:type="dxa"/>
            <w:tcBorders>
              <w:top w:val="nil"/>
              <w:left w:val="nil"/>
              <w:bottom w:val="single" w:sz="4" w:space="0" w:color="000000"/>
              <w:right w:val="single" w:sz="4" w:space="0" w:color="000000"/>
            </w:tcBorders>
            <w:shd w:val="clear" w:color="99CCFF" w:fill="99CCFF"/>
            <w:noWrap/>
            <w:hideMark/>
          </w:tcPr>
          <w:p w14:paraId="69664C13" w14:textId="77777777" w:rsidR="00893E8E" w:rsidRPr="00E96FC3" w:rsidRDefault="00893E8E" w:rsidP="00336FBA">
            <w:pPr>
              <w:rPr>
                <w:rFonts w:ascii="Arial" w:hAnsi="Arial" w:cs="Arial"/>
                <w:color w:val="000000"/>
              </w:rPr>
            </w:pPr>
            <w:r w:rsidRPr="00E96FC3">
              <w:rPr>
                <w:rFonts w:ascii="Arial" w:hAnsi="Arial" w:cs="Arial"/>
                <w:color w:val="000000"/>
              </w:rPr>
              <w:t xml:space="preserve">             35 000 </w:t>
            </w:r>
          </w:p>
        </w:tc>
        <w:tc>
          <w:tcPr>
            <w:tcW w:w="768" w:type="dxa"/>
            <w:tcBorders>
              <w:top w:val="nil"/>
              <w:left w:val="nil"/>
              <w:bottom w:val="single" w:sz="4" w:space="0" w:color="000000"/>
              <w:right w:val="single" w:sz="4" w:space="0" w:color="000000"/>
            </w:tcBorders>
            <w:shd w:val="clear" w:color="99CCFF" w:fill="99CCFF"/>
            <w:noWrap/>
            <w:hideMark/>
          </w:tcPr>
          <w:p w14:paraId="14817376" w14:textId="77777777" w:rsidR="00893E8E" w:rsidRPr="00E96FC3" w:rsidRDefault="00893E8E" w:rsidP="00336FBA">
            <w:pPr>
              <w:rPr>
                <w:rFonts w:ascii="Arial" w:hAnsi="Arial" w:cs="Arial"/>
                <w:color w:val="000000"/>
              </w:rPr>
            </w:pPr>
            <w:r w:rsidRPr="00E96FC3">
              <w:rPr>
                <w:rFonts w:ascii="Arial" w:hAnsi="Arial" w:cs="Arial"/>
                <w:color w:val="000000"/>
              </w:rPr>
              <w:t xml:space="preserve">             42 350 </w:t>
            </w:r>
          </w:p>
        </w:tc>
        <w:tc>
          <w:tcPr>
            <w:tcW w:w="1500" w:type="dxa"/>
            <w:tcBorders>
              <w:top w:val="nil"/>
              <w:left w:val="nil"/>
              <w:bottom w:val="single" w:sz="4" w:space="0" w:color="000000"/>
              <w:right w:val="nil"/>
            </w:tcBorders>
            <w:shd w:val="clear" w:color="99CCFF" w:fill="99CCFF"/>
            <w:noWrap/>
            <w:hideMark/>
          </w:tcPr>
          <w:p w14:paraId="45372153" w14:textId="77777777" w:rsidR="00893E8E" w:rsidRPr="00E96FC3" w:rsidRDefault="00893E8E" w:rsidP="00336FBA">
            <w:pPr>
              <w:rPr>
                <w:rFonts w:ascii="Arial" w:hAnsi="Arial" w:cs="Arial"/>
                <w:color w:val="000000"/>
              </w:rPr>
            </w:pPr>
            <w:r w:rsidRPr="00E96FC3">
              <w:rPr>
                <w:rFonts w:ascii="Arial" w:hAnsi="Arial" w:cs="Arial"/>
                <w:color w:val="000000"/>
              </w:rPr>
              <w:t xml:space="preserve">             35 000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6F06547A" w14:textId="77777777" w:rsidR="00893E8E" w:rsidRPr="00E96FC3" w:rsidRDefault="00893E8E" w:rsidP="00336FBA">
            <w:pPr>
              <w:rPr>
                <w:rFonts w:ascii="Arial" w:hAnsi="Arial" w:cs="Arial"/>
                <w:color w:val="000000"/>
              </w:rPr>
            </w:pPr>
            <w:r w:rsidRPr="00E96FC3">
              <w:rPr>
                <w:rFonts w:ascii="Arial" w:hAnsi="Arial" w:cs="Arial"/>
                <w:color w:val="000000"/>
              </w:rPr>
              <w:t xml:space="preserve">                  42 350 </w:t>
            </w:r>
          </w:p>
        </w:tc>
      </w:tr>
      <w:tr w:rsidR="00893E8E" w:rsidRPr="00E96FC3" w14:paraId="410B53EE" w14:textId="77777777" w:rsidTr="00336FBA">
        <w:trPr>
          <w:trHeight w:val="517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1B3044C6"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13</w:t>
            </w:r>
          </w:p>
        </w:tc>
        <w:tc>
          <w:tcPr>
            <w:tcW w:w="1337" w:type="dxa"/>
            <w:tcBorders>
              <w:top w:val="nil"/>
              <w:left w:val="nil"/>
              <w:bottom w:val="single" w:sz="4" w:space="0" w:color="000000"/>
              <w:right w:val="single" w:sz="4" w:space="0" w:color="000000"/>
            </w:tcBorders>
            <w:shd w:val="clear" w:color="FFFFFF" w:fill="FFFFFF"/>
            <w:hideMark/>
          </w:tcPr>
          <w:p w14:paraId="25CB32CD" w14:textId="77777777" w:rsidR="00893E8E" w:rsidRPr="00E96FC3" w:rsidRDefault="00893E8E" w:rsidP="00336FBA">
            <w:pPr>
              <w:rPr>
                <w:rFonts w:ascii="Calibri" w:hAnsi="Calibri" w:cs="Calibri"/>
                <w:color w:val="000000"/>
              </w:rPr>
            </w:pPr>
            <w:r w:rsidRPr="00E96FC3">
              <w:rPr>
                <w:rFonts w:ascii="Calibri" w:hAnsi="Calibri" w:cs="Calibri"/>
                <w:color w:val="000000"/>
              </w:rPr>
              <w:t>14" konvertibilní NB</w:t>
            </w:r>
          </w:p>
        </w:tc>
        <w:tc>
          <w:tcPr>
            <w:tcW w:w="382" w:type="dxa"/>
            <w:tcBorders>
              <w:top w:val="nil"/>
              <w:left w:val="nil"/>
              <w:bottom w:val="single" w:sz="4" w:space="0" w:color="000000"/>
              <w:right w:val="single" w:sz="4" w:space="0" w:color="000000"/>
            </w:tcBorders>
            <w:shd w:val="clear" w:color="FFFFFF" w:fill="FFFFFF"/>
            <w:hideMark/>
          </w:tcPr>
          <w:p w14:paraId="7F68B843"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6F71E1B7"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2</w:t>
            </w:r>
          </w:p>
        </w:tc>
        <w:tc>
          <w:tcPr>
            <w:tcW w:w="2469" w:type="dxa"/>
            <w:tcBorders>
              <w:top w:val="nil"/>
              <w:left w:val="nil"/>
              <w:bottom w:val="single" w:sz="4" w:space="0" w:color="000000"/>
              <w:right w:val="single" w:sz="4" w:space="0" w:color="000000"/>
            </w:tcBorders>
            <w:shd w:val="clear" w:color="FFFFFF" w:fill="FFFFFF"/>
            <w:hideMark/>
          </w:tcPr>
          <w:p w14:paraId="7EED2196"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Display: dotykový 14" OLED, rozlišení 2880 × 1800, 90 Hz, svítivost min. 400 </w:t>
            </w:r>
            <w:proofErr w:type="spellStart"/>
            <w:r w:rsidRPr="00E96FC3">
              <w:rPr>
                <w:rFonts w:ascii="Calibri" w:hAnsi="Calibri" w:cs="Calibri"/>
                <w:color w:val="000000"/>
                <w:sz w:val="16"/>
                <w:szCs w:val="16"/>
              </w:rPr>
              <w:t>Nits</w:t>
            </w:r>
            <w:proofErr w:type="spellEnd"/>
            <w:r w:rsidRPr="00E96FC3">
              <w:rPr>
                <w:rFonts w:ascii="Calibri" w:hAnsi="Calibri" w:cs="Calibri"/>
                <w:color w:val="000000"/>
                <w:sz w:val="16"/>
                <w:szCs w:val="16"/>
              </w:rPr>
              <w:br/>
              <w:t xml:space="preserve">CPU: 8 jader, </w:t>
            </w:r>
            <w:proofErr w:type="spellStart"/>
            <w:r w:rsidRPr="00E96FC3">
              <w:rPr>
                <w:rFonts w:ascii="Calibri" w:hAnsi="Calibri" w:cs="Calibri"/>
                <w:color w:val="000000"/>
                <w:sz w:val="16"/>
                <w:szCs w:val="16"/>
              </w:rPr>
              <w:t>boost</w:t>
            </w:r>
            <w:proofErr w:type="spellEnd"/>
            <w:r w:rsidRPr="00E96FC3">
              <w:rPr>
                <w:rFonts w:ascii="Calibri" w:hAnsi="Calibri" w:cs="Calibri"/>
                <w:color w:val="000000"/>
                <w:sz w:val="16"/>
                <w:szCs w:val="16"/>
              </w:rPr>
              <w:t xml:space="preserve"> min 4,7 GHz, min 21 100 bodů CPU </w:t>
            </w:r>
            <w:proofErr w:type="spellStart"/>
            <w:r w:rsidRPr="00E96FC3">
              <w:rPr>
                <w:rFonts w:ascii="Calibri" w:hAnsi="Calibri" w:cs="Calibri"/>
                <w:color w:val="000000"/>
                <w:sz w:val="16"/>
                <w:szCs w:val="16"/>
              </w:rPr>
              <w:t>mark</w:t>
            </w:r>
            <w:proofErr w:type="spellEnd"/>
            <w:r w:rsidRPr="00E96FC3">
              <w:rPr>
                <w:rFonts w:ascii="Calibri" w:hAnsi="Calibri" w:cs="Calibri"/>
                <w:color w:val="000000"/>
                <w:sz w:val="16"/>
                <w:szCs w:val="16"/>
              </w:rPr>
              <w:t xml:space="preserve"> dle https://www.cpubenchmark.net, max. </w:t>
            </w:r>
            <w:proofErr w:type="spellStart"/>
            <w:r w:rsidRPr="00E96FC3">
              <w:rPr>
                <w:rFonts w:ascii="Calibri" w:hAnsi="Calibri" w:cs="Calibri"/>
                <w:color w:val="000000"/>
                <w:sz w:val="16"/>
                <w:szCs w:val="16"/>
              </w:rPr>
              <w:t>typical</w:t>
            </w:r>
            <w:proofErr w:type="spellEnd"/>
            <w:r w:rsidRPr="00E96FC3">
              <w:rPr>
                <w:rFonts w:ascii="Calibri" w:hAnsi="Calibri" w:cs="Calibri"/>
                <w:color w:val="000000"/>
                <w:sz w:val="16"/>
                <w:szCs w:val="16"/>
              </w:rPr>
              <w:t xml:space="preserve"> TDP 28W, podpora virtualizace</w:t>
            </w:r>
            <w:r w:rsidRPr="00E96FC3">
              <w:rPr>
                <w:rFonts w:ascii="Calibri" w:hAnsi="Calibri" w:cs="Calibri"/>
                <w:color w:val="000000"/>
                <w:sz w:val="16"/>
                <w:szCs w:val="16"/>
              </w:rPr>
              <w:br/>
              <w:t>RAM: min.16GB LPDDR5, min 6 400 MHz</w:t>
            </w:r>
            <w:r w:rsidRPr="00E96FC3">
              <w:rPr>
                <w:rFonts w:ascii="Calibri" w:hAnsi="Calibri" w:cs="Calibri"/>
                <w:color w:val="000000"/>
                <w:sz w:val="16"/>
                <w:szCs w:val="16"/>
              </w:rPr>
              <w:br/>
            </w:r>
            <w:proofErr w:type="spellStart"/>
            <w:r w:rsidRPr="00E96FC3">
              <w:rPr>
                <w:rFonts w:ascii="Calibri" w:hAnsi="Calibri" w:cs="Calibri"/>
                <w:color w:val="000000"/>
                <w:sz w:val="16"/>
                <w:szCs w:val="16"/>
              </w:rPr>
              <w:t>Disk:SSD</w:t>
            </w:r>
            <w:proofErr w:type="spellEnd"/>
            <w:r w:rsidRPr="00E96FC3">
              <w:rPr>
                <w:rFonts w:ascii="Calibri" w:hAnsi="Calibri" w:cs="Calibri"/>
                <w:color w:val="000000"/>
                <w:sz w:val="16"/>
                <w:szCs w:val="16"/>
              </w:rPr>
              <w:t xml:space="preserve"> m.2 </w:t>
            </w:r>
            <w:proofErr w:type="spellStart"/>
            <w:r w:rsidRPr="00E96FC3">
              <w:rPr>
                <w:rFonts w:ascii="Calibri" w:hAnsi="Calibri" w:cs="Calibri"/>
                <w:color w:val="000000"/>
                <w:sz w:val="16"/>
                <w:szCs w:val="16"/>
              </w:rPr>
              <w:t>PCIe</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NVMe</w:t>
            </w:r>
            <w:proofErr w:type="spellEnd"/>
            <w:r w:rsidRPr="00E96FC3">
              <w:rPr>
                <w:rFonts w:ascii="Calibri" w:hAnsi="Calibri" w:cs="Calibri"/>
                <w:color w:val="000000"/>
                <w:sz w:val="16"/>
                <w:szCs w:val="16"/>
              </w:rPr>
              <w:t xml:space="preserve"> 1TB</w:t>
            </w:r>
            <w:r w:rsidRPr="00E96FC3">
              <w:rPr>
                <w:rFonts w:ascii="Calibri" w:hAnsi="Calibri" w:cs="Calibri"/>
                <w:color w:val="000000"/>
                <w:sz w:val="16"/>
                <w:szCs w:val="16"/>
              </w:rPr>
              <w:br/>
              <w:t xml:space="preserve">Grafická </w:t>
            </w:r>
            <w:proofErr w:type="spellStart"/>
            <w:r w:rsidRPr="00E96FC3">
              <w:rPr>
                <w:rFonts w:ascii="Calibri" w:hAnsi="Calibri" w:cs="Calibri"/>
                <w:color w:val="000000"/>
                <w:sz w:val="16"/>
                <w:szCs w:val="16"/>
              </w:rPr>
              <w:t>karta:Integrovaná</w:t>
            </w:r>
            <w:proofErr w:type="spellEnd"/>
            <w:r w:rsidRPr="00E96FC3">
              <w:rPr>
                <w:rFonts w:ascii="Calibri" w:hAnsi="Calibri" w:cs="Calibri"/>
                <w:color w:val="000000"/>
                <w:sz w:val="16"/>
                <w:szCs w:val="16"/>
              </w:rPr>
              <w:t xml:space="preserve"> na CPU, hodnota </w:t>
            </w:r>
            <w:proofErr w:type="spellStart"/>
            <w:r w:rsidRPr="00E96FC3">
              <w:rPr>
                <w:rFonts w:ascii="Calibri" w:hAnsi="Calibri" w:cs="Calibri"/>
                <w:color w:val="000000"/>
                <w:sz w:val="16"/>
                <w:szCs w:val="16"/>
              </w:rPr>
              <w:t>Passmark</w:t>
            </w:r>
            <w:proofErr w:type="spellEnd"/>
            <w:r w:rsidRPr="00E96FC3">
              <w:rPr>
                <w:rFonts w:ascii="Calibri" w:hAnsi="Calibri" w:cs="Calibri"/>
                <w:color w:val="000000"/>
                <w:sz w:val="16"/>
                <w:szCs w:val="16"/>
              </w:rPr>
              <w:t xml:space="preserve"> GPU Mark více než 5 110 bodů dle hodnocení www.videocardbenchmark.net</w:t>
            </w:r>
            <w:r w:rsidRPr="00E96FC3">
              <w:rPr>
                <w:rFonts w:ascii="Calibri" w:hAnsi="Calibri" w:cs="Calibri"/>
                <w:color w:val="000000"/>
                <w:sz w:val="16"/>
                <w:szCs w:val="16"/>
              </w:rPr>
              <w:br/>
              <w:t xml:space="preserve">Komunikace: integrovaná Wi-Fi </w:t>
            </w:r>
            <w:proofErr w:type="spellStart"/>
            <w:r w:rsidRPr="00E96FC3">
              <w:rPr>
                <w:rFonts w:ascii="Calibri" w:hAnsi="Calibri" w:cs="Calibri"/>
                <w:color w:val="000000"/>
                <w:sz w:val="16"/>
                <w:szCs w:val="16"/>
              </w:rPr>
              <w:t>ax</w:t>
            </w:r>
            <w:proofErr w:type="spellEnd"/>
            <w:r w:rsidRPr="00E96FC3">
              <w:rPr>
                <w:rFonts w:ascii="Calibri" w:hAnsi="Calibri" w:cs="Calibri"/>
                <w:color w:val="000000"/>
                <w:sz w:val="16"/>
                <w:szCs w:val="16"/>
              </w:rPr>
              <w:t>, integrované Bluetooth 5.1</w:t>
            </w:r>
            <w:r w:rsidRPr="00E96FC3">
              <w:rPr>
                <w:rFonts w:ascii="Calibri" w:hAnsi="Calibri" w:cs="Calibri"/>
                <w:color w:val="000000"/>
                <w:sz w:val="16"/>
                <w:szCs w:val="16"/>
              </w:rPr>
              <w:br/>
              <w:t xml:space="preserve">Konektory: min. 2× USB-C (podpora </w:t>
            </w:r>
            <w:proofErr w:type="spellStart"/>
            <w:r w:rsidRPr="00E96FC3">
              <w:rPr>
                <w:rFonts w:ascii="Calibri" w:hAnsi="Calibri" w:cs="Calibri"/>
                <w:color w:val="000000"/>
                <w:sz w:val="16"/>
                <w:szCs w:val="16"/>
              </w:rPr>
              <w:t>DisplayPort</w:t>
            </w:r>
            <w:proofErr w:type="spellEnd"/>
            <w:r w:rsidRPr="00E96FC3">
              <w:rPr>
                <w:rFonts w:ascii="Calibri" w:hAnsi="Calibri" w:cs="Calibri"/>
                <w:color w:val="000000"/>
                <w:sz w:val="16"/>
                <w:szCs w:val="16"/>
              </w:rPr>
              <w:t>, napájení notebooku), min. 1x USB-A min.3.0, 1× kombinovaný konektor sluchátek/mikrofonu, 1x HDMI</w:t>
            </w:r>
            <w:r w:rsidRPr="00E96FC3">
              <w:rPr>
                <w:rFonts w:ascii="Calibri" w:hAnsi="Calibri" w:cs="Calibri"/>
                <w:color w:val="000000"/>
                <w:sz w:val="16"/>
                <w:szCs w:val="16"/>
              </w:rPr>
              <w:br/>
              <w:t xml:space="preserve">Další výbava: FullHD webkamera, čtečka paměťových karet, podsvícená klávesnice, touchpad, TPM 2.0 chip, dotykový displej, podpora </w:t>
            </w:r>
            <w:proofErr w:type="spellStart"/>
            <w:r w:rsidRPr="00E96FC3">
              <w:rPr>
                <w:rFonts w:ascii="Calibri" w:hAnsi="Calibri" w:cs="Calibri"/>
                <w:color w:val="000000"/>
                <w:sz w:val="16"/>
                <w:szCs w:val="16"/>
              </w:rPr>
              <w:t>stylusu</w:t>
            </w:r>
            <w:proofErr w:type="spellEnd"/>
            <w:r w:rsidRPr="00E96FC3">
              <w:rPr>
                <w:rFonts w:ascii="Calibri" w:hAnsi="Calibri" w:cs="Calibri"/>
                <w:color w:val="000000"/>
                <w:sz w:val="16"/>
                <w:szCs w:val="16"/>
              </w:rPr>
              <w:t>, podpora Windows Hello</w:t>
            </w:r>
            <w:r w:rsidRPr="00E96FC3">
              <w:rPr>
                <w:rFonts w:ascii="Calibri" w:hAnsi="Calibri" w:cs="Calibri"/>
                <w:color w:val="000000"/>
                <w:sz w:val="16"/>
                <w:szCs w:val="16"/>
              </w:rPr>
              <w:br/>
              <w:t>Konstrukce: max. hmotnost 1,5 Kg, konvertibilní (</w:t>
            </w:r>
            <w:proofErr w:type="spellStart"/>
            <w:r w:rsidRPr="00E96FC3">
              <w:rPr>
                <w:rFonts w:ascii="Calibri" w:hAnsi="Calibri" w:cs="Calibri"/>
                <w:color w:val="000000"/>
                <w:sz w:val="16"/>
                <w:szCs w:val="16"/>
              </w:rPr>
              <w:t>překlopitelný</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disple</w:t>
            </w:r>
            <w:proofErr w:type="spellEnd"/>
            <w:r w:rsidRPr="00E96FC3">
              <w:rPr>
                <w:rFonts w:ascii="Calibri" w:hAnsi="Calibri" w:cs="Calibri"/>
                <w:color w:val="000000"/>
                <w:sz w:val="16"/>
                <w:szCs w:val="16"/>
              </w:rPr>
              <w:t xml:space="preserve">)j, </w:t>
            </w:r>
            <w:r w:rsidRPr="00E96FC3">
              <w:rPr>
                <w:rFonts w:ascii="Calibri" w:hAnsi="Calibri" w:cs="Calibri"/>
                <w:color w:val="000000"/>
                <w:sz w:val="16"/>
                <w:szCs w:val="16"/>
              </w:rPr>
              <w:lastRenderedPageBreak/>
              <w:t>max. výška 17 mm, jazyk klávesnice CZ</w:t>
            </w:r>
            <w:r w:rsidRPr="00E96FC3">
              <w:rPr>
                <w:rFonts w:ascii="Calibri" w:hAnsi="Calibri" w:cs="Calibri"/>
                <w:color w:val="000000"/>
                <w:sz w:val="16"/>
                <w:szCs w:val="16"/>
              </w:rPr>
              <w:br/>
              <w:t>Baterie: min.70 Wh, výdrž minimálně 12h</w:t>
            </w:r>
            <w:r w:rsidRPr="00E96FC3">
              <w:rPr>
                <w:rFonts w:ascii="Calibri" w:hAnsi="Calibri" w:cs="Calibri"/>
                <w:color w:val="000000"/>
                <w:sz w:val="16"/>
                <w:szCs w:val="16"/>
              </w:rPr>
              <w:br/>
              <w:t>OS: podkladová licence kompatibilní s OS Windows 10</w:t>
            </w:r>
            <w:r w:rsidRPr="00E96FC3">
              <w:rPr>
                <w:rFonts w:ascii="Calibri" w:hAnsi="Calibri" w:cs="Calibri"/>
                <w:color w:val="000000"/>
                <w:sz w:val="16"/>
                <w:szCs w:val="16"/>
              </w:rPr>
              <w:br/>
            </w:r>
            <w:proofErr w:type="spellStart"/>
            <w:r w:rsidRPr="00E96FC3">
              <w:rPr>
                <w:rFonts w:ascii="Calibri" w:hAnsi="Calibri" w:cs="Calibri"/>
                <w:color w:val="000000"/>
                <w:sz w:val="16"/>
                <w:szCs w:val="16"/>
              </w:rPr>
              <w:t>Šasi:kovové</w:t>
            </w:r>
            <w:proofErr w:type="spellEnd"/>
            <w:r w:rsidRPr="00E96FC3">
              <w:rPr>
                <w:rFonts w:ascii="Calibri" w:hAnsi="Calibri" w:cs="Calibri"/>
                <w:color w:val="000000"/>
                <w:sz w:val="16"/>
                <w:szCs w:val="16"/>
              </w:rPr>
              <w:br/>
              <w:t>Balení: napájecí adaptér, napájecí kabel, stylus</w:t>
            </w:r>
            <w:r w:rsidRPr="00E96FC3">
              <w:rPr>
                <w:rFonts w:ascii="Calibri" w:hAnsi="Calibri" w:cs="Calibri"/>
                <w:color w:val="000000"/>
                <w:sz w:val="16"/>
                <w:szCs w:val="16"/>
              </w:rPr>
              <w:br/>
              <w:t>záruka 3 roky</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6A2E7E49"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lastRenderedPageBreak/>
              <w:t xml:space="preserve">Lenovo </w:t>
            </w:r>
            <w:proofErr w:type="spellStart"/>
            <w:r w:rsidRPr="00E96FC3">
              <w:rPr>
                <w:rFonts w:ascii="Calibri" w:hAnsi="Calibri" w:cs="Calibri"/>
                <w:color w:val="000000"/>
                <w:sz w:val="16"/>
                <w:szCs w:val="16"/>
              </w:rPr>
              <w:t>Yoga</w:t>
            </w:r>
            <w:proofErr w:type="spellEnd"/>
            <w:r w:rsidRPr="00E96FC3">
              <w:rPr>
                <w:rFonts w:ascii="Calibri" w:hAnsi="Calibri" w:cs="Calibri"/>
                <w:color w:val="000000"/>
                <w:sz w:val="16"/>
                <w:szCs w:val="16"/>
              </w:rPr>
              <w:t xml:space="preserve"> 7 14ARP8 </w:t>
            </w:r>
            <w:proofErr w:type="spellStart"/>
            <w:r w:rsidRPr="00E96FC3">
              <w:rPr>
                <w:rFonts w:ascii="Calibri" w:hAnsi="Calibri" w:cs="Calibri"/>
                <w:color w:val="000000"/>
                <w:sz w:val="16"/>
                <w:szCs w:val="16"/>
              </w:rPr>
              <w:t>Storm</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Grey</w:t>
            </w:r>
            <w:proofErr w:type="spellEnd"/>
            <w:r w:rsidRPr="00E96FC3">
              <w:rPr>
                <w:rFonts w:ascii="Calibri" w:hAnsi="Calibri" w:cs="Calibri"/>
                <w:color w:val="000000"/>
                <w:sz w:val="16"/>
                <w:szCs w:val="16"/>
              </w:rPr>
              <w:t xml:space="preserve"> celokovový + aktivní stylus </w:t>
            </w:r>
            <w:proofErr w:type="gramStart"/>
            <w:r w:rsidRPr="00E96FC3">
              <w:rPr>
                <w:rFonts w:ascii="Calibri" w:hAnsi="Calibri" w:cs="Calibri"/>
                <w:color w:val="000000"/>
                <w:sz w:val="16"/>
                <w:szCs w:val="16"/>
              </w:rPr>
              <w:t>Lenovo  PN</w:t>
            </w:r>
            <w:proofErr w:type="gramEnd"/>
            <w:r w:rsidRPr="00E96FC3">
              <w:rPr>
                <w:rFonts w:ascii="Calibri" w:hAnsi="Calibri" w:cs="Calibri"/>
                <w:color w:val="000000"/>
                <w:sz w:val="16"/>
                <w:szCs w:val="16"/>
              </w:rPr>
              <w:t>:82YM0034CK  záruka 3 roky</w:t>
            </w:r>
          </w:p>
        </w:tc>
        <w:tc>
          <w:tcPr>
            <w:tcW w:w="974" w:type="dxa"/>
            <w:tcBorders>
              <w:top w:val="nil"/>
              <w:left w:val="nil"/>
              <w:bottom w:val="single" w:sz="4" w:space="0" w:color="000000"/>
              <w:right w:val="single" w:sz="4" w:space="0" w:color="000000"/>
            </w:tcBorders>
            <w:shd w:val="clear" w:color="99CCFF" w:fill="99CCFF"/>
            <w:noWrap/>
            <w:hideMark/>
          </w:tcPr>
          <w:p w14:paraId="14AFAE08" w14:textId="77777777" w:rsidR="00893E8E" w:rsidRPr="00E96FC3" w:rsidRDefault="00893E8E" w:rsidP="00336FBA">
            <w:pPr>
              <w:rPr>
                <w:rFonts w:ascii="Arial" w:hAnsi="Arial" w:cs="Arial"/>
                <w:color w:val="000000"/>
              </w:rPr>
            </w:pPr>
            <w:r w:rsidRPr="00E96FC3">
              <w:rPr>
                <w:rFonts w:ascii="Arial" w:hAnsi="Arial" w:cs="Arial"/>
                <w:color w:val="000000"/>
              </w:rPr>
              <w:t xml:space="preserve">             22 500 </w:t>
            </w:r>
          </w:p>
        </w:tc>
        <w:tc>
          <w:tcPr>
            <w:tcW w:w="768" w:type="dxa"/>
            <w:tcBorders>
              <w:top w:val="nil"/>
              <w:left w:val="nil"/>
              <w:bottom w:val="single" w:sz="4" w:space="0" w:color="000000"/>
              <w:right w:val="single" w:sz="4" w:space="0" w:color="000000"/>
            </w:tcBorders>
            <w:shd w:val="clear" w:color="99CCFF" w:fill="99CCFF"/>
            <w:noWrap/>
            <w:hideMark/>
          </w:tcPr>
          <w:p w14:paraId="32B437E2" w14:textId="77777777" w:rsidR="00893E8E" w:rsidRPr="00E96FC3" w:rsidRDefault="00893E8E" w:rsidP="00336FBA">
            <w:pPr>
              <w:rPr>
                <w:rFonts w:ascii="Arial" w:hAnsi="Arial" w:cs="Arial"/>
                <w:color w:val="000000"/>
              </w:rPr>
            </w:pPr>
            <w:r w:rsidRPr="00E96FC3">
              <w:rPr>
                <w:rFonts w:ascii="Arial" w:hAnsi="Arial" w:cs="Arial"/>
                <w:color w:val="000000"/>
              </w:rPr>
              <w:t xml:space="preserve">             27 225 </w:t>
            </w:r>
          </w:p>
        </w:tc>
        <w:tc>
          <w:tcPr>
            <w:tcW w:w="1500" w:type="dxa"/>
            <w:tcBorders>
              <w:top w:val="nil"/>
              <w:left w:val="nil"/>
              <w:bottom w:val="single" w:sz="4" w:space="0" w:color="000000"/>
              <w:right w:val="nil"/>
            </w:tcBorders>
            <w:shd w:val="clear" w:color="99CCFF" w:fill="99CCFF"/>
            <w:noWrap/>
            <w:hideMark/>
          </w:tcPr>
          <w:p w14:paraId="46D09DD0" w14:textId="77777777" w:rsidR="00893E8E" w:rsidRPr="00E96FC3" w:rsidRDefault="00893E8E" w:rsidP="00336FBA">
            <w:pPr>
              <w:rPr>
                <w:rFonts w:ascii="Arial" w:hAnsi="Arial" w:cs="Arial"/>
                <w:color w:val="000000"/>
              </w:rPr>
            </w:pPr>
            <w:r w:rsidRPr="00E96FC3">
              <w:rPr>
                <w:rFonts w:ascii="Arial" w:hAnsi="Arial" w:cs="Arial"/>
                <w:color w:val="000000"/>
              </w:rPr>
              <w:t xml:space="preserve">             45 000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4C42FDB1" w14:textId="77777777" w:rsidR="00893E8E" w:rsidRPr="00E96FC3" w:rsidRDefault="00893E8E" w:rsidP="00336FBA">
            <w:pPr>
              <w:rPr>
                <w:rFonts w:ascii="Arial" w:hAnsi="Arial" w:cs="Arial"/>
                <w:color w:val="000000"/>
              </w:rPr>
            </w:pPr>
            <w:r w:rsidRPr="00E96FC3">
              <w:rPr>
                <w:rFonts w:ascii="Arial" w:hAnsi="Arial" w:cs="Arial"/>
                <w:color w:val="000000"/>
              </w:rPr>
              <w:t xml:space="preserve">                  54 450 </w:t>
            </w:r>
          </w:p>
        </w:tc>
      </w:tr>
      <w:tr w:rsidR="00893E8E" w:rsidRPr="00E96FC3" w14:paraId="7E42669B" w14:textId="77777777" w:rsidTr="00336FBA">
        <w:trPr>
          <w:trHeight w:val="25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6A9FA920"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14</w:t>
            </w:r>
          </w:p>
        </w:tc>
        <w:tc>
          <w:tcPr>
            <w:tcW w:w="1337" w:type="dxa"/>
            <w:tcBorders>
              <w:top w:val="nil"/>
              <w:left w:val="nil"/>
              <w:bottom w:val="single" w:sz="4" w:space="0" w:color="000000"/>
              <w:right w:val="single" w:sz="4" w:space="0" w:color="000000"/>
            </w:tcBorders>
            <w:shd w:val="clear" w:color="FFFFFF" w:fill="FFFFFF"/>
            <w:hideMark/>
          </w:tcPr>
          <w:p w14:paraId="0A281E66" w14:textId="77777777" w:rsidR="00893E8E" w:rsidRPr="00E96FC3" w:rsidRDefault="00893E8E" w:rsidP="00336FBA">
            <w:pPr>
              <w:rPr>
                <w:rFonts w:ascii="Calibri" w:hAnsi="Calibri" w:cs="Calibri"/>
                <w:color w:val="000000"/>
              </w:rPr>
            </w:pPr>
            <w:proofErr w:type="spellStart"/>
            <w:r w:rsidRPr="00E96FC3">
              <w:rPr>
                <w:rFonts w:ascii="Calibri" w:hAnsi="Calibri" w:cs="Calibri"/>
                <w:color w:val="000000"/>
              </w:rPr>
              <w:t>presenter</w:t>
            </w:r>
            <w:proofErr w:type="spellEnd"/>
            <w:r w:rsidRPr="00E96FC3">
              <w:rPr>
                <w:rFonts w:ascii="Calibri" w:hAnsi="Calibri" w:cs="Calibri"/>
                <w:color w:val="000000"/>
              </w:rPr>
              <w:t xml:space="preserve"> (USB + Bluetooth)</w:t>
            </w:r>
          </w:p>
        </w:tc>
        <w:tc>
          <w:tcPr>
            <w:tcW w:w="382" w:type="dxa"/>
            <w:tcBorders>
              <w:top w:val="nil"/>
              <w:left w:val="nil"/>
              <w:bottom w:val="single" w:sz="4" w:space="0" w:color="000000"/>
              <w:right w:val="single" w:sz="4" w:space="0" w:color="000000"/>
            </w:tcBorders>
            <w:shd w:val="clear" w:color="FFFFFF" w:fill="FFFFFF"/>
            <w:hideMark/>
          </w:tcPr>
          <w:p w14:paraId="4022E680"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15F1A63A"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3</w:t>
            </w:r>
          </w:p>
        </w:tc>
        <w:tc>
          <w:tcPr>
            <w:tcW w:w="2469" w:type="dxa"/>
            <w:tcBorders>
              <w:top w:val="nil"/>
              <w:left w:val="nil"/>
              <w:bottom w:val="single" w:sz="4" w:space="0" w:color="000000"/>
              <w:right w:val="single" w:sz="4" w:space="0" w:color="000000"/>
            </w:tcBorders>
            <w:shd w:val="clear" w:color="FFFFFF" w:fill="FFFFFF"/>
            <w:hideMark/>
          </w:tcPr>
          <w:p w14:paraId="7282BDDC" w14:textId="77777777" w:rsidR="00893E8E" w:rsidRPr="00E96FC3" w:rsidRDefault="00893E8E" w:rsidP="00336FBA">
            <w:pPr>
              <w:rPr>
                <w:rFonts w:ascii="Calibri" w:hAnsi="Calibri" w:cs="Calibri"/>
                <w:color w:val="000000"/>
                <w:sz w:val="16"/>
                <w:szCs w:val="16"/>
              </w:rPr>
            </w:pPr>
            <w:proofErr w:type="spellStart"/>
            <w:proofErr w:type="gramStart"/>
            <w:r w:rsidRPr="00E96FC3">
              <w:rPr>
                <w:rFonts w:ascii="Calibri" w:hAnsi="Calibri" w:cs="Calibri"/>
                <w:color w:val="000000"/>
                <w:sz w:val="16"/>
                <w:szCs w:val="16"/>
              </w:rPr>
              <w:t>Prezentér</w:t>
            </w:r>
            <w:proofErr w:type="spellEnd"/>
            <w:r w:rsidRPr="00E96FC3">
              <w:rPr>
                <w:rFonts w:ascii="Calibri" w:hAnsi="Calibri" w:cs="Calibri"/>
                <w:color w:val="000000"/>
                <w:sz w:val="16"/>
                <w:szCs w:val="16"/>
              </w:rPr>
              <w:t xml:space="preserve"> ,</w:t>
            </w:r>
            <w:proofErr w:type="gramEnd"/>
            <w:r w:rsidRPr="00E96FC3">
              <w:rPr>
                <w:rFonts w:ascii="Calibri" w:hAnsi="Calibri" w:cs="Calibri"/>
                <w:color w:val="000000"/>
                <w:sz w:val="16"/>
                <w:szCs w:val="16"/>
              </w:rPr>
              <w:t xml:space="preserve"> dosah 20 m, USB přijímač a Bluetooth, laserové ukazovátko</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1CBA8301" w14:textId="77777777" w:rsidR="00893E8E" w:rsidRPr="00E96FC3" w:rsidRDefault="00893E8E" w:rsidP="00336FBA">
            <w:pPr>
              <w:rPr>
                <w:rFonts w:ascii="Calibri" w:hAnsi="Calibri" w:cs="Calibri"/>
                <w:color w:val="000000"/>
                <w:sz w:val="16"/>
                <w:szCs w:val="16"/>
              </w:rPr>
            </w:pPr>
            <w:proofErr w:type="spellStart"/>
            <w:r w:rsidRPr="00E96FC3">
              <w:rPr>
                <w:rFonts w:ascii="Calibri" w:hAnsi="Calibri" w:cs="Calibri"/>
                <w:color w:val="000000"/>
                <w:sz w:val="16"/>
                <w:szCs w:val="16"/>
              </w:rPr>
              <w:t>Logitech</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Wireless</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Presenter</w:t>
            </w:r>
            <w:proofErr w:type="spellEnd"/>
            <w:r w:rsidRPr="00E96FC3">
              <w:rPr>
                <w:rFonts w:ascii="Calibri" w:hAnsi="Calibri" w:cs="Calibri"/>
                <w:color w:val="000000"/>
                <w:sz w:val="16"/>
                <w:szCs w:val="16"/>
              </w:rPr>
              <w:t xml:space="preserve"> R500s </w:t>
            </w:r>
            <w:proofErr w:type="spellStart"/>
            <w:r w:rsidRPr="00E96FC3">
              <w:rPr>
                <w:rFonts w:ascii="Calibri" w:hAnsi="Calibri" w:cs="Calibri"/>
                <w:color w:val="000000"/>
                <w:sz w:val="16"/>
                <w:szCs w:val="16"/>
              </w:rPr>
              <w:t>Mid</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Grey</w:t>
            </w:r>
            <w:proofErr w:type="spellEnd"/>
            <w:r w:rsidRPr="00E96FC3">
              <w:rPr>
                <w:rFonts w:ascii="Calibri" w:hAnsi="Calibri" w:cs="Calibri"/>
                <w:color w:val="000000"/>
                <w:sz w:val="16"/>
                <w:szCs w:val="16"/>
              </w:rPr>
              <w:t xml:space="preserve"> </w:t>
            </w:r>
          </w:p>
        </w:tc>
        <w:tc>
          <w:tcPr>
            <w:tcW w:w="974" w:type="dxa"/>
            <w:tcBorders>
              <w:top w:val="nil"/>
              <w:left w:val="nil"/>
              <w:bottom w:val="single" w:sz="4" w:space="0" w:color="000000"/>
              <w:right w:val="single" w:sz="4" w:space="0" w:color="000000"/>
            </w:tcBorders>
            <w:shd w:val="clear" w:color="99CCFF" w:fill="99CCFF"/>
            <w:noWrap/>
            <w:hideMark/>
          </w:tcPr>
          <w:p w14:paraId="3A408E5D" w14:textId="77777777" w:rsidR="00893E8E" w:rsidRPr="00E96FC3" w:rsidRDefault="00893E8E" w:rsidP="00336FBA">
            <w:pPr>
              <w:rPr>
                <w:rFonts w:ascii="Arial" w:hAnsi="Arial" w:cs="Arial"/>
                <w:color w:val="000000"/>
              </w:rPr>
            </w:pPr>
            <w:r w:rsidRPr="00E96FC3">
              <w:rPr>
                <w:rFonts w:ascii="Arial" w:hAnsi="Arial" w:cs="Arial"/>
                <w:color w:val="000000"/>
              </w:rPr>
              <w:t xml:space="preserve">                 850 </w:t>
            </w:r>
          </w:p>
        </w:tc>
        <w:tc>
          <w:tcPr>
            <w:tcW w:w="768" w:type="dxa"/>
            <w:tcBorders>
              <w:top w:val="nil"/>
              <w:left w:val="nil"/>
              <w:bottom w:val="single" w:sz="4" w:space="0" w:color="000000"/>
              <w:right w:val="single" w:sz="4" w:space="0" w:color="000000"/>
            </w:tcBorders>
            <w:shd w:val="clear" w:color="99CCFF" w:fill="99CCFF"/>
            <w:noWrap/>
            <w:hideMark/>
          </w:tcPr>
          <w:p w14:paraId="59A246D2" w14:textId="77777777" w:rsidR="00893E8E" w:rsidRPr="00E96FC3" w:rsidRDefault="00893E8E" w:rsidP="00336FBA">
            <w:pPr>
              <w:rPr>
                <w:rFonts w:ascii="Arial" w:hAnsi="Arial" w:cs="Arial"/>
                <w:color w:val="000000"/>
              </w:rPr>
            </w:pPr>
            <w:r w:rsidRPr="00E96FC3">
              <w:rPr>
                <w:rFonts w:ascii="Arial" w:hAnsi="Arial" w:cs="Arial"/>
                <w:color w:val="000000"/>
              </w:rPr>
              <w:t xml:space="preserve">               1 029 </w:t>
            </w:r>
          </w:p>
        </w:tc>
        <w:tc>
          <w:tcPr>
            <w:tcW w:w="1500" w:type="dxa"/>
            <w:tcBorders>
              <w:top w:val="nil"/>
              <w:left w:val="nil"/>
              <w:bottom w:val="single" w:sz="4" w:space="0" w:color="000000"/>
              <w:right w:val="nil"/>
            </w:tcBorders>
            <w:shd w:val="clear" w:color="99CCFF" w:fill="99CCFF"/>
            <w:noWrap/>
            <w:hideMark/>
          </w:tcPr>
          <w:p w14:paraId="4183D99B" w14:textId="77777777" w:rsidR="00893E8E" w:rsidRPr="00E96FC3" w:rsidRDefault="00893E8E" w:rsidP="00336FBA">
            <w:pPr>
              <w:rPr>
                <w:rFonts w:ascii="Arial" w:hAnsi="Arial" w:cs="Arial"/>
                <w:color w:val="000000"/>
              </w:rPr>
            </w:pPr>
            <w:r w:rsidRPr="00E96FC3">
              <w:rPr>
                <w:rFonts w:ascii="Arial" w:hAnsi="Arial" w:cs="Arial"/>
                <w:color w:val="000000"/>
              </w:rPr>
              <w:t xml:space="preserve">               2 550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7A3FD7B0" w14:textId="77777777" w:rsidR="00893E8E" w:rsidRPr="00E96FC3" w:rsidRDefault="00893E8E" w:rsidP="00336FBA">
            <w:pPr>
              <w:rPr>
                <w:rFonts w:ascii="Arial" w:hAnsi="Arial" w:cs="Arial"/>
                <w:color w:val="000000"/>
              </w:rPr>
            </w:pPr>
            <w:r w:rsidRPr="00E96FC3">
              <w:rPr>
                <w:rFonts w:ascii="Arial" w:hAnsi="Arial" w:cs="Arial"/>
                <w:color w:val="000000"/>
              </w:rPr>
              <w:t xml:space="preserve">                    3 086 </w:t>
            </w:r>
          </w:p>
        </w:tc>
      </w:tr>
      <w:tr w:rsidR="00893E8E" w:rsidRPr="00E96FC3" w14:paraId="6A1A7F78" w14:textId="77777777" w:rsidTr="00336FBA">
        <w:trPr>
          <w:trHeight w:val="25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54674942"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15</w:t>
            </w:r>
          </w:p>
        </w:tc>
        <w:tc>
          <w:tcPr>
            <w:tcW w:w="1337" w:type="dxa"/>
            <w:tcBorders>
              <w:top w:val="nil"/>
              <w:left w:val="nil"/>
              <w:bottom w:val="single" w:sz="4" w:space="0" w:color="000000"/>
              <w:right w:val="single" w:sz="4" w:space="0" w:color="000000"/>
            </w:tcBorders>
            <w:shd w:val="clear" w:color="FFFFFF" w:fill="FFFFFF"/>
            <w:hideMark/>
          </w:tcPr>
          <w:p w14:paraId="19725A0C" w14:textId="77777777" w:rsidR="00893E8E" w:rsidRPr="00E96FC3" w:rsidRDefault="00893E8E" w:rsidP="00336FBA">
            <w:pPr>
              <w:rPr>
                <w:rFonts w:ascii="Calibri" w:hAnsi="Calibri" w:cs="Calibri"/>
                <w:color w:val="000000"/>
              </w:rPr>
            </w:pPr>
            <w:r w:rsidRPr="00E96FC3">
              <w:rPr>
                <w:rFonts w:ascii="Calibri" w:hAnsi="Calibri" w:cs="Calibri"/>
                <w:color w:val="000000"/>
              </w:rPr>
              <w:t>Switch 5x1000Mbps</w:t>
            </w:r>
          </w:p>
        </w:tc>
        <w:tc>
          <w:tcPr>
            <w:tcW w:w="382" w:type="dxa"/>
            <w:tcBorders>
              <w:top w:val="nil"/>
              <w:left w:val="nil"/>
              <w:bottom w:val="single" w:sz="4" w:space="0" w:color="000000"/>
              <w:right w:val="single" w:sz="4" w:space="0" w:color="000000"/>
            </w:tcBorders>
            <w:shd w:val="clear" w:color="FFFFFF" w:fill="FFFFFF"/>
            <w:hideMark/>
          </w:tcPr>
          <w:p w14:paraId="52F53581"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24128A14"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2</w:t>
            </w:r>
          </w:p>
        </w:tc>
        <w:tc>
          <w:tcPr>
            <w:tcW w:w="2469" w:type="dxa"/>
            <w:tcBorders>
              <w:top w:val="nil"/>
              <w:left w:val="nil"/>
              <w:bottom w:val="single" w:sz="4" w:space="0" w:color="000000"/>
              <w:right w:val="single" w:sz="4" w:space="0" w:color="000000"/>
            </w:tcBorders>
            <w:shd w:val="clear" w:color="FFFFFF" w:fill="FFFFFF"/>
            <w:hideMark/>
          </w:tcPr>
          <w:p w14:paraId="7647F089" w14:textId="77777777" w:rsidR="00893E8E" w:rsidRPr="00E96FC3" w:rsidRDefault="00893E8E" w:rsidP="00336FBA">
            <w:pPr>
              <w:rPr>
                <w:rFonts w:ascii="Calibri" w:hAnsi="Calibri" w:cs="Calibri"/>
                <w:color w:val="000000"/>
                <w:sz w:val="16"/>
                <w:szCs w:val="16"/>
              </w:rPr>
            </w:pPr>
            <w:proofErr w:type="gramStart"/>
            <w:r w:rsidRPr="00E96FC3">
              <w:rPr>
                <w:rFonts w:ascii="Calibri" w:hAnsi="Calibri" w:cs="Calibri"/>
                <w:color w:val="000000"/>
                <w:sz w:val="16"/>
                <w:szCs w:val="16"/>
              </w:rPr>
              <w:t>5-portový</w:t>
            </w:r>
            <w:proofErr w:type="gramEnd"/>
            <w:r w:rsidRPr="00E96FC3">
              <w:rPr>
                <w:rFonts w:ascii="Calibri" w:hAnsi="Calibri" w:cs="Calibri"/>
                <w:color w:val="000000"/>
                <w:sz w:val="16"/>
                <w:szCs w:val="16"/>
              </w:rPr>
              <w:t xml:space="preserve"> switch 10/100/1000Mb/s podporující Auto-MDI/MDIX</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40E3BEB7"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TP-Link </w:t>
            </w:r>
            <w:proofErr w:type="spellStart"/>
            <w:r w:rsidRPr="00E96FC3">
              <w:rPr>
                <w:rFonts w:ascii="Calibri" w:hAnsi="Calibri" w:cs="Calibri"/>
                <w:color w:val="000000"/>
                <w:sz w:val="16"/>
                <w:szCs w:val="16"/>
              </w:rPr>
              <w:t>LiteWave</w:t>
            </w:r>
            <w:proofErr w:type="spellEnd"/>
            <w:r w:rsidRPr="00E96FC3">
              <w:rPr>
                <w:rFonts w:ascii="Calibri" w:hAnsi="Calibri" w:cs="Calibri"/>
                <w:color w:val="000000"/>
                <w:sz w:val="16"/>
                <w:szCs w:val="16"/>
              </w:rPr>
              <w:t xml:space="preserve"> LS105G   </w:t>
            </w:r>
            <w:proofErr w:type="spellStart"/>
            <w:r w:rsidRPr="00E96FC3">
              <w:rPr>
                <w:rFonts w:ascii="Calibri" w:hAnsi="Calibri" w:cs="Calibri"/>
                <w:color w:val="000000"/>
                <w:sz w:val="16"/>
                <w:szCs w:val="16"/>
              </w:rPr>
              <w:t>LS105G</w:t>
            </w:r>
            <w:proofErr w:type="spellEnd"/>
          </w:p>
        </w:tc>
        <w:tc>
          <w:tcPr>
            <w:tcW w:w="974" w:type="dxa"/>
            <w:tcBorders>
              <w:top w:val="nil"/>
              <w:left w:val="nil"/>
              <w:bottom w:val="single" w:sz="4" w:space="0" w:color="000000"/>
              <w:right w:val="single" w:sz="4" w:space="0" w:color="000000"/>
            </w:tcBorders>
            <w:shd w:val="clear" w:color="99CCFF" w:fill="99CCFF"/>
            <w:noWrap/>
            <w:hideMark/>
          </w:tcPr>
          <w:p w14:paraId="7C185190" w14:textId="77777777" w:rsidR="00893E8E" w:rsidRPr="00E96FC3" w:rsidRDefault="00893E8E" w:rsidP="00336FBA">
            <w:pPr>
              <w:rPr>
                <w:rFonts w:ascii="Arial" w:hAnsi="Arial" w:cs="Arial"/>
                <w:color w:val="000000"/>
              </w:rPr>
            </w:pPr>
            <w:r w:rsidRPr="00E96FC3">
              <w:rPr>
                <w:rFonts w:ascii="Arial" w:hAnsi="Arial" w:cs="Arial"/>
                <w:color w:val="000000"/>
              </w:rPr>
              <w:t xml:space="preserve">                 500 </w:t>
            </w:r>
          </w:p>
        </w:tc>
        <w:tc>
          <w:tcPr>
            <w:tcW w:w="768" w:type="dxa"/>
            <w:tcBorders>
              <w:top w:val="nil"/>
              <w:left w:val="nil"/>
              <w:bottom w:val="single" w:sz="4" w:space="0" w:color="000000"/>
              <w:right w:val="single" w:sz="4" w:space="0" w:color="000000"/>
            </w:tcBorders>
            <w:shd w:val="clear" w:color="99CCFF" w:fill="99CCFF"/>
            <w:noWrap/>
            <w:hideMark/>
          </w:tcPr>
          <w:p w14:paraId="4BFDEE68" w14:textId="77777777" w:rsidR="00893E8E" w:rsidRPr="00E96FC3" w:rsidRDefault="00893E8E" w:rsidP="00336FBA">
            <w:pPr>
              <w:rPr>
                <w:rFonts w:ascii="Arial" w:hAnsi="Arial" w:cs="Arial"/>
                <w:color w:val="000000"/>
              </w:rPr>
            </w:pPr>
            <w:r w:rsidRPr="00E96FC3">
              <w:rPr>
                <w:rFonts w:ascii="Arial" w:hAnsi="Arial" w:cs="Arial"/>
                <w:color w:val="000000"/>
              </w:rPr>
              <w:t xml:space="preserve">                 605 </w:t>
            </w:r>
          </w:p>
        </w:tc>
        <w:tc>
          <w:tcPr>
            <w:tcW w:w="1500" w:type="dxa"/>
            <w:tcBorders>
              <w:top w:val="nil"/>
              <w:left w:val="nil"/>
              <w:bottom w:val="single" w:sz="4" w:space="0" w:color="000000"/>
              <w:right w:val="nil"/>
            </w:tcBorders>
            <w:shd w:val="clear" w:color="99CCFF" w:fill="99CCFF"/>
            <w:noWrap/>
            <w:hideMark/>
          </w:tcPr>
          <w:p w14:paraId="67AFF79A" w14:textId="77777777" w:rsidR="00893E8E" w:rsidRPr="00E96FC3" w:rsidRDefault="00893E8E" w:rsidP="00336FBA">
            <w:pPr>
              <w:rPr>
                <w:rFonts w:ascii="Arial" w:hAnsi="Arial" w:cs="Arial"/>
                <w:color w:val="000000"/>
              </w:rPr>
            </w:pPr>
            <w:r w:rsidRPr="00E96FC3">
              <w:rPr>
                <w:rFonts w:ascii="Arial" w:hAnsi="Arial" w:cs="Arial"/>
                <w:color w:val="000000"/>
              </w:rPr>
              <w:t xml:space="preserve">               1 000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64BAB765" w14:textId="77777777" w:rsidR="00893E8E" w:rsidRPr="00E96FC3" w:rsidRDefault="00893E8E" w:rsidP="00336FBA">
            <w:pPr>
              <w:rPr>
                <w:rFonts w:ascii="Arial" w:hAnsi="Arial" w:cs="Arial"/>
                <w:color w:val="000000"/>
              </w:rPr>
            </w:pPr>
            <w:r w:rsidRPr="00E96FC3">
              <w:rPr>
                <w:rFonts w:ascii="Arial" w:hAnsi="Arial" w:cs="Arial"/>
                <w:color w:val="000000"/>
              </w:rPr>
              <w:t xml:space="preserve">                    1 210 </w:t>
            </w:r>
          </w:p>
        </w:tc>
      </w:tr>
      <w:tr w:rsidR="00893E8E" w:rsidRPr="00E96FC3" w14:paraId="6B9B7E0A" w14:textId="77777777" w:rsidTr="00336FBA">
        <w:trPr>
          <w:trHeight w:val="112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1599205F"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16</w:t>
            </w:r>
          </w:p>
        </w:tc>
        <w:tc>
          <w:tcPr>
            <w:tcW w:w="1337" w:type="dxa"/>
            <w:tcBorders>
              <w:top w:val="nil"/>
              <w:left w:val="nil"/>
              <w:bottom w:val="single" w:sz="4" w:space="0" w:color="000000"/>
              <w:right w:val="single" w:sz="4" w:space="0" w:color="000000"/>
            </w:tcBorders>
            <w:shd w:val="clear" w:color="FFFFFF" w:fill="FFFFFF"/>
            <w:hideMark/>
          </w:tcPr>
          <w:p w14:paraId="2E7BA711" w14:textId="77777777" w:rsidR="00893E8E" w:rsidRPr="00E96FC3" w:rsidRDefault="00893E8E" w:rsidP="00336FBA">
            <w:pPr>
              <w:rPr>
                <w:rFonts w:ascii="Calibri" w:hAnsi="Calibri" w:cs="Calibri"/>
                <w:color w:val="000000"/>
              </w:rPr>
            </w:pPr>
            <w:proofErr w:type="spellStart"/>
            <w:r w:rsidRPr="00E96FC3">
              <w:rPr>
                <w:rFonts w:ascii="Calibri" w:hAnsi="Calibri" w:cs="Calibri"/>
                <w:color w:val="000000"/>
              </w:rPr>
              <w:t>Replikátor</w:t>
            </w:r>
            <w:proofErr w:type="spellEnd"/>
            <w:r w:rsidRPr="00E96FC3">
              <w:rPr>
                <w:rFonts w:ascii="Calibri" w:hAnsi="Calibri" w:cs="Calibri"/>
                <w:color w:val="000000"/>
              </w:rPr>
              <w:t xml:space="preserve"> portů s VGA</w:t>
            </w:r>
          </w:p>
        </w:tc>
        <w:tc>
          <w:tcPr>
            <w:tcW w:w="382" w:type="dxa"/>
            <w:tcBorders>
              <w:top w:val="nil"/>
              <w:left w:val="nil"/>
              <w:bottom w:val="single" w:sz="4" w:space="0" w:color="000000"/>
              <w:right w:val="single" w:sz="4" w:space="0" w:color="000000"/>
            </w:tcBorders>
            <w:shd w:val="clear" w:color="FFFFFF" w:fill="FFFFFF"/>
            <w:hideMark/>
          </w:tcPr>
          <w:p w14:paraId="58C506C0"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19A0C9D8"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3</w:t>
            </w:r>
          </w:p>
        </w:tc>
        <w:tc>
          <w:tcPr>
            <w:tcW w:w="2469" w:type="dxa"/>
            <w:tcBorders>
              <w:top w:val="nil"/>
              <w:left w:val="nil"/>
              <w:bottom w:val="single" w:sz="4" w:space="0" w:color="000000"/>
              <w:right w:val="single" w:sz="4" w:space="0" w:color="000000"/>
            </w:tcBorders>
            <w:shd w:val="clear" w:color="FFFFFF" w:fill="FFFFFF"/>
            <w:hideMark/>
          </w:tcPr>
          <w:p w14:paraId="486C31FE"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Mobilní USB-C Hub. Rozhraní 2x USB 3.0, 2x USB 2.0, 1x USB-C pro externí zařízení nebo napájení notebooku, 1x HDMI, 1x VGA, 1x čtečka </w:t>
            </w:r>
            <w:proofErr w:type="spellStart"/>
            <w:r w:rsidRPr="00E96FC3">
              <w:rPr>
                <w:rFonts w:ascii="Calibri" w:hAnsi="Calibri" w:cs="Calibri"/>
                <w:color w:val="000000"/>
                <w:sz w:val="16"/>
                <w:szCs w:val="16"/>
              </w:rPr>
              <w:t>micro</w:t>
            </w:r>
            <w:proofErr w:type="spellEnd"/>
            <w:r w:rsidRPr="00E96FC3">
              <w:rPr>
                <w:rFonts w:ascii="Calibri" w:hAnsi="Calibri" w:cs="Calibri"/>
                <w:color w:val="000000"/>
                <w:sz w:val="16"/>
                <w:szCs w:val="16"/>
              </w:rPr>
              <w:t xml:space="preserve"> SD karet, 1x čtečka SD karet, 1x výstup pro sluchátka a 1x RJ-45. Hub umožňuje napájet notebooky s podporou napájení přes USB-C port a napájecím adaptérem do 90 W.</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79C6C4E5"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1C1Y5AA HP </w:t>
            </w:r>
            <w:proofErr w:type="spellStart"/>
            <w:r w:rsidRPr="00E96FC3">
              <w:rPr>
                <w:rFonts w:ascii="Calibri" w:hAnsi="Calibri" w:cs="Calibri"/>
                <w:color w:val="000000"/>
                <w:sz w:val="16"/>
                <w:szCs w:val="16"/>
              </w:rPr>
              <w:t>Travel</w:t>
            </w:r>
            <w:proofErr w:type="spellEnd"/>
            <w:r w:rsidRPr="00E96FC3">
              <w:rPr>
                <w:rFonts w:ascii="Calibri" w:hAnsi="Calibri" w:cs="Calibri"/>
                <w:color w:val="000000"/>
                <w:sz w:val="16"/>
                <w:szCs w:val="16"/>
              </w:rPr>
              <w:t xml:space="preserve"> USB-C dokovací stanice </w:t>
            </w:r>
            <w:proofErr w:type="gramStart"/>
            <w:r w:rsidRPr="00E96FC3">
              <w:rPr>
                <w:rFonts w:ascii="Calibri" w:hAnsi="Calibri" w:cs="Calibri"/>
                <w:color w:val="000000"/>
                <w:sz w:val="16"/>
                <w:szCs w:val="16"/>
              </w:rPr>
              <w:t>90W</w:t>
            </w:r>
            <w:proofErr w:type="gramEnd"/>
          </w:p>
        </w:tc>
        <w:tc>
          <w:tcPr>
            <w:tcW w:w="974" w:type="dxa"/>
            <w:tcBorders>
              <w:top w:val="nil"/>
              <w:left w:val="nil"/>
              <w:bottom w:val="single" w:sz="4" w:space="0" w:color="000000"/>
              <w:right w:val="single" w:sz="4" w:space="0" w:color="000000"/>
            </w:tcBorders>
            <w:shd w:val="clear" w:color="99CCFF" w:fill="99CCFF"/>
            <w:noWrap/>
            <w:hideMark/>
          </w:tcPr>
          <w:p w14:paraId="597C8D69" w14:textId="77777777" w:rsidR="00893E8E" w:rsidRPr="00E96FC3" w:rsidRDefault="00893E8E" w:rsidP="00336FBA">
            <w:pPr>
              <w:rPr>
                <w:rFonts w:ascii="Arial" w:hAnsi="Arial" w:cs="Arial"/>
                <w:color w:val="000000"/>
              </w:rPr>
            </w:pPr>
            <w:r w:rsidRPr="00E96FC3">
              <w:rPr>
                <w:rFonts w:ascii="Arial" w:hAnsi="Arial" w:cs="Arial"/>
                <w:color w:val="000000"/>
              </w:rPr>
              <w:t xml:space="preserve">               1 350 </w:t>
            </w:r>
          </w:p>
        </w:tc>
        <w:tc>
          <w:tcPr>
            <w:tcW w:w="768" w:type="dxa"/>
            <w:tcBorders>
              <w:top w:val="nil"/>
              <w:left w:val="nil"/>
              <w:bottom w:val="single" w:sz="4" w:space="0" w:color="000000"/>
              <w:right w:val="single" w:sz="4" w:space="0" w:color="000000"/>
            </w:tcBorders>
            <w:shd w:val="clear" w:color="99CCFF" w:fill="99CCFF"/>
            <w:noWrap/>
            <w:hideMark/>
          </w:tcPr>
          <w:p w14:paraId="1A49D7AE" w14:textId="77777777" w:rsidR="00893E8E" w:rsidRPr="00E96FC3" w:rsidRDefault="00893E8E" w:rsidP="00336FBA">
            <w:pPr>
              <w:rPr>
                <w:rFonts w:ascii="Arial" w:hAnsi="Arial" w:cs="Arial"/>
                <w:color w:val="000000"/>
              </w:rPr>
            </w:pPr>
            <w:r w:rsidRPr="00E96FC3">
              <w:rPr>
                <w:rFonts w:ascii="Arial" w:hAnsi="Arial" w:cs="Arial"/>
                <w:color w:val="000000"/>
              </w:rPr>
              <w:t xml:space="preserve">               1 634 </w:t>
            </w:r>
          </w:p>
        </w:tc>
        <w:tc>
          <w:tcPr>
            <w:tcW w:w="1500" w:type="dxa"/>
            <w:tcBorders>
              <w:top w:val="nil"/>
              <w:left w:val="nil"/>
              <w:bottom w:val="single" w:sz="4" w:space="0" w:color="000000"/>
              <w:right w:val="nil"/>
            </w:tcBorders>
            <w:shd w:val="clear" w:color="99CCFF" w:fill="99CCFF"/>
            <w:noWrap/>
            <w:hideMark/>
          </w:tcPr>
          <w:p w14:paraId="1DE3DC38" w14:textId="77777777" w:rsidR="00893E8E" w:rsidRPr="00E96FC3" w:rsidRDefault="00893E8E" w:rsidP="00336FBA">
            <w:pPr>
              <w:rPr>
                <w:rFonts w:ascii="Arial" w:hAnsi="Arial" w:cs="Arial"/>
                <w:color w:val="000000"/>
              </w:rPr>
            </w:pPr>
            <w:r w:rsidRPr="00E96FC3">
              <w:rPr>
                <w:rFonts w:ascii="Arial" w:hAnsi="Arial" w:cs="Arial"/>
                <w:color w:val="000000"/>
              </w:rPr>
              <w:t xml:space="preserve">               4 050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4984180D" w14:textId="77777777" w:rsidR="00893E8E" w:rsidRPr="00E96FC3" w:rsidRDefault="00893E8E" w:rsidP="00336FBA">
            <w:pPr>
              <w:rPr>
                <w:rFonts w:ascii="Arial" w:hAnsi="Arial" w:cs="Arial"/>
                <w:color w:val="000000"/>
              </w:rPr>
            </w:pPr>
            <w:r w:rsidRPr="00E96FC3">
              <w:rPr>
                <w:rFonts w:ascii="Arial" w:hAnsi="Arial" w:cs="Arial"/>
                <w:color w:val="000000"/>
              </w:rPr>
              <w:t xml:space="preserve">                    4 901 </w:t>
            </w:r>
          </w:p>
        </w:tc>
      </w:tr>
      <w:tr w:rsidR="00893E8E" w:rsidRPr="00E96FC3" w14:paraId="0032160A" w14:textId="77777777" w:rsidTr="00336FBA">
        <w:trPr>
          <w:trHeight w:val="1800"/>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473F453C"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lastRenderedPageBreak/>
              <w:t>17</w:t>
            </w:r>
          </w:p>
        </w:tc>
        <w:tc>
          <w:tcPr>
            <w:tcW w:w="1337" w:type="dxa"/>
            <w:tcBorders>
              <w:top w:val="nil"/>
              <w:left w:val="nil"/>
              <w:bottom w:val="single" w:sz="4" w:space="0" w:color="000000"/>
              <w:right w:val="single" w:sz="4" w:space="0" w:color="000000"/>
            </w:tcBorders>
            <w:shd w:val="clear" w:color="FFFFFF" w:fill="FFFFFF"/>
            <w:hideMark/>
          </w:tcPr>
          <w:p w14:paraId="614FF586" w14:textId="77777777" w:rsidR="00893E8E" w:rsidRPr="00E96FC3" w:rsidRDefault="00893E8E" w:rsidP="00336FBA">
            <w:pPr>
              <w:rPr>
                <w:rFonts w:ascii="Calibri" w:hAnsi="Calibri" w:cs="Calibri"/>
                <w:color w:val="000000"/>
              </w:rPr>
            </w:pPr>
            <w:proofErr w:type="spellStart"/>
            <w:r w:rsidRPr="00E96FC3">
              <w:rPr>
                <w:rFonts w:ascii="Calibri" w:hAnsi="Calibri" w:cs="Calibri"/>
                <w:color w:val="000000"/>
              </w:rPr>
              <w:t>Replikátor</w:t>
            </w:r>
            <w:proofErr w:type="spellEnd"/>
            <w:r w:rsidRPr="00E96FC3">
              <w:rPr>
                <w:rFonts w:ascii="Calibri" w:hAnsi="Calibri" w:cs="Calibri"/>
                <w:color w:val="000000"/>
              </w:rPr>
              <w:t xml:space="preserve"> portů bez VGA</w:t>
            </w:r>
          </w:p>
        </w:tc>
        <w:tc>
          <w:tcPr>
            <w:tcW w:w="382" w:type="dxa"/>
            <w:tcBorders>
              <w:top w:val="nil"/>
              <w:left w:val="nil"/>
              <w:bottom w:val="single" w:sz="4" w:space="0" w:color="000000"/>
              <w:right w:val="single" w:sz="4" w:space="0" w:color="000000"/>
            </w:tcBorders>
            <w:shd w:val="clear" w:color="FFFFFF" w:fill="FFFFFF"/>
            <w:hideMark/>
          </w:tcPr>
          <w:p w14:paraId="538AF0A4"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143EB10D"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3</w:t>
            </w:r>
          </w:p>
        </w:tc>
        <w:tc>
          <w:tcPr>
            <w:tcW w:w="2469" w:type="dxa"/>
            <w:tcBorders>
              <w:top w:val="nil"/>
              <w:left w:val="nil"/>
              <w:bottom w:val="single" w:sz="4" w:space="0" w:color="000000"/>
              <w:right w:val="single" w:sz="4" w:space="0" w:color="000000"/>
            </w:tcBorders>
            <w:shd w:val="clear" w:color="FFFFFF" w:fill="FFFFFF"/>
            <w:hideMark/>
          </w:tcPr>
          <w:p w14:paraId="441B01A9" w14:textId="77777777" w:rsidR="00893E8E" w:rsidRPr="00E96FC3" w:rsidRDefault="00893E8E" w:rsidP="00336FBA">
            <w:pPr>
              <w:rPr>
                <w:rFonts w:ascii="Calibri" w:hAnsi="Calibri" w:cs="Calibri"/>
                <w:color w:val="000000"/>
                <w:sz w:val="16"/>
                <w:szCs w:val="16"/>
              </w:rPr>
            </w:pPr>
            <w:proofErr w:type="spellStart"/>
            <w:r w:rsidRPr="00E96FC3">
              <w:rPr>
                <w:rFonts w:ascii="Calibri" w:hAnsi="Calibri" w:cs="Calibri"/>
                <w:color w:val="000000"/>
                <w:sz w:val="16"/>
                <w:szCs w:val="16"/>
              </w:rPr>
              <w:t>Replikátor</w:t>
            </w:r>
            <w:proofErr w:type="spellEnd"/>
            <w:r w:rsidRPr="00E96FC3">
              <w:rPr>
                <w:rFonts w:ascii="Calibri" w:hAnsi="Calibri" w:cs="Calibri"/>
                <w:color w:val="000000"/>
                <w:sz w:val="16"/>
                <w:szCs w:val="16"/>
              </w:rPr>
              <w:t xml:space="preserve"> portů, připojení k počítači přes USB-C, na výstupu:</w:t>
            </w:r>
            <w:r w:rsidRPr="00E96FC3">
              <w:rPr>
                <w:rFonts w:ascii="Calibri" w:hAnsi="Calibri" w:cs="Calibri"/>
                <w:color w:val="000000"/>
                <w:sz w:val="16"/>
                <w:szCs w:val="16"/>
              </w:rPr>
              <w:br/>
              <w:t>2x USB-C (1x pouze přenos dat a napájení externích zařízení do 15 W, 1x pro připojení k notebooku)</w:t>
            </w:r>
            <w:r w:rsidRPr="00E96FC3">
              <w:rPr>
                <w:rFonts w:ascii="Calibri" w:hAnsi="Calibri" w:cs="Calibri"/>
                <w:color w:val="000000"/>
                <w:sz w:val="16"/>
                <w:szCs w:val="16"/>
              </w:rPr>
              <w:br/>
              <w:t>2x USB 3.0</w:t>
            </w:r>
            <w:r w:rsidRPr="00E96FC3">
              <w:rPr>
                <w:rFonts w:ascii="Calibri" w:hAnsi="Calibri" w:cs="Calibri"/>
                <w:color w:val="000000"/>
                <w:sz w:val="16"/>
                <w:szCs w:val="16"/>
              </w:rPr>
              <w:br/>
              <w:t xml:space="preserve">1x </w:t>
            </w:r>
            <w:proofErr w:type="spellStart"/>
            <w:r w:rsidRPr="00E96FC3">
              <w:rPr>
                <w:rFonts w:ascii="Calibri" w:hAnsi="Calibri" w:cs="Calibri"/>
                <w:color w:val="000000"/>
                <w:sz w:val="16"/>
                <w:szCs w:val="16"/>
              </w:rPr>
              <w:t>DisplayPort</w:t>
            </w:r>
            <w:proofErr w:type="spellEnd"/>
            <w:r w:rsidRPr="00E96FC3">
              <w:rPr>
                <w:rFonts w:ascii="Calibri" w:hAnsi="Calibri" w:cs="Calibri"/>
                <w:color w:val="000000"/>
                <w:sz w:val="16"/>
                <w:szCs w:val="16"/>
              </w:rPr>
              <w:t xml:space="preserve"> 1.2</w:t>
            </w:r>
            <w:r w:rsidRPr="00E96FC3">
              <w:rPr>
                <w:rFonts w:ascii="Calibri" w:hAnsi="Calibri" w:cs="Calibri"/>
                <w:color w:val="000000"/>
                <w:sz w:val="16"/>
                <w:szCs w:val="16"/>
              </w:rPr>
              <w:br/>
              <w:t>1x HDMI 2.0</w:t>
            </w:r>
            <w:r w:rsidRPr="00E96FC3">
              <w:rPr>
                <w:rFonts w:ascii="Calibri" w:hAnsi="Calibri" w:cs="Calibri"/>
                <w:color w:val="000000"/>
                <w:sz w:val="16"/>
                <w:szCs w:val="16"/>
              </w:rPr>
              <w:br/>
              <w:t>1x RJ-45 (Gigabit LAN)</w:t>
            </w:r>
            <w:r w:rsidRPr="00E96FC3">
              <w:rPr>
                <w:rFonts w:ascii="Calibri" w:hAnsi="Calibri" w:cs="Calibri"/>
                <w:color w:val="000000"/>
                <w:sz w:val="16"/>
                <w:szCs w:val="16"/>
              </w:rPr>
              <w:br/>
              <w:t>Kompatibilita s HP</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5B1B843D"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50H55</w:t>
            </w:r>
            <w:proofErr w:type="gramStart"/>
            <w:r w:rsidRPr="00E96FC3">
              <w:rPr>
                <w:rFonts w:ascii="Calibri" w:hAnsi="Calibri" w:cs="Calibri"/>
                <w:color w:val="000000"/>
                <w:sz w:val="16"/>
                <w:szCs w:val="16"/>
              </w:rPr>
              <w:t>AA  HP</w:t>
            </w:r>
            <w:proofErr w:type="gram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dock</w:t>
            </w:r>
            <w:proofErr w:type="spellEnd"/>
            <w:r w:rsidRPr="00E96FC3">
              <w:rPr>
                <w:rFonts w:ascii="Calibri" w:hAnsi="Calibri" w:cs="Calibri"/>
                <w:color w:val="000000"/>
                <w:sz w:val="16"/>
                <w:szCs w:val="16"/>
              </w:rPr>
              <w:t xml:space="preserve"> - Universal USB-C </w:t>
            </w:r>
            <w:proofErr w:type="spellStart"/>
            <w:r w:rsidRPr="00E96FC3">
              <w:rPr>
                <w:rFonts w:ascii="Calibri" w:hAnsi="Calibri" w:cs="Calibri"/>
                <w:color w:val="000000"/>
                <w:sz w:val="16"/>
                <w:szCs w:val="16"/>
              </w:rPr>
              <w:t>Multiport</w:t>
            </w:r>
            <w:proofErr w:type="spellEnd"/>
            <w:r w:rsidRPr="00E96FC3">
              <w:rPr>
                <w:rFonts w:ascii="Calibri" w:hAnsi="Calibri" w:cs="Calibri"/>
                <w:color w:val="000000"/>
                <w:sz w:val="16"/>
                <w:szCs w:val="16"/>
              </w:rPr>
              <w:t xml:space="preserve"> Hub (2x USB-A 3.2, 2xUSB-C, 1xHDMI 2.0, 1xDP 1.2, USB-C 65W, RJ45,</w:t>
            </w:r>
          </w:p>
        </w:tc>
        <w:tc>
          <w:tcPr>
            <w:tcW w:w="974" w:type="dxa"/>
            <w:tcBorders>
              <w:top w:val="nil"/>
              <w:left w:val="nil"/>
              <w:bottom w:val="single" w:sz="4" w:space="0" w:color="000000"/>
              <w:right w:val="single" w:sz="4" w:space="0" w:color="000000"/>
            </w:tcBorders>
            <w:shd w:val="clear" w:color="99CCFF" w:fill="99CCFF"/>
            <w:noWrap/>
            <w:hideMark/>
          </w:tcPr>
          <w:p w14:paraId="49ACFBD1" w14:textId="77777777" w:rsidR="00893E8E" w:rsidRPr="00E96FC3" w:rsidRDefault="00893E8E" w:rsidP="00336FBA">
            <w:pPr>
              <w:rPr>
                <w:rFonts w:ascii="Arial" w:hAnsi="Arial" w:cs="Arial"/>
                <w:color w:val="000000"/>
              </w:rPr>
            </w:pPr>
            <w:r w:rsidRPr="00E96FC3">
              <w:rPr>
                <w:rFonts w:ascii="Arial" w:hAnsi="Arial" w:cs="Arial"/>
                <w:color w:val="000000"/>
              </w:rPr>
              <w:t xml:space="preserve">               1 550 </w:t>
            </w:r>
          </w:p>
        </w:tc>
        <w:tc>
          <w:tcPr>
            <w:tcW w:w="768" w:type="dxa"/>
            <w:tcBorders>
              <w:top w:val="nil"/>
              <w:left w:val="nil"/>
              <w:bottom w:val="single" w:sz="4" w:space="0" w:color="000000"/>
              <w:right w:val="single" w:sz="4" w:space="0" w:color="000000"/>
            </w:tcBorders>
            <w:shd w:val="clear" w:color="99CCFF" w:fill="99CCFF"/>
            <w:noWrap/>
            <w:hideMark/>
          </w:tcPr>
          <w:p w14:paraId="0C454ABC" w14:textId="77777777" w:rsidR="00893E8E" w:rsidRPr="00E96FC3" w:rsidRDefault="00893E8E" w:rsidP="00336FBA">
            <w:pPr>
              <w:rPr>
                <w:rFonts w:ascii="Arial" w:hAnsi="Arial" w:cs="Arial"/>
                <w:color w:val="000000"/>
              </w:rPr>
            </w:pPr>
            <w:r w:rsidRPr="00E96FC3">
              <w:rPr>
                <w:rFonts w:ascii="Arial" w:hAnsi="Arial" w:cs="Arial"/>
                <w:color w:val="000000"/>
              </w:rPr>
              <w:t xml:space="preserve">               1 876 </w:t>
            </w:r>
          </w:p>
        </w:tc>
        <w:tc>
          <w:tcPr>
            <w:tcW w:w="1500" w:type="dxa"/>
            <w:tcBorders>
              <w:top w:val="nil"/>
              <w:left w:val="nil"/>
              <w:bottom w:val="single" w:sz="4" w:space="0" w:color="000000"/>
              <w:right w:val="nil"/>
            </w:tcBorders>
            <w:shd w:val="clear" w:color="99CCFF" w:fill="99CCFF"/>
            <w:noWrap/>
            <w:hideMark/>
          </w:tcPr>
          <w:p w14:paraId="5950BE8D" w14:textId="77777777" w:rsidR="00893E8E" w:rsidRPr="00E96FC3" w:rsidRDefault="00893E8E" w:rsidP="00336FBA">
            <w:pPr>
              <w:rPr>
                <w:rFonts w:ascii="Arial" w:hAnsi="Arial" w:cs="Arial"/>
                <w:color w:val="000000"/>
              </w:rPr>
            </w:pPr>
            <w:r w:rsidRPr="00E96FC3">
              <w:rPr>
                <w:rFonts w:ascii="Arial" w:hAnsi="Arial" w:cs="Arial"/>
                <w:color w:val="000000"/>
              </w:rPr>
              <w:t xml:space="preserve">               4 650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09AB002B" w14:textId="77777777" w:rsidR="00893E8E" w:rsidRPr="00E96FC3" w:rsidRDefault="00893E8E" w:rsidP="00336FBA">
            <w:pPr>
              <w:rPr>
                <w:rFonts w:ascii="Arial" w:hAnsi="Arial" w:cs="Arial"/>
                <w:color w:val="000000"/>
              </w:rPr>
            </w:pPr>
            <w:r w:rsidRPr="00E96FC3">
              <w:rPr>
                <w:rFonts w:ascii="Arial" w:hAnsi="Arial" w:cs="Arial"/>
                <w:color w:val="000000"/>
              </w:rPr>
              <w:t xml:space="preserve">                    5 627 </w:t>
            </w:r>
          </w:p>
        </w:tc>
      </w:tr>
      <w:tr w:rsidR="00893E8E" w:rsidRPr="00E96FC3" w14:paraId="2BD65557" w14:textId="77777777" w:rsidTr="00336FBA">
        <w:trPr>
          <w:trHeight w:val="67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1C843BC0"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18</w:t>
            </w:r>
          </w:p>
        </w:tc>
        <w:tc>
          <w:tcPr>
            <w:tcW w:w="1337" w:type="dxa"/>
            <w:tcBorders>
              <w:top w:val="nil"/>
              <w:left w:val="nil"/>
              <w:bottom w:val="single" w:sz="4" w:space="0" w:color="000000"/>
              <w:right w:val="single" w:sz="4" w:space="0" w:color="000000"/>
            </w:tcBorders>
            <w:shd w:val="clear" w:color="FFFFFF" w:fill="FFFFFF"/>
            <w:hideMark/>
          </w:tcPr>
          <w:p w14:paraId="17F4FE7C" w14:textId="77777777" w:rsidR="00893E8E" w:rsidRPr="00E96FC3" w:rsidRDefault="00893E8E" w:rsidP="00336FBA">
            <w:pPr>
              <w:rPr>
                <w:rFonts w:ascii="Calibri" w:hAnsi="Calibri" w:cs="Calibri"/>
                <w:color w:val="000000"/>
              </w:rPr>
            </w:pPr>
            <w:r w:rsidRPr="00E96FC3">
              <w:rPr>
                <w:rFonts w:ascii="Calibri" w:hAnsi="Calibri" w:cs="Calibri"/>
                <w:color w:val="000000"/>
              </w:rPr>
              <w:t>4TB HDD 3,5" interní</w:t>
            </w:r>
          </w:p>
        </w:tc>
        <w:tc>
          <w:tcPr>
            <w:tcW w:w="382" w:type="dxa"/>
            <w:tcBorders>
              <w:top w:val="nil"/>
              <w:left w:val="nil"/>
              <w:bottom w:val="single" w:sz="4" w:space="0" w:color="000000"/>
              <w:right w:val="single" w:sz="4" w:space="0" w:color="000000"/>
            </w:tcBorders>
            <w:shd w:val="clear" w:color="FFFFFF" w:fill="FFFFFF"/>
            <w:hideMark/>
          </w:tcPr>
          <w:p w14:paraId="2CD392B8"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4BB0751C"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3</w:t>
            </w:r>
          </w:p>
        </w:tc>
        <w:tc>
          <w:tcPr>
            <w:tcW w:w="2469" w:type="dxa"/>
            <w:tcBorders>
              <w:top w:val="nil"/>
              <w:left w:val="nil"/>
              <w:bottom w:val="single" w:sz="4" w:space="0" w:color="000000"/>
              <w:right w:val="single" w:sz="4" w:space="0" w:color="000000"/>
            </w:tcBorders>
            <w:shd w:val="clear" w:color="FFFFFF" w:fill="FFFFFF"/>
            <w:hideMark/>
          </w:tcPr>
          <w:p w14:paraId="4B898BF6"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Pevný disk 3.5" (interní), kapacita 4 TB, SATA III, maximální rychlost přenosu min. 180 MB/s, </w:t>
            </w:r>
            <w:proofErr w:type="spellStart"/>
            <w:r w:rsidRPr="00E96FC3">
              <w:rPr>
                <w:rFonts w:ascii="Calibri" w:hAnsi="Calibri" w:cs="Calibri"/>
                <w:color w:val="000000"/>
                <w:sz w:val="16"/>
                <w:szCs w:val="16"/>
              </w:rPr>
              <w:t>cache</w:t>
            </w:r>
            <w:proofErr w:type="spellEnd"/>
            <w:r w:rsidRPr="00E96FC3">
              <w:rPr>
                <w:rFonts w:ascii="Calibri" w:hAnsi="Calibri" w:cs="Calibri"/>
                <w:color w:val="000000"/>
                <w:sz w:val="16"/>
                <w:szCs w:val="16"/>
              </w:rPr>
              <w:t xml:space="preserve"> min .256 MB, min. 5400 </w:t>
            </w:r>
            <w:proofErr w:type="spellStart"/>
            <w:r w:rsidRPr="00E96FC3">
              <w:rPr>
                <w:rFonts w:ascii="Calibri" w:hAnsi="Calibri" w:cs="Calibri"/>
                <w:color w:val="000000"/>
                <w:sz w:val="16"/>
                <w:szCs w:val="16"/>
              </w:rPr>
              <w:t>ot</w:t>
            </w:r>
            <w:proofErr w:type="spellEnd"/>
            <w:r w:rsidRPr="00E96FC3">
              <w:rPr>
                <w:rFonts w:ascii="Calibri" w:hAnsi="Calibri" w:cs="Calibri"/>
                <w:color w:val="000000"/>
                <w:sz w:val="16"/>
                <w:szCs w:val="16"/>
              </w:rPr>
              <w:t>/min</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76CB3F92"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ST4000VX</w:t>
            </w:r>
            <w:proofErr w:type="gramStart"/>
            <w:r w:rsidRPr="00E96FC3">
              <w:rPr>
                <w:rFonts w:ascii="Calibri" w:hAnsi="Calibri" w:cs="Calibri"/>
                <w:color w:val="000000"/>
                <w:sz w:val="16"/>
                <w:szCs w:val="16"/>
              </w:rPr>
              <w:t>016  Seagate</w:t>
            </w:r>
            <w:proofErr w:type="gram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SkyHawk</w:t>
            </w:r>
            <w:proofErr w:type="spellEnd"/>
            <w:r w:rsidRPr="00E96FC3">
              <w:rPr>
                <w:rFonts w:ascii="Calibri" w:hAnsi="Calibri" w:cs="Calibri"/>
                <w:color w:val="000000"/>
                <w:sz w:val="16"/>
                <w:szCs w:val="16"/>
              </w:rPr>
              <w:t xml:space="preserve"> 4TB  Pevný disk 3.5", SATA III, maximální rychlost přenosu 180 MB/s, </w:t>
            </w:r>
            <w:proofErr w:type="spellStart"/>
            <w:r w:rsidRPr="00E96FC3">
              <w:rPr>
                <w:rFonts w:ascii="Calibri" w:hAnsi="Calibri" w:cs="Calibri"/>
                <w:color w:val="000000"/>
                <w:sz w:val="16"/>
                <w:szCs w:val="16"/>
              </w:rPr>
              <w:t>cache</w:t>
            </w:r>
            <w:proofErr w:type="spellEnd"/>
            <w:r w:rsidRPr="00E96FC3">
              <w:rPr>
                <w:rFonts w:ascii="Calibri" w:hAnsi="Calibri" w:cs="Calibri"/>
                <w:color w:val="000000"/>
                <w:sz w:val="16"/>
                <w:szCs w:val="16"/>
              </w:rPr>
              <w:t xml:space="preserve"> 256 MB, 5400 </w:t>
            </w:r>
            <w:proofErr w:type="spellStart"/>
            <w:r w:rsidRPr="00E96FC3">
              <w:rPr>
                <w:rFonts w:ascii="Calibri" w:hAnsi="Calibri" w:cs="Calibri"/>
                <w:color w:val="000000"/>
                <w:sz w:val="16"/>
                <w:szCs w:val="16"/>
              </w:rPr>
              <w:t>ot</w:t>
            </w:r>
            <w:proofErr w:type="spellEnd"/>
            <w:r w:rsidRPr="00E96FC3">
              <w:rPr>
                <w:rFonts w:ascii="Calibri" w:hAnsi="Calibri" w:cs="Calibri"/>
                <w:color w:val="000000"/>
                <w:sz w:val="16"/>
                <w:szCs w:val="16"/>
              </w:rPr>
              <w:t>/min</w:t>
            </w:r>
          </w:p>
        </w:tc>
        <w:tc>
          <w:tcPr>
            <w:tcW w:w="974" w:type="dxa"/>
            <w:tcBorders>
              <w:top w:val="nil"/>
              <w:left w:val="nil"/>
              <w:bottom w:val="single" w:sz="4" w:space="0" w:color="000000"/>
              <w:right w:val="single" w:sz="4" w:space="0" w:color="000000"/>
            </w:tcBorders>
            <w:shd w:val="clear" w:color="99CCFF" w:fill="99CCFF"/>
            <w:noWrap/>
            <w:hideMark/>
          </w:tcPr>
          <w:p w14:paraId="6E52B0C2" w14:textId="77777777" w:rsidR="00893E8E" w:rsidRPr="00E96FC3" w:rsidRDefault="00893E8E" w:rsidP="00336FBA">
            <w:pPr>
              <w:rPr>
                <w:rFonts w:ascii="Arial" w:hAnsi="Arial" w:cs="Arial"/>
                <w:color w:val="000000"/>
              </w:rPr>
            </w:pPr>
            <w:r w:rsidRPr="00E96FC3">
              <w:rPr>
                <w:rFonts w:ascii="Arial" w:hAnsi="Arial" w:cs="Arial"/>
                <w:color w:val="000000"/>
              </w:rPr>
              <w:t xml:space="preserve">               1 600 </w:t>
            </w:r>
          </w:p>
        </w:tc>
        <w:tc>
          <w:tcPr>
            <w:tcW w:w="768" w:type="dxa"/>
            <w:tcBorders>
              <w:top w:val="nil"/>
              <w:left w:val="nil"/>
              <w:bottom w:val="single" w:sz="4" w:space="0" w:color="000000"/>
              <w:right w:val="single" w:sz="4" w:space="0" w:color="000000"/>
            </w:tcBorders>
            <w:shd w:val="clear" w:color="99CCFF" w:fill="99CCFF"/>
            <w:noWrap/>
            <w:hideMark/>
          </w:tcPr>
          <w:p w14:paraId="7553F1E4" w14:textId="77777777" w:rsidR="00893E8E" w:rsidRPr="00E96FC3" w:rsidRDefault="00893E8E" w:rsidP="00336FBA">
            <w:pPr>
              <w:rPr>
                <w:rFonts w:ascii="Arial" w:hAnsi="Arial" w:cs="Arial"/>
                <w:color w:val="000000"/>
              </w:rPr>
            </w:pPr>
            <w:r w:rsidRPr="00E96FC3">
              <w:rPr>
                <w:rFonts w:ascii="Arial" w:hAnsi="Arial" w:cs="Arial"/>
                <w:color w:val="000000"/>
              </w:rPr>
              <w:t xml:space="preserve">               1 936 </w:t>
            </w:r>
          </w:p>
        </w:tc>
        <w:tc>
          <w:tcPr>
            <w:tcW w:w="1500" w:type="dxa"/>
            <w:tcBorders>
              <w:top w:val="nil"/>
              <w:left w:val="nil"/>
              <w:bottom w:val="single" w:sz="4" w:space="0" w:color="000000"/>
              <w:right w:val="nil"/>
            </w:tcBorders>
            <w:shd w:val="clear" w:color="99CCFF" w:fill="99CCFF"/>
            <w:noWrap/>
            <w:hideMark/>
          </w:tcPr>
          <w:p w14:paraId="3073BBEE" w14:textId="77777777" w:rsidR="00893E8E" w:rsidRPr="00E96FC3" w:rsidRDefault="00893E8E" w:rsidP="00336FBA">
            <w:pPr>
              <w:rPr>
                <w:rFonts w:ascii="Arial" w:hAnsi="Arial" w:cs="Arial"/>
                <w:color w:val="000000"/>
              </w:rPr>
            </w:pPr>
            <w:r w:rsidRPr="00E96FC3">
              <w:rPr>
                <w:rFonts w:ascii="Arial" w:hAnsi="Arial" w:cs="Arial"/>
                <w:color w:val="000000"/>
              </w:rPr>
              <w:t xml:space="preserve">               4 800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62FD55ED" w14:textId="77777777" w:rsidR="00893E8E" w:rsidRPr="00E96FC3" w:rsidRDefault="00893E8E" w:rsidP="00336FBA">
            <w:pPr>
              <w:rPr>
                <w:rFonts w:ascii="Arial" w:hAnsi="Arial" w:cs="Arial"/>
                <w:color w:val="000000"/>
              </w:rPr>
            </w:pPr>
            <w:r w:rsidRPr="00E96FC3">
              <w:rPr>
                <w:rFonts w:ascii="Arial" w:hAnsi="Arial" w:cs="Arial"/>
                <w:color w:val="000000"/>
              </w:rPr>
              <w:t xml:space="preserve">                    5 808 </w:t>
            </w:r>
          </w:p>
        </w:tc>
      </w:tr>
      <w:tr w:rsidR="00893E8E" w:rsidRPr="00E96FC3" w14:paraId="31D775E7" w14:textId="77777777" w:rsidTr="00336FBA">
        <w:trPr>
          <w:trHeight w:val="450"/>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5894C831"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19</w:t>
            </w:r>
          </w:p>
        </w:tc>
        <w:tc>
          <w:tcPr>
            <w:tcW w:w="1337" w:type="dxa"/>
            <w:tcBorders>
              <w:top w:val="nil"/>
              <w:left w:val="nil"/>
              <w:bottom w:val="single" w:sz="4" w:space="0" w:color="000000"/>
              <w:right w:val="single" w:sz="4" w:space="0" w:color="000000"/>
            </w:tcBorders>
            <w:shd w:val="clear" w:color="FFFFFF" w:fill="FFFFFF"/>
            <w:hideMark/>
          </w:tcPr>
          <w:p w14:paraId="5ED0D49E" w14:textId="77777777" w:rsidR="00893E8E" w:rsidRPr="00E96FC3" w:rsidRDefault="00893E8E" w:rsidP="00336FBA">
            <w:pPr>
              <w:rPr>
                <w:rFonts w:ascii="Calibri" w:hAnsi="Calibri" w:cs="Calibri"/>
                <w:color w:val="000000"/>
              </w:rPr>
            </w:pPr>
            <w:r w:rsidRPr="00E96FC3">
              <w:rPr>
                <w:rFonts w:ascii="Calibri" w:hAnsi="Calibri" w:cs="Calibri"/>
                <w:color w:val="000000"/>
              </w:rPr>
              <w:t xml:space="preserve">Redukce </w:t>
            </w:r>
            <w:proofErr w:type="spellStart"/>
            <w:proofErr w:type="gramStart"/>
            <w:r w:rsidRPr="00E96FC3">
              <w:rPr>
                <w:rFonts w:ascii="Calibri" w:hAnsi="Calibri" w:cs="Calibri"/>
                <w:color w:val="000000"/>
              </w:rPr>
              <w:t>DisplayPort</w:t>
            </w:r>
            <w:proofErr w:type="spellEnd"/>
            <w:r w:rsidRPr="00E96FC3">
              <w:rPr>
                <w:rFonts w:ascii="Calibri" w:hAnsi="Calibri" w:cs="Calibri"/>
                <w:color w:val="000000"/>
              </w:rPr>
              <w:t xml:space="preserve"> &gt;</w:t>
            </w:r>
            <w:proofErr w:type="gramEnd"/>
            <w:r w:rsidRPr="00E96FC3">
              <w:rPr>
                <w:rFonts w:ascii="Calibri" w:hAnsi="Calibri" w:cs="Calibri"/>
                <w:color w:val="000000"/>
              </w:rPr>
              <w:t xml:space="preserve"> HDMI</w:t>
            </w:r>
          </w:p>
        </w:tc>
        <w:tc>
          <w:tcPr>
            <w:tcW w:w="382" w:type="dxa"/>
            <w:tcBorders>
              <w:top w:val="nil"/>
              <w:left w:val="nil"/>
              <w:bottom w:val="single" w:sz="4" w:space="0" w:color="000000"/>
              <w:right w:val="single" w:sz="4" w:space="0" w:color="000000"/>
            </w:tcBorders>
            <w:shd w:val="clear" w:color="FFFFFF" w:fill="FFFFFF"/>
            <w:hideMark/>
          </w:tcPr>
          <w:p w14:paraId="0C79A2EB"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316BCBF7"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7</w:t>
            </w:r>
          </w:p>
        </w:tc>
        <w:tc>
          <w:tcPr>
            <w:tcW w:w="2469" w:type="dxa"/>
            <w:tcBorders>
              <w:top w:val="nil"/>
              <w:left w:val="nil"/>
              <w:bottom w:val="single" w:sz="4" w:space="0" w:color="000000"/>
              <w:right w:val="single" w:sz="4" w:space="0" w:color="000000"/>
            </w:tcBorders>
            <w:shd w:val="clear" w:color="FFFFFF" w:fill="FFFFFF"/>
            <w:hideMark/>
          </w:tcPr>
          <w:p w14:paraId="0F7C9E39" w14:textId="77777777" w:rsidR="00893E8E" w:rsidRPr="00E96FC3" w:rsidRDefault="00893E8E" w:rsidP="00336FBA">
            <w:pPr>
              <w:rPr>
                <w:rFonts w:ascii="Calibri" w:hAnsi="Calibri" w:cs="Calibri"/>
                <w:color w:val="000000"/>
                <w:sz w:val="16"/>
                <w:szCs w:val="16"/>
              </w:rPr>
            </w:pPr>
            <w:proofErr w:type="gramStart"/>
            <w:r w:rsidRPr="00E96FC3">
              <w:rPr>
                <w:rFonts w:ascii="Calibri" w:hAnsi="Calibri" w:cs="Calibri"/>
                <w:color w:val="000000"/>
                <w:sz w:val="16"/>
                <w:szCs w:val="16"/>
              </w:rPr>
              <w:t>Redukce - male</w:t>
            </w:r>
            <w:proofErr w:type="gramEnd"/>
            <w:r w:rsidRPr="00E96FC3">
              <w:rPr>
                <w:rFonts w:ascii="Calibri" w:hAnsi="Calibri" w:cs="Calibri"/>
                <w:color w:val="000000"/>
                <w:sz w:val="16"/>
                <w:szCs w:val="16"/>
              </w:rPr>
              <w:t xml:space="preserve"> konektor 1× </w:t>
            </w:r>
            <w:proofErr w:type="spellStart"/>
            <w:r w:rsidRPr="00E96FC3">
              <w:rPr>
                <w:rFonts w:ascii="Calibri" w:hAnsi="Calibri" w:cs="Calibri"/>
                <w:color w:val="000000"/>
                <w:sz w:val="16"/>
                <w:szCs w:val="16"/>
              </w:rPr>
              <w:t>DisplayPort</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Displayport</w:t>
            </w:r>
            <w:proofErr w:type="spellEnd"/>
            <w:r w:rsidRPr="00E96FC3">
              <w:rPr>
                <w:rFonts w:ascii="Calibri" w:hAnsi="Calibri" w:cs="Calibri"/>
                <w:color w:val="000000"/>
                <w:sz w:val="16"/>
                <w:szCs w:val="16"/>
              </w:rPr>
              <w:t xml:space="preserve"> 1,3), </w:t>
            </w:r>
            <w:proofErr w:type="spellStart"/>
            <w:r w:rsidRPr="00E96FC3">
              <w:rPr>
                <w:rFonts w:ascii="Calibri" w:hAnsi="Calibri" w:cs="Calibri"/>
                <w:color w:val="000000"/>
                <w:sz w:val="16"/>
                <w:szCs w:val="16"/>
              </w:rPr>
              <w:t>female</w:t>
            </w:r>
            <w:proofErr w:type="spellEnd"/>
            <w:r w:rsidRPr="00E96FC3">
              <w:rPr>
                <w:rFonts w:ascii="Calibri" w:hAnsi="Calibri" w:cs="Calibri"/>
                <w:color w:val="000000"/>
                <w:sz w:val="16"/>
                <w:szCs w:val="16"/>
              </w:rPr>
              <w:t xml:space="preserve"> konektor 1× HDMI (HDMI 2.0),</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3ACE9BDE" w14:textId="77777777" w:rsidR="00893E8E" w:rsidRPr="00E96FC3" w:rsidRDefault="00893E8E" w:rsidP="00336FBA">
            <w:pPr>
              <w:rPr>
                <w:rFonts w:ascii="Calibri" w:hAnsi="Calibri" w:cs="Calibri"/>
                <w:color w:val="000000"/>
                <w:sz w:val="16"/>
                <w:szCs w:val="16"/>
              </w:rPr>
            </w:pPr>
            <w:proofErr w:type="spellStart"/>
            <w:r w:rsidRPr="00E96FC3">
              <w:rPr>
                <w:rFonts w:ascii="Calibri" w:hAnsi="Calibri" w:cs="Calibri"/>
                <w:color w:val="000000"/>
                <w:sz w:val="16"/>
                <w:szCs w:val="16"/>
              </w:rPr>
              <w:t>Vention</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DisplayPort</w:t>
            </w:r>
            <w:proofErr w:type="spellEnd"/>
            <w:r w:rsidRPr="00E96FC3">
              <w:rPr>
                <w:rFonts w:ascii="Calibri" w:hAnsi="Calibri" w:cs="Calibri"/>
                <w:color w:val="000000"/>
                <w:sz w:val="16"/>
                <w:szCs w:val="16"/>
              </w:rPr>
              <w:t xml:space="preserve"> (DP) Male to HDMI </w:t>
            </w:r>
            <w:proofErr w:type="spellStart"/>
            <w:r w:rsidRPr="00E96FC3">
              <w:rPr>
                <w:rFonts w:ascii="Calibri" w:hAnsi="Calibri" w:cs="Calibri"/>
                <w:color w:val="000000"/>
                <w:sz w:val="16"/>
                <w:szCs w:val="16"/>
              </w:rPr>
              <w:t>Female</w:t>
            </w:r>
            <w:proofErr w:type="spellEnd"/>
            <w:r w:rsidRPr="00E96FC3">
              <w:rPr>
                <w:rFonts w:ascii="Calibri" w:hAnsi="Calibri" w:cs="Calibri"/>
                <w:color w:val="000000"/>
                <w:sz w:val="16"/>
                <w:szCs w:val="16"/>
              </w:rPr>
              <w:t xml:space="preserve"> 4K Adapter Black</w:t>
            </w:r>
          </w:p>
        </w:tc>
        <w:tc>
          <w:tcPr>
            <w:tcW w:w="974" w:type="dxa"/>
            <w:tcBorders>
              <w:top w:val="nil"/>
              <w:left w:val="nil"/>
              <w:bottom w:val="single" w:sz="4" w:space="0" w:color="000000"/>
              <w:right w:val="single" w:sz="4" w:space="0" w:color="000000"/>
            </w:tcBorders>
            <w:shd w:val="clear" w:color="99CCFF" w:fill="99CCFF"/>
            <w:noWrap/>
            <w:hideMark/>
          </w:tcPr>
          <w:p w14:paraId="233E5F1A" w14:textId="77777777" w:rsidR="00893E8E" w:rsidRPr="00E96FC3" w:rsidRDefault="00893E8E" w:rsidP="00336FBA">
            <w:pPr>
              <w:rPr>
                <w:rFonts w:ascii="Arial" w:hAnsi="Arial" w:cs="Arial"/>
                <w:color w:val="000000"/>
              </w:rPr>
            </w:pPr>
            <w:r w:rsidRPr="00E96FC3">
              <w:rPr>
                <w:rFonts w:ascii="Arial" w:hAnsi="Arial" w:cs="Arial"/>
                <w:color w:val="000000"/>
              </w:rPr>
              <w:t xml:space="preserve">                 250 </w:t>
            </w:r>
          </w:p>
        </w:tc>
        <w:tc>
          <w:tcPr>
            <w:tcW w:w="768" w:type="dxa"/>
            <w:tcBorders>
              <w:top w:val="nil"/>
              <w:left w:val="nil"/>
              <w:bottom w:val="single" w:sz="4" w:space="0" w:color="000000"/>
              <w:right w:val="single" w:sz="4" w:space="0" w:color="000000"/>
            </w:tcBorders>
            <w:shd w:val="clear" w:color="99CCFF" w:fill="99CCFF"/>
            <w:noWrap/>
            <w:hideMark/>
          </w:tcPr>
          <w:p w14:paraId="2AD33EEA" w14:textId="77777777" w:rsidR="00893E8E" w:rsidRPr="00E96FC3" w:rsidRDefault="00893E8E" w:rsidP="00336FBA">
            <w:pPr>
              <w:rPr>
                <w:rFonts w:ascii="Arial" w:hAnsi="Arial" w:cs="Arial"/>
                <w:color w:val="000000"/>
              </w:rPr>
            </w:pPr>
            <w:r w:rsidRPr="00E96FC3">
              <w:rPr>
                <w:rFonts w:ascii="Arial" w:hAnsi="Arial" w:cs="Arial"/>
                <w:color w:val="000000"/>
              </w:rPr>
              <w:t xml:space="preserve">                 303 </w:t>
            </w:r>
          </w:p>
        </w:tc>
        <w:tc>
          <w:tcPr>
            <w:tcW w:w="1500" w:type="dxa"/>
            <w:tcBorders>
              <w:top w:val="nil"/>
              <w:left w:val="nil"/>
              <w:bottom w:val="single" w:sz="4" w:space="0" w:color="000000"/>
              <w:right w:val="nil"/>
            </w:tcBorders>
            <w:shd w:val="clear" w:color="99CCFF" w:fill="99CCFF"/>
            <w:noWrap/>
            <w:hideMark/>
          </w:tcPr>
          <w:p w14:paraId="05216204" w14:textId="77777777" w:rsidR="00893E8E" w:rsidRPr="00E96FC3" w:rsidRDefault="00893E8E" w:rsidP="00336FBA">
            <w:pPr>
              <w:rPr>
                <w:rFonts w:ascii="Arial" w:hAnsi="Arial" w:cs="Arial"/>
                <w:color w:val="000000"/>
              </w:rPr>
            </w:pPr>
            <w:r w:rsidRPr="00E96FC3">
              <w:rPr>
                <w:rFonts w:ascii="Arial" w:hAnsi="Arial" w:cs="Arial"/>
                <w:color w:val="000000"/>
              </w:rPr>
              <w:t xml:space="preserve">               1 750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6CB9E01C" w14:textId="77777777" w:rsidR="00893E8E" w:rsidRPr="00E96FC3" w:rsidRDefault="00893E8E" w:rsidP="00336FBA">
            <w:pPr>
              <w:rPr>
                <w:rFonts w:ascii="Arial" w:hAnsi="Arial" w:cs="Arial"/>
                <w:color w:val="000000"/>
              </w:rPr>
            </w:pPr>
            <w:r w:rsidRPr="00E96FC3">
              <w:rPr>
                <w:rFonts w:ascii="Arial" w:hAnsi="Arial" w:cs="Arial"/>
                <w:color w:val="000000"/>
              </w:rPr>
              <w:t xml:space="preserve">                    2 118 </w:t>
            </w:r>
          </w:p>
        </w:tc>
      </w:tr>
      <w:tr w:rsidR="00893E8E" w:rsidRPr="00E96FC3" w14:paraId="0F69BFAC" w14:textId="77777777" w:rsidTr="00336FBA">
        <w:trPr>
          <w:trHeight w:val="112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31D2EFC4"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20</w:t>
            </w:r>
          </w:p>
        </w:tc>
        <w:tc>
          <w:tcPr>
            <w:tcW w:w="1337" w:type="dxa"/>
            <w:tcBorders>
              <w:top w:val="nil"/>
              <w:left w:val="nil"/>
              <w:bottom w:val="single" w:sz="4" w:space="0" w:color="000000"/>
              <w:right w:val="single" w:sz="4" w:space="0" w:color="000000"/>
            </w:tcBorders>
            <w:shd w:val="clear" w:color="FFFFFF" w:fill="FFFFFF"/>
            <w:hideMark/>
          </w:tcPr>
          <w:p w14:paraId="04450BAC" w14:textId="77777777" w:rsidR="00893E8E" w:rsidRPr="00E96FC3" w:rsidRDefault="00893E8E" w:rsidP="00336FBA">
            <w:pPr>
              <w:rPr>
                <w:rFonts w:ascii="Calibri" w:hAnsi="Calibri" w:cs="Calibri"/>
                <w:color w:val="000000"/>
              </w:rPr>
            </w:pPr>
            <w:r w:rsidRPr="00E96FC3">
              <w:rPr>
                <w:rFonts w:ascii="Calibri" w:hAnsi="Calibri" w:cs="Calibri"/>
                <w:color w:val="000000"/>
              </w:rPr>
              <w:t>Bezdrátová vertikální myš velká</w:t>
            </w:r>
          </w:p>
        </w:tc>
        <w:tc>
          <w:tcPr>
            <w:tcW w:w="382" w:type="dxa"/>
            <w:tcBorders>
              <w:top w:val="nil"/>
              <w:left w:val="nil"/>
              <w:bottom w:val="single" w:sz="4" w:space="0" w:color="000000"/>
              <w:right w:val="single" w:sz="4" w:space="0" w:color="000000"/>
            </w:tcBorders>
            <w:shd w:val="clear" w:color="FFFFFF" w:fill="FFFFFF"/>
            <w:hideMark/>
          </w:tcPr>
          <w:p w14:paraId="67DD7450"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35C40F0F"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5</w:t>
            </w:r>
          </w:p>
        </w:tc>
        <w:tc>
          <w:tcPr>
            <w:tcW w:w="2469" w:type="dxa"/>
            <w:tcBorders>
              <w:top w:val="nil"/>
              <w:left w:val="nil"/>
              <w:bottom w:val="single" w:sz="4" w:space="0" w:color="000000"/>
              <w:right w:val="single" w:sz="4" w:space="0" w:color="000000"/>
            </w:tcBorders>
            <w:shd w:val="clear" w:color="FFFFFF" w:fill="FFFFFF"/>
            <w:hideMark/>
          </w:tcPr>
          <w:p w14:paraId="3D827ECD"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Bezdrátová s USB </w:t>
            </w:r>
            <w:proofErr w:type="spellStart"/>
            <w:r w:rsidRPr="00E96FC3">
              <w:rPr>
                <w:rFonts w:ascii="Calibri" w:hAnsi="Calibri" w:cs="Calibri"/>
                <w:color w:val="000000"/>
                <w:sz w:val="16"/>
                <w:szCs w:val="16"/>
              </w:rPr>
              <w:t>dongle</w:t>
            </w:r>
            <w:proofErr w:type="spellEnd"/>
            <w:r w:rsidRPr="00E96FC3">
              <w:rPr>
                <w:rFonts w:ascii="Calibri" w:hAnsi="Calibri" w:cs="Calibri"/>
                <w:color w:val="000000"/>
                <w:sz w:val="16"/>
                <w:szCs w:val="16"/>
              </w:rPr>
              <w:t xml:space="preserve">; Druh </w:t>
            </w:r>
            <w:proofErr w:type="spellStart"/>
            <w:proofErr w:type="gramStart"/>
            <w:r w:rsidRPr="00E96FC3">
              <w:rPr>
                <w:rFonts w:ascii="Calibri" w:hAnsi="Calibri" w:cs="Calibri"/>
                <w:color w:val="000000"/>
                <w:sz w:val="16"/>
                <w:szCs w:val="16"/>
              </w:rPr>
              <w:t>myši:optická</w:t>
            </w:r>
            <w:proofErr w:type="spellEnd"/>
            <w:proofErr w:type="gramEnd"/>
            <w:r w:rsidRPr="00E96FC3">
              <w:rPr>
                <w:rFonts w:ascii="Calibri" w:hAnsi="Calibri" w:cs="Calibri"/>
                <w:color w:val="000000"/>
                <w:sz w:val="16"/>
                <w:szCs w:val="16"/>
              </w:rPr>
              <w:t xml:space="preserve">; Specifikace myši: 6 tlačítek včetně precizního posuvného kolečka s funkcí naklápění do strany, 2 samostatná navigační tlačítka pro pohyb vpřed a vzad, Smart </w:t>
            </w:r>
            <w:proofErr w:type="spellStart"/>
            <w:r w:rsidRPr="00E96FC3">
              <w:rPr>
                <w:rFonts w:ascii="Calibri" w:hAnsi="Calibri" w:cs="Calibri"/>
                <w:color w:val="000000"/>
                <w:sz w:val="16"/>
                <w:szCs w:val="16"/>
              </w:rPr>
              <w:t>Power-Saving</w:t>
            </w:r>
            <w:proofErr w:type="spellEnd"/>
            <w:r w:rsidRPr="00E96FC3">
              <w:rPr>
                <w:rFonts w:ascii="Calibri" w:hAnsi="Calibri" w:cs="Calibri"/>
                <w:color w:val="000000"/>
                <w:sz w:val="16"/>
                <w:szCs w:val="16"/>
              </w:rPr>
              <w:t xml:space="preserve"> technologie, povrch myši Soft-</w:t>
            </w:r>
            <w:proofErr w:type="spellStart"/>
            <w:r w:rsidRPr="00E96FC3">
              <w:rPr>
                <w:rFonts w:ascii="Calibri" w:hAnsi="Calibri" w:cs="Calibri"/>
                <w:color w:val="000000"/>
                <w:sz w:val="16"/>
                <w:szCs w:val="16"/>
              </w:rPr>
              <w:t>Touch</w:t>
            </w:r>
            <w:proofErr w:type="spellEnd"/>
            <w:r w:rsidRPr="00E96FC3">
              <w:rPr>
                <w:rFonts w:ascii="Calibri" w:hAnsi="Calibri" w:cs="Calibri"/>
                <w:color w:val="000000"/>
                <w:sz w:val="16"/>
                <w:szCs w:val="16"/>
              </w:rPr>
              <w:t>, s certifikací lékařské fakulty, Hmotnost bez baterie a s USB přijímačem: 111 g</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52475BD5"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CONNECT IT </w:t>
            </w:r>
            <w:proofErr w:type="spellStart"/>
            <w:r w:rsidRPr="00E96FC3">
              <w:rPr>
                <w:rFonts w:ascii="Calibri" w:hAnsi="Calibri" w:cs="Calibri"/>
                <w:color w:val="000000"/>
                <w:sz w:val="16"/>
                <w:szCs w:val="16"/>
              </w:rPr>
              <w:t>Vertical</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Ergonomic</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wireless</w:t>
            </w:r>
            <w:proofErr w:type="spellEnd"/>
            <w:r w:rsidRPr="00E96FC3">
              <w:rPr>
                <w:rFonts w:ascii="Calibri" w:hAnsi="Calibri" w:cs="Calibri"/>
                <w:color w:val="000000"/>
                <w:sz w:val="16"/>
                <w:szCs w:val="16"/>
              </w:rPr>
              <w:t xml:space="preserve"> </w:t>
            </w:r>
            <w:proofErr w:type="spellStart"/>
            <w:r w:rsidRPr="00E96FC3">
              <w:rPr>
                <w:rFonts w:ascii="Calibri" w:hAnsi="Calibri" w:cs="Calibri"/>
                <w:color w:val="000000"/>
                <w:sz w:val="16"/>
                <w:szCs w:val="16"/>
              </w:rPr>
              <w:t>black</w:t>
            </w:r>
            <w:proofErr w:type="spellEnd"/>
            <w:r w:rsidRPr="00E96FC3">
              <w:rPr>
                <w:rFonts w:ascii="Calibri" w:hAnsi="Calibri" w:cs="Calibri"/>
                <w:color w:val="000000"/>
                <w:sz w:val="16"/>
                <w:szCs w:val="16"/>
              </w:rPr>
              <w:t xml:space="preserve"> PN: CMO-2900-BK</w:t>
            </w:r>
          </w:p>
        </w:tc>
        <w:tc>
          <w:tcPr>
            <w:tcW w:w="974" w:type="dxa"/>
            <w:tcBorders>
              <w:top w:val="nil"/>
              <w:left w:val="nil"/>
              <w:bottom w:val="single" w:sz="4" w:space="0" w:color="000000"/>
              <w:right w:val="single" w:sz="4" w:space="0" w:color="000000"/>
            </w:tcBorders>
            <w:shd w:val="clear" w:color="99CCFF" w:fill="99CCFF"/>
            <w:noWrap/>
            <w:hideMark/>
          </w:tcPr>
          <w:p w14:paraId="169AE0A9" w14:textId="77777777" w:rsidR="00893E8E" w:rsidRPr="00E96FC3" w:rsidRDefault="00893E8E" w:rsidP="00336FBA">
            <w:pPr>
              <w:rPr>
                <w:rFonts w:ascii="Arial" w:hAnsi="Arial" w:cs="Arial"/>
                <w:color w:val="000000"/>
              </w:rPr>
            </w:pPr>
            <w:r w:rsidRPr="00E96FC3">
              <w:rPr>
                <w:rFonts w:ascii="Arial" w:hAnsi="Arial" w:cs="Arial"/>
                <w:color w:val="000000"/>
              </w:rPr>
              <w:t xml:space="preserve">                 650 </w:t>
            </w:r>
          </w:p>
        </w:tc>
        <w:tc>
          <w:tcPr>
            <w:tcW w:w="768" w:type="dxa"/>
            <w:tcBorders>
              <w:top w:val="nil"/>
              <w:left w:val="nil"/>
              <w:bottom w:val="single" w:sz="4" w:space="0" w:color="000000"/>
              <w:right w:val="single" w:sz="4" w:space="0" w:color="000000"/>
            </w:tcBorders>
            <w:shd w:val="clear" w:color="99CCFF" w:fill="99CCFF"/>
            <w:noWrap/>
            <w:hideMark/>
          </w:tcPr>
          <w:p w14:paraId="4EA9648C" w14:textId="77777777" w:rsidR="00893E8E" w:rsidRPr="00E96FC3" w:rsidRDefault="00893E8E" w:rsidP="00336FBA">
            <w:pPr>
              <w:rPr>
                <w:rFonts w:ascii="Arial" w:hAnsi="Arial" w:cs="Arial"/>
                <w:color w:val="000000"/>
              </w:rPr>
            </w:pPr>
            <w:r w:rsidRPr="00E96FC3">
              <w:rPr>
                <w:rFonts w:ascii="Arial" w:hAnsi="Arial" w:cs="Arial"/>
                <w:color w:val="000000"/>
              </w:rPr>
              <w:t xml:space="preserve">                 787 </w:t>
            </w:r>
          </w:p>
        </w:tc>
        <w:tc>
          <w:tcPr>
            <w:tcW w:w="1500" w:type="dxa"/>
            <w:tcBorders>
              <w:top w:val="nil"/>
              <w:left w:val="nil"/>
              <w:bottom w:val="single" w:sz="4" w:space="0" w:color="000000"/>
              <w:right w:val="nil"/>
            </w:tcBorders>
            <w:shd w:val="clear" w:color="99CCFF" w:fill="99CCFF"/>
            <w:noWrap/>
            <w:hideMark/>
          </w:tcPr>
          <w:p w14:paraId="53832EB1" w14:textId="77777777" w:rsidR="00893E8E" w:rsidRPr="00E96FC3" w:rsidRDefault="00893E8E" w:rsidP="00336FBA">
            <w:pPr>
              <w:rPr>
                <w:rFonts w:ascii="Arial" w:hAnsi="Arial" w:cs="Arial"/>
                <w:color w:val="000000"/>
              </w:rPr>
            </w:pPr>
            <w:r w:rsidRPr="00E96FC3">
              <w:rPr>
                <w:rFonts w:ascii="Arial" w:hAnsi="Arial" w:cs="Arial"/>
                <w:color w:val="000000"/>
              </w:rPr>
              <w:t xml:space="preserve">               3 250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6AA3225A" w14:textId="77777777" w:rsidR="00893E8E" w:rsidRPr="00E96FC3" w:rsidRDefault="00893E8E" w:rsidP="00336FBA">
            <w:pPr>
              <w:rPr>
                <w:rFonts w:ascii="Arial" w:hAnsi="Arial" w:cs="Arial"/>
                <w:color w:val="000000"/>
              </w:rPr>
            </w:pPr>
            <w:r w:rsidRPr="00E96FC3">
              <w:rPr>
                <w:rFonts w:ascii="Arial" w:hAnsi="Arial" w:cs="Arial"/>
                <w:color w:val="000000"/>
              </w:rPr>
              <w:t xml:space="preserve">                    3 933 </w:t>
            </w:r>
          </w:p>
        </w:tc>
      </w:tr>
      <w:tr w:rsidR="00893E8E" w:rsidRPr="00E96FC3" w14:paraId="12E99C3E" w14:textId="77777777" w:rsidTr="00336FBA">
        <w:trPr>
          <w:trHeight w:val="67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66EAEF51"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21</w:t>
            </w:r>
          </w:p>
        </w:tc>
        <w:tc>
          <w:tcPr>
            <w:tcW w:w="1337" w:type="dxa"/>
            <w:tcBorders>
              <w:top w:val="nil"/>
              <w:left w:val="nil"/>
              <w:bottom w:val="single" w:sz="4" w:space="0" w:color="000000"/>
              <w:right w:val="single" w:sz="4" w:space="0" w:color="000000"/>
            </w:tcBorders>
            <w:shd w:val="clear" w:color="FFFFFF" w:fill="FFFFFF"/>
            <w:hideMark/>
          </w:tcPr>
          <w:p w14:paraId="5DEBDB5A" w14:textId="77777777" w:rsidR="00893E8E" w:rsidRPr="00E96FC3" w:rsidRDefault="00893E8E" w:rsidP="00336FBA">
            <w:pPr>
              <w:rPr>
                <w:rFonts w:ascii="Calibri" w:hAnsi="Calibri" w:cs="Calibri"/>
                <w:color w:val="000000"/>
              </w:rPr>
            </w:pPr>
            <w:r w:rsidRPr="00E96FC3">
              <w:rPr>
                <w:rFonts w:ascii="Calibri" w:hAnsi="Calibri" w:cs="Calibri"/>
                <w:color w:val="000000"/>
              </w:rPr>
              <w:t>Externí numerická klávesnice</w:t>
            </w:r>
          </w:p>
        </w:tc>
        <w:tc>
          <w:tcPr>
            <w:tcW w:w="382" w:type="dxa"/>
            <w:tcBorders>
              <w:top w:val="nil"/>
              <w:left w:val="nil"/>
              <w:bottom w:val="single" w:sz="4" w:space="0" w:color="000000"/>
              <w:right w:val="single" w:sz="4" w:space="0" w:color="000000"/>
            </w:tcBorders>
            <w:shd w:val="clear" w:color="FFFFFF" w:fill="FFFFFF"/>
            <w:hideMark/>
          </w:tcPr>
          <w:p w14:paraId="3C4AFF3C"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242E7E16"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5</w:t>
            </w:r>
          </w:p>
        </w:tc>
        <w:tc>
          <w:tcPr>
            <w:tcW w:w="2469" w:type="dxa"/>
            <w:tcBorders>
              <w:top w:val="nil"/>
              <w:left w:val="nil"/>
              <w:bottom w:val="single" w:sz="4" w:space="0" w:color="000000"/>
              <w:right w:val="single" w:sz="4" w:space="0" w:color="000000"/>
            </w:tcBorders>
            <w:shd w:val="clear" w:color="FFFFFF" w:fill="FFFFFF"/>
            <w:hideMark/>
          </w:tcPr>
          <w:p w14:paraId="26A7CAF1"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Drátová numerická klávesnice, mechanická, </w:t>
            </w:r>
            <w:proofErr w:type="spellStart"/>
            <w:r w:rsidRPr="00E96FC3">
              <w:rPr>
                <w:rFonts w:ascii="Calibri" w:hAnsi="Calibri" w:cs="Calibri"/>
                <w:color w:val="000000"/>
                <w:sz w:val="16"/>
                <w:szCs w:val="16"/>
              </w:rPr>
              <w:t>NumLock</w:t>
            </w:r>
            <w:proofErr w:type="spellEnd"/>
            <w:r w:rsidRPr="00E96FC3">
              <w:rPr>
                <w:rFonts w:ascii="Calibri" w:hAnsi="Calibri" w:cs="Calibri"/>
                <w:color w:val="000000"/>
                <w:sz w:val="16"/>
                <w:szCs w:val="16"/>
              </w:rPr>
              <w:t xml:space="preserve"> indikátor, </w:t>
            </w:r>
            <w:proofErr w:type="spellStart"/>
            <w:r w:rsidRPr="00E96FC3">
              <w:rPr>
                <w:rFonts w:ascii="Calibri" w:hAnsi="Calibri" w:cs="Calibri"/>
                <w:color w:val="000000"/>
                <w:sz w:val="16"/>
                <w:szCs w:val="16"/>
              </w:rPr>
              <w:t>slim</w:t>
            </w:r>
            <w:proofErr w:type="spellEnd"/>
            <w:r w:rsidRPr="00E96FC3">
              <w:rPr>
                <w:rFonts w:ascii="Calibri" w:hAnsi="Calibri" w:cs="Calibri"/>
                <w:color w:val="000000"/>
                <w:sz w:val="16"/>
                <w:szCs w:val="16"/>
              </w:rPr>
              <w:t xml:space="preserve"> provedení, dlouhé tlačítko nula, velký Enter, </w:t>
            </w:r>
            <w:proofErr w:type="spellStart"/>
            <w:proofErr w:type="gramStart"/>
            <w:r w:rsidRPr="00E96FC3">
              <w:rPr>
                <w:rFonts w:ascii="Calibri" w:hAnsi="Calibri" w:cs="Calibri"/>
                <w:color w:val="000000"/>
                <w:sz w:val="16"/>
                <w:szCs w:val="16"/>
              </w:rPr>
              <w:t>backspace</w:t>
            </w:r>
            <w:proofErr w:type="spellEnd"/>
            <w:proofErr w:type="gramEnd"/>
            <w:r w:rsidRPr="00E96FC3">
              <w:rPr>
                <w:rFonts w:ascii="Calibri" w:hAnsi="Calibri" w:cs="Calibri"/>
                <w:color w:val="000000"/>
                <w:sz w:val="16"/>
                <w:szCs w:val="16"/>
              </w:rPr>
              <w:t xml:space="preserve"> pokud je, musí být úplně nahoře</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0E2134D4"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Genius </w:t>
            </w:r>
            <w:proofErr w:type="spellStart"/>
            <w:r w:rsidRPr="00E96FC3">
              <w:rPr>
                <w:rFonts w:ascii="Calibri" w:hAnsi="Calibri" w:cs="Calibri"/>
                <w:color w:val="000000"/>
                <w:sz w:val="16"/>
                <w:szCs w:val="16"/>
              </w:rPr>
              <w:t>NumPad</w:t>
            </w:r>
            <w:proofErr w:type="spellEnd"/>
            <w:r w:rsidRPr="00E96FC3">
              <w:rPr>
                <w:rFonts w:ascii="Calibri" w:hAnsi="Calibri" w:cs="Calibri"/>
                <w:color w:val="000000"/>
                <w:sz w:val="16"/>
                <w:szCs w:val="16"/>
              </w:rPr>
              <w:t xml:space="preserve"> </w:t>
            </w:r>
            <w:proofErr w:type="gramStart"/>
            <w:r w:rsidRPr="00E96FC3">
              <w:rPr>
                <w:rFonts w:ascii="Calibri" w:hAnsi="Calibri" w:cs="Calibri"/>
                <w:color w:val="000000"/>
                <w:sz w:val="16"/>
                <w:szCs w:val="16"/>
              </w:rPr>
              <w:t>110  31300016400</w:t>
            </w:r>
            <w:proofErr w:type="gramEnd"/>
            <w:r w:rsidRPr="00E96FC3">
              <w:rPr>
                <w:rFonts w:ascii="Calibri" w:hAnsi="Calibri" w:cs="Calibri"/>
                <w:color w:val="000000"/>
                <w:sz w:val="16"/>
                <w:szCs w:val="16"/>
              </w:rPr>
              <w:t xml:space="preserve"> </w:t>
            </w:r>
          </w:p>
        </w:tc>
        <w:tc>
          <w:tcPr>
            <w:tcW w:w="974" w:type="dxa"/>
            <w:tcBorders>
              <w:top w:val="nil"/>
              <w:left w:val="nil"/>
              <w:bottom w:val="single" w:sz="4" w:space="0" w:color="000000"/>
              <w:right w:val="single" w:sz="4" w:space="0" w:color="000000"/>
            </w:tcBorders>
            <w:shd w:val="clear" w:color="99CCFF" w:fill="99CCFF"/>
            <w:noWrap/>
            <w:hideMark/>
          </w:tcPr>
          <w:p w14:paraId="2AF4621D" w14:textId="77777777" w:rsidR="00893E8E" w:rsidRPr="00E96FC3" w:rsidRDefault="00893E8E" w:rsidP="00336FBA">
            <w:pPr>
              <w:rPr>
                <w:rFonts w:ascii="Arial" w:hAnsi="Arial" w:cs="Arial"/>
                <w:color w:val="000000"/>
              </w:rPr>
            </w:pPr>
            <w:r w:rsidRPr="00E96FC3">
              <w:rPr>
                <w:rFonts w:ascii="Arial" w:hAnsi="Arial" w:cs="Arial"/>
                <w:color w:val="000000"/>
              </w:rPr>
              <w:t xml:space="preserve">                 200 </w:t>
            </w:r>
          </w:p>
        </w:tc>
        <w:tc>
          <w:tcPr>
            <w:tcW w:w="768" w:type="dxa"/>
            <w:tcBorders>
              <w:top w:val="nil"/>
              <w:left w:val="nil"/>
              <w:bottom w:val="single" w:sz="4" w:space="0" w:color="000000"/>
              <w:right w:val="single" w:sz="4" w:space="0" w:color="000000"/>
            </w:tcBorders>
            <w:shd w:val="clear" w:color="99CCFF" w:fill="99CCFF"/>
            <w:noWrap/>
            <w:hideMark/>
          </w:tcPr>
          <w:p w14:paraId="7C64B5BE" w14:textId="77777777" w:rsidR="00893E8E" w:rsidRPr="00E96FC3" w:rsidRDefault="00893E8E" w:rsidP="00336FBA">
            <w:pPr>
              <w:rPr>
                <w:rFonts w:ascii="Arial" w:hAnsi="Arial" w:cs="Arial"/>
                <w:color w:val="000000"/>
              </w:rPr>
            </w:pPr>
            <w:r w:rsidRPr="00E96FC3">
              <w:rPr>
                <w:rFonts w:ascii="Arial" w:hAnsi="Arial" w:cs="Arial"/>
                <w:color w:val="000000"/>
              </w:rPr>
              <w:t xml:space="preserve">                 242 </w:t>
            </w:r>
          </w:p>
        </w:tc>
        <w:tc>
          <w:tcPr>
            <w:tcW w:w="1500" w:type="dxa"/>
            <w:tcBorders>
              <w:top w:val="nil"/>
              <w:left w:val="nil"/>
              <w:bottom w:val="single" w:sz="4" w:space="0" w:color="000000"/>
              <w:right w:val="nil"/>
            </w:tcBorders>
            <w:shd w:val="clear" w:color="99CCFF" w:fill="99CCFF"/>
            <w:noWrap/>
            <w:hideMark/>
          </w:tcPr>
          <w:p w14:paraId="3E9D379B" w14:textId="77777777" w:rsidR="00893E8E" w:rsidRPr="00E96FC3" w:rsidRDefault="00893E8E" w:rsidP="00336FBA">
            <w:pPr>
              <w:rPr>
                <w:rFonts w:ascii="Arial" w:hAnsi="Arial" w:cs="Arial"/>
                <w:color w:val="000000"/>
              </w:rPr>
            </w:pPr>
            <w:r w:rsidRPr="00E96FC3">
              <w:rPr>
                <w:rFonts w:ascii="Arial" w:hAnsi="Arial" w:cs="Arial"/>
                <w:color w:val="000000"/>
              </w:rPr>
              <w:t xml:space="preserve">               1 000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306AF945" w14:textId="77777777" w:rsidR="00893E8E" w:rsidRPr="00E96FC3" w:rsidRDefault="00893E8E" w:rsidP="00336FBA">
            <w:pPr>
              <w:rPr>
                <w:rFonts w:ascii="Arial" w:hAnsi="Arial" w:cs="Arial"/>
                <w:color w:val="000000"/>
              </w:rPr>
            </w:pPr>
            <w:r w:rsidRPr="00E96FC3">
              <w:rPr>
                <w:rFonts w:ascii="Arial" w:hAnsi="Arial" w:cs="Arial"/>
                <w:color w:val="000000"/>
              </w:rPr>
              <w:t xml:space="preserve">                    1 210 </w:t>
            </w:r>
          </w:p>
        </w:tc>
      </w:tr>
      <w:tr w:rsidR="00893E8E" w:rsidRPr="00E96FC3" w14:paraId="42F0B89E" w14:textId="77777777" w:rsidTr="00336FBA">
        <w:trPr>
          <w:trHeight w:val="675"/>
        </w:trPr>
        <w:tc>
          <w:tcPr>
            <w:tcW w:w="438" w:type="dxa"/>
            <w:tcBorders>
              <w:top w:val="nil"/>
              <w:left w:val="single" w:sz="12" w:space="0" w:color="000000"/>
              <w:bottom w:val="single" w:sz="4" w:space="0" w:color="000000"/>
              <w:right w:val="single" w:sz="4" w:space="0" w:color="000000"/>
            </w:tcBorders>
            <w:shd w:val="clear" w:color="FFFFFF" w:fill="FFFFFF"/>
            <w:noWrap/>
            <w:hideMark/>
          </w:tcPr>
          <w:p w14:paraId="271BB7A3"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22</w:t>
            </w:r>
          </w:p>
        </w:tc>
        <w:tc>
          <w:tcPr>
            <w:tcW w:w="1337" w:type="dxa"/>
            <w:tcBorders>
              <w:top w:val="nil"/>
              <w:left w:val="nil"/>
              <w:bottom w:val="single" w:sz="4" w:space="0" w:color="000000"/>
              <w:right w:val="single" w:sz="4" w:space="0" w:color="000000"/>
            </w:tcBorders>
            <w:shd w:val="clear" w:color="FFFFFF" w:fill="FFFFFF"/>
            <w:hideMark/>
          </w:tcPr>
          <w:p w14:paraId="6D60BC22" w14:textId="77777777" w:rsidR="00893E8E" w:rsidRPr="00E96FC3" w:rsidRDefault="00893E8E" w:rsidP="00336FBA">
            <w:pPr>
              <w:rPr>
                <w:rFonts w:ascii="Calibri" w:hAnsi="Calibri" w:cs="Calibri"/>
                <w:color w:val="000000"/>
              </w:rPr>
            </w:pPr>
            <w:r w:rsidRPr="00E96FC3">
              <w:rPr>
                <w:rFonts w:ascii="Calibri" w:hAnsi="Calibri" w:cs="Calibri"/>
                <w:color w:val="000000"/>
              </w:rPr>
              <w:t xml:space="preserve">Redukce USB </w:t>
            </w:r>
            <w:proofErr w:type="gramStart"/>
            <w:r w:rsidRPr="00E96FC3">
              <w:rPr>
                <w:rFonts w:ascii="Calibri" w:hAnsi="Calibri" w:cs="Calibri"/>
                <w:color w:val="000000"/>
              </w:rPr>
              <w:t>C &gt;</w:t>
            </w:r>
            <w:proofErr w:type="gramEnd"/>
            <w:r w:rsidRPr="00E96FC3">
              <w:rPr>
                <w:rFonts w:ascii="Calibri" w:hAnsi="Calibri" w:cs="Calibri"/>
                <w:color w:val="000000"/>
              </w:rPr>
              <w:t xml:space="preserve"> </w:t>
            </w:r>
            <w:proofErr w:type="spellStart"/>
            <w:r w:rsidRPr="00E96FC3">
              <w:rPr>
                <w:rFonts w:ascii="Calibri" w:hAnsi="Calibri" w:cs="Calibri"/>
                <w:color w:val="000000"/>
              </w:rPr>
              <w:t>DisplayPort</w:t>
            </w:r>
            <w:proofErr w:type="spellEnd"/>
          </w:p>
        </w:tc>
        <w:tc>
          <w:tcPr>
            <w:tcW w:w="382" w:type="dxa"/>
            <w:tcBorders>
              <w:top w:val="nil"/>
              <w:left w:val="nil"/>
              <w:bottom w:val="single" w:sz="4" w:space="0" w:color="000000"/>
              <w:right w:val="single" w:sz="4" w:space="0" w:color="000000"/>
            </w:tcBorders>
            <w:shd w:val="clear" w:color="FFFFFF" w:fill="FFFFFF"/>
            <w:hideMark/>
          </w:tcPr>
          <w:p w14:paraId="331E4EFA"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ks</w:t>
            </w:r>
          </w:p>
        </w:tc>
        <w:tc>
          <w:tcPr>
            <w:tcW w:w="903" w:type="dxa"/>
            <w:tcBorders>
              <w:top w:val="nil"/>
              <w:left w:val="nil"/>
              <w:bottom w:val="single" w:sz="4" w:space="0" w:color="000000"/>
              <w:right w:val="single" w:sz="4" w:space="0" w:color="000000"/>
            </w:tcBorders>
            <w:shd w:val="clear" w:color="FFFFFF" w:fill="FFFFFF"/>
            <w:hideMark/>
          </w:tcPr>
          <w:p w14:paraId="2CC89294" w14:textId="77777777" w:rsidR="00893E8E" w:rsidRPr="00E96FC3" w:rsidRDefault="00893E8E" w:rsidP="00336FBA">
            <w:pPr>
              <w:jc w:val="center"/>
              <w:rPr>
                <w:rFonts w:ascii="Calibri" w:hAnsi="Calibri" w:cs="Calibri"/>
                <w:color w:val="000000"/>
              </w:rPr>
            </w:pPr>
            <w:r w:rsidRPr="00E96FC3">
              <w:rPr>
                <w:rFonts w:ascii="Calibri" w:hAnsi="Calibri" w:cs="Calibri"/>
                <w:color w:val="000000"/>
              </w:rPr>
              <w:t>3</w:t>
            </w:r>
          </w:p>
        </w:tc>
        <w:tc>
          <w:tcPr>
            <w:tcW w:w="2469" w:type="dxa"/>
            <w:tcBorders>
              <w:top w:val="nil"/>
              <w:left w:val="nil"/>
              <w:bottom w:val="single" w:sz="4" w:space="0" w:color="000000"/>
              <w:right w:val="single" w:sz="4" w:space="0" w:color="000000"/>
            </w:tcBorders>
            <w:shd w:val="clear" w:color="FFFFFF" w:fill="FFFFFF"/>
            <w:hideMark/>
          </w:tcPr>
          <w:p w14:paraId="25AC15BA"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Redukce: USB-C (M) na Display Port 1.2 (F), Podporované max. rozlišení:</w:t>
            </w:r>
            <w:r w:rsidRPr="00E96FC3">
              <w:rPr>
                <w:rFonts w:ascii="Calibri" w:hAnsi="Calibri" w:cs="Calibri"/>
                <w:color w:val="000000"/>
                <w:sz w:val="16"/>
                <w:szCs w:val="16"/>
              </w:rPr>
              <w:br/>
              <w:t>4096 x 2160 (19:10) @</w:t>
            </w:r>
            <w:proofErr w:type="gramStart"/>
            <w:r w:rsidRPr="00E96FC3">
              <w:rPr>
                <w:rFonts w:ascii="Calibri" w:hAnsi="Calibri" w:cs="Calibri"/>
                <w:color w:val="000000"/>
                <w:sz w:val="16"/>
                <w:szCs w:val="16"/>
              </w:rPr>
              <w:t>60Hz</w:t>
            </w:r>
            <w:proofErr w:type="gramEnd"/>
            <w:r w:rsidRPr="00E96FC3">
              <w:rPr>
                <w:rFonts w:ascii="Calibri" w:hAnsi="Calibri" w:cs="Calibri"/>
                <w:color w:val="000000"/>
                <w:sz w:val="16"/>
                <w:szCs w:val="16"/>
              </w:rPr>
              <w:t xml:space="preserve"> DCI 4K, celková délka vč. kabelu a konektoru max 30 cm</w:t>
            </w:r>
          </w:p>
        </w:tc>
        <w:tc>
          <w:tcPr>
            <w:tcW w:w="4211" w:type="dxa"/>
            <w:tcBorders>
              <w:top w:val="nil"/>
              <w:left w:val="single" w:sz="12" w:space="0" w:color="000000"/>
              <w:bottom w:val="single" w:sz="4" w:space="0" w:color="000000"/>
              <w:right w:val="single" w:sz="4" w:space="0" w:color="000000"/>
            </w:tcBorders>
            <w:shd w:val="clear" w:color="99CCFF" w:fill="99CCFF"/>
            <w:hideMark/>
          </w:tcPr>
          <w:p w14:paraId="55CA51DE" w14:textId="77777777" w:rsidR="00893E8E" w:rsidRPr="00E96FC3" w:rsidRDefault="00893E8E" w:rsidP="00336FBA">
            <w:pPr>
              <w:rPr>
                <w:rFonts w:ascii="Calibri" w:hAnsi="Calibri" w:cs="Calibri"/>
                <w:color w:val="000000"/>
                <w:sz w:val="16"/>
                <w:szCs w:val="16"/>
              </w:rPr>
            </w:pPr>
            <w:r w:rsidRPr="00E96FC3">
              <w:rPr>
                <w:rFonts w:ascii="Calibri" w:hAnsi="Calibri" w:cs="Calibri"/>
                <w:color w:val="000000"/>
                <w:sz w:val="16"/>
                <w:szCs w:val="16"/>
              </w:rPr>
              <w:t xml:space="preserve">HUB-H11 </w:t>
            </w:r>
            <w:proofErr w:type="spellStart"/>
            <w:r w:rsidRPr="00E96FC3">
              <w:rPr>
                <w:rFonts w:ascii="Calibri" w:hAnsi="Calibri" w:cs="Calibri"/>
                <w:color w:val="000000"/>
                <w:sz w:val="16"/>
                <w:szCs w:val="16"/>
              </w:rPr>
              <w:t>ChoeTech</w:t>
            </w:r>
            <w:proofErr w:type="spellEnd"/>
            <w:r w:rsidRPr="00E96FC3">
              <w:rPr>
                <w:rFonts w:ascii="Calibri" w:hAnsi="Calibri" w:cs="Calibri"/>
                <w:color w:val="000000"/>
                <w:sz w:val="16"/>
                <w:szCs w:val="16"/>
              </w:rPr>
              <w:t xml:space="preserve"> Type-C (USB-C) to </w:t>
            </w:r>
            <w:proofErr w:type="spellStart"/>
            <w:r w:rsidRPr="00E96FC3">
              <w:rPr>
                <w:rFonts w:ascii="Calibri" w:hAnsi="Calibri" w:cs="Calibri"/>
                <w:color w:val="000000"/>
                <w:sz w:val="16"/>
                <w:szCs w:val="16"/>
              </w:rPr>
              <w:t>DisplayPort</w:t>
            </w:r>
            <w:proofErr w:type="spellEnd"/>
            <w:r w:rsidRPr="00E96FC3">
              <w:rPr>
                <w:rFonts w:ascii="Calibri" w:hAnsi="Calibri" w:cs="Calibri"/>
                <w:color w:val="000000"/>
                <w:sz w:val="16"/>
                <w:szCs w:val="16"/>
              </w:rPr>
              <w:t xml:space="preserve"> (DP) </w:t>
            </w:r>
            <w:proofErr w:type="spellStart"/>
            <w:r w:rsidRPr="00E96FC3">
              <w:rPr>
                <w:rFonts w:ascii="Calibri" w:hAnsi="Calibri" w:cs="Calibri"/>
                <w:color w:val="000000"/>
                <w:sz w:val="16"/>
                <w:szCs w:val="16"/>
              </w:rPr>
              <w:t>Female</w:t>
            </w:r>
            <w:proofErr w:type="spellEnd"/>
            <w:r w:rsidRPr="00E96FC3">
              <w:rPr>
                <w:rFonts w:ascii="Calibri" w:hAnsi="Calibri" w:cs="Calibri"/>
                <w:color w:val="000000"/>
                <w:sz w:val="16"/>
                <w:szCs w:val="16"/>
              </w:rPr>
              <w:t xml:space="preserve"> Adapter </w:t>
            </w:r>
          </w:p>
        </w:tc>
        <w:tc>
          <w:tcPr>
            <w:tcW w:w="974" w:type="dxa"/>
            <w:tcBorders>
              <w:top w:val="nil"/>
              <w:left w:val="nil"/>
              <w:bottom w:val="single" w:sz="4" w:space="0" w:color="000000"/>
              <w:right w:val="single" w:sz="4" w:space="0" w:color="000000"/>
            </w:tcBorders>
            <w:shd w:val="clear" w:color="99CCFF" w:fill="99CCFF"/>
            <w:noWrap/>
            <w:hideMark/>
          </w:tcPr>
          <w:p w14:paraId="4DB38E8F" w14:textId="77777777" w:rsidR="00893E8E" w:rsidRPr="00E96FC3" w:rsidRDefault="00893E8E" w:rsidP="00336FBA">
            <w:pPr>
              <w:rPr>
                <w:rFonts w:ascii="Arial" w:hAnsi="Arial" w:cs="Arial"/>
                <w:color w:val="000000"/>
              </w:rPr>
            </w:pPr>
            <w:r w:rsidRPr="00E96FC3">
              <w:rPr>
                <w:rFonts w:ascii="Arial" w:hAnsi="Arial" w:cs="Arial"/>
                <w:color w:val="000000"/>
              </w:rPr>
              <w:t xml:space="preserve">                 240 </w:t>
            </w:r>
          </w:p>
        </w:tc>
        <w:tc>
          <w:tcPr>
            <w:tcW w:w="768" w:type="dxa"/>
            <w:tcBorders>
              <w:top w:val="nil"/>
              <w:left w:val="nil"/>
              <w:bottom w:val="single" w:sz="4" w:space="0" w:color="000000"/>
              <w:right w:val="single" w:sz="4" w:space="0" w:color="000000"/>
            </w:tcBorders>
            <w:shd w:val="clear" w:color="99CCFF" w:fill="99CCFF"/>
            <w:noWrap/>
            <w:hideMark/>
          </w:tcPr>
          <w:p w14:paraId="7C70E6C7" w14:textId="77777777" w:rsidR="00893E8E" w:rsidRPr="00E96FC3" w:rsidRDefault="00893E8E" w:rsidP="00336FBA">
            <w:pPr>
              <w:rPr>
                <w:rFonts w:ascii="Arial" w:hAnsi="Arial" w:cs="Arial"/>
                <w:color w:val="000000"/>
              </w:rPr>
            </w:pPr>
            <w:r w:rsidRPr="00E96FC3">
              <w:rPr>
                <w:rFonts w:ascii="Arial" w:hAnsi="Arial" w:cs="Arial"/>
                <w:color w:val="000000"/>
              </w:rPr>
              <w:t xml:space="preserve">                 290 </w:t>
            </w:r>
          </w:p>
        </w:tc>
        <w:tc>
          <w:tcPr>
            <w:tcW w:w="1500" w:type="dxa"/>
            <w:tcBorders>
              <w:top w:val="nil"/>
              <w:left w:val="nil"/>
              <w:bottom w:val="single" w:sz="4" w:space="0" w:color="000000"/>
              <w:right w:val="nil"/>
            </w:tcBorders>
            <w:shd w:val="clear" w:color="99CCFF" w:fill="99CCFF"/>
            <w:noWrap/>
            <w:hideMark/>
          </w:tcPr>
          <w:p w14:paraId="1252508A" w14:textId="77777777" w:rsidR="00893E8E" w:rsidRPr="00E96FC3" w:rsidRDefault="00893E8E" w:rsidP="00336FBA">
            <w:pPr>
              <w:rPr>
                <w:rFonts w:ascii="Arial" w:hAnsi="Arial" w:cs="Arial"/>
                <w:color w:val="000000"/>
              </w:rPr>
            </w:pPr>
            <w:r w:rsidRPr="00E96FC3">
              <w:rPr>
                <w:rFonts w:ascii="Arial" w:hAnsi="Arial" w:cs="Arial"/>
                <w:color w:val="000000"/>
              </w:rPr>
              <w:t xml:space="preserve">                 720 </w:t>
            </w:r>
          </w:p>
        </w:tc>
        <w:tc>
          <w:tcPr>
            <w:tcW w:w="1843" w:type="dxa"/>
            <w:tcBorders>
              <w:top w:val="nil"/>
              <w:left w:val="single" w:sz="4" w:space="0" w:color="000000"/>
              <w:bottom w:val="single" w:sz="4" w:space="0" w:color="000000"/>
              <w:right w:val="single" w:sz="12" w:space="0" w:color="000000"/>
            </w:tcBorders>
            <w:shd w:val="clear" w:color="99CCFF" w:fill="99CCFF"/>
            <w:noWrap/>
            <w:hideMark/>
          </w:tcPr>
          <w:p w14:paraId="7AE87580" w14:textId="77777777" w:rsidR="00893E8E" w:rsidRPr="00E96FC3" w:rsidRDefault="00893E8E" w:rsidP="00336FBA">
            <w:pPr>
              <w:rPr>
                <w:rFonts w:ascii="Arial" w:hAnsi="Arial" w:cs="Arial"/>
                <w:color w:val="000000"/>
              </w:rPr>
            </w:pPr>
            <w:r w:rsidRPr="00E96FC3">
              <w:rPr>
                <w:rFonts w:ascii="Arial" w:hAnsi="Arial" w:cs="Arial"/>
                <w:color w:val="000000"/>
              </w:rPr>
              <w:t xml:space="preserve">                       871 </w:t>
            </w:r>
          </w:p>
        </w:tc>
      </w:tr>
      <w:tr w:rsidR="00893E8E" w:rsidRPr="00E96FC3" w14:paraId="2C93F74C" w14:textId="77777777" w:rsidTr="00336FBA">
        <w:trPr>
          <w:trHeight w:val="420"/>
        </w:trPr>
        <w:tc>
          <w:tcPr>
            <w:tcW w:w="438" w:type="dxa"/>
            <w:tcBorders>
              <w:top w:val="nil"/>
              <w:left w:val="single" w:sz="12" w:space="0" w:color="000000"/>
              <w:bottom w:val="single" w:sz="12" w:space="0" w:color="000000"/>
              <w:right w:val="single" w:sz="4" w:space="0" w:color="000000"/>
            </w:tcBorders>
            <w:shd w:val="clear" w:color="FFFFFF" w:fill="FFFFFF"/>
            <w:noWrap/>
            <w:vAlign w:val="center"/>
            <w:hideMark/>
          </w:tcPr>
          <w:p w14:paraId="27E76ED3"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c>
          <w:tcPr>
            <w:tcW w:w="1337" w:type="dxa"/>
            <w:tcBorders>
              <w:top w:val="nil"/>
              <w:left w:val="nil"/>
              <w:bottom w:val="single" w:sz="12" w:space="0" w:color="000000"/>
              <w:right w:val="single" w:sz="4" w:space="0" w:color="000000"/>
            </w:tcBorders>
            <w:shd w:val="clear" w:color="FFFFFF" w:fill="FFFFFF"/>
            <w:noWrap/>
            <w:vAlign w:val="center"/>
            <w:hideMark/>
          </w:tcPr>
          <w:p w14:paraId="74935DEE" w14:textId="77777777" w:rsidR="00893E8E" w:rsidRPr="00E96FC3" w:rsidRDefault="00893E8E" w:rsidP="00336FBA">
            <w:pPr>
              <w:rPr>
                <w:rFonts w:ascii="Calibri" w:hAnsi="Calibri" w:cs="Calibri"/>
                <w:b/>
                <w:bCs/>
                <w:color w:val="000000"/>
                <w:sz w:val="22"/>
                <w:szCs w:val="22"/>
              </w:rPr>
            </w:pPr>
            <w:r w:rsidRPr="00E96FC3">
              <w:rPr>
                <w:rFonts w:ascii="Calibri" w:hAnsi="Calibri" w:cs="Calibri"/>
                <w:b/>
                <w:bCs/>
                <w:color w:val="000000"/>
                <w:sz w:val="22"/>
                <w:szCs w:val="22"/>
              </w:rPr>
              <w:t>Celkem</w:t>
            </w:r>
          </w:p>
        </w:tc>
        <w:tc>
          <w:tcPr>
            <w:tcW w:w="382" w:type="dxa"/>
            <w:tcBorders>
              <w:top w:val="nil"/>
              <w:left w:val="nil"/>
              <w:bottom w:val="single" w:sz="12" w:space="0" w:color="000000"/>
              <w:right w:val="single" w:sz="4" w:space="0" w:color="000000"/>
            </w:tcBorders>
            <w:shd w:val="clear" w:color="FFFFFF" w:fill="FFFFFF"/>
            <w:noWrap/>
            <w:vAlign w:val="center"/>
            <w:hideMark/>
          </w:tcPr>
          <w:p w14:paraId="54876606" w14:textId="77777777" w:rsidR="00893E8E" w:rsidRPr="00E96FC3" w:rsidRDefault="00893E8E" w:rsidP="00336FBA">
            <w:pPr>
              <w:rPr>
                <w:rFonts w:ascii="Calibri" w:hAnsi="Calibri" w:cs="Calibri"/>
                <w:b/>
                <w:bCs/>
                <w:color w:val="000000"/>
              </w:rPr>
            </w:pPr>
            <w:r w:rsidRPr="00E96FC3">
              <w:rPr>
                <w:rFonts w:ascii="Calibri" w:hAnsi="Calibri" w:cs="Calibri"/>
                <w:b/>
                <w:bCs/>
                <w:color w:val="000000"/>
              </w:rPr>
              <w:t> </w:t>
            </w:r>
          </w:p>
        </w:tc>
        <w:tc>
          <w:tcPr>
            <w:tcW w:w="903" w:type="dxa"/>
            <w:tcBorders>
              <w:top w:val="nil"/>
              <w:left w:val="nil"/>
              <w:bottom w:val="single" w:sz="12" w:space="0" w:color="000000"/>
              <w:right w:val="single" w:sz="4" w:space="0" w:color="000000"/>
            </w:tcBorders>
            <w:shd w:val="clear" w:color="FFFFFF" w:fill="FFFFFF"/>
            <w:noWrap/>
            <w:vAlign w:val="center"/>
            <w:hideMark/>
          </w:tcPr>
          <w:p w14:paraId="6961EA0A" w14:textId="77777777" w:rsidR="00893E8E" w:rsidRPr="00E96FC3" w:rsidRDefault="00893E8E" w:rsidP="00336FBA">
            <w:pPr>
              <w:jc w:val="center"/>
              <w:rPr>
                <w:rFonts w:ascii="Calibri" w:hAnsi="Calibri" w:cs="Calibri"/>
                <w:b/>
                <w:bCs/>
                <w:color w:val="000000"/>
              </w:rPr>
            </w:pPr>
            <w:r w:rsidRPr="00E96FC3">
              <w:rPr>
                <w:rFonts w:ascii="Calibri" w:hAnsi="Calibri" w:cs="Calibri"/>
                <w:b/>
                <w:bCs/>
                <w:color w:val="000000"/>
              </w:rPr>
              <w:t> </w:t>
            </w:r>
          </w:p>
        </w:tc>
        <w:tc>
          <w:tcPr>
            <w:tcW w:w="2469" w:type="dxa"/>
            <w:tcBorders>
              <w:top w:val="nil"/>
              <w:left w:val="nil"/>
              <w:bottom w:val="single" w:sz="12" w:space="0" w:color="000000"/>
              <w:right w:val="single" w:sz="4" w:space="0" w:color="000000"/>
            </w:tcBorders>
            <w:shd w:val="clear" w:color="FFFFFF" w:fill="FFFFFF"/>
            <w:vAlign w:val="center"/>
            <w:hideMark/>
          </w:tcPr>
          <w:p w14:paraId="6C5C771E" w14:textId="77777777" w:rsidR="00893E8E" w:rsidRPr="00E96FC3" w:rsidRDefault="00893E8E" w:rsidP="00336FBA">
            <w:pPr>
              <w:rPr>
                <w:rFonts w:ascii="Calibri" w:hAnsi="Calibri" w:cs="Calibri"/>
                <w:b/>
                <w:bCs/>
                <w:color w:val="000000"/>
              </w:rPr>
            </w:pPr>
            <w:r w:rsidRPr="00E96FC3">
              <w:rPr>
                <w:rFonts w:ascii="Calibri" w:hAnsi="Calibri" w:cs="Calibri"/>
                <w:b/>
                <w:bCs/>
                <w:color w:val="000000"/>
              </w:rPr>
              <w:t> </w:t>
            </w:r>
          </w:p>
        </w:tc>
        <w:tc>
          <w:tcPr>
            <w:tcW w:w="4211" w:type="dxa"/>
            <w:tcBorders>
              <w:top w:val="nil"/>
              <w:left w:val="single" w:sz="12" w:space="0" w:color="000000"/>
              <w:bottom w:val="single" w:sz="12" w:space="0" w:color="000000"/>
              <w:right w:val="single" w:sz="4" w:space="0" w:color="000000"/>
            </w:tcBorders>
            <w:shd w:val="clear" w:color="99CCFF" w:fill="99CCFF"/>
            <w:vAlign w:val="center"/>
            <w:hideMark/>
          </w:tcPr>
          <w:p w14:paraId="3252B2E9" w14:textId="77777777" w:rsidR="00893E8E" w:rsidRPr="00E96FC3" w:rsidRDefault="00893E8E" w:rsidP="00336FBA">
            <w:pPr>
              <w:rPr>
                <w:rFonts w:ascii="Calibri" w:hAnsi="Calibri" w:cs="Calibri"/>
                <w:b/>
                <w:bCs/>
                <w:color w:val="000000"/>
              </w:rPr>
            </w:pPr>
            <w:r w:rsidRPr="00E96FC3">
              <w:rPr>
                <w:rFonts w:ascii="Calibri" w:hAnsi="Calibri" w:cs="Calibri"/>
                <w:b/>
                <w:bCs/>
                <w:color w:val="000000"/>
              </w:rPr>
              <w:t> </w:t>
            </w:r>
          </w:p>
        </w:tc>
        <w:tc>
          <w:tcPr>
            <w:tcW w:w="974" w:type="dxa"/>
            <w:tcBorders>
              <w:top w:val="nil"/>
              <w:left w:val="nil"/>
              <w:bottom w:val="single" w:sz="12" w:space="0" w:color="000000"/>
              <w:right w:val="single" w:sz="4" w:space="0" w:color="000000"/>
            </w:tcBorders>
            <w:shd w:val="clear" w:color="99CCFF" w:fill="99CCFF"/>
            <w:noWrap/>
            <w:vAlign w:val="center"/>
            <w:hideMark/>
          </w:tcPr>
          <w:p w14:paraId="29A6559C" w14:textId="77777777" w:rsidR="00893E8E" w:rsidRPr="00E96FC3" w:rsidRDefault="00893E8E" w:rsidP="00336FBA">
            <w:pPr>
              <w:rPr>
                <w:rFonts w:ascii="Arial" w:hAnsi="Arial" w:cs="Arial"/>
                <w:b/>
                <w:bCs/>
                <w:color w:val="000000"/>
              </w:rPr>
            </w:pPr>
            <w:r w:rsidRPr="00E96FC3">
              <w:rPr>
                <w:rFonts w:ascii="Arial" w:hAnsi="Arial" w:cs="Arial"/>
                <w:b/>
                <w:bCs/>
                <w:color w:val="000000"/>
              </w:rPr>
              <w:t> </w:t>
            </w:r>
          </w:p>
        </w:tc>
        <w:tc>
          <w:tcPr>
            <w:tcW w:w="768" w:type="dxa"/>
            <w:tcBorders>
              <w:top w:val="nil"/>
              <w:left w:val="nil"/>
              <w:bottom w:val="single" w:sz="12" w:space="0" w:color="000000"/>
              <w:right w:val="single" w:sz="4" w:space="0" w:color="000000"/>
            </w:tcBorders>
            <w:shd w:val="clear" w:color="99CCFF" w:fill="99CCFF"/>
            <w:noWrap/>
            <w:vAlign w:val="center"/>
            <w:hideMark/>
          </w:tcPr>
          <w:p w14:paraId="6D2F07A7" w14:textId="77777777" w:rsidR="00893E8E" w:rsidRPr="00E96FC3" w:rsidRDefault="00893E8E" w:rsidP="00336FBA">
            <w:pPr>
              <w:rPr>
                <w:rFonts w:ascii="Arial" w:hAnsi="Arial" w:cs="Arial"/>
                <w:b/>
                <w:bCs/>
                <w:color w:val="000000"/>
              </w:rPr>
            </w:pPr>
            <w:r w:rsidRPr="00E96FC3">
              <w:rPr>
                <w:rFonts w:ascii="Arial" w:hAnsi="Arial" w:cs="Arial"/>
                <w:b/>
                <w:bCs/>
                <w:color w:val="000000"/>
              </w:rPr>
              <w:t> </w:t>
            </w:r>
          </w:p>
        </w:tc>
        <w:tc>
          <w:tcPr>
            <w:tcW w:w="1500" w:type="dxa"/>
            <w:tcBorders>
              <w:top w:val="nil"/>
              <w:left w:val="nil"/>
              <w:bottom w:val="single" w:sz="12" w:space="0" w:color="000000"/>
              <w:right w:val="nil"/>
            </w:tcBorders>
            <w:shd w:val="clear" w:color="99CCFF" w:fill="99CCFF"/>
            <w:noWrap/>
            <w:vAlign w:val="center"/>
            <w:hideMark/>
          </w:tcPr>
          <w:p w14:paraId="40458489" w14:textId="77777777" w:rsidR="00893E8E" w:rsidRPr="00E96FC3" w:rsidRDefault="00893E8E" w:rsidP="00336FBA">
            <w:pPr>
              <w:rPr>
                <w:rFonts w:ascii="Arial" w:hAnsi="Arial" w:cs="Arial"/>
                <w:b/>
                <w:bCs/>
                <w:color w:val="000000"/>
              </w:rPr>
            </w:pPr>
            <w:r w:rsidRPr="00E96FC3">
              <w:rPr>
                <w:rFonts w:ascii="Arial" w:hAnsi="Arial" w:cs="Arial"/>
                <w:b/>
                <w:bCs/>
                <w:color w:val="000000"/>
              </w:rPr>
              <w:t xml:space="preserve">           345 145 </w:t>
            </w:r>
          </w:p>
        </w:tc>
        <w:tc>
          <w:tcPr>
            <w:tcW w:w="1843" w:type="dxa"/>
            <w:tcBorders>
              <w:top w:val="nil"/>
              <w:left w:val="single" w:sz="4" w:space="0" w:color="000000"/>
              <w:bottom w:val="single" w:sz="12" w:space="0" w:color="000000"/>
              <w:right w:val="single" w:sz="12" w:space="0" w:color="000000"/>
            </w:tcBorders>
            <w:shd w:val="clear" w:color="99CCFF" w:fill="99CCFF"/>
            <w:noWrap/>
            <w:vAlign w:val="center"/>
            <w:hideMark/>
          </w:tcPr>
          <w:p w14:paraId="45FA40C7" w14:textId="77777777" w:rsidR="00893E8E" w:rsidRPr="00E96FC3" w:rsidRDefault="00893E8E" w:rsidP="00336FBA">
            <w:pPr>
              <w:rPr>
                <w:rFonts w:ascii="Arial" w:hAnsi="Arial" w:cs="Arial"/>
                <w:b/>
                <w:bCs/>
                <w:color w:val="000000"/>
              </w:rPr>
            </w:pPr>
            <w:r w:rsidRPr="00E96FC3">
              <w:rPr>
                <w:rFonts w:ascii="Arial" w:hAnsi="Arial" w:cs="Arial"/>
                <w:b/>
                <w:bCs/>
                <w:color w:val="000000"/>
              </w:rPr>
              <w:t xml:space="preserve">                417 625 </w:t>
            </w:r>
          </w:p>
        </w:tc>
      </w:tr>
    </w:tbl>
    <w:p w14:paraId="377BF336" w14:textId="77777777" w:rsidR="00F804FF" w:rsidRPr="00893E8E" w:rsidRDefault="00F804FF" w:rsidP="002E1035">
      <w:pPr>
        <w:tabs>
          <w:tab w:val="left" w:pos="6480"/>
        </w:tabs>
      </w:pPr>
    </w:p>
    <w:sectPr w:rsidR="00F804FF" w:rsidRPr="00893E8E" w:rsidSect="00893E8E">
      <w:headerReference w:type="default" r:id="rId11"/>
      <w:footerReference w:type="even" r:id="rId12"/>
      <w:footerReference w:type="default" r:id="rId13"/>
      <w:headerReference w:type="first" r:id="rId14"/>
      <w:footerReference w:type="first" r:id="rId15"/>
      <w:pgSz w:w="16840" w:h="11907" w:orient="landscape" w:code="9"/>
      <w:pgMar w:top="1134" w:right="1134" w:bottom="1134" w:left="1134" w:header="567" w:footer="88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E76E" w14:textId="77777777" w:rsidR="00EB2E66" w:rsidRDefault="00EB2E66">
      <w:r>
        <w:separator/>
      </w:r>
    </w:p>
  </w:endnote>
  <w:endnote w:type="continuationSeparator" w:id="0">
    <w:p w14:paraId="0DD6233D" w14:textId="77777777" w:rsidR="00EB2E66" w:rsidRDefault="00EB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927D" w14:textId="1382609E" w:rsidR="00D53B5B" w:rsidRDefault="004003DF">
    <w:pPr>
      <w:pStyle w:val="Zpat"/>
      <w:framePr w:wrap="around" w:vAnchor="text" w:hAnchor="margin" w:xAlign="center" w:y="1"/>
      <w:rPr>
        <w:rStyle w:val="slostrnky"/>
      </w:rPr>
    </w:pPr>
    <w:r>
      <w:rPr>
        <w:rStyle w:val="slostrnky"/>
      </w:rPr>
      <w:fldChar w:fldCharType="begin"/>
    </w:r>
    <w:r w:rsidR="00D53B5B">
      <w:rPr>
        <w:rStyle w:val="slostrnky"/>
      </w:rPr>
      <w:instrText xml:space="preserve">PAGE  </w:instrText>
    </w:r>
    <w:r>
      <w:rPr>
        <w:rStyle w:val="slostrnky"/>
      </w:rPr>
      <w:fldChar w:fldCharType="end"/>
    </w:r>
  </w:p>
  <w:p w14:paraId="1E28B49B" w14:textId="77777777" w:rsidR="00D53B5B" w:rsidRDefault="00D53B5B">
    <w:pPr>
      <w:pStyle w:val="Zpat"/>
      <w:ind w:right="360"/>
    </w:pPr>
  </w:p>
  <w:p w14:paraId="2EF4C63A" w14:textId="77777777" w:rsidR="00CA0B66" w:rsidRDefault="00CA0B66"/>
  <w:p w14:paraId="6BFFABF0" w14:textId="77777777" w:rsidR="00CA0B66" w:rsidRDefault="00CA0B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7BF4" w14:textId="77777777" w:rsidR="00CA0B66" w:rsidRPr="00D94E30" w:rsidRDefault="00CA0B66" w:rsidP="00D94E3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4544" w14:textId="2A4FA964" w:rsidR="00CA0B66" w:rsidRPr="00D94E30" w:rsidRDefault="00CA0B66" w:rsidP="00D94E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4AFB" w14:textId="77777777" w:rsidR="00EB2E66" w:rsidRDefault="00EB2E66">
      <w:r>
        <w:separator/>
      </w:r>
    </w:p>
  </w:footnote>
  <w:footnote w:type="continuationSeparator" w:id="0">
    <w:p w14:paraId="01820EFB" w14:textId="77777777" w:rsidR="00EB2E66" w:rsidRDefault="00EB2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40B0" w14:textId="77777777" w:rsidR="00CA0B66" w:rsidRPr="00D94E30" w:rsidRDefault="00CA0B66" w:rsidP="00D94E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6828" w14:textId="77777777" w:rsidR="002E1035" w:rsidRDefault="002E10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106E6C11"/>
    <w:multiLevelType w:val="multilevel"/>
    <w:tmpl w:val="4B7AF2DE"/>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0B0F18"/>
    <w:multiLevelType w:val="hybridMultilevel"/>
    <w:tmpl w:val="94A4BC56"/>
    <w:lvl w:ilvl="0" w:tplc="EACE64E2">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3" w15:restartNumberingAfterBreak="0">
    <w:nsid w:val="1AB121F3"/>
    <w:multiLevelType w:val="hybridMultilevel"/>
    <w:tmpl w:val="36663F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67AAD"/>
    <w:multiLevelType w:val="hybridMultilevel"/>
    <w:tmpl w:val="2D62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707A30"/>
    <w:multiLevelType w:val="hybridMultilevel"/>
    <w:tmpl w:val="B8D41D5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2865"/>
        </w:tabs>
        <w:ind w:left="2865" w:hanging="360"/>
      </w:pPr>
      <w:rPr>
        <w:rFonts w:ascii="Courier New" w:hAnsi="Courier New" w:cs="Courier New" w:hint="default"/>
      </w:rPr>
    </w:lvl>
    <w:lvl w:ilvl="2" w:tplc="04050005" w:tentative="1">
      <w:start w:val="1"/>
      <w:numFmt w:val="bullet"/>
      <w:lvlText w:val=""/>
      <w:lvlJc w:val="left"/>
      <w:pPr>
        <w:tabs>
          <w:tab w:val="num" w:pos="3585"/>
        </w:tabs>
        <w:ind w:left="3585" w:hanging="360"/>
      </w:pPr>
      <w:rPr>
        <w:rFonts w:ascii="Wingdings" w:hAnsi="Wingdings" w:hint="default"/>
      </w:rPr>
    </w:lvl>
    <w:lvl w:ilvl="3" w:tplc="04050001" w:tentative="1">
      <w:start w:val="1"/>
      <w:numFmt w:val="bullet"/>
      <w:lvlText w:val=""/>
      <w:lvlJc w:val="left"/>
      <w:pPr>
        <w:tabs>
          <w:tab w:val="num" w:pos="4305"/>
        </w:tabs>
        <w:ind w:left="4305" w:hanging="360"/>
      </w:pPr>
      <w:rPr>
        <w:rFonts w:ascii="Symbol" w:hAnsi="Symbol" w:hint="default"/>
      </w:rPr>
    </w:lvl>
    <w:lvl w:ilvl="4" w:tplc="04050003" w:tentative="1">
      <w:start w:val="1"/>
      <w:numFmt w:val="bullet"/>
      <w:lvlText w:val="o"/>
      <w:lvlJc w:val="left"/>
      <w:pPr>
        <w:tabs>
          <w:tab w:val="num" w:pos="5025"/>
        </w:tabs>
        <w:ind w:left="5025" w:hanging="360"/>
      </w:pPr>
      <w:rPr>
        <w:rFonts w:ascii="Courier New" w:hAnsi="Courier New" w:cs="Courier New" w:hint="default"/>
      </w:rPr>
    </w:lvl>
    <w:lvl w:ilvl="5" w:tplc="04050005" w:tentative="1">
      <w:start w:val="1"/>
      <w:numFmt w:val="bullet"/>
      <w:lvlText w:val=""/>
      <w:lvlJc w:val="left"/>
      <w:pPr>
        <w:tabs>
          <w:tab w:val="num" w:pos="5745"/>
        </w:tabs>
        <w:ind w:left="5745" w:hanging="360"/>
      </w:pPr>
      <w:rPr>
        <w:rFonts w:ascii="Wingdings" w:hAnsi="Wingdings" w:hint="default"/>
      </w:rPr>
    </w:lvl>
    <w:lvl w:ilvl="6" w:tplc="04050001" w:tentative="1">
      <w:start w:val="1"/>
      <w:numFmt w:val="bullet"/>
      <w:lvlText w:val=""/>
      <w:lvlJc w:val="left"/>
      <w:pPr>
        <w:tabs>
          <w:tab w:val="num" w:pos="6465"/>
        </w:tabs>
        <w:ind w:left="6465" w:hanging="360"/>
      </w:pPr>
      <w:rPr>
        <w:rFonts w:ascii="Symbol" w:hAnsi="Symbol" w:hint="default"/>
      </w:rPr>
    </w:lvl>
    <w:lvl w:ilvl="7" w:tplc="04050003" w:tentative="1">
      <w:start w:val="1"/>
      <w:numFmt w:val="bullet"/>
      <w:lvlText w:val="o"/>
      <w:lvlJc w:val="left"/>
      <w:pPr>
        <w:tabs>
          <w:tab w:val="num" w:pos="7185"/>
        </w:tabs>
        <w:ind w:left="7185" w:hanging="360"/>
      </w:pPr>
      <w:rPr>
        <w:rFonts w:ascii="Courier New" w:hAnsi="Courier New" w:cs="Courier New" w:hint="default"/>
      </w:rPr>
    </w:lvl>
    <w:lvl w:ilvl="8" w:tplc="04050005" w:tentative="1">
      <w:start w:val="1"/>
      <w:numFmt w:val="bullet"/>
      <w:lvlText w:val=""/>
      <w:lvlJc w:val="left"/>
      <w:pPr>
        <w:tabs>
          <w:tab w:val="num" w:pos="7905"/>
        </w:tabs>
        <w:ind w:left="7905" w:hanging="360"/>
      </w:pPr>
      <w:rPr>
        <w:rFonts w:ascii="Wingdings" w:hAnsi="Wingdings" w:hint="default"/>
      </w:rPr>
    </w:lvl>
  </w:abstractNum>
  <w:abstractNum w:abstractNumId="6" w15:restartNumberingAfterBreak="0">
    <w:nsid w:val="27412B08"/>
    <w:multiLevelType w:val="hybridMultilevel"/>
    <w:tmpl w:val="33001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143BE4"/>
    <w:multiLevelType w:val="hybridMultilevel"/>
    <w:tmpl w:val="8124EA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2865"/>
        </w:tabs>
        <w:ind w:left="2865" w:hanging="360"/>
      </w:pPr>
      <w:rPr>
        <w:rFonts w:ascii="Courier New" w:hAnsi="Courier New" w:cs="Courier New" w:hint="default"/>
      </w:rPr>
    </w:lvl>
    <w:lvl w:ilvl="2" w:tplc="04050005" w:tentative="1">
      <w:start w:val="1"/>
      <w:numFmt w:val="bullet"/>
      <w:lvlText w:val=""/>
      <w:lvlJc w:val="left"/>
      <w:pPr>
        <w:tabs>
          <w:tab w:val="num" w:pos="3585"/>
        </w:tabs>
        <w:ind w:left="3585" w:hanging="360"/>
      </w:pPr>
      <w:rPr>
        <w:rFonts w:ascii="Wingdings" w:hAnsi="Wingdings" w:hint="default"/>
      </w:rPr>
    </w:lvl>
    <w:lvl w:ilvl="3" w:tplc="04050001" w:tentative="1">
      <w:start w:val="1"/>
      <w:numFmt w:val="bullet"/>
      <w:lvlText w:val=""/>
      <w:lvlJc w:val="left"/>
      <w:pPr>
        <w:tabs>
          <w:tab w:val="num" w:pos="4305"/>
        </w:tabs>
        <w:ind w:left="4305" w:hanging="360"/>
      </w:pPr>
      <w:rPr>
        <w:rFonts w:ascii="Symbol" w:hAnsi="Symbol" w:hint="default"/>
      </w:rPr>
    </w:lvl>
    <w:lvl w:ilvl="4" w:tplc="04050003" w:tentative="1">
      <w:start w:val="1"/>
      <w:numFmt w:val="bullet"/>
      <w:lvlText w:val="o"/>
      <w:lvlJc w:val="left"/>
      <w:pPr>
        <w:tabs>
          <w:tab w:val="num" w:pos="5025"/>
        </w:tabs>
        <w:ind w:left="5025" w:hanging="360"/>
      </w:pPr>
      <w:rPr>
        <w:rFonts w:ascii="Courier New" w:hAnsi="Courier New" w:cs="Courier New" w:hint="default"/>
      </w:rPr>
    </w:lvl>
    <w:lvl w:ilvl="5" w:tplc="04050005" w:tentative="1">
      <w:start w:val="1"/>
      <w:numFmt w:val="bullet"/>
      <w:lvlText w:val=""/>
      <w:lvlJc w:val="left"/>
      <w:pPr>
        <w:tabs>
          <w:tab w:val="num" w:pos="5745"/>
        </w:tabs>
        <w:ind w:left="5745" w:hanging="360"/>
      </w:pPr>
      <w:rPr>
        <w:rFonts w:ascii="Wingdings" w:hAnsi="Wingdings" w:hint="default"/>
      </w:rPr>
    </w:lvl>
    <w:lvl w:ilvl="6" w:tplc="04050001" w:tentative="1">
      <w:start w:val="1"/>
      <w:numFmt w:val="bullet"/>
      <w:lvlText w:val=""/>
      <w:lvlJc w:val="left"/>
      <w:pPr>
        <w:tabs>
          <w:tab w:val="num" w:pos="6465"/>
        </w:tabs>
        <w:ind w:left="6465" w:hanging="360"/>
      </w:pPr>
      <w:rPr>
        <w:rFonts w:ascii="Symbol" w:hAnsi="Symbol" w:hint="default"/>
      </w:rPr>
    </w:lvl>
    <w:lvl w:ilvl="7" w:tplc="04050003" w:tentative="1">
      <w:start w:val="1"/>
      <w:numFmt w:val="bullet"/>
      <w:lvlText w:val="o"/>
      <w:lvlJc w:val="left"/>
      <w:pPr>
        <w:tabs>
          <w:tab w:val="num" w:pos="7185"/>
        </w:tabs>
        <w:ind w:left="7185" w:hanging="360"/>
      </w:pPr>
      <w:rPr>
        <w:rFonts w:ascii="Courier New" w:hAnsi="Courier New" w:cs="Courier New" w:hint="default"/>
      </w:rPr>
    </w:lvl>
    <w:lvl w:ilvl="8" w:tplc="04050005" w:tentative="1">
      <w:start w:val="1"/>
      <w:numFmt w:val="bullet"/>
      <w:lvlText w:val=""/>
      <w:lvlJc w:val="left"/>
      <w:pPr>
        <w:tabs>
          <w:tab w:val="num" w:pos="7905"/>
        </w:tabs>
        <w:ind w:left="7905" w:hanging="360"/>
      </w:pPr>
      <w:rPr>
        <w:rFonts w:ascii="Wingdings" w:hAnsi="Wingdings" w:hint="default"/>
      </w:rPr>
    </w:lvl>
  </w:abstractNum>
  <w:abstractNum w:abstractNumId="8" w15:restartNumberingAfterBreak="0">
    <w:nsid w:val="2C1E47A6"/>
    <w:multiLevelType w:val="hybridMultilevel"/>
    <w:tmpl w:val="9F84140E"/>
    <w:lvl w:ilvl="0" w:tplc="A4945EF8">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FAB5DB2"/>
    <w:multiLevelType w:val="multilevel"/>
    <w:tmpl w:val="65443CBC"/>
    <w:lvl w:ilvl="0">
      <w:start w:val="3"/>
      <w:numFmt w:val="decimal"/>
      <w:lvlText w:val="%1."/>
      <w:lvlJc w:val="left"/>
      <w:pPr>
        <w:tabs>
          <w:tab w:val="num" w:pos="1005"/>
        </w:tabs>
        <w:ind w:left="1005" w:hanging="1005"/>
      </w:pPr>
      <w:rPr>
        <w:rFonts w:hint="default"/>
      </w:rPr>
    </w:lvl>
    <w:lvl w:ilvl="1">
      <w:start w:val="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5D4440"/>
    <w:multiLevelType w:val="hybridMultilevel"/>
    <w:tmpl w:val="F5C4EEA6"/>
    <w:lvl w:ilvl="0" w:tplc="9D2E9F2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9F0E02"/>
    <w:multiLevelType w:val="hybridMultilevel"/>
    <w:tmpl w:val="16A288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E1E25"/>
    <w:multiLevelType w:val="hybridMultilevel"/>
    <w:tmpl w:val="469E987A"/>
    <w:lvl w:ilvl="0" w:tplc="36C2FDF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C7E66C4"/>
    <w:multiLevelType w:val="hybridMultilevel"/>
    <w:tmpl w:val="67244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3035DC"/>
    <w:multiLevelType w:val="hybridMultilevel"/>
    <w:tmpl w:val="EC6465DA"/>
    <w:lvl w:ilvl="0" w:tplc="D0AE426C">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8D6243"/>
    <w:multiLevelType w:val="hybridMultilevel"/>
    <w:tmpl w:val="9810207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96206B"/>
    <w:multiLevelType w:val="hybridMultilevel"/>
    <w:tmpl w:val="D6E817A0"/>
    <w:lvl w:ilvl="0" w:tplc="D90656E2">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09078D"/>
    <w:multiLevelType w:val="hybridMultilevel"/>
    <w:tmpl w:val="D63A0A30"/>
    <w:lvl w:ilvl="0" w:tplc="59E296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1D6525"/>
    <w:multiLevelType w:val="hybridMultilevel"/>
    <w:tmpl w:val="3EEC6D6C"/>
    <w:lvl w:ilvl="0" w:tplc="28163682">
      <w:start w:val="1"/>
      <w:numFmt w:val="bullet"/>
      <w:lvlText w:val=""/>
      <w:lvlJc w:val="left"/>
      <w:pPr>
        <w:tabs>
          <w:tab w:val="num" w:pos="720"/>
        </w:tabs>
        <w:ind w:left="720" w:hanging="360"/>
      </w:pPr>
      <w:rPr>
        <w:rFonts w:ascii="Symbol" w:hAnsi="Symbol" w:hint="default"/>
      </w:rPr>
    </w:lvl>
    <w:lvl w:ilvl="1" w:tplc="7292D0AA">
      <w:start w:val="1"/>
      <w:numFmt w:val="bullet"/>
      <w:lvlText w:val="o"/>
      <w:lvlJc w:val="left"/>
      <w:pPr>
        <w:tabs>
          <w:tab w:val="num" w:pos="1440"/>
        </w:tabs>
        <w:ind w:left="1440" w:hanging="360"/>
      </w:pPr>
      <w:rPr>
        <w:rFonts w:ascii="Courier New" w:hAnsi="Courier New" w:cs="Courier New" w:hint="default"/>
      </w:rPr>
    </w:lvl>
    <w:lvl w:ilvl="2" w:tplc="8B58459C" w:tentative="1">
      <w:start w:val="1"/>
      <w:numFmt w:val="bullet"/>
      <w:lvlText w:val=""/>
      <w:lvlJc w:val="left"/>
      <w:pPr>
        <w:tabs>
          <w:tab w:val="num" w:pos="2160"/>
        </w:tabs>
        <w:ind w:left="2160" w:hanging="360"/>
      </w:pPr>
      <w:rPr>
        <w:rFonts w:ascii="Wingdings" w:hAnsi="Wingdings" w:hint="default"/>
      </w:rPr>
    </w:lvl>
    <w:lvl w:ilvl="3" w:tplc="E14232CC" w:tentative="1">
      <w:start w:val="1"/>
      <w:numFmt w:val="bullet"/>
      <w:lvlText w:val=""/>
      <w:lvlJc w:val="left"/>
      <w:pPr>
        <w:tabs>
          <w:tab w:val="num" w:pos="2880"/>
        </w:tabs>
        <w:ind w:left="2880" w:hanging="360"/>
      </w:pPr>
      <w:rPr>
        <w:rFonts w:ascii="Symbol" w:hAnsi="Symbol" w:hint="default"/>
      </w:rPr>
    </w:lvl>
    <w:lvl w:ilvl="4" w:tplc="094E5DF6" w:tentative="1">
      <w:start w:val="1"/>
      <w:numFmt w:val="bullet"/>
      <w:lvlText w:val="o"/>
      <w:lvlJc w:val="left"/>
      <w:pPr>
        <w:tabs>
          <w:tab w:val="num" w:pos="3600"/>
        </w:tabs>
        <w:ind w:left="3600" w:hanging="360"/>
      </w:pPr>
      <w:rPr>
        <w:rFonts w:ascii="Courier New" w:hAnsi="Courier New" w:cs="Courier New" w:hint="default"/>
      </w:rPr>
    </w:lvl>
    <w:lvl w:ilvl="5" w:tplc="10F4AD68" w:tentative="1">
      <w:start w:val="1"/>
      <w:numFmt w:val="bullet"/>
      <w:lvlText w:val=""/>
      <w:lvlJc w:val="left"/>
      <w:pPr>
        <w:tabs>
          <w:tab w:val="num" w:pos="4320"/>
        </w:tabs>
        <w:ind w:left="4320" w:hanging="360"/>
      </w:pPr>
      <w:rPr>
        <w:rFonts w:ascii="Wingdings" w:hAnsi="Wingdings" w:hint="default"/>
      </w:rPr>
    </w:lvl>
    <w:lvl w:ilvl="6" w:tplc="E758CE22" w:tentative="1">
      <w:start w:val="1"/>
      <w:numFmt w:val="bullet"/>
      <w:lvlText w:val=""/>
      <w:lvlJc w:val="left"/>
      <w:pPr>
        <w:tabs>
          <w:tab w:val="num" w:pos="5040"/>
        </w:tabs>
        <w:ind w:left="5040" w:hanging="360"/>
      </w:pPr>
      <w:rPr>
        <w:rFonts w:ascii="Symbol" w:hAnsi="Symbol" w:hint="default"/>
      </w:rPr>
    </w:lvl>
    <w:lvl w:ilvl="7" w:tplc="9816EC3A" w:tentative="1">
      <w:start w:val="1"/>
      <w:numFmt w:val="bullet"/>
      <w:lvlText w:val="o"/>
      <w:lvlJc w:val="left"/>
      <w:pPr>
        <w:tabs>
          <w:tab w:val="num" w:pos="5760"/>
        </w:tabs>
        <w:ind w:left="5760" w:hanging="360"/>
      </w:pPr>
      <w:rPr>
        <w:rFonts w:ascii="Courier New" w:hAnsi="Courier New" w:cs="Courier New" w:hint="default"/>
      </w:rPr>
    </w:lvl>
    <w:lvl w:ilvl="8" w:tplc="186C3B2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F7F06"/>
    <w:multiLevelType w:val="multilevel"/>
    <w:tmpl w:val="0C1CD0E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900"/>
        </w:tabs>
        <w:ind w:left="900" w:hanging="720"/>
      </w:pPr>
      <w:rPr>
        <w:rFonts w:hint="default"/>
      </w:rPr>
    </w:lvl>
    <w:lvl w:ilvl="2">
      <w:start w:val="1"/>
      <w:numFmt w:val="decimal"/>
      <w:isLgl/>
      <w:lvlText w:val="%1.%2.%3."/>
      <w:lvlJc w:val="left"/>
      <w:pPr>
        <w:tabs>
          <w:tab w:val="num" w:pos="1434"/>
        </w:tabs>
        <w:ind w:left="1434" w:hanging="720"/>
      </w:pPr>
      <w:rPr>
        <w:rFonts w:hint="default"/>
      </w:rPr>
    </w:lvl>
    <w:lvl w:ilvl="3">
      <w:start w:val="1"/>
      <w:numFmt w:val="decimal"/>
      <w:isLgl/>
      <w:lvlText w:val="%1.%2.%3.%4."/>
      <w:lvlJc w:val="left"/>
      <w:pPr>
        <w:tabs>
          <w:tab w:val="num" w:pos="2151"/>
        </w:tabs>
        <w:ind w:left="2151" w:hanging="1080"/>
      </w:pPr>
      <w:rPr>
        <w:rFonts w:hint="default"/>
      </w:rPr>
    </w:lvl>
    <w:lvl w:ilvl="4">
      <w:start w:val="1"/>
      <w:numFmt w:val="decimal"/>
      <w:isLgl/>
      <w:lvlText w:val="%1.%2.%3.%4.%5."/>
      <w:lvlJc w:val="left"/>
      <w:pPr>
        <w:tabs>
          <w:tab w:val="num" w:pos="2868"/>
        </w:tabs>
        <w:ind w:left="2868" w:hanging="1440"/>
      </w:pPr>
      <w:rPr>
        <w:rFonts w:hint="default"/>
      </w:rPr>
    </w:lvl>
    <w:lvl w:ilvl="5">
      <w:start w:val="1"/>
      <w:numFmt w:val="decimal"/>
      <w:isLgl/>
      <w:lvlText w:val="%1.%2.%3.%4.%5.%6."/>
      <w:lvlJc w:val="left"/>
      <w:pPr>
        <w:tabs>
          <w:tab w:val="num" w:pos="3225"/>
        </w:tabs>
        <w:ind w:left="3225" w:hanging="1440"/>
      </w:pPr>
      <w:rPr>
        <w:rFonts w:hint="default"/>
      </w:rPr>
    </w:lvl>
    <w:lvl w:ilvl="6">
      <w:start w:val="1"/>
      <w:numFmt w:val="decimal"/>
      <w:isLgl/>
      <w:lvlText w:val="%1.%2.%3.%4.%5.%6.%7."/>
      <w:lvlJc w:val="left"/>
      <w:pPr>
        <w:tabs>
          <w:tab w:val="num" w:pos="3942"/>
        </w:tabs>
        <w:ind w:left="3942" w:hanging="1800"/>
      </w:pPr>
      <w:rPr>
        <w:rFonts w:hint="default"/>
      </w:rPr>
    </w:lvl>
    <w:lvl w:ilvl="7">
      <w:start w:val="1"/>
      <w:numFmt w:val="decimal"/>
      <w:isLgl/>
      <w:lvlText w:val="%1.%2.%3.%4.%5.%6.%7.%8."/>
      <w:lvlJc w:val="left"/>
      <w:pPr>
        <w:tabs>
          <w:tab w:val="num" w:pos="4659"/>
        </w:tabs>
        <w:ind w:left="4659" w:hanging="2160"/>
      </w:pPr>
      <w:rPr>
        <w:rFonts w:hint="default"/>
      </w:rPr>
    </w:lvl>
    <w:lvl w:ilvl="8">
      <w:start w:val="1"/>
      <w:numFmt w:val="decimal"/>
      <w:isLgl/>
      <w:lvlText w:val="%1.%2.%3.%4.%5.%6.%7.%8.%9."/>
      <w:lvlJc w:val="left"/>
      <w:pPr>
        <w:tabs>
          <w:tab w:val="num" w:pos="5016"/>
        </w:tabs>
        <w:ind w:left="5016" w:hanging="2160"/>
      </w:pPr>
      <w:rPr>
        <w:rFonts w:hint="default"/>
      </w:rPr>
    </w:lvl>
  </w:abstractNum>
  <w:abstractNum w:abstractNumId="22" w15:restartNumberingAfterBreak="0">
    <w:nsid w:val="52D15854"/>
    <w:multiLevelType w:val="hybridMultilevel"/>
    <w:tmpl w:val="9B5806CE"/>
    <w:lvl w:ilvl="0" w:tplc="7A6AB5C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5C068B"/>
    <w:multiLevelType w:val="multilevel"/>
    <w:tmpl w:val="894839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9F0EA2"/>
    <w:multiLevelType w:val="hybridMultilevel"/>
    <w:tmpl w:val="4498EAC2"/>
    <w:lvl w:ilvl="0" w:tplc="72F0C9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CA5170"/>
    <w:multiLevelType w:val="hybridMultilevel"/>
    <w:tmpl w:val="E97AB004"/>
    <w:lvl w:ilvl="0" w:tplc="3D8EE9CC">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B15D35"/>
    <w:multiLevelType w:val="hybridMultilevel"/>
    <w:tmpl w:val="2E1098FC"/>
    <w:lvl w:ilvl="0" w:tplc="914A49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012407"/>
    <w:multiLevelType w:val="hybridMultilevel"/>
    <w:tmpl w:val="20A22A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8C5648"/>
    <w:multiLevelType w:val="multilevel"/>
    <w:tmpl w:val="B9F4396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7487C67"/>
    <w:multiLevelType w:val="hybridMultilevel"/>
    <w:tmpl w:val="97507C28"/>
    <w:lvl w:ilvl="0" w:tplc="71E6190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EE0AD4"/>
    <w:multiLevelType w:val="hybridMultilevel"/>
    <w:tmpl w:val="38FEC5D6"/>
    <w:lvl w:ilvl="0" w:tplc="8B30511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4C351D"/>
    <w:multiLevelType w:val="multilevel"/>
    <w:tmpl w:val="8FF4F90C"/>
    <w:lvl w:ilvl="0">
      <w:start w:val="9"/>
      <w:numFmt w:val="decimal"/>
      <w:lvlText w:val="%1"/>
      <w:lvlJc w:val="left"/>
      <w:pPr>
        <w:tabs>
          <w:tab w:val="num" w:pos="765"/>
        </w:tabs>
        <w:ind w:left="765" w:hanging="765"/>
      </w:pPr>
      <w:rPr>
        <w:rFonts w:hint="default"/>
      </w:rPr>
    </w:lvl>
    <w:lvl w:ilvl="1">
      <w:start w:val="2"/>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3" w15:restartNumberingAfterBreak="0">
    <w:nsid w:val="776B290E"/>
    <w:multiLevelType w:val="hybridMultilevel"/>
    <w:tmpl w:val="C018E35C"/>
    <w:lvl w:ilvl="0" w:tplc="75B64198">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7BD7442D"/>
    <w:multiLevelType w:val="singleLevel"/>
    <w:tmpl w:val="53FEB2CA"/>
    <w:lvl w:ilvl="0">
      <w:start w:val="3"/>
      <w:numFmt w:val="bullet"/>
      <w:lvlText w:val="-"/>
      <w:lvlJc w:val="left"/>
      <w:pPr>
        <w:tabs>
          <w:tab w:val="num" w:pos="960"/>
        </w:tabs>
        <w:ind w:left="960" w:hanging="360"/>
      </w:pPr>
      <w:rPr>
        <w:rFonts w:hint="default"/>
      </w:rPr>
    </w:lvl>
  </w:abstractNum>
  <w:abstractNum w:abstractNumId="35" w15:restartNumberingAfterBreak="0">
    <w:nsid w:val="7CE9533B"/>
    <w:multiLevelType w:val="multilevel"/>
    <w:tmpl w:val="91EE00BE"/>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E710D64"/>
    <w:multiLevelType w:val="multilevel"/>
    <w:tmpl w:val="A6B273CA"/>
    <w:lvl w:ilvl="0">
      <w:start w:val="2"/>
      <w:numFmt w:val="decimal"/>
      <w:lvlText w:val="%1."/>
      <w:lvlJc w:val="left"/>
      <w:pPr>
        <w:tabs>
          <w:tab w:val="num" w:pos="927"/>
        </w:tabs>
        <w:ind w:left="927" w:hanging="360"/>
      </w:pPr>
      <w:rPr>
        <w:rFonts w:hint="default"/>
      </w:rPr>
    </w:lvl>
    <w:lvl w:ilvl="1">
      <w:start w:val="1"/>
      <w:numFmt w:val="decimal"/>
      <w:lvlText w:val="%1.%2."/>
      <w:lvlJc w:val="left"/>
      <w:pPr>
        <w:tabs>
          <w:tab w:val="num" w:pos="1647"/>
        </w:tabs>
        <w:ind w:left="1647" w:hanging="720"/>
      </w:pPr>
      <w:rPr>
        <w:rFonts w:hint="default"/>
      </w:rPr>
    </w:lvl>
    <w:lvl w:ilvl="2">
      <w:start w:val="1"/>
      <w:numFmt w:val="decimal"/>
      <w:lvlText w:val="%1.%2.%3."/>
      <w:lvlJc w:val="left"/>
      <w:pPr>
        <w:tabs>
          <w:tab w:val="num" w:pos="2007"/>
        </w:tabs>
        <w:ind w:left="2007" w:hanging="72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087"/>
        </w:tabs>
        <w:ind w:left="3087" w:hanging="1080"/>
      </w:pPr>
      <w:rPr>
        <w:rFonts w:hint="default"/>
      </w:rPr>
    </w:lvl>
    <w:lvl w:ilvl="5">
      <w:start w:val="1"/>
      <w:numFmt w:val="decimal"/>
      <w:lvlText w:val="%1.%2.%3.%4.%5.%6."/>
      <w:lvlJc w:val="left"/>
      <w:pPr>
        <w:tabs>
          <w:tab w:val="num" w:pos="3807"/>
        </w:tabs>
        <w:ind w:left="3807" w:hanging="1440"/>
      </w:pPr>
      <w:rPr>
        <w:rFonts w:hint="default"/>
      </w:rPr>
    </w:lvl>
    <w:lvl w:ilvl="6">
      <w:start w:val="1"/>
      <w:numFmt w:val="decimal"/>
      <w:lvlText w:val="%1.%2.%3.%4.%5.%6.%7."/>
      <w:lvlJc w:val="left"/>
      <w:pPr>
        <w:tabs>
          <w:tab w:val="num" w:pos="4167"/>
        </w:tabs>
        <w:ind w:left="4167" w:hanging="1440"/>
      </w:pPr>
      <w:rPr>
        <w:rFonts w:hint="default"/>
      </w:rPr>
    </w:lvl>
    <w:lvl w:ilvl="7">
      <w:start w:val="1"/>
      <w:numFmt w:val="decimal"/>
      <w:lvlText w:val="%1.%2.%3.%4.%5.%6.%7.%8."/>
      <w:lvlJc w:val="left"/>
      <w:pPr>
        <w:tabs>
          <w:tab w:val="num" w:pos="4887"/>
        </w:tabs>
        <w:ind w:left="4887" w:hanging="1800"/>
      </w:pPr>
      <w:rPr>
        <w:rFonts w:hint="default"/>
      </w:rPr>
    </w:lvl>
    <w:lvl w:ilvl="8">
      <w:start w:val="1"/>
      <w:numFmt w:val="decimal"/>
      <w:lvlText w:val="%1.%2.%3.%4.%5.%6.%7.%8.%9."/>
      <w:lvlJc w:val="left"/>
      <w:pPr>
        <w:tabs>
          <w:tab w:val="num" w:pos="5247"/>
        </w:tabs>
        <w:ind w:left="5247" w:hanging="1800"/>
      </w:pPr>
      <w:rPr>
        <w:rFonts w:hint="default"/>
      </w:rPr>
    </w:lvl>
  </w:abstractNum>
  <w:num w:numId="1" w16cid:durableId="1077746424">
    <w:abstractNumId w:val="32"/>
  </w:num>
  <w:num w:numId="2" w16cid:durableId="45447615">
    <w:abstractNumId w:val="16"/>
  </w:num>
  <w:num w:numId="3" w16cid:durableId="1751541192">
    <w:abstractNumId w:val="20"/>
  </w:num>
  <w:num w:numId="4" w16cid:durableId="397365944">
    <w:abstractNumId w:val="34"/>
  </w:num>
  <w:num w:numId="5" w16cid:durableId="1091241360">
    <w:abstractNumId w:val="21"/>
  </w:num>
  <w:num w:numId="6" w16cid:durableId="516038876">
    <w:abstractNumId w:val="9"/>
  </w:num>
  <w:num w:numId="7" w16cid:durableId="1936941794">
    <w:abstractNumId w:val="12"/>
  </w:num>
  <w:num w:numId="8" w16cid:durableId="478421477">
    <w:abstractNumId w:val="27"/>
  </w:num>
  <w:num w:numId="9" w16cid:durableId="912080458">
    <w:abstractNumId w:val="33"/>
  </w:num>
  <w:num w:numId="10" w16cid:durableId="1580095243">
    <w:abstractNumId w:val="7"/>
  </w:num>
  <w:num w:numId="11" w16cid:durableId="820928461">
    <w:abstractNumId w:val="3"/>
  </w:num>
  <w:num w:numId="12" w16cid:durableId="1591889207">
    <w:abstractNumId w:val="5"/>
  </w:num>
  <w:num w:numId="13" w16cid:durableId="71970970">
    <w:abstractNumId w:val="31"/>
  </w:num>
  <w:num w:numId="14" w16cid:durableId="1963147095">
    <w:abstractNumId w:val="0"/>
  </w:num>
  <w:num w:numId="15" w16cid:durableId="128590927">
    <w:abstractNumId w:val="36"/>
  </w:num>
  <w:num w:numId="16" w16cid:durableId="1933396543">
    <w:abstractNumId w:val="2"/>
  </w:num>
  <w:num w:numId="17" w16cid:durableId="1010062733">
    <w:abstractNumId w:val="1"/>
  </w:num>
  <w:num w:numId="18" w16cid:durableId="1974631305">
    <w:abstractNumId w:val="4"/>
  </w:num>
  <w:num w:numId="19" w16cid:durableId="757554808">
    <w:abstractNumId w:val="6"/>
  </w:num>
  <w:num w:numId="20" w16cid:durableId="362288086">
    <w:abstractNumId w:val="14"/>
  </w:num>
  <w:num w:numId="21" w16cid:durableId="408967047">
    <w:abstractNumId w:val="11"/>
  </w:num>
  <w:num w:numId="22" w16cid:durableId="1755124663">
    <w:abstractNumId w:val="23"/>
  </w:num>
  <w:num w:numId="23" w16cid:durableId="2123454466">
    <w:abstractNumId w:val="28"/>
  </w:num>
  <w:num w:numId="24" w16cid:durableId="1787193099">
    <w:abstractNumId w:val="26"/>
  </w:num>
  <w:num w:numId="25" w16cid:durableId="280497671">
    <w:abstractNumId w:val="19"/>
  </w:num>
  <w:num w:numId="26" w16cid:durableId="30303357">
    <w:abstractNumId w:val="35"/>
  </w:num>
  <w:num w:numId="27" w16cid:durableId="1648241905">
    <w:abstractNumId w:val="24"/>
  </w:num>
  <w:num w:numId="28" w16cid:durableId="1296447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6770968">
    <w:abstractNumId w:val="8"/>
  </w:num>
  <w:num w:numId="30" w16cid:durableId="1112556810">
    <w:abstractNumId w:val="15"/>
  </w:num>
  <w:num w:numId="31" w16cid:durableId="1159685980">
    <w:abstractNumId w:val="30"/>
  </w:num>
  <w:num w:numId="32" w16cid:durableId="1161430826">
    <w:abstractNumId w:val="29"/>
  </w:num>
  <w:num w:numId="33" w16cid:durableId="645473092">
    <w:abstractNumId w:val="25"/>
  </w:num>
  <w:num w:numId="34" w16cid:durableId="2028096113">
    <w:abstractNumId w:val="10"/>
  </w:num>
  <w:num w:numId="35" w16cid:durableId="1119034907">
    <w:abstractNumId w:val="17"/>
  </w:num>
  <w:num w:numId="36" w16cid:durableId="414017585">
    <w:abstractNumId w:val="22"/>
  </w:num>
  <w:num w:numId="37" w16cid:durableId="1490948210">
    <w:abstractNumId w:val="13"/>
  </w:num>
  <w:num w:numId="38" w16cid:durableId="212620954">
    <w:abstractNumId w:val="18"/>
  </w:num>
  <w:num w:numId="39" w16cid:durableId="1337732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51445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6943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12016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14865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44108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9126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44"/>
    <w:rsid w:val="00000CB5"/>
    <w:rsid w:val="00000CB8"/>
    <w:rsid w:val="00003D8C"/>
    <w:rsid w:val="000140A0"/>
    <w:rsid w:val="00014DBA"/>
    <w:rsid w:val="0001751C"/>
    <w:rsid w:val="00021AE6"/>
    <w:rsid w:val="00022E8F"/>
    <w:rsid w:val="00022FF4"/>
    <w:rsid w:val="00023104"/>
    <w:rsid w:val="00024763"/>
    <w:rsid w:val="00025E24"/>
    <w:rsid w:val="000262FB"/>
    <w:rsid w:val="00033F9C"/>
    <w:rsid w:val="000404F7"/>
    <w:rsid w:val="000418CC"/>
    <w:rsid w:val="00043518"/>
    <w:rsid w:val="000455C5"/>
    <w:rsid w:val="0005062B"/>
    <w:rsid w:val="00050D71"/>
    <w:rsid w:val="00052CB1"/>
    <w:rsid w:val="00054EF7"/>
    <w:rsid w:val="00056AAA"/>
    <w:rsid w:val="00060302"/>
    <w:rsid w:val="000628B7"/>
    <w:rsid w:val="00064699"/>
    <w:rsid w:val="00065ACD"/>
    <w:rsid w:val="00066B30"/>
    <w:rsid w:val="00070D62"/>
    <w:rsid w:val="00076401"/>
    <w:rsid w:val="0008014E"/>
    <w:rsid w:val="000801C4"/>
    <w:rsid w:val="00082AAC"/>
    <w:rsid w:val="000831C9"/>
    <w:rsid w:val="000849C0"/>
    <w:rsid w:val="00090E3F"/>
    <w:rsid w:val="00091E32"/>
    <w:rsid w:val="00096975"/>
    <w:rsid w:val="00096CBD"/>
    <w:rsid w:val="000A31C2"/>
    <w:rsid w:val="000A3E5B"/>
    <w:rsid w:val="000B0870"/>
    <w:rsid w:val="000B1803"/>
    <w:rsid w:val="000B238C"/>
    <w:rsid w:val="000B2B50"/>
    <w:rsid w:val="000B3881"/>
    <w:rsid w:val="000B3A2E"/>
    <w:rsid w:val="000B3E40"/>
    <w:rsid w:val="000B5003"/>
    <w:rsid w:val="000B52A4"/>
    <w:rsid w:val="000B7259"/>
    <w:rsid w:val="000C082C"/>
    <w:rsid w:val="000C544E"/>
    <w:rsid w:val="000C59D2"/>
    <w:rsid w:val="000C7E30"/>
    <w:rsid w:val="000D02E3"/>
    <w:rsid w:val="000D0B79"/>
    <w:rsid w:val="000D1256"/>
    <w:rsid w:val="000D2014"/>
    <w:rsid w:val="000D4BE6"/>
    <w:rsid w:val="000D5B4C"/>
    <w:rsid w:val="000E40D4"/>
    <w:rsid w:val="000E4BA5"/>
    <w:rsid w:val="000E6459"/>
    <w:rsid w:val="000F036D"/>
    <w:rsid w:val="000F12F6"/>
    <w:rsid w:val="000F4659"/>
    <w:rsid w:val="0010052C"/>
    <w:rsid w:val="00102B49"/>
    <w:rsid w:val="00104995"/>
    <w:rsid w:val="00111129"/>
    <w:rsid w:val="00112117"/>
    <w:rsid w:val="00113B2C"/>
    <w:rsid w:val="00114DD7"/>
    <w:rsid w:val="001167AD"/>
    <w:rsid w:val="00121811"/>
    <w:rsid w:val="00125827"/>
    <w:rsid w:val="001258C6"/>
    <w:rsid w:val="00125DFE"/>
    <w:rsid w:val="00126B7B"/>
    <w:rsid w:val="00131509"/>
    <w:rsid w:val="00131A6F"/>
    <w:rsid w:val="00135C20"/>
    <w:rsid w:val="0013688C"/>
    <w:rsid w:val="00136D24"/>
    <w:rsid w:val="00142C73"/>
    <w:rsid w:val="00143AA3"/>
    <w:rsid w:val="0014449C"/>
    <w:rsid w:val="0014629A"/>
    <w:rsid w:val="00147A00"/>
    <w:rsid w:val="0015092D"/>
    <w:rsid w:val="0015151E"/>
    <w:rsid w:val="0015288C"/>
    <w:rsid w:val="00155FF1"/>
    <w:rsid w:val="00156287"/>
    <w:rsid w:val="0015656F"/>
    <w:rsid w:val="0015786E"/>
    <w:rsid w:val="0016057C"/>
    <w:rsid w:val="00160751"/>
    <w:rsid w:val="001626F5"/>
    <w:rsid w:val="001639F2"/>
    <w:rsid w:val="001647EE"/>
    <w:rsid w:val="001654C7"/>
    <w:rsid w:val="00165708"/>
    <w:rsid w:val="00166684"/>
    <w:rsid w:val="00166721"/>
    <w:rsid w:val="001674BC"/>
    <w:rsid w:val="001700F1"/>
    <w:rsid w:val="00170E31"/>
    <w:rsid w:val="0017106B"/>
    <w:rsid w:val="00172403"/>
    <w:rsid w:val="001745C9"/>
    <w:rsid w:val="0017633D"/>
    <w:rsid w:val="00177522"/>
    <w:rsid w:val="00180F32"/>
    <w:rsid w:val="00181943"/>
    <w:rsid w:val="001829F2"/>
    <w:rsid w:val="001845C4"/>
    <w:rsid w:val="00192584"/>
    <w:rsid w:val="0019482F"/>
    <w:rsid w:val="001953FC"/>
    <w:rsid w:val="00196708"/>
    <w:rsid w:val="001969C0"/>
    <w:rsid w:val="001974DE"/>
    <w:rsid w:val="001A1D78"/>
    <w:rsid w:val="001A3F19"/>
    <w:rsid w:val="001B0C73"/>
    <w:rsid w:val="001B1794"/>
    <w:rsid w:val="001B6240"/>
    <w:rsid w:val="001B6B99"/>
    <w:rsid w:val="001B7BE4"/>
    <w:rsid w:val="001C09CB"/>
    <w:rsid w:val="001C6A4C"/>
    <w:rsid w:val="001D1673"/>
    <w:rsid w:val="001E3D49"/>
    <w:rsid w:val="001E7288"/>
    <w:rsid w:val="001F0F6F"/>
    <w:rsid w:val="001F1BD8"/>
    <w:rsid w:val="001F2A97"/>
    <w:rsid w:val="001F64B1"/>
    <w:rsid w:val="001F6824"/>
    <w:rsid w:val="001F7485"/>
    <w:rsid w:val="002014D1"/>
    <w:rsid w:val="00201DE7"/>
    <w:rsid w:val="0021091F"/>
    <w:rsid w:val="0021469A"/>
    <w:rsid w:val="00214F6C"/>
    <w:rsid w:val="002203AE"/>
    <w:rsid w:val="0022446C"/>
    <w:rsid w:val="0022628D"/>
    <w:rsid w:val="002269B8"/>
    <w:rsid w:val="00230013"/>
    <w:rsid w:val="002341FE"/>
    <w:rsid w:val="0023492B"/>
    <w:rsid w:val="002373FF"/>
    <w:rsid w:val="002419DA"/>
    <w:rsid w:val="00241CDA"/>
    <w:rsid w:val="00245F0B"/>
    <w:rsid w:val="00251F2F"/>
    <w:rsid w:val="002523D6"/>
    <w:rsid w:val="0025290E"/>
    <w:rsid w:val="00252B55"/>
    <w:rsid w:val="0025484E"/>
    <w:rsid w:val="00254AD5"/>
    <w:rsid w:val="0025559C"/>
    <w:rsid w:val="0026356A"/>
    <w:rsid w:val="002668DC"/>
    <w:rsid w:val="00270A0A"/>
    <w:rsid w:val="002717DB"/>
    <w:rsid w:val="00273F2E"/>
    <w:rsid w:val="00274749"/>
    <w:rsid w:val="0027756C"/>
    <w:rsid w:val="00277EBD"/>
    <w:rsid w:val="0028330E"/>
    <w:rsid w:val="00283CC7"/>
    <w:rsid w:val="00287AA9"/>
    <w:rsid w:val="002902AA"/>
    <w:rsid w:val="002912E1"/>
    <w:rsid w:val="00294B50"/>
    <w:rsid w:val="00296194"/>
    <w:rsid w:val="002A0D04"/>
    <w:rsid w:val="002A4EC4"/>
    <w:rsid w:val="002A5FE8"/>
    <w:rsid w:val="002A76B7"/>
    <w:rsid w:val="002A7894"/>
    <w:rsid w:val="002B2749"/>
    <w:rsid w:val="002B649B"/>
    <w:rsid w:val="002B799A"/>
    <w:rsid w:val="002C02BC"/>
    <w:rsid w:val="002C2221"/>
    <w:rsid w:val="002C2919"/>
    <w:rsid w:val="002C4276"/>
    <w:rsid w:val="002C47D3"/>
    <w:rsid w:val="002C4A9D"/>
    <w:rsid w:val="002D2534"/>
    <w:rsid w:val="002D27F8"/>
    <w:rsid w:val="002D3E69"/>
    <w:rsid w:val="002D3FCC"/>
    <w:rsid w:val="002D5B4C"/>
    <w:rsid w:val="002D604B"/>
    <w:rsid w:val="002D7F4E"/>
    <w:rsid w:val="002E1035"/>
    <w:rsid w:val="002E2B2D"/>
    <w:rsid w:val="002E3D78"/>
    <w:rsid w:val="002E6278"/>
    <w:rsid w:val="002E7F9E"/>
    <w:rsid w:val="002F260C"/>
    <w:rsid w:val="002F3499"/>
    <w:rsid w:val="002F357B"/>
    <w:rsid w:val="002F451F"/>
    <w:rsid w:val="002F557D"/>
    <w:rsid w:val="002F5A9C"/>
    <w:rsid w:val="002F7A93"/>
    <w:rsid w:val="003016B2"/>
    <w:rsid w:val="0030643F"/>
    <w:rsid w:val="003079AF"/>
    <w:rsid w:val="00310750"/>
    <w:rsid w:val="00310AD0"/>
    <w:rsid w:val="00310DDA"/>
    <w:rsid w:val="00313AD0"/>
    <w:rsid w:val="00313D88"/>
    <w:rsid w:val="00314CBA"/>
    <w:rsid w:val="00317972"/>
    <w:rsid w:val="0032035A"/>
    <w:rsid w:val="0032316E"/>
    <w:rsid w:val="003248C2"/>
    <w:rsid w:val="00330B08"/>
    <w:rsid w:val="00330E50"/>
    <w:rsid w:val="00331131"/>
    <w:rsid w:val="00331AE2"/>
    <w:rsid w:val="003331D0"/>
    <w:rsid w:val="00333532"/>
    <w:rsid w:val="003361AA"/>
    <w:rsid w:val="00336227"/>
    <w:rsid w:val="003377B4"/>
    <w:rsid w:val="00340463"/>
    <w:rsid w:val="00340864"/>
    <w:rsid w:val="00342CFE"/>
    <w:rsid w:val="00343FFF"/>
    <w:rsid w:val="003440E5"/>
    <w:rsid w:val="003476E2"/>
    <w:rsid w:val="00350930"/>
    <w:rsid w:val="0035565B"/>
    <w:rsid w:val="003564DE"/>
    <w:rsid w:val="00360835"/>
    <w:rsid w:val="003639C4"/>
    <w:rsid w:val="00363A94"/>
    <w:rsid w:val="00364CA8"/>
    <w:rsid w:val="003674DA"/>
    <w:rsid w:val="00370C65"/>
    <w:rsid w:val="00371345"/>
    <w:rsid w:val="00372876"/>
    <w:rsid w:val="0037596E"/>
    <w:rsid w:val="00375E29"/>
    <w:rsid w:val="00380AC9"/>
    <w:rsid w:val="00384E0D"/>
    <w:rsid w:val="0039010D"/>
    <w:rsid w:val="003941CB"/>
    <w:rsid w:val="00394A48"/>
    <w:rsid w:val="00395084"/>
    <w:rsid w:val="00395236"/>
    <w:rsid w:val="003976AF"/>
    <w:rsid w:val="0039797E"/>
    <w:rsid w:val="00397FCC"/>
    <w:rsid w:val="003A135B"/>
    <w:rsid w:val="003A1793"/>
    <w:rsid w:val="003A20AB"/>
    <w:rsid w:val="003A2586"/>
    <w:rsid w:val="003A381C"/>
    <w:rsid w:val="003A3D73"/>
    <w:rsid w:val="003A4CB8"/>
    <w:rsid w:val="003A6138"/>
    <w:rsid w:val="003A697D"/>
    <w:rsid w:val="003B1DAE"/>
    <w:rsid w:val="003B4469"/>
    <w:rsid w:val="003B4985"/>
    <w:rsid w:val="003B5D92"/>
    <w:rsid w:val="003B6047"/>
    <w:rsid w:val="003B781D"/>
    <w:rsid w:val="003C1844"/>
    <w:rsid w:val="003C23DF"/>
    <w:rsid w:val="003C2705"/>
    <w:rsid w:val="003C4912"/>
    <w:rsid w:val="003C6E50"/>
    <w:rsid w:val="003C7152"/>
    <w:rsid w:val="003C7CF8"/>
    <w:rsid w:val="003C7E03"/>
    <w:rsid w:val="003D1A56"/>
    <w:rsid w:val="003D5734"/>
    <w:rsid w:val="003D59A1"/>
    <w:rsid w:val="003D5B38"/>
    <w:rsid w:val="003E02E8"/>
    <w:rsid w:val="003E3CE0"/>
    <w:rsid w:val="003E6D5C"/>
    <w:rsid w:val="003E709D"/>
    <w:rsid w:val="003E7EF4"/>
    <w:rsid w:val="003F14F1"/>
    <w:rsid w:val="003F280F"/>
    <w:rsid w:val="004003DF"/>
    <w:rsid w:val="00401BDC"/>
    <w:rsid w:val="00401E17"/>
    <w:rsid w:val="004020BE"/>
    <w:rsid w:val="00402612"/>
    <w:rsid w:val="0040324E"/>
    <w:rsid w:val="00406D02"/>
    <w:rsid w:val="00411141"/>
    <w:rsid w:val="00411923"/>
    <w:rsid w:val="004141EB"/>
    <w:rsid w:val="004146DB"/>
    <w:rsid w:val="00415CBC"/>
    <w:rsid w:val="004200A7"/>
    <w:rsid w:val="00422F85"/>
    <w:rsid w:val="004251D5"/>
    <w:rsid w:val="00426E32"/>
    <w:rsid w:val="004272B5"/>
    <w:rsid w:val="004276BB"/>
    <w:rsid w:val="00427E41"/>
    <w:rsid w:val="00430111"/>
    <w:rsid w:val="00431BC4"/>
    <w:rsid w:val="004328DE"/>
    <w:rsid w:val="00435DBF"/>
    <w:rsid w:val="004369C4"/>
    <w:rsid w:val="00442322"/>
    <w:rsid w:val="004430DE"/>
    <w:rsid w:val="00443F66"/>
    <w:rsid w:val="00446561"/>
    <w:rsid w:val="00447918"/>
    <w:rsid w:val="00453C0C"/>
    <w:rsid w:val="00454850"/>
    <w:rsid w:val="004549B6"/>
    <w:rsid w:val="00454E76"/>
    <w:rsid w:val="004640F8"/>
    <w:rsid w:val="00465371"/>
    <w:rsid w:val="00465596"/>
    <w:rsid w:val="004667B8"/>
    <w:rsid w:val="004701D5"/>
    <w:rsid w:val="00470A89"/>
    <w:rsid w:val="00472292"/>
    <w:rsid w:val="00472A44"/>
    <w:rsid w:val="0047587A"/>
    <w:rsid w:val="00476574"/>
    <w:rsid w:val="00476C4B"/>
    <w:rsid w:val="00480ACA"/>
    <w:rsid w:val="00481DCA"/>
    <w:rsid w:val="00482612"/>
    <w:rsid w:val="004841D9"/>
    <w:rsid w:val="0048501C"/>
    <w:rsid w:val="004854F6"/>
    <w:rsid w:val="00491673"/>
    <w:rsid w:val="00491EE5"/>
    <w:rsid w:val="004920D2"/>
    <w:rsid w:val="00493B55"/>
    <w:rsid w:val="00496783"/>
    <w:rsid w:val="004972F0"/>
    <w:rsid w:val="004A06B1"/>
    <w:rsid w:val="004A123D"/>
    <w:rsid w:val="004A13C9"/>
    <w:rsid w:val="004A21B9"/>
    <w:rsid w:val="004A3938"/>
    <w:rsid w:val="004A52B6"/>
    <w:rsid w:val="004A59D7"/>
    <w:rsid w:val="004A6FD0"/>
    <w:rsid w:val="004A7E69"/>
    <w:rsid w:val="004B0CB7"/>
    <w:rsid w:val="004B599B"/>
    <w:rsid w:val="004B68DF"/>
    <w:rsid w:val="004B73A3"/>
    <w:rsid w:val="004C348F"/>
    <w:rsid w:val="004D09D0"/>
    <w:rsid w:val="004D3E9D"/>
    <w:rsid w:val="004D4140"/>
    <w:rsid w:val="004D5933"/>
    <w:rsid w:val="004D736E"/>
    <w:rsid w:val="004E09B0"/>
    <w:rsid w:val="004E0B60"/>
    <w:rsid w:val="004E280B"/>
    <w:rsid w:val="004E3E21"/>
    <w:rsid w:val="004E4BA3"/>
    <w:rsid w:val="004E7BA5"/>
    <w:rsid w:val="004F07F4"/>
    <w:rsid w:val="004F1073"/>
    <w:rsid w:val="004F2ED3"/>
    <w:rsid w:val="004F457E"/>
    <w:rsid w:val="00500F1A"/>
    <w:rsid w:val="005025C4"/>
    <w:rsid w:val="00503E61"/>
    <w:rsid w:val="005119BD"/>
    <w:rsid w:val="00513973"/>
    <w:rsid w:val="00516A3D"/>
    <w:rsid w:val="00516A5E"/>
    <w:rsid w:val="00520317"/>
    <w:rsid w:val="0052063B"/>
    <w:rsid w:val="00521556"/>
    <w:rsid w:val="0052271E"/>
    <w:rsid w:val="00524130"/>
    <w:rsid w:val="00524EC9"/>
    <w:rsid w:val="00527FC3"/>
    <w:rsid w:val="005308BA"/>
    <w:rsid w:val="00532C95"/>
    <w:rsid w:val="005330FF"/>
    <w:rsid w:val="005359AE"/>
    <w:rsid w:val="00536117"/>
    <w:rsid w:val="00537BA2"/>
    <w:rsid w:val="005432EF"/>
    <w:rsid w:val="005439AD"/>
    <w:rsid w:val="00546395"/>
    <w:rsid w:val="00547C69"/>
    <w:rsid w:val="00550EFF"/>
    <w:rsid w:val="00552512"/>
    <w:rsid w:val="00554516"/>
    <w:rsid w:val="00556CB1"/>
    <w:rsid w:val="00557B5D"/>
    <w:rsid w:val="00560BA1"/>
    <w:rsid w:val="005622F0"/>
    <w:rsid w:val="0056576A"/>
    <w:rsid w:val="005712AB"/>
    <w:rsid w:val="00572DAF"/>
    <w:rsid w:val="00574EB6"/>
    <w:rsid w:val="00577928"/>
    <w:rsid w:val="00577AC0"/>
    <w:rsid w:val="00577FBB"/>
    <w:rsid w:val="0058080C"/>
    <w:rsid w:val="00581F2A"/>
    <w:rsid w:val="00582657"/>
    <w:rsid w:val="00582688"/>
    <w:rsid w:val="00583142"/>
    <w:rsid w:val="0058333A"/>
    <w:rsid w:val="00585CCC"/>
    <w:rsid w:val="00590D39"/>
    <w:rsid w:val="005918C2"/>
    <w:rsid w:val="0059196C"/>
    <w:rsid w:val="00592C11"/>
    <w:rsid w:val="00592FBB"/>
    <w:rsid w:val="00594AE8"/>
    <w:rsid w:val="00595904"/>
    <w:rsid w:val="00596354"/>
    <w:rsid w:val="00597020"/>
    <w:rsid w:val="005A2062"/>
    <w:rsid w:val="005A2419"/>
    <w:rsid w:val="005A3F97"/>
    <w:rsid w:val="005A671D"/>
    <w:rsid w:val="005B39AD"/>
    <w:rsid w:val="005B4342"/>
    <w:rsid w:val="005B67BC"/>
    <w:rsid w:val="005B7399"/>
    <w:rsid w:val="005C084F"/>
    <w:rsid w:val="005C36F5"/>
    <w:rsid w:val="005C61FF"/>
    <w:rsid w:val="005C68B5"/>
    <w:rsid w:val="005D0CAB"/>
    <w:rsid w:val="005D1A4F"/>
    <w:rsid w:val="005D1CF1"/>
    <w:rsid w:val="005D309E"/>
    <w:rsid w:val="005D681C"/>
    <w:rsid w:val="005D7AB8"/>
    <w:rsid w:val="005E06E9"/>
    <w:rsid w:val="005E261E"/>
    <w:rsid w:val="005E34AC"/>
    <w:rsid w:val="005E3F54"/>
    <w:rsid w:val="005E546F"/>
    <w:rsid w:val="005E5838"/>
    <w:rsid w:val="005F07D1"/>
    <w:rsid w:val="005F08FB"/>
    <w:rsid w:val="005F0E3E"/>
    <w:rsid w:val="005F0E84"/>
    <w:rsid w:val="005F15B6"/>
    <w:rsid w:val="005F1843"/>
    <w:rsid w:val="005F4BFA"/>
    <w:rsid w:val="0060082A"/>
    <w:rsid w:val="00600C11"/>
    <w:rsid w:val="00601816"/>
    <w:rsid w:val="0061627C"/>
    <w:rsid w:val="00623558"/>
    <w:rsid w:val="00623DB5"/>
    <w:rsid w:val="0062475B"/>
    <w:rsid w:val="00626F3B"/>
    <w:rsid w:val="0062747E"/>
    <w:rsid w:val="006312BA"/>
    <w:rsid w:val="00637CC1"/>
    <w:rsid w:val="00643169"/>
    <w:rsid w:val="0064459C"/>
    <w:rsid w:val="006445A7"/>
    <w:rsid w:val="00644DA7"/>
    <w:rsid w:val="00645284"/>
    <w:rsid w:val="006453C3"/>
    <w:rsid w:val="00645C39"/>
    <w:rsid w:val="00645F2A"/>
    <w:rsid w:val="00650091"/>
    <w:rsid w:val="00651719"/>
    <w:rsid w:val="00651E55"/>
    <w:rsid w:val="00655914"/>
    <w:rsid w:val="00655C0E"/>
    <w:rsid w:val="006578E8"/>
    <w:rsid w:val="00657D8C"/>
    <w:rsid w:val="006622C5"/>
    <w:rsid w:val="00662E8D"/>
    <w:rsid w:val="00663023"/>
    <w:rsid w:val="00670BEA"/>
    <w:rsid w:val="00671E4F"/>
    <w:rsid w:val="006736AB"/>
    <w:rsid w:val="006765D4"/>
    <w:rsid w:val="00676759"/>
    <w:rsid w:val="00677671"/>
    <w:rsid w:val="00683D0B"/>
    <w:rsid w:val="00683F08"/>
    <w:rsid w:val="006903F6"/>
    <w:rsid w:val="00692ED2"/>
    <w:rsid w:val="00693774"/>
    <w:rsid w:val="00694486"/>
    <w:rsid w:val="00697823"/>
    <w:rsid w:val="006A1701"/>
    <w:rsid w:val="006A1EE8"/>
    <w:rsid w:val="006A2326"/>
    <w:rsid w:val="006A3F7F"/>
    <w:rsid w:val="006A4574"/>
    <w:rsid w:val="006A48C6"/>
    <w:rsid w:val="006A61CD"/>
    <w:rsid w:val="006A6758"/>
    <w:rsid w:val="006A6F1A"/>
    <w:rsid w:val="006B04F4"/>
    <w:rsid w:val="006B32D4"/>
    <w:rsid w:val="006B39F7"/>
    <w:rsid w:val="006B3FAE"/>
    <w:rsid w:val="006B4715"/>
    <w:rsid w:val="006B5554"/>
    <w:rsid w:val="006B58CD"/>
    <w:rsid w:val="006B6D3E"/>
    <w:rsid w:val="006B6E10"/>
    <w:rsid w:val="006B6E56"/>
    <w:rsid w:val="006B73FD"/>
    <w:rsid w:val="006C2F1D"/>
    <w:rsid w:val="006D0571"/>
    <w:rsid w:val="006D389E"/>
    <w:rsid w:val="006D395C"/>
    <w:rsid w:val="006D4CDE"/>
    <w:rsid w:val="006D5FD4"/>
    <w:rsid w:val="006D616B"/>
    <w:rsid w:val="006D64AD"/>
    <w:rsid w:val="006E10D1"/>
    <w:rsid w:val="006E1E0F"/>
    <w:rsid w:val="006E4516"/>
    <w:rsid w:val="006E7445"/>
    <w:rsid w:val="006E74F0"/>
    <w:rsid w:val="006F04B3"/>
    <w:rsid w:val="006F1973"/>
    <w:rsid w:val="006F3865"/>
    <w:rsid w:val="006F4C91"/>
    <w:rsid w:val="006F675D"/>
    <w:rsid w:val="00703774"/>
    <w:rsid w:val="007051D7"/>
    <w:rsid w:val="0070617C"/>
    <w:rsid w:val="007069DC"/>
    <w:rsid w:val="00707625"/>
    <w:rsid w:val="00714583"/>
    <w:rsid w:val="007145C9"/>
    <w:rsid w:val="007158A2"/>
    <w:rsid w:val="00715F9F"/>
    <w:rsid w:val="007169A8"/>
    <w:rsid w:val="00720E8B"/>
    <w:rsid w:val="0072147B"/>
    <w:rsid w:val="007218D8"/>
    <w:rsid w:val="00722291"/>
    <w:rsid w:val="00724073"/>
    <w:rsid w:val="00724664"/>
    <w:rsid w:val="0072466F"/>
    <w:rsid w:val="007251E7"/>
    <w:rsid w:val="00726BD9"/>
    <w:rsid w:val="0072766A"/>
    <w:rsid w:val="00727706"/>
    <w:rsid w:val="007320A1"/>
    <w:rsid w:val="0073599B"/>
    <w:rsid w:val="00737CA1"/>
    <w:rsid w:val="00741797"/>
    <w:rsid w:val="007417BD"/>
    <w:rsid w:val="00741CB5"/>
    <w:rsid w:val="0074244F"/>
    <w:rsid w:val="00742574"/>
    <w:rsid w:val="00752E09"/>
    <w:rsid w:val="00757B97"/>
    <w:rsid w:val="00761F4C"/>
    <w:rsid w:val="00764305"/>
    <w:rsid w:val="00771780"/>
    <w:rsid w:val="0077180E"/>
    <w:rsid w:val="00771D31"/>
    <w:rsid w:val="00772EB1"/>
    <w:rsid w:val="0077630E"/>
    <w:rsid w:val="0078086D"/>
    <w:rsid w:val="007813BD"/>
    <w:rsid w:val="00781650"/>
    <w:rsid w:val="00781AB9"/>
    <w:rsid w:val="007828B8"/>
    <w:rsid w:val="00783DF6"/>
    <w:rsid w:val="00785DF6"/>
    <w:rsid w:val="00792657"/>
    <w:rsid w:val="00792F85"/>
    <w:rsid w:val="007959DF"/>
    <w:rsid w:val="00796A25"/>
    <w:rsid w:val="00797D4A"/>
    <w:rsid w:val="007A02F9"/>
    <w:rsid w:val="007A3F43"/>
    <w:rsid w:val="007A560A"/>
    <w:rsid w:val="007A568C"/>
    <w:rsid w:val="007A7649"/>
    <w:rsid w:val="007B02ED"/>
    <w:rsid w:val="007B0B88"/>
    <w:rsid w:val="007B0BD3"/>
    <w:rsid w:val="007B1AC3"/>
    <w:rsid w:val="007B6014"/>
    <w:rsid w:val="007B7D48"/>
    <w:rsid w:val="007C0382"/>
    <w:rsid w:val="007C52D8"/>
    <w:rsid w:val="007C6E1C"/>
    <w:rsid w:val="007C7B23"/>
    <w:rsid w:val="007D1158"/>
    <w:rsid w:val="007D2C30"/>
    <w:rsid w:val="007D4D4B"/>
    <w:rsid w:val="007D7183"/>
    <w:rsid w:val="007E5B59"/>
    <w:rsid w:val="007F1E2E"/>
    <w:rsid w:val="007F1FF3"/>
    <w:rsid w:val="007F4173"/>
    <w:rsid w:val="007F4E21"/>
    <w:rsid w:val="007F5B8F"/>
    <w:rsid w:val="007F7080"/>
    <w:rsid w:val="008077D1"/>
    <w:rsid w:val="008162FC"/>
    <w:rsid w:val="00816EF4"/>
    <w:rsid w:val="00817049"/>
    <w:rsid w:val="00821847"/>
    <w:rsid w:val="00822CAB"/>
    <w:rsid w:val="00824728"/>
    <w:rsid w:val="00825D5E"/>
    <w:rsid w:val="008271BF"/>
    <w:rsid w:val="008272FC"/>
    <w:rsid w:val="008313CA"/>
    <w:rsid w:val="00831C28"/>
    <w:rsid w:val="00831C48"/>
    <w:rsid w:val="00835197"/>
    <w:rsid w:val="00836654"/>
    <w:rsid w:val="00836685"/>
    <w:rsid w:val="0084053E"/>
    <w:rsid w:val="00840E0C"/>
    <w:rsid w:val="00841236"/>
    <w:rsid w:val="008518C5"/>
    <w:rsid w:val="00851A7B"/>
    <w:rsid w:val="008521CF"/>
    <w:rsid w:val="0085375A"/>
    <w:rsid w:val="00854ACE"/>
    <w:rsid w:val="00856E27"/>
    <w:rsid w:val="00861975"/>
    <w:rsid w:val="00862438"/>
    <w:rsid w:val="0086419D"/>
    <w:rsid w:val="00865936"/>
    <w:rsid w:val="008676BF"/>
    <w:rsid w:val="00867891"/>
    <w:rsid w:val="00874237"/>
    <w:rsid w:val="00877018"/>
    <w:rsid w:val="00885756"/>
    <w:rsid w:val="00885A31"/>
    <w:rsid w:val="008864E0"/>
    <w:rsid w:val="00887AEA"/>
    <w:rsid w:val="00891FC9"/>
    <w:rsid w:val="00893E8E"/>
    <w:rsid w:val="0089794C"/>
    <w:rsid w:val="008A0E25"/>
    <w:rsid w:val="008A12B6"/>
    <w:rsid w:val="008A29E5"/>
    <w:rsid w:val="008A33A9"/>
    <w:rsid w:val="008A4F98"/>
    <w:rsid w:val="008B0066"/>
    <w:rsid w:val="008B0347"/>
    <w:rsid w:val="008B146E"/>
    <w:rsid w:val="008B1F74"/>
    <w:rsid w:val="008B3737"/>
    <w:rsid w:val="008B7C1C"/>
    <w:rsid w:val="008B7E1A"/>
    <w:rsid w:val="008C1138"/>
    <w:rsid w:val="008C472E"/>
    <w:rsid w:val="008C4900"/>
    <w:rsid w:val="008C4EEC"/>
    <w:rsid w:val="008C560D"/>
    <w:rsid w:val="008D131D"/>
    <w:rsid w:val="008D1AB4"/>
    <w:rsid w:val="008D38AF"/>
    <w:rsid w:val="008D581F"/>
    <w:rsid w:val="008E00C7"/>
    <w:rsid w:val="008E14A3"/>
    <w:rsid w:val="008E1945"/>
    <w:rsid w:val="008E71C0"/>
    <w:rsid w:val="008F3237"/>
    <w:rsid w:val="008F3250"/>
    <w:rsid w:val="008F738D"/>
    <w:rsid w:val="00901586"/>
    <w:rsid w:val="00904A32"/>
    <w:rsid w:val="00905AE5"/>
    <w:rsid w:val="0091182D"/>
    <w:rsid w:val="00913565"/>
    <w:rsid w:val="00913F69"/>
    <w:rsid w:val="0091502D"/>
    <w:rsid w:val="0092038D"/>
    <w:rsid w:val="00921E3A"/>
    <w:rsid w:val="00927D54"/>
    <w:rsid w:val="009306CB"/>
    <w:rsid w:val="009326F5"/>
    <w:rsid w:val="0093375D"/>
    <w:rsid w:val="0093570A"/>
    <w:rsid w:val="0093597E"/>
    <w:rsid w:val="00935AA0"/>
    <w:rsid w:val="009361CF"/>
    <w:rsid w:val="00941412"/>
    <w:rsid w:val="00944FCE"/>
    <w:rsid w:val="0094552C"/>
    <w:rsid w:val="00950180"/>
    <w:rsid w:val="009504DC"/>
    <w:rsid w:val="00957B78"/>
    <w:rsid w:val="00957DE0"/>
    <w:rsid w:val="009617F4"/>
    <w:rsid w:val="00961E61"/>
    <w:rsid w:val="00962117"/>
    <w:rsid w:val="0096317D"/>
    <w:rsid w:val="009638A9"/>
    <w:rsid w:val="009646A5"/>
    <w:rsid w:val="009652DC"/>
    <w:rsid w:val="009656AD"/>
    <w:rsid w:val="009668AA"/>
    <w:rsid w:val="00966B5E"/>
    <w:rsid w:val="00970836"/>
    <w:rsid w:val="00971FBE"/>
    <w:rsid w:val="00973753"/>
    <w:rsid w:val="00973977"/>
    <w:rsid w:val="00973995"/>
    <w:rsid w:val="009739D4"/>
    <w:rsid w:val="0097440C"/>
    <w:rsid w:val="00974C30"/>
    <w:rsid w:val="00975399"/>
    <w:rsid w:val="00975C98"/>
    <w:rsid w:val="00976036"/>
    <w:rsid w:val="009771B1"/>
    <w:rsid w:val="00983A25"/>
    <w:rsid w:val="00984233"/>
    <w:rsid w:val="009848DA"/>
    <w:rsid w:val="009903BD"/>
    <w:rsid w:val="00990AD3"/>
    <w:rsid w:val="00992199"/>
    <w:rsid w:val="00993572"/>
    <w:rsid w:val="00994156"/>
    <w:rsid w:val="009954E7"/>
    <w:rsid w:val="00995543"/>
    <w:rsid w:val="0099658E"/>
    <w:rsid w:val="0099788F"/>
    <w:rsid w:val="009A38BA"/>
    <w:rsid w:val="009B0C22"/>
    <w:rsid w:val="009B4E78"/>
    <w:rsid w:val="009B665D"/>
    <w:rsid w:val="009B6B95"/>
    <w:rsid w:val="009C0A61"/>
    <w:rsid w:val="009C4571"/>
    <w:rsid w:val="009C587D"/>
    <w:rsid w:val="009C752C"/>
    <w:rsid w:val="009D420C"/>
    <w:rsid w:val="009D46AA"/>
    <w:rsid w:val="009D7BB9"/>
    <w:rsid w:val="009E02F6"/>
    <w:rsid w:val="009E0967"/>
    <w:rsid w:val="009E240C"/>
    <w:rsid w:val="009E3892"/>
    <w:rsid w:val="009E39FA"/>
    <w:rsid w:val="009E4204"/>
    <w:rsid w:val="009E59F6"/>
    <w:rsid w:val="009F3B8F"/>
    <w:rsid w:val="009F56B6"/>
    <w:rsid w:val="009F57BF"/>
    <w:rsid w:val="009F588D"/>
    <w:rsid w:val="009F7588"/>
    <w:rsid w:val="009F75BE"/>
    <w:rsid w:val="00A005D3"/>
    <w:rsid w:val="00A01C4B"/>
    <w:rsid w:val="00A01F57"/>
    <w:rsid w:val="00A03079"/>
    <w:rsid w:val="00A03D6D"/>
    <w:rsid w:val="00A05724"/>
    <w:rsid w:val="00A05DBC"/>
    <w:rsid w:val="00A061AC"/>
    <w:rsid w:val="00A06337"/>
    <w:rsid w:val="00A06828"/>
    <w:rsid w:val="00A07396"/>
    <w:rsid w:val="00A1233C"/>
    <w:rsid w:val="00A12CAA"/>
    <w:rsid w:val="00A14374"/>
    <w:rsid w:val="00A14F48"/>
    <w:rsid w:val="00A1513C"/>
    <w:rsid w:val="00A208DD"/>
    <w:rsid w:val="00A2418A"/>
    <w:rsid w:val="00A27B1E"/>
    <w:rsid w:val="00A36560"/>
    <w:rsid w:val="00A41F10"/>
    <w:rsid w:val="00A4349F"/>
    <w:rsid w:val="00A44E81"/>
    <w:rsid w:val="00A46595"/>
    <w:rsid w:val="00A47D2E"/>
    <w:rsid w:val="00A511BC"/>
    <w:rsid w:val="00A52AA0"/>
    <w:rsid w:val="00A5473F"/>
    <w:rsid w:val="00A6002D"/>
    <w:rsid w:val="00A611A8"/>
    <w:rsid w:val="00A6121F"/>
    <w:rsid w:val="00A66A7F"/>
    <w:rsid w:val="00A67919"/>
    <w:rsid w:val="00A67972"/>
    <w:rsid w:val="00A7242B"/>
    <w:rsid w:val="00A73979"/>
    <w:rsid w:val="00A74888"/>
    <w:rsid w:val="00A77B43"/>
    <w:rsid w:val="00A81C8B"/>
    <w:rsid w:val="00A81FB4"/>
    <w:rsid w:val="00A8222D"/>
    <w:rsid w:val="00A83071"/>
    <w:rsid w:val="00A85A1C"/>
    <w:rsid w:val="00A874B5"/>
    <w:rsid w:val="00A908BD"/>
    <w:rsid w:val="00A923F6"/>
    <w:rsid w:val="00A92C85"/>
    <w:rsid w:val="00A94F3D"/>
    <w:rsid w:val="00A9531E"/>
    <w:rsid w:val="00A96A57"/>
    <w:rsid w:val="00AA1412"/>
    <w:rsid w:val="00AA2D51"/>
    <w:rsid w:val="00AA7DCF"/>
    <w:rsid w:val="00AB3677"/>
    <w:rsid w:val="00AB4665"/>
    <w:rsid w:val="00AB550E"/>
    <w:rsid w:val="00AB5B45"/>
    <w:rsid w:val="00AB6ADE"/>
    <w:rsid w:val="00AC1995"/>
    <w:rsid w:val="00AC4E8E"/>
    <w:rsid w:val="00AC6352"/>
    <w:rsid w:val="00AC75D3"/>
    <w:rsid w:val="00AD0A60"/>
    <w:rsid w:val="00AD0C87"/>
    <w:rsid w:val="00AD21B6"/>
    <w:rsid w:val="00AD2A6E"/>
    <w:rsid w:val="00AD57AD"/>
    <w:rsid w:val="00AD5A7B"/>
    <w:rsid w:val="00AD7372"/>
    <w:rsid w:val="00AE06DC"/>
    <w:rsid w:val="00AE0C92"/>
    <w:rsid w:val="00AE1689"/>
    <w:rsid w:val="00AE335B"/>
    <w:rsid w:val="00AE407B"/>
    <w:rsid w:val="00AE484F"/>
    <w:rsid w:val="00AE604F"/>
    <w:rsid w:val="00AE64B7"/>
    <w:rsid w:val="00AE7A9F"/>
    <w:rsid w:val="00AF0CF3"/>
    <w:rsid w:val="00AF137C"/>
    <w:rsid w:val="00AF2738"/>
    <w:rsid w:val="00AF2FC6"/>
    <w:rsid w:val="00AF445C"/>
    <w:rsid w:val="00AF5566"/>
    <w:rsid w:val="00AF5C91"/>
    <w:rsid w:val="00AF65DB"/>
    <w:rsid w:val="00AF6FE2"/>
    <w:rsid w:val="00AF758F"/>
    <w:rsid w:val="00AF7A73"/>
    <w:rsid w:val="00AF7FA3"/>
    <w:rsid w:val="00B023C3"/>
    <w:rsid w:val="00B03F79"/>
    <w:rsid w:val="00B05C34"/>
    <w:rsid w:val="00B06486"/>
    <w:rsid w:val="00B070D4"/>
    <w:rsid w:val="00B1074D"/>
    <w:rsid w:val="00B1116B"/>
    <w:rsid w:val="00B11555"/>
    <w:rsid w:val="00B13BBA"/>
    <w:rsid w:val="00B13F9F"/>
    <w:rsid w:val="00B1754F"/>
    <w:rsid w:val="00B20BCE"/>
    <w:rsid w:val="00B20D79"/>
    <w:rsid w:val="00B210CD"/>
    <w:rsid w:val="00B21C18"/>
    <w:rsid w:val="00B228A3"/>
    <w:rsid w:val="00B2298F"/>
    <w:rsid w:val="00B2321A"/>
    <w:rsid w:val="00B247D9"/>
    <w:rsid w:val="00B26BBA"/>
    <w:rsid w:val="00B26C67"/>
    <w:rsid w:val="00B27743"/>
    <w:rsid w:val="00B27BCB"/>
    <w:rsid w:val="00B31164"/>
    <w:rsid w:val="00B31C1A"/>
    <w:rsid w:val="00B32855"/>
    <w:rsid w:val="00B335CA"/>
    <w:rsid w:val="00B33AB2"/>
    <w:rsid w:val="00B34687"/>
    <w:rsid w:val="00B36EE2"/>
    <w:rsid w:val="00B40062"/>
    <w:rsid w:val="00B4089C"/>
    <w:rsid w:val="00B44BCA"/>
    <w:rsid w:val="00B465EB"/>
    <w:rsid w:val="00B46D8D"/>
    <w:rsid w:val="00B53FA5"/>
    <w:rsid w:val="00B5431C"/>
    <w:rsid w:val="00B56187"/>
    <w:rsid w:val="00B56E14"/>
    <w:rsid w:val="00B57D33"/>
    <w:rsid w:val="00B62C03"/>
    <w:rsid w:val="00B633F3"/>
    <w:rsid w:val="00B64FF3"/>
    <w:rsid w:val="00B663DC"/>
    <w:rsid w:val="00B67092"/>
    <w:rsid w:val="00B6777D"/>
    <w:rsid w:val="00B74616"/>
    <w:rsid w:val="00B75308"/>
    <w:rsid w:val="00B83513"/>
    <w:rsid w:val="00B85F1D"/>
    <w:rsid w:val="00B874AB"/>
    <w:rsid w:val="00B917D8"/>
    <w:rsid w:val="00B91896"/>
    <w:rsid w:val="00B93240"/>
    <w:rsid w:val="00B96FBD"/>
    <w:rsid w:val="00B97214"/>
    <w:rsid w:val="00BA066B"/>
    <w:rsid w:val="00BA3777"/>
    <w:rsid w:val="00BA3879"/>
    <w:rsid w:val="00BA474D"/>
    <w:rsid w:val="00BA5F4C"/>
    <w:rsid w:val="00BA6438"/>
    <w:rsid w:val="00BA64C1"/>
    <w:rsid w:val="00BA67D7"/>
    <w:rsid w:val="00BA7BD1"/>
    <w:rsid w:val="00BB3635"/>
    <w:rsid w:val="00BB3F69"/>
    <w:rsid w:val="00BB6B40"/>
    <w:rsid w:val="00BC795A"/>
    <w:rsid w:val="00BD439A"/>
    <w:rsid w:val="00BD5E9D"/>
    <w:rsid w:val="00BD6912"/>
    <w:rsid w:val="00BD6C47"/>
    <w:rsid w:val="00BD6EF9"/>
    <w:rsid w:val="00BD716D"/>
    <w:rsid w:val="00BD79D0"/>
    <w:rsid w:val="00BE0AEE"/>
    <w:rsid w:val="00BE1C53"/>
    <w:rsid w:val="00BE2229"/>
    <w:rsid w:val="00BE2D68"/>
    <w:rsid w:val="00BE33BD"/>
    <w:rsid w:val="00BE3566"/>
    <w:rsid w:val="00BE5103"/>
    <w:rsid w:val="00BE698C"/>
    <w:rsid w:val="00BE7BC7"/>
    <w:rsid w:val="00BF1A24"/>
    <w:rsid w:val="00BF2787"/>
    <w:rsid w:val="00BF3CF5"/>
    <w:rsid w:val="00BF5B52"/>
    <w:rsid w:val="00BF6C71"/>
    <w:rsid w:val="00C00BDD"/>
    <w:rsid w:val="00C029CA"/>
    <w:rsid w:val="00C02DD9"/>
    <w:rsid w:val="00C03217"/>
    <w:rsid w:val="00C04F09"/>
    <w:rsid w:val="00C1260B"/>
    <w:rsid w:val="00C1317A"/>
    <w:rsid w:val="00C133A1"/>
    <w:rsid w:val="00C14BB0"/>
    <w:rsid w:val="00C15BAA"/>
    <w:rsid w:val="00C17BD0"/>
    <w:rsid w:val="00C17E58"/>
    <w:rsid w:val="00C218CF"/>
    <w:rsid w:val="00C2263C"/>
    <w:rsid w:val="00C2373C"/>
    <w:rsid w:val="00C2477D"/>
    <w:rsid w:val="00C254C4"/>
    <w:rsid w:val="00C274B4"/>
    <w:rsid w:val="00C31463"/>
    <w:rsid w:val="00C31C62"/>
    <w:rsid w:val="00C31FF0"/>
    <w:rsid w:val="00C3282A"/>
    <w:rsid w:val="00C32F30"/>
    <w:rsid w:val="00C34DF1"/>
    <w:rsid w:val="00C3564B"/>
    <w:rsid w:val="00C35BEC"/>
    <w:rsid w:val="00C35CAF"/>
    <w:rsid w:val="00C370AE"/>
    <w:rsid w:val="00C4265D"/>
    <w:rsid w:val="00C4343A"/>
    <w:rsid w:val="00C438EB"/>
    <w:rsid w:val="00C526D8"/>
    <w:rsid w:val="00C550B0"/>
    <w:rsid w:val="00C561C9"/>
    <w:rsid w:val="00C57664"/>
    <w:rsid w:val="00C60D45"/>
    <w:rsid w:val="00C60DFC"/>
    <w:rsid w:val="00C61CF0"/>
    <w:rsid w:val="00C62287"/>
    <w:rsid w:val="00C627B3"/>
    <w:rsid w:val="00C64108"/>
    <w:rsid w:val="00C641D9"/>
    <w:rsid w:val="00C6463F"/>
    <w:rsid w:val="00C67F6E"/>
    <w:rsid w:val="00C74A89"/>
    <w:rsid w:val="00C7552F"/>
    <w:rsid w:val="00C7675B"/>
    <w:rsid w:val="00C7683D"/>
    <w:rsid w:val="00C77353"/>
    <w:rsid w:val="00C80056"/>
    <w:rsid w:val="00C82C57"/>
    <w:rsid w:val="00C8460F"/>
    <w:rsid w:val="00C85C03"/>
    <w:rsid w:val="00C85E1B"/>
    <w:rsid w:val="00C90E1E"/>
    <w:rsid w:val="00C94457"/>
    <w:rsid w:val="00C94773"/>
    <w:rsid w:val="00C951AE"/>
    <w:rsid w:val="00C96CE1"/>
    <w:rsid w:val="00C9722E"/>
    <w:rsid w:val="00CA00BB"/>
    <w:rsid w:val="00CA0183"/>
    <w:rsid w:val="00CA0681"/>
    <w:rsid w:val="00CA0B66"/>
    <w:rsid w:val="00CA2AC3"/>
    <w:rsid w:val="00CA412F"/>
    <w:rsid w:val="00CA4D29"/>
    <w:rsid w:val="00CA58C6"/>
    <w:rsid w:val="00CA5F22"/>
    <w:rsid w:val="00CA78B6"/>
    <w:rsid w:val="00CB1C56"/>
    <w:rsid w:val="00CB2590"/>
    <w:rsid w:val="00CB37A7"/>
    <w:rsid w:val="00CB39B6"/>
    <w:rsid w:val="00CB7729"/>
    <w:rsid w:val="00CC07B9"/>
    <w:rsid w:val="00CC28BA"/>
    <w:rsid w:val="00CC2B97"/>
    <w:rsid w:val="00CC3007"/>
    <w:rsid w:val="00CC3825"/>
    <w:rsid w:val="00CC4C8A"/>
    <w:rsid w:val="00CC5670"/>
    <w:rsid w:val="00CC5A81"/>
    <w:rsid w:val="00CC6332"/>
    <w:rsid w:val="00CC716C"/>
    <w:rsid w:val="00CD4310"/>
    <w:rsid w:val="00CD432D"/>
    <w:rsid w:val="00CD55AC"/>
    <w:rsid w:val="00CD5ED3"/>
    <w:rsid w:val="00CE124D"/>
    <w:rsid w:val="00CE1A0E"/>
    <w:rsid w:val="00CE3FEA"/>
    <w:rsid w:val="00CE4665"/>
    <w:rsid w:val="00CE47B6"/>
    <w:rsid w:val="00CF01AA"/>
    <w:rsid w:val="00CF246F"/>
    <w:rsid w:val="00CF26C5"/>
    <w:rsid w:val="00CF521D"/>
    <w:rsid w:val="00CF5586"/>
    <w:rsid w:val="00CF5FC8"/>
    <w:rsid w:val="00CF7FA4"/>
    <w:rsid w:val="00D00025"/>
    <w:rsid w:val="00D0006F"/>
    <w:rsid w:val="00D00F51"/>
    <w:rsid w:val="00D01A34"/>
    <w:rsid w:val="00D01D33"/>
    <w:rsid w:val="00D02750"/>
    <w:rsid w:val="00D02BF8"/>
    <w:rsid w:val="00D05574"/>
    <w:rsid w:val="00D07107"/>
    <w:rsid w:val="00D10422"/>
    <w:rsid w:val="00D1225C"/>
    <w:rsid w:val="00D15295"/>
    <w:rsid w:val="00D15E2C"/>
    <w:rsid w:val="00D26D12"/>
    <w:rsid w:val="00D30FDF"/>
    <w:rsid w:val="00D32FC5"/>
    <w:rsid w:val="00D36580"/>
    <w:rsid w:val="00D36D2C"/>
    <w:rsid w:val="00D44FFC"/>
    <w:rsid w:val="00D46C58"/>
    <w:rsid w:val="00D5004F"/>
    <w:rsid w:val="00D50864"/>
    <w:rsid w:val="00D52E3E"/>
    <w:rsid w:val="00D53B5B"/>
    <w:rsid w:val="00D549A4"/>
    <w:rsid w:val="00D54E8B"/>
    <w:rsid w:val="00D55FD4"/>
    <w:rsid w:val="00D560FE"/>
    <w:rsid w:val="00D61645"/>
    <w:rsid w:val="00D6322A"/>
    <w:rsid w:val="00D641BC"/>
    <w:rsid w:val="00D657AF"/>
    <w:rsid w:val="00D66195"/>
    <w:rsid w:val="00D7624A"/>
    <w:rsid w:val="00D80BDD"/>
    <w:rsid w:val="00D81146"/>
    <w:rsid w:val="00D85767"/>
    <w:rsid w:val="00D92620"/>
    <w:rsid w:val="00D9422C"/>
    <w:rsid w:val="00D94E30"/>
    <w:rsid w:val="00D957DB"/>
    <w:rsid w:val="00D96AAE"/>
    <w:rsid w:val="00DA55DF"/>
    <w:rsid w:val="00DB0048"/>
    <w:rsid w:val="00DB2787"/>
    <w:rsid w:val="00DB51CD"/>
    <w:rsid w:val="00DB7645"/>
    <w:rsid w:val="00DC1D86"/>
    <w:rsid w:val="00DC6BA4"/>
    <w:rsid w:val="00DD0515"/>
    <w:rsid w:val="00DD0833"/>
    <w:rsid w:val="00DD2FA1"/>
    <w:rsid w:val="00DD396D"/>
    <w:rsid w:val="00DD5C74"/>
    <w:rsid w:val="00DD6AFD"/>
    <w:rsid w:val="00DD7419"/>
    <w:rsid w:val="00DE4A72"/>
    <w:rsid w:val="00DF6B95"/>
    <w:rsid w:val="00DF6C8A"/>
    <w:rsid w:val="00DF7069"/>
    <w:rsid w:val="00DF75A3"/>
    <w:rsid w:val="00E007E0"/>
    <w:rsid w:val="00E0086F"/>
    <w:rsid w:val="00E00A0A"/>
    <w:rsid w:val="00E01CED"/>
    <w:rsid w:val="00E03387"/>
    <w:rsid w:val="00E04382"/>
    <w:rsid w:val="00E045D9"/>
    <w:rsid w:val="00E04C9F"/>
    <w:rsid w:val="00E0560B"/>
    <w:rsid w:val="00E06CB0"/>
    <w:rsid w:val="00E07C88"/>
    <w:rsid w:val="00E112CC"/>
    <w:rsid w:val="00E1297B"/>
    <w:rsid w:val="00E13788"/>
    <w:rsid w:val="00E14412"/>
    <w:rsid w:val="00E178AE"/>
    <w:rsid w:val="00E2013B"/>
    <w:rsid w:val="00E21805"/>
    <w:rsid w:val="00E21DBB"/>
    <w:rsid w:val="00E21ECC"/>
    <w:rsid w:val="00E22B6B"/>
    <w:rsid w:val="00E24781"/>
    <w:rsid w:val="00E24B01"/>
    <w:rsid w:val="00E24D43"/>
    <w:rsid w:val="00E258F4"/>
    <w:rsid w:val="00E25934"/>
    <w:rsid w:val="00E27A06"/>
    <w:rsid w:val="00E30D23"/>
    <w:rsid w:val="00E35465"/>
    <w:rsid w:val="00E40AC5"/>
    <w:rsid w:val="00E41493"/>
    <w:rsid w:val="00E43443"/>
    <w:rsid w:val="00E444D5"/>
    <w:rsid w:val="00E448C8"/>
    <w:rsid w:val="00E50EFC"/>
    <w:rsid w:val="00E52827"/>
    <w:rsid w:val="00E53F33"/>
    <w:rsid w:val="00E626BD"/>
    <w:rsid w:val="00E628B7"/>
    <w:rsid w:val="00E63D3E"/>
    <w:rsid w:val="00E64093"/>
    <w:rsid w:val="00E65B81"/>
    <w:rsid w:val="00E67DD0"/>
    <w:rsid w:val="00E71D3F"/>
    <w:rsid w:val="00E74214"/>
    <w:rsid w:val="00E74A90"/>
    <w:rsid w:val="00E80CFA"/>
    <w:rsid w:val="00E83C42"/>
    <w:rsid w:val="00E85585"/>
    <w:rsid w:val="00E91759"/>
    <w:rsid w:val="00E917CE"/>
    <w:rsid w:val="00E91F0B"/>
    <w:rsid w:val="00E93235"/>
    <w:rsid w:val="00E93CE6"/>
    <w:rsid w:val="00E96050"/>
    <w:rsid w:val="00E960E0"/>
    <w:rsid w:val="00E97131"/>
    <w:rsid w:val="00EA0107"/>
    <w:rsid w:val="00EA1DF5"/>
    <w:rsid w:val="00EA1E60"/>
    <w:rsid w:val="00EA3212"/>
    <w:rsid w:val="00EA4A25"/>
    <w:rsid w:val="00EA759B"/>
    <w:rsid w:val="00EB09D9"/>
    <w:rsid w:val="00EB146F"/>
    <w:rsid w:val="00EB2E66"/>
    <w:rsid w:val="00EB4F4C"/>
    <w:rsid w:val="00EB53D4"/>
    <w:rsid w:val="00EB64E5"/>
    <w:rsid w:val="00EC197A"/>
    <w:rsid w:val="00EC20C1"/>
    <w:rsid w:val="00EC3F6D"/>
    <w:rsid w:val="00EC47D8"/>
    <w:rsid w:val="00EC4DDC"/>
    <w:rsid w:val="00EC7DB9"/>
    <w:rsid w:val="00ED14A0"/>
    <w:rsid w:val="00ED2689"/>
    <w:rsid w:val="00ED4678"/>
    <w:rsid w:val="00ED4907"/>
    <w:rsid w:val="00ED5B06"/>
    <w:rsid w:val="00ED6766"/>
    <w:rsid w:val="00ED75E8"/>
    <w:rsid w:val="00ED794E"/>
    <w:rsid w:val="00EE0B1A"/>
    <w:rsid w:val="00EE3AF3"/>
    <w:rsid w:val="00EE6584"/>
    <w:rsid w:val="00EE67D5"/>
    <w:rsid w:val="00EF00FF"/>
    <w:rsid w:val="00EF03B8"/>
    <w:rsid w:val="00EF052F"/>
    <w:rsid w:val="00EF1717"/>
    <w:rsid w:val="00EF1A53"/>
    <w:rsid w:val="00EF2A97"/>
    <w:rsid w:val="00EF43B4"/>
    <w:rsid w:val="00EF5A46"/>
    <w:rsid w:val="00EF6FB6"/>
    <w:rsid w:val="00EF7C94"/>
    <w:rsid w:val="00F01B0C"/>
    <w:rsid w:val="00F02E2A"/>
    <w:rsid w:val="00F05EC7"/>
    <w:rsid w:val="00F0788F"/>
    <w:rsid w:val="00F158C0"/>
    <w:rsid w:val="00F165D9"/>
    <w:rsid w:val="00F17BDA"/>
    <w:rsid w:val="00F209FE"/>
    <w:rsid w:val="00F2123E"/>
    <w:rsid w:val="00F247AF"/>
    <w:rsid w:val="00F30E77"/>
    <w:rsid w:val="00F31C27"/>
    <w:rsid w:val="00F31C3E"/>
    <w:rsid w:val="00F34201"/>
    <w:rsid w:val="00F34238"/>
    <w:rsid w:val="00F363EE"/>
    <w:rsid w:val="00F3769C"/>
    <w:rsid w:val="00F41321"/>
    <w:rsid w:val="00F41521"/>
    <w:rsid w:val="00F43237"/>
    <w:rsid w:val="00F44C38"/>
    <w:rsid w:val="00F455B8"/>
    <w:rsid w:val="00F45BF3"/>
    <w:rsid w:val="00F46491"/>
    <w:rsid w:val="00F47B99"/>
    <w:rsid w:val="00F52AA6"/>
    <w:rsid w:val="00F53B90"/>
    <w:rsid w:val="00F5456B"/>
    <w:rsid w:val="00F548BF"/>
    <w:rsid w:val="00F548D6"/>
    <w:rsid w:val="00F55FFE"/>
    <w:rsid w:val="00F560D2"/>
    <w:rsid w:val="00F57C30"/>
    <w:rsid w:val="00F63B1D"/>
    <w:rsid w:val="00F640F9"/>
    <w:rsid w:val="00F65212"/>
    <w:rsid w:val="00F66BF7"/>
    <w:rsid w:val="00F70160"/>
    <w:rsid w:val="00F70192"/>
    <w:rsid w:val="00F70B4F"/>
    <w:rsid w:val="00F70C46"/>
    <w:rsid w:val="00F736B5"/>
    <w:rsid w:val="00F7620A"/>
    <w:rsid w:val="00F76F09"/>
    <w:rsid w:val="00F77A06"/>
    <w:rsid w:val="00F804FF"/>
    <w:rsid w:val="00F81AA3"/>
    <w:rsid w:val="00F82B4F"/>
    <w:rsid w:val="00F83183"/>
    <w:rsid w:val="00F833BA"/>
    <w:rsid w:val="00F84162"/>
    <w:rsid w:val="00F9056D"/>
    <w:rsid w:val="00F92E0B"/>
    <w:rsid w:val="00F93E03"/>
    <w:rsid w:val="00F9409B"/>
    <w:rsid w:val="00F950D7"/>
    <w:rsid w:val="00FA2A53"/>
    <w:rsid w:val="00FA2C7E"/>
    <w:rsid w:val="00FA59C4"/>
    <w:rsid w:val="00FB0A0B"/>
    <w:rsid w:val="00FB288C"/>
    <w:rsid w:val="00FB491E"/>
    <w:rsid w:val="00FC25B8"/>
    <w:rsid w:val="00FC2FC8"/>
    <w:rsid w:val="00FC3577"/>
    <w:rsid w:val="00FC5C25"/>
    <w:rsid w:val="00FC7216"/>
    <w:rsid w:val="00FD173F"/>
    <w:rsid w:val="00FD2735"/>
    <w:rsid w:val="00FD28A1"/>
    <w:rsid w:val="00FD2A8E"/>
    <w:rsid w:val="00FD487B"/>
    <w:rsid w:val="00FD6242"/>
    <w:rsid w:val="00FD7E6E"/>
    <w:rsid w:val="00FF42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441A5"/>
  <w15:docId w15:val="{673FAB74-613B-4DE6-894E-5C3F406C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1074D"/>
  </w:style>
  <w:style w:type="paragraph" w:styleId="Nadpis1">
    <w:name w:val="heading 1"/>
    <w:basedOn w:val="Normln"/>
    <w:next w:val="Normln"/>
    <w:link w:val="Nadpis1Char"/>
    <w:autoRedefine/>
    <w:qFormat/>
    <w:rsid w:val="00B2298F"/>
    <w:pPr>
      <w:ind w:left="540" w:hanging="540"/>
      <w:jc w:val="center"/>
      <w:outlineLvl w:val="0"/>
    </w:pPr>
    <w:rPr>
      <w:b/>
      <w:bCs/>
      <w:iCs/>
      <w:sz w:val="28"/>
      <w:szCs w:val="28"/>
      <w14:shadow w14:blurRad="50800" w14:dist="38100" w14:dir="2700000" w14:sx="100000" w14:sy="100000" w14:kx="0" w14:ky="0" w14:algn="tl">
        <w14:srgbClr w14:val="000000">
          <w14:alpha w14:val="60000"/>
        </w14:srgbClr>
      </w14:shadow>
    </w:rPr>
  </w:style>
  <w:style w:type="paragraph" w:styleId="Nadpis2">
    <w:name w:val="heading 2"/>
    <w:basedOn w:val="Normln"/>
    <w:next w:val="Normln"/>
    <w:autoRedefine/>
    <w:qFormat/>
    <w:rsid w:val="00944FCE"/>
    <w:pPr>
      <w:keepNext/>
      <w:ind w:left="540" w:hanging="539"/>
      <w:outlineLvl w:val="1"/>
    </w:pPr>
    <w:rPr>
      <w:rFonts w:ascii="Arial" w:hAnsi="Arial"/>
      <w:b/>
      <w:snapToGrid w:val="0"/>
      <w:color w:val="000000"/>
      <w:sz w:val="24"/>
      <w:szCs w:val="24"/>
    </w:rPr>
  </w:style>
  <w:style w:type="paragraph" w:styleId="Nadpis3">
    <w:name w:val="heading 3"/>
    <w:basedOn w:val="Normln"/>
    <w:next w:val="Normln"/>
    <w:autoRedefine/>
    <w:qFormat/>
    <w:rsid w:val="00472292"/>
    <w:pPr>
      <w:keepNext/>
      <w:spacing w:before="120"/>
      <w:jc w:val="both"/>
      <w:outlineLvl w:val="2"/>
    </w:pPr>
    <w:rPr>
      <w:rFonts w:ascii="Arial" w:hAnsi="Arial" w:cs="Arial"/>
      <w:b/>
      <w:bCs/>
      <w:snapToGrid w:val="0"/>
      <w:color w:val="000000"/>
      <w:sz w:val="22"/>
      <w:szCs w:val="28"/>
    </w:rPr>
  </w:style>
  <w:style w:type="paragraph" w:styleId="Nadpis6">
    <w:name w:val="heading 6"/>
    <w:basedOn w:val="Normln"/>
    <w:next w:val="Normln"/>
    <w:qFormat/>
    <w:rsid w:val="00B1074D"/>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1074D"/>
    <w:rPr>
      <w:b/>
      <w:sz w:val="28"/>
      <w:u w:val="single"/>
    </w:rPr>
  </w:style>
  <w:style w:type="paragraph" w:customStyle="1" w:styleId="dkanormln">
    <w:name w:val="Øádka normální"/>
    <w:basedOn w:val="Normln"/>
    <w:rsid w:val="00B1074D"/>
    <w:pPr>
      <w:jc w:val="both"/>
    </w:pPr>
    <w:rPr>
      <w:kern w:val="16"/>
      <w:sz w:val="24"/>
    </w:rPr>
  </w:style>
  <w:style w:type="paragraph" w:styleId="Zkladntext2">
    <w:name w:val="Body Text 2"/>
    <w:basedOn w:val="Normln"/>
    <w:rsid w:val="00B1074D"/>
    <w:pPr>
      <w:jc w:val="both"/>
    </w:pPr>
    <w:rPr>
      <w:snapToGrid w:val="0"/>
      <w:sz w:val="24"/>
    </w:rPr>
  </w:style>
  <w:style w:type="paragraph" w:styleId="Zpat">
    <w:name w:val="footer"/>
    <w:basedOn w:val="Normln"/>
    <w:rsid w:val="00B1074D"/>
    <w:pPr>
      <w:tabs>
        <w:tab w:val="center" w:pos="4536"/>
        <w:tab w:val="right" w:pos="9072"/>
      </w:tabs>
    </w:pPr>
  </w:style>
  <w:style w:type="character" w:styleId="slostrnky">
    <w:name w:val="page number"/>
    <w:basedOn w:val="Standardnpsmoodstavce"/>
    <w:rsid w:val="00B1074D"/>
  </w:style>
  <w:style w:type="character" w:styleId="Hypertextovodkaz">
    <w:name w:val="Hyperlink"/>
    <w:uiPriority w:val="99"/>
    <w:rsid w:val="00B1074D"/>
    <w:rPr>
      <w:color w:val="0000FF"/>
      <w:u w:val="single"/>
    </w:rPr>
  </w:style>
  <w:style w:type="paragraph" w:styleId="Zhlav">
    <w:name w:val="header"/>
    <w:basedOn w:val="Normln"/>
    <w:link w:val="ZhlavChar"/>
    <w:uiPriority w:val="99"/>
    <w:rsid w:val="00B1074D"/>
    <w:pPr>
      <w:tabs>
        <w:tab w:val="center" w:pos="4536"/>
        <w:tab w:val="right" w:pos="9072"/>
      </w:tabs>
    </w:pPr>
  </w:style>
  <w:style w:type="character" w:styleId="Odkaznakoment">
    <w:name w:val="annotation reference"/>
    <w:semiHidden/>
    <w:rsid w:val="00B1074D"/>
    <w:rPr>
      <w:sz w:val="16"/>
      <w:szCs w:val="16"/>
    </w:rPr>
  </w:style>
  <w:style w:type="paragraph" w:styleId="Textkomente">
    <w:name w:val="annotation text"/>
    <w:basedOn w:val="Normln"/>
    <w:semiHidden/>
    <w:rsid w:val="00B1074D"/>
  </w:style>
  <w:style w:type="paragraph" w:styleId="Textbubliny">
    <w:name w:val="Balloon Text"/>
    <w:basedOn w:val="Normln"/>
    <w:semiHidden/>
    <w:rsid w:val="00B1074D"/>
    <w:rPr>
      <w:rFonts w:ascii="Tahoma" w:hAnsi="Tahoma" w:cs="Tahoma"/>
      <w:sz w:val="16"/>
      <w:szCs w:val="16"/>
    </w:rPr>
  </w:style>
  <w:style w:type="paragraph" w:styleId="Pedmtkomente">
    <w:name w:val="annotation subject"/>
    <w:basedOn w:val="Textkomente"/>
    <w:next w:val="Textkomente"/>
    <w:semiHidden/>
    <w:rsid w:val="00B1074D"/>
    <w:rPr>
      <w:b/>
      <w:bCs/>
    </w:rPr>
  </w:style>
  <w:style w:type="paragraph" w:styleId="Prosttext">
    <w:name w:val="Plain Text"/>
    <w:basedOn w:val="Normln"/>
    <w:rsid w:val="00B1074D"/>
    <w:rPr>
      <w:rFonts w:ascii="Courier New" w:hAnsi="Courier New" w:cs="Courier New"/>
    </w:rPr>
  </w:style>
  <w:style w:type="paragraph" w:styleId="Zkladntextodsazen">
    <w:name w:val="Body Text Indent"/>
    <w:basedOn w:val="Normln"/>
    <w:rsid w:val="00B1074D"/>
    <w:pPr>
      <w:ind w:firstLine="708"/>
      <w:jc w:val="both"/>
    </w:pPr>
    <w:rPr>
      <w:rFonts w:ascii="Arial" w:hAnsi="Arial" w:cs="Arial"/>
      <w:b/>
      <w:sz w:val="22"/>
      <w:szCs w:val="22"/>
    </w:rPr>
  </w:style>
  <w:style w:type="paragraph" w:customStyle="1" w:styleId="Normlnweb1">
    <w:name w:val="Normální (web)1"/>
    <w:basedOn w:val="Normln"/>
    <w:rsid w:val="00B1074D"/>
    <w:pPr>
      <w:spacing w:before="100"/>
    </w:pPr>
    <w:rPr>
      <w:sz w:val="24"/>
      <w:szCs w:val="24"/>
    </w:rPr>
  </w:style>
  <w:style w:type="character" w:customStyle="1" w:styleId="Hypertextovodkaz1">
    <w:name w:val="Hypertextový odkaz1"/>
    <w:rsid w:val="00B1074D"/>
    <w:rPr>
      <w:strike w:val="0"/>
      <w:dstrike w:val="0"/>
      <w:color w:val="273E7B"/>
      <w:u w:val="none"/>
      <w:effect w:val="none"/>
    </w:rPr>
  </w:style>
  <w:style w:type="paragraph" w:customStyle="1" w:styleId="Textodstavce">
    <w:name w:val="Text odstavce"/>
    <w:basedOn w:val="Normln"/>
    <w:rsid w:val="00B1074D"/>
    <w:pPr>
      <w:numPr>
        <w:ilvl w:val="6"/>
        <w:numId w:val="1"/>
      </w:numPr>
      <w:tabs>
        <w:tab w:val="left" w:pos="851"/>
      </w:tabs>
      <w:spacing w:before="120" w:after="120"/>
      <w:jc w:val="both"/>
      <w:outlineLvl w:val="6"/>
    </w:pPr>
    <w:rPr>
      <w:sz w:val="24"/>
    </w:rPr>
  </w:style>
  <w:style w:type="paragraph" w:customStyle="1" w:styleId="Textbodu">
    <w:name w:val="Text bodu"/>
    <w:basedOn w:val="Normln"/>
    <w:rsid w:val="00B1074D"/>
    <w:pPr>
      <w:numPr>
        <w:ilvl w:val="8"/>
        <w:numId w:val="1"/>
      </w:numPr>
      <w:jc w:val="both"/>
      <w:outlineLvl w:val="8"/>
    </w:pPr>
    <w:rPr>
      <w:sz w:val="24"/>
    </w:rPr>
  </w:style>
  <w:style w:type="paragraph" w:customStyle="1" w:styleId="Textpsmene">
    <w:name w:val="Text písmene"/>
    <w:basedOn w:val="Normln"/>
    <w:rsid w:val="00B1074D"/>
    <w:pPr>
      <w:numPr>
        <w:ilvl w:val="7"/>
        <w:numId w:val="1"/>
      </w:numPr>
      <w:jc w:val="both"/>
      <w:outlineLvl w:val="7"/>
    </w:pPr>
    <w:rPr>
      <w:sz w:val="24"/>
    </w:rPr>
  </w:style>
  <w:style w:type="paragraph" w:customStyle="1" w:styleId="Nadpisparagrafu">
    <w:name w:val="Nadpis paragrafu"/>
    <w:basedOn w:val="Normln"/>
    <w:next w:val="Textodstavce"/>
    <w:rsid w:val="00B1074D"/>
    <w:pPr>
      <w:keepNext/>
      <w:keepLines/>
      <w:spacing w:before="240"/>
      <w:jc w:val="center"/>
      <w:outlineLvl w:val="5"/>
    </w:pPr>
    <w:rPr>
      <w:b/>
      <w:sz w:val="24"/>
    </w:rPr>
  </w:style>
  <w:style w:type="paragraph" w:customStyle="1" w:styleId="Normln0">
    <w:name w:val="Normální~"/>
    <w:basedOn w:val="Normln"/>
    <w:rsid w:val="00B1074D"/>
    <w:pPr>
      <w:widowControl w:val="0"/>
    </w:pPr>
    <w:rPr>
      <w:noProof/>
      <w:sz w:val="24"/>
    </w:rPr>
  </w:style>
  <w:style w:type="paragraph" w:styleId="Textpoznpodarou">
    <w:name w:val="footnote text"/>
    <w:basedOn w:val="Normln"/>
    <w:semiHidden/>
    <w:rsid w:val="00B1074D"/>
    <w:pPr>
      <w:tabs>
        <w:tab w:val="left" w:pos="425"/>
      </w:tabs>
      <w:ind w:left="425" w:hanging="425"/>
      <w:jc w:val="both"/>
    </w:pPr>
  </w:style>
  <w:style w:type="character" w:styleId="Znakapoznpodarou">
    <w:name w:val="footnote reference"/>
    <w:semiHidden/>
    <w:rsid w:val="00B1074D"/>
    <w:rPr>
      <w:vertAlign w:val="superscript"/>
    </w:rPr>
  </w:style>
  <w:style w:type="paragraph" w:styleId="Rozloendokumentu">
    <w:name w:val="Document Map"/>
    <w:basedOn w:val="Normln"/>
    <w:semiHidden/>
    <w:rsid w:val="00B1074D"/>
    <w:pPr>
      <w:shd w:val="clear" w:color="auto" w:fill="000080"/>
    </w:pPr>
    <w:rPr>
      <w:rFonts w:ascii="Tahoma" w:hAnsi="Tahoma" w:cs="Tahoma"/>
    </w:rPr>
  </w:style>
  <w:style w:type="paragraph" w:styleId="Zkladntextodsazen2">
    <w:name w:val="Body Text Indent 2"/>
    <w:basedOn w:val="Normln"/>
    <w:rsid w:val="00B1074D"/>
    <w:pPr>
      <w:ind w:firstLine="360"/>
      <w:jc w:val="both"/>
    </w:pPr>
    <w:rPr>
      <w:rFonts w:ascii="Arial" w:hAnsi="Arial" w:cs="Arial"/>
      <w:bCs/>
      <w:sz w:val="22"/>
      <w:szCs w:val="22"/>
    </w:rPr>
  </w:style>
  <w:style w:type="paragraph" w:styleId="Zkladntext3">
    <w:name w:val="Body Text 3"/>
    <w:basedOn w:val="Normln"/>
    <w:rsid w:val="00B1074D"/>
    <w:pPr>
      <w:jc w:val="both"/>
    </w:pPr>
    <w:rPr>
      <w:rFonts w:ascii="Arial" w:hAnsi="Arial"/>
      <w:sz w:val="22"/>
      <w:szCs w:val="22"/>
    </w:rPr>
  </w:style>
  <w:style w:type="paragraph" w:styleId="Nzev">
    <w:name w:val="Title"/>
    <w:basedOn w:val="Normln"/>
    <w:qFormat/>
    <w:rsid w:val="00B1074D"/>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odsazen3">
    <w:name w:val="Body Text Indent 3"/>
    <w:basedOn w:val="Normln"/>
    <w:rsid w:val="00B1074D"/>
    <w:pPr>
      <w:autoSpaceDE w:val="0"/>
      <w:spacing w:before="120"/>
      <w:ind w:firstLine="720"/>
      <w:jc w:val="both"/>
    </w:pPr>
    <w:rPr>
      <w:rFonts w:ascii="Arial" w:hAnsi="Arial" w:cs="Arial"/>
      <w:sz w:val="22"/>
    </w:rPr>
  </w:style>
  <w:style w:type="paragraph" w:customStyle="1" w:styleId="Default">
    <w:name w:val="Default"/>
    <w:rsid w:val="00AF2738"/>
    <w:pPr>
      <w:autoSpaceDE w:val="0"/>
      <w:autoSpaceDN w:val="0"/>
      <w:adjustRightInd w:val="0"/>
    </w:pPr>
    <w:rPr>
      <w:color w:val="000000"/>
      <w:sz w:val="24"/>
      <w:szCs w:val="24"/>
    </w:rPr>
  </w:style>
  <w:style w:type="paragraph" w:styleId="Normlnweb">
    <w:name w:val="Normal (Web)"/>
    <w:basedOn w:val="Normln"/>
    <w:rsid w:val="00683D0B"/>
    <w:pPr>
      <w:spacing w:before="100" w:beforeAutospacing="1" w:after="100" w:afterAutospacing="1"/>
    </w:pPr>
    <w:rPr>
      <w:sz w:val="24"/>
      <w:szCs w:val="24"/>
    </w:rPr>
  </w:style>
  <w:style w:type="paragraph" w:customStyle="1" w:styleId="Styl">
    <w:name w:val="Styl"/>
    <w:rsid w:val="00181943"/>
    <w:pPr>
      <w:widowControl w:val="0"/>
      <w:autoSpaceDE w:val="0"/>
      <w:autoSpaceDN w:val="0"/>
      <w:adjustRightInd w:val="0"/>
    </w:pPr>
    <w:rPr>
      <w:rFonts w:ascii="Arial" w:hAnsi="Arial" w:cs="Arial"/>
      <w:sz w:val="24"/>
      <w:szCs w:val="24"/>
      <w:lang w:val="pl-PL" w:eastAsia="pl-PL"/>
    </w:rPr>
  </w:style>
  <w:style w:type="paragraph" w:styleId="Odstavecseseznamem">
    <w:name w:val="List Paragraph"/>
    <w:basedOn w:val="Normln"/>
    <w:uiPriority w:val="99"/>
    <w:qFormat/>
    <w:rsid w:val="00AF7FA3"/>
    <w:pPr>
      <w:spacing w:after="200" w:line="276" w:lineRule="auto"/>
      <w:ind w:left="720"/>
      <w:contextualSpacing/>
    </w:pPr>
    <w:rPr>
      <w:rFonts w:ascii="Calibri" w:hAnsi="Calibri"/>
      <w:sz w:val="22"/>
      <w:szCs w:val="22"/>
    </w:rPr>
  </w:style>
  <w:style w:type="table" w:styleId="Mkatabulky">
    <w:name w:val="Table Grid"/>
    <w:basedOn w:val="Normlntabulka"/>
    <w:rsid w:val="00EF0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zkladntext">
    <w:name w:val="Tabulka základní text"/>
    <w:basedOn w:val="Normln"/>
    <w:rsid w:val="00EF00FF"/>
    <w:pPr>
      <w:widowControl w:val="0"/>
      <w:spacing w:before="40" w:after="40"/>
      <w:jc w:val="both"/>
    </w:pPr>
    <w:rPr>
      <w:rFonts w:cs="Arial"/>
      <w:sz w:val="24"/>
      <w:szCs w:val="24"/>
    </w:rPr>
  </w:style>
  <w:style w:type="paragraph" w:customStyle="1" w:styleId="Tabulkatuntext">
    <w:name w:val="Tabulka tučný text"/>
    <w:basedOn w:val="Normln"/>
    <w:link w:val="TabulkatuntextChar"/>
    <w:rsid w:val="00EF00FF"/>
    <w:pPr>
      <w:widowControl w:val="0"/>
      <w:spacing w:before="40" w:after="40"/>
      <w:jc w:val="both"/>
    </w:pPr>
    <w:rPr>
      <w:b/>
      <w:sz w:val="24"/>
      <w:szCs w:val="24"/>
    </w:rPr>
  </w:style>
  <w:style w:type="paragraph" w:customStyle="1" w:styleId="Zkladntextnasted">
    <w:name w:val="Základní text na střed"/>
    <w:basedOn w:val="Normln"/>
    <w:rsid w:val="00EF00FF"/>
    <w:pPr>
      <w:widowControl w:val="0"/>
      <w:spacing w:before="120" w:after="120"/>
      <w:jc w:val="center"/>
    </w:pPr>
    <w:rPr>
      <w:snapToGrid w:val="0"/>
      <w:sz w:val="24"/>
      <w:szCs w:val="24"/>
    </w:rPr>
  </w:style>
  <w:style w:type="character" w:customStyle="1" w:styleId="TabulkatuntextChar">
    <w:name w:val="Tabulka tučný text Char"/>
    <w:link w:val="Tabulkatuntext"/>
    <w:rsid w:val="00EF00FF"/>
    <w:rPr>
      <w:b/>
      <w:sz w:val="24"/>
      <w:szCs w:val="24"/>
      <w:lang w:val="cs-CZ" w:eastAsia="cs-CZ" w:bidi="ar-SA"/>
    </w:rPr>
  </w:style>
  <w:style w:type="paragraph" w:customStyle="1" w:styleId="VPTextdopisu">
    <w:name w:val="VÚP Text dopisu"/>
    <w:basedOn w:val="Normln"/>
    <w:rsid w:val="008676BF"/>
    <w:pPr>
      <w:tabs>
        <w:tab w:val="left" w:pos="3060"/>
        <w:tab w:val="left" w:pos="5400"/>
        <w:tab w:val="left" w:pos="7560"/>
      </w:tabs>
      <w:overflowPunct w:val="0"/>
      <w:autoSpaceDE w:val="0"/>
      <w:textAlignment w:val="baseline"/>
    </w:pPr>
    <w:rPr>
      <w:rFonts w:ascii="Arial" w:hAnsi="Arial" w:cs="Arial"/>
      <w:sz w:val="22"/>
      <w:szCs w:val="22"/>
      <w:lang w:eastAsia="ar-SA"/>
    </w:rPr>
  </w:style>
  <w:style w:type="paragraph" w:customStyle="1" w:styleId="zkladn">
    <w:name w:val="základní"/>
    <w:basedOn w:val="Textvbloku"/>
    <w:rsid w:val="004D3E9D"/>
    <w:pPr>
      <w:ind w:left="0" w:right="0"/>
      <w:jc w:val="both"/>
    </w:pPr>
    <w:rPr>
      <w:rFonts w:ascii="Arial" w:hAnsi="Arial"/>
      <w:sz w:val="22"/>
    </w:rPr>
  </w:style>
  <w:style w:type="paragraph" w:styleId="Textvbloku">
    <w:name w:val="Block Text"/>
    <w:basedOn w:val="Normln"/>
    <w:rsid w:val="004D3E9D"/>
    <w:pPr>
      <w:spacing w:after="120"/>
      <w:ind w:left="1440" w:right="1440"/>
    </w:pPr>
  </w:style>
  <w:style w:type="character" w:customStyle="1" w:styleId="ZkladntextChar">
    <w:name w:val="Základní text Char"/>
    <w:link w:val="Zkladntext"/>
    <w:uiPriority w:val="99"/>
    <w:locked/>
    <w:rsid w:val="006D389E"/>
    <w:rPr>
      <w:b/>
      <w:sz w:val="28"/>
      <w:u w:val="single"/>
    </w:rPr>
  </w:style>
  <w:style w:type="paragraph" w:customStyle="1" w:styleId="Nadpis10">
    <w:name w:val="Nadpis1"/>
    <w:basedOn w:val="Nadpis1"/>
    <w:uiPriority w:val="99"/>
    <w:rsid w:val="00482612"/>
    <w:rPr>
      <w:color w:val="000000"/>
      <w14:shadow w14:blurRad="0" w14:dist="0" w14:dir="0" w14:sx="0" w14:sy="0" w14:kx="0" w14:ky="0" w14:algn="none">
        <w14:srgbClr w14:val="000000"/>
      </w14:shadow>
    </w:rPr>
  </w:style>
  <w:style w:type="paragraph" w:customStyle="1" w:styleId="Odstavecseseznamem1">
    <w:name w:val="Odstavec se seznamem1"/>
    <w:basedOn w:val="Normln"/>
    <w:rsid w:val="005D681C"/>
    <w:pPr>
      <w:suppressAutoHyphens/>
      <w:spacing w:after="200" w:line="276" w:lineRule="auto"/>
      <w:ind w:left="720"/>
    </w:pPr>
    <w:rPr>
      <w:rFonts w:ascii="Calibri" w:hAnsi="Calibri"/>
      <w:sz w:val="22"/>
      <w:szCs w:val="22"/>
      <w:lang w:eastAsia="ar-SA"/>
    </w:rPr>
  </w:style>
  <w:style w:type="paragraph" w:styleId="Bezmezer">
    <w:name w:val="No Spacing"/>
    <w:qFormat/>
    <w:rsid w:val="00944FCE"/>
    <w:rPr>
      <w:rFonts w:ascii="Calibri" w:eastAsia="Calibri" w:hAnsi="Calibri"/>
      <w:sz w:val="22"/>
      <w:szCs w:val="22"/>
      <w:lang w:eastAsia="en-US"/>
    </w:rPr>
  </w:style>
  <w:style w:type="character" w:customStyle="1" w:styleId="tsubjname">
    <w:name w:val="tsubjname"/>
    <w:basedOn w:val="Standardnpsmoodstavce"/>
    <w:rsid w:val="00AD21B6"/>
  </w:style>
  <w:style w:type="character" w:styleId="Siln">
    <w:name w:val="Strong"/>
    <w:uiPriority w:val="22"/>
    <w:qFormat/>
    <w:rsid w:val="00AD21B6"/>
    <w:rPr>
      <w:b/>
      <w:bCs/>
    </w:rPr>
  </w:style>
  <w:style w:type="character" w:styleId="Sledovanodkaz">
    <w:name w:val="FollowedHyperlink"/>
    <w:rsid w:val="00F77A06"/>
    <w:rPr>
      <w:color w:val="800080"/>
      <w:u w:val="single"/>
    </w:rPr>
  </w:style>
  <w:style w:type="character" w:customStyle="1" w:styleId="ZhlavChar">
    <w:name w:val="Záhlaví Char"/>
    <w:link w:val="Zhlav"/>
    <w:uiPriority w:val="99"/>
    <w:rsid w:val="00170E31"/>
  </w:style>
  <w:style w:type="character" w:customStyle="1" w:styleId="Nadpis1Char">
    <w:name w:val="Nadpis 1 Char"/>
    <w:link w:val="Nadpis1"/>
    <w:rsid w:val="00B2298F"/>
    <w:rPr>
      <w:b/>
      <w:bCs/>
      <w:iCs/>
      <w:sz w:val="28"/>
      <w:szCs w:val="28"/>
      <w14:shadow w14:blurRad="50800" w14:dist="38100" w14:dir="2700000" w14:sx="100000" w14:sy="100000" w14:kx="0" w14:ky="0" w14:algn="tl">
        <w14:srgbClr w14:val="000000">
          <w14:alpha w14:val="60000"/>
        </w14:srgbClr>
      </w14:shadow>
    </w:rPr>
  </w:style>
  <w:style w:type="paragraph" w:customStyle="1" w:styleId="slolnkuSmlouvy">
    <w:name w:val="ČísloČlánkuSmlouvy"/>
    <w:basedOn w:val="Normln"/>
    <w:next w:val="Normln"/>
    <w:rsid w:val="00792F85"/>
    <w:pPr>
      <w:keepNext/>
      <w:spacing w:before="240"/>
      <w:jc w:val="center"/>
    </w:pPr>
    <w:rPr>
      <w:b/>
      <w:sz w:val="24"/>
    </w:rPr>
  </w:style>
  <w:style w:type="paragraph" w:customStyle="1" w:styleId="OdstavecSmlouvy">
    <w:name w:val="OdstavecSmlouvy"/>
    <w:basedOn w:val="Normln"/>
    <w:rsid w:val="00792F85"/>
    <w:pPr>
      <w:keepLines/>
      <w:tabs>
        <w:tab w:val="left" w:pos="426"/>
        <w:tab w:val="left" w:pos="1701"/>
      </w:tabs>
      <w:spacing w:after="120"/>
      <w:jc w:val="both"/>
    </w:pPr>
    <w:rPr>
      <w:sz w:val="24"/>
    </w:rPr>
  </w:style>
  <w:style w:type="paragraph" w:customStyle="1" w:styleId="dajeOSmluvnStran">
    <w:name w:val="ÚdajeOSmluvníStraně"/>
    <w:basedOn w:val="Normln"/>
    <w:rsid w:val="004020BE"/>
    <w:pPr>
      <w:numPr>
        <w:ilvl w:val="12"/>
      </w:numPr>
      <w:ind w:left="357"/>
    </w:pPr>
    <w:rPr>
      <w:sz w:val="24"/>
    </w:rPr>
  </w:style>
  <w:style w:type="character" w:styleId="Nevyeenzmnka">
    <w:name w:val="Unresolved Mention"/>
    <w:basedOn w:val="Standardnpsmoodstavce"/>
    <w:uiPriority w:val="99"/>
    <w:semiHidden/>
    <w:unhideWhenUsed/>
    <w:rsid w:val="00BE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1634">
      <w:bodyDiv w:val="1"/>
      <w:marLeft w:val="0"/>
      <w:marRight w:val="0"/>
      <w:marTop w:val="0"/>
      <w:marBottom w:val="0"/>
      <w:divBdr>
        <w:top w:val="none" w:sz="0" w:space="0" w:color="auto"/>
        <w:left w:val="none" w:sz="0" w:space="0" w:color="auto"/>
        <w:bottom w:val="none" w:sz="0" w:space="0" w:color="auto"/>
        <w:right w:val="none" w:sz="0" w:space="0" w:color="auto"/>
      </w:divBdr>
    </w:div>
    <w:div w:id="671878300">
      <w:bodyDiv w:val="1"/>
      <w:marLeft w:val="0"/>
      <w:marRight w:val="0"/>
      <w:marTop w:val="0"/>
      <w:marBottom w:val="0"/>
      <w:divBdr>
        <w:top w:val="none" w:sz="0" w:space="0" w:color="auto"/>
        <w:left w:val="none" w:sz="0" w:space="0" w:color="auto"/>
        <w:bottom w:val="none" w:sz="0" w:space="0" w:color="auto"/>
        <w:right w:val="none" w:sz="0" w:space="0" w:color="auto"/>
      </w:divBdr>
    </w:div>
    <w:div w:id="1140078169">
      <w:bodyDiv w:val="1"/>
      <w:marLeft w:val="0"/>
      <w:marRight w:val="0"/>
      <w:marTop w:val="0"/>
      <w:marBottom w:val="0"/>
      <w:divBdr>
        <w:top w:val="none" w:sz="0" w:space="0" w:color="auto"/>
        <w:left w:val="none" w:sz="0" w:space="0" w:color="auto"/>
        <w:bottom w:val="none" w:sz="0" w:space="0" w:color="auto"/>
        <w:right w:val="none" w:sz="0" w:space="0" w:color="auto"/>
      </w:divBdr>
    </w:div>
    <w:div w:id="1362393769">
      <w:bodyDiv w:val="1"/>
      <w:marLeft w:val="0"/>
      <w:marRight w:val="0"/>
      <w:marTop w:val="0"/>
      <w:marBottom w:val="0"/>
      <w:divBdr>
        <w:top w:val="none" w:sz="0" w:space="0" w:color="auto"/>
        <w:left w:val="none" w:sz="0" w:space="0" w:color="auto"/>
        <w:bottom w:val="none" w:sz="0" w:space="0" w:color="auto"/>
        <w:right w:val="none" w:sz="0" w:space="0" w:color="auto"/>
      </w:divBdr>
    </w:div>
    <w:div w:id="1744524990">
      <w:bodyDiv w:val="1"/>
      <w:marLeft w:val="0"/>
      <w:marRight w:val="0"/>
      <w:marTop w:val="0"/>
      <w:marBottom w:val="0"/>
      <w:divBdr>
        <w:top w:val="none" w:sz="0" w:space="0" w:color="auto"/>
        <w:left w:val="none" w:sz="0" w:space="0" w:color="auto"/>
        <w:bottom w:val="none" w:sz="0" w:space="0" w:color="auto"/>
        <w:right w:val="none" w:sz="0" w:space="0" w:color="auto"/>
      </w:divBdr>
    </w:div>
    <w:div w:id="1968391684">
      <w:bodyDiv w:val="1"/>
      <w:marLeft w:val="0"/>
      <w:marRight w:val="0"/>
      <w:marTop w:val="0"/>
      <w:marBottom w:val="0"/>
      <w:divBdr>
        <w:top w:val="none" w:sz="0" w:space="0" w:color="auto"/>
        <w:left w:val="none" w:sz="0" w:space="0" w:color="auto"/>
        <w:bottom w:val="none" w:sz="0" w:space="0" w:color="auto"/>
        <w:right w:val="none" w:sz="0" w:space="0" w:color="auto"/>
      </w:divBdr>
    </w:div>
    <w:div w:id="208768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DF216674877E6498C8074C853B33387" ma:contentTypeVersion="11" ma:contentTypeDescription="Vytvoří nový dokument" ma:contentTypeScope="" ma:versionID="c6c4dc4f2b3b6ac7cb788128507c7551">
  <xsd:schema xmlns:xsd="http://www.w3.org/2001/XMLSchema" xmlns:xs="http://www.w3.org/2001/XMLSchema" xmlns:p="http://schemas.microsoft.com/office/2006/metadata/properties" xmlns:ns3="cf8bb5f8-a511-48fa-8af4-7ad8f93db541" xmlns:ns4="98f7a3c9-c4d7-409d-9095-ed610060110e" targetNamespace="http://schemas.microsoft.com/office/2006/metadata/properties" ma:root="true" ma:fieldsID="e601e94759f61be0d66c65d507ff16d5" ns3:_="" ns4:_="">
    <xsd:import namespace="cf8bb5f8-a511-48fa-8af4-7ad8f93db541"/>
    <xsd:import namespace="98f7a3c9-c4d7-409d-9095-ed61006011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bb5f8-a511-48fa-8af4-7ad8f93db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7a3c9-c4d7-409d-9095-ed610060110e"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3CD03-C161-4307-89B5-A8363B7A0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5C1B14-452E-40E0-9C4D-16B5063639F5}">
  <ds:schemaRefs>
    <ds:schemaRef ds:uri="http://schemas.microsoft.com/sharepoint/v3/contenttype/forms"/>
  </ds:schemaRefs>
</ds:datastoreItem>
</file>

<file path=customXml/itemProps3.xml><?xml version="1.0" encoding="utf-8"?>
<ds:datastoreItem xmlns:ds="http://schemas.openxmlformats.org/officeDocument/2006/customXml" ds:itemID="{C7CE7E00-C984-43A7-BE7F-B80ABA8D1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bb5f8-a511-48fa-8af4-7ad8f93db541"/>
    <ds:schemaRef ds:uri="98f7a3c9-c4d7-409d-9095-ed6100601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3066</Words>
  <Characters>18091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Zadávací dokumentace pro</vt:lpstr>
    </vt:vector>
  </TitlesOfParts>
  <Company>Microsoft</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Kratochvilova -projektory</dc:title>
  <dc:creator>jungová</dc:creator>
  <cp:lastModifiedBy>Jan Svačina</cp:lastModifiedBy>
  <cp:revision>4</cp:revision>
  <cp:lastPrinted>2018-08-30T06:50:00Z</cp:lastPrinted>
  <dcterms:created xsi:type="dcterms:W3CDTF">2023-06-29T08:16:00Z</dcterms:created>
  <dcterms:modified xsi:type="dcterms:W3CDTF">2023-06-29T10:12:00Z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0x010100BDF216674877E6498C8074C853B33387</vt:lpwstr>
  </property>
</Properties>
</file>