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4BC5" w14:textId="77777777" w:rsidR="002F00FE" w:rsidRDefault="00000000">
      <w:pPr>
        <w:spacing w:after="0" w:line="259" w:lineRule="auto"/>
        <w:ind w:left="0" w:right="6" w:firstLine="0"/>
        <w:jc w:val="center"/>
      </w:pPr>
      <w:r>
        <w:rPr>
          <w:b/>
          <w:sz w:val="28"/>
        </w:rPr>
        <w:t xml:space="preserve">Smlouva o poskytnutí pronájmu prostor č. ORB23013 </w:t>
      </w:r>
    </w:p>
    <w:p w14:paraId="3E8EA17A" w14:textId="77777777" w:rsidR="002F00F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5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433"/>
      </w:tblGrid>
      <w:tr w:rsidR="002F00FE" w14:paraId="71A86BF1" w14:textId="77777777">
        <w:trPr>
          <w:trHeight w:val="24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0D5A828" w14:textId="77777777" w:rsidR="002F00F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Nájemce: 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1FA0AA0D" w14:textId="77777777" w:rsidR="002F00F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Pronajímatel: </w:t>
            </w:r>
          </w:p>
        </w:tc>
      </w:tr>
      <w:tr w:rsidR="002F00FE" w14:paraId="2A09B4E3" w14:textId="77777777">
        <w:trPr>
          <w:trHeight w:val="26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542033C" w14:textId="77777777" w:rsidR="002F00F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Autocentrála</w:t>
            </w:r>
            <w:proofErr w:type="spellEnd"/>
            <w:r>
              <w:rPr>
                <w:b/>
              </w:rPr>
              <w:t xml:space="preserve"> s. r. o. 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3082EEA3" w14:textId="77777777" w:rsidR="002F00F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AKORD &amp; POKLAD, s r.o.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2F00FE" w14:paraId="571CB6C5" w14:textId="77777777">
        <w:trPr>
          <w:trHeight w:val="2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16D41DB" w14:textId="77777777" w:rsidR="002F00F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Markvartovická</w:t>
            </w:r>
            <w:proofErr w:type="spellEnd"/>
            <w:r>
              <w:t xml:space="preserve"> 7 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67843CC8" w14:textId="77777777" w:rsidR="002F00FE" w:rsidRDefault="00000000">
            <w:pPr>
              <w:spacing w:after="0" w:line="259" w:lineRule="auto"/>
              <w:ind w:left="0" w:firstLine="0"/>
            </w:pPr>
            <w:r>
              <w:t xml:space="preserve">Zastoupený: Ing. Matěj Ostárek, obchodní ředitel </w:t>
            </w:r>
          </w:p>
        </w:tc>
      </w:tr>
      <w:tr w:rsidR="002F00FE" w14:paraId="28D20DC7" w14:textId="77777777">
        <w:trPr>
          <w:trHeight w:val="2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39C95E9" w14:textId="77777777" w:rsidR="002F00F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74801 Hlučín 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292FC62A" w14:textId="77777777" w:rsidR="002F00F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Náměstí SNP 1, Ostrava-Zábřeh, 700 30 </w:t>
            </w:r>
          </w:p>
        </w:tc>
      </w:tr>
      <w:tr w:rsidR="002F00FE" w14:paraId="40A3E4B1" w14:textId="77777777">
        <w:trPr>
          <w:trHeight w:val="2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D6760F0" w14:textId="77777777" w:rsidR="002F00F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IČO: 48390747, DIČ: CZ48390747 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21FEA245" w14:textId="77777777" w:rsidR="002F00FE" w:rsidRDefault="00000000">
            <w:pPr>
              <w:tabs>
                <w:tab w:val="center" w:pos="2343"/>
              </w:tabs>
              <w:spacing w:after="0" w:line="259" w:lineRule="auto"/>
              <w:ind w:left="0" w:firstLine="0"/>
              <w:jc w:val="left"/>
            </w:pPr>
            <w:r>
              <w:t xml:space="preserve">IČO: 47973145 </w:t>
            </w:r>
            <w:r>
              <w:tab/>
            </w:r>
            <w:proofErr w:type="gramStart"/>
            <w:r>
              <w:t>DIČ:  CZ</w:t>
            </w:r>
            <w:proofErr w:type="gramEnd"/>
            <w:r>
              <w:t xml:space="preserve">47973145 </w:t>
            </w:r>
          </w:p>
        </w:tc>
      </w:tr>
      <w:tr w:rsidR="002F00FE" w14:paraId="0D16EAB9" w14:textId="77777777">
        <w:trPr>
          <w:trHeight w:val="2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A8939E8" w14:textId="77777777" w:rsidR="002F00F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Tel: 602532477 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2D7F70CB" w14:textId="77777777" w:rsidR="002F00F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Čs. spořitelna Ostrava, 1645833389/0800 </w:t>
            </w:r>
          </w:p>
        </w:tc>
      </w:tr>
      <w:tr w:rsidR="002F00FE" w14:paraId="1BE5CA22" w14:textId="77777777">
        <w:trPr>
          <w:trHeight w:val="2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3377FEB" w14:textId="77777777" w:rsidR="002F00F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Vyřizuje: Ing. Eduard </w:t>
            </w:r>
            <w:proofErr w:type="spellStart"/>
            <w:r>
              <w:t>Skaba</w:t>
            </w:r>
            <w:proofErr w:type="spellEnd"/>
            <w: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43332380" w14:textId="77777777" w:rsidR="002F00F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Krajský soud v Ostravě, odd. C, </w:t>
            </w:r>
            <w:proofErr w:type="spellStart"/>
            <w:r>
              <w:t>vl</w:t>
            </w:r>
            <w:proofErr w:type="spellEnd"/>
            <w:r>
              <w:t xml:space="preserve">. 5281 </w:t>
            </w:r>
          </w:p>
        </w:tc>
      </w:tr>
      <w:tr w:rsidR="002F00FE" w14:paraId="02C80D80" w14:textId="77777777">
        <w:trPr>
          <w:trHeight w:val="2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9882BA7" w14:textId="77777777" w:rsidR="002F00F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57FF9370" w14:textId="77777777" w:rsidR="002F00F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Tel: 596 762 560 Mob: 720 759 550 </w:t>
            </w:r>
          </w:p>
        </w:tc>
      </w:tr>
      <w:tr w:rsidR="002F00FE" w14:paraId="089894FD" w14:textId="77777777">
        <w:trPr>
          <w:trHeight w:val="2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FBAAADC" w14:textId="77777777" w:rsidR="002F00F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47399F14" w14:textId="77777777" w:rsidR="002F00F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Vyřizuje: Renáta Balonová, </w:t>
            </w:r>
            <w:proofErr w:type="spellStart"/>
            <w:r>
              <w:t>DiS</w:t>
            </w:r>
            <w:proofErr w:type="spellEnd"/>
            <w:r>
              <w:t xml:space="preserve">. </w:t>
            </w:r>
          </w:p>
        </w:tc>
      </w:tr>
      <w:tr w:rsidR="002F00FE" w14:paraId="700C9CDD" w14:textId="77777777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09875C4" w14:textId="77777777" w:rsidR="002F00F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53EAC176" w14:textId="77777777" w:rsidR="002F00FE" w:rsidRDefault="00000000">
            <w:pPr>
              <w:spacing w:after="0" w:line="259" w:lineRule="auto"/>
              <w:ind w:left="852" w:firstLine="0"/>
              <w:jc w:val="left"/>
            </w:pPr>
            <w:r>
              <w:t xml:space="preserve"> </w:t>
            </w:r>
          </w:p>
        </w:tc>
      </w:tr>
    </w:tbl>
    <w:p w14:paraId="2EEAB1B0" w14:textId="77777777" w:rsidR="002F00FE" w:rsidRDefault="00000000">
      <w:pPr>
        <w:numPr>
          <w:ilvl w:val="0"/>
          <w:numId w:val="1"/>
        </w:numPr>
        <w:spacing w:after="0" w:line="259" w:lineRule="auto"/>
        <w:ind w:hanging="285"/>
        <w:jc w:val="left"/>
      </w:pPr>
      <w:r>
        <w:rPr>
          <w:u w:val="single" w:color="000000"/>
        </w:rPr>
        <w:t>Detail akce</w:t>
      </w: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 </w:t>
      </w:r>
    </w:p>
    <w:p w14:paraId="7CAF79E3" w14:textId="77777777" w:rsidR="002F00FE" w:rsidRDefault="00000000">
      <w:pPr>
        <w:ind w:left="0" w:firstLine="0"/>
      </w:pPr>
      <w:r>
        <w:t xml:space="preserve">Objekt, kde se koná akce: Budova č.p. 2012 na adrese náměstí SNP 1, </w:t>
      </w:r>
      <w:proofErr w:type="gramStart"/>
      <w:r>
        <w:t>Ostrava - Zábřeh</w:t>
      </w:r>
      <w:proofErr w:type="gramEnd"/>
      <w:r>
        <w:t xml:space="preserve">, PSČ: 700 30 </w:t>
      </w:r>
    </w:p>
    <w:tbl>
      <w:tblPr>
        <w:tblStyle w:val="TableGrid"/>
        <w:tblW w:w="431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1478"/>
      </w:tblGrid>
      <w:tr w:rsidR="002F00FE" w14:paraId="19AB326E" w14:textId="77777777">
        <w:trPr>
          <w:trHeight w:val="24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2E3E835" w14:textId="77777777" w:rsidR="002F00FE" w:rsidRDefault="00000000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</w:pPr>
            <w:r>
              <w:t xml:space="preserve">Název akce: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2C502514" w14:textId="77777777" w:rsidR="002F00F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17:00 </w:t>
            </w:r>
          </w:p>
        </w:tc>
      </w:tr>
      <w:tr w:rsidR="002F00FE" w14:paraId="6E78C60D" w14:textId="77777777">
        <w:trPr>
          <w:trHeight w:val="26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57BA6859" w14:textId="77777777" w:rsidR="002F00FE" w:rsidRDefault="00000000">
            <w:pPr>
              <w:tabs>
                <w:tab w:val="center" w:pos="2124"/>
              </w:tabs>
              <w:spacing w:after="0" w:line="259" w:lineRule="auto"/>
              <w:ind w:left="0" w:firstLine="0"/>
              <w:jc w:val="left"/>
            </w:pPr>
            <w:r>
              <w:t xml:space="preserve">Časový rozvrh </w:t>
            </w:r>
            <w:proofErr w:type="gramStart"/>
            <w:r>
              <w:t xml:space="preserve">akce: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2541F5A0" w14:textId="77777777" w:rsidR="002F00F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24:00 </w:t>
            </w:r>
          </w:p>
        </w:tc>
      </w:tr>
      <w:tr w:rsidR="002F00FE" w14:paraId="702FE3F1" w14:textId="77777777">
        <w:trPr>
          <w:trHeight w:val="26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A52D324" w14:textId="77777777" w:rsidR="002F00FE" w:rsidRDefault="00000000">
            <w:pPr>
              <w:tabs>
                <w:tab w:val="center" w:pos="708"/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Dne: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467ACDA4" w14:textId="77777777" w:rsidR="002F00FE" w:rsidRDefault="00000000">
            <w:pPr>
              <w:spacing w:after="0" w:line="259" w:lineRule="auto"/>
              <w:ind w:left="0" w:firstLine="0"/>
            </w:pPr>
            <w:r>
              <w:t xml:space="preserve">23. května 2023 </w:t>
            </w:r>
          </w:p>
        </w:tc>
      </w:tr>
      <w:tr w:rsidR="002F00FE" w14:paraId="747DDCF1" w14:textId="77777777">
        <w:trPr>
          <w:trHeight w:val="26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8488CCF" w14:textId="77777777" w:rsidR="002F00FE" w:rsidRDefault="00000000">
            <w:pPr>
              <w:tabs>
                <w:tab w:val="center" w:pos="2126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Místnost:   </w:t>
            </w:r>
            <w:proofErr w:type="gramEnd"/>
            <w:r>
              <w:tab/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124ECF92" w14:textId="77777777" w:rsidR="002F00F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Klub Akord </w:t>
            </w:r>
          </w:p>
        </w:tc>
      </w:tr>
      <w:tr w:rsidR="002F00FE" w14:paraId="318EDB2C" w14:textId="77777777">
        <w:trPr>
          <w:trHeight w:val="24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B91FFA4" w14:textId="77777777" w:rsidR="002F00F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Zpřístupnění místnosti: 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4B08F43E" w14:textId="77777777" w:rsidR="002F00F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16:30 – 0:30 </w:t>
            </w:r>
          </w:p>
        </w:tc>
      </w:tr>
    </w:tbl>
    <w:p w14:paraId="507AE8FF" w14:textId="77777777" w:rsidR="002F00F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6495974" w14:textId="77777777" w:rsidR="002F00FE" w:rsidRDefault="00000000">
      <w:pPr>
        <w:numPr>
          <w:ilvl w:val="0"/>
          <w:numId w:val="1"/>
        </w:numPr>
        <w:spacing w:after="12" w:line="259" w:lineRule="auto"/>
        <w:ind w:hanging="285"/>
        <w:jc w:val="left"/>
      </w:pPr>
      <w:r>
        <w:rPr>
          <w:u w:val="single" w:color="000000"/>
        </w:rPr>
        <w:t>Uspořádání prostor a organizační zajištění:</w:t>
      </w:r>
      <w:r>
        <w:t xml:space="preserve"> </w:t>
      </w:r>
    </w:p>
    <w:p w14:paraId="16F97050" w14:textId="77777777" w:rsidR="002F00FE" w:rsidRDefault="00000000">
      <w:pPr>
        <w:spacing w:after="9" w:line="259" w:lineRule="auto"/>
        <w:ind w:left="0" w:firstLine="0"/>
        <w:jc w:val="left"/>
      </w:pPr>
      <w:r>
        <w:t xml:space="preserve"> </w:t>
      </w:r>
    </w:p>
    <w:p w14:paraId="7A56773D" w14:textId="77777777" w:rsidR="002F00FE" w:rsidRDefault="00000000">
      <w:pPr>
        <w:numPr>
          <w:ilvl w:val="1"/>
          <w:numId w:val="1"/>
        </w:numPr>
      </w:pPr>
      <w:r>
        <w:t xml:space="preserve">Pronájem </w:t>
      </w:r>
      <w:proofErr w:type="gramStart"/>
      <w:r>
        <w:t xml:space="preserve">prostorů: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Klub Akord, Šatna </w:t>
      </w:r>
    </w:p>
    <w:p w14:paraId="6229589E" w14:textId="5F1CA6D7" w:rsidR="002F00FE" w:rsidRDefault="00000000">
      <w:pPr>
        <w:numPr>
          <w:ilvl w:val="1"/>
          <w:numId w:val="1"/>
        </w:numPr>
      </w:pPr>
      <w:r>
        <w:t xml:space="preserve">Technické a personální zabezpečení: technika, </w:t>
      </w:r>
      <w:proofErr w:type="spellStart"/>
      <w:r w:rsidR="00D22857">
        <w:t>xxx</w:t>
      </w:r>
      <w:proofErr w:type="spellEnd"/>
      <w:r>
        <w:t xml:space="preserve"> klavírní vystoupení, pořadatelka, růže pro dámy </w:t>
      </w:r>
    </w:p>
    <w:p w14:paraId="6739902B" w14:textId="77777777" w:rsidR="002F00FE" w:rsidRDefault="00000000">
      <w:pPr>
        <w:numPr>
          <w:ilvl w:val="1"/>
          <w:numId w:val="1"/>
        </w:numPr>
        <w:spacing w:after="0"/>
      </w:pPr>
      <w:r>
        <w:t xml:space="preserve">Služby restaurace dle zadání nájemce: dle objednávky nebo skutečné spotřeby, pokud spotřeba převýší objednávku </w:t>
      </w:r>
    </w:p>
    <w:p w14:paraId="265CBB9B" w14:textId="77777777" w:rsidR="002F00F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E95F80F" w14:textId="77777777" w:rsidR="002F00FE" w:rsidRDefault="00000000">
      <w:pPr>
        <w:numPr>
          <w:ilvl w:val="0"/>
          <w:numId w:val="1"/>
        </w:numPr>
        <w:spacing w:after="12" w:line="259" w:lineRule="auto"/>
        <w:ind w:hanging="285"/>
        <w:jc w:val="left"/>
      </w:pPr>
      <w:r>
        <w:rPr>
          <w:u w:val="single" w:color="000000"/>
        </w:rPr>
        <w:t>Cenové podmínky</w:t>
      </w:r>
      <w:r>
        <w:t xml:space="preserve"> </w:t>
      </w:r>
    </w:p>
    <w:p w14:paraId="6A5A2D9D" w14:textId="70075F3B" w:rsidR="002F00FE" w:rsidRDefault="00000000">
      <w:pPr>
        <w:numPr>
          <w:ilvl w:val="1"/>
          <w:numId w:val="1"/>
        </w:numPr>
      </w:pPr>
      <w:r>
        <w:t xml:space="preserve">Pronájem Klubu Akord a Šatny za </w:t>
      </w:r>
      <w:proofErr w:type="spellStart"/>
      <w:r w:rsidR="00D22857">
        <w:t>xxx</w:t>
      </w:r>
      <w:proofErr w:type="spellEnd"/>
      <w:r>
        <w:t xml:space="preserve"> plus daň z přidané hodnoty v zákonné výši (dále jen „DPH“).  </w:t>
      </w:r>
    </w:p>
    <w:p w14:paraId="2094DBE5" w14:textId="6934109C" w:rsidR="002F00FE" w:rsidRDefault="00000000">
      <w:pPr>
        <w:numPr>
          <w:ilvl w:val="1"/>
          <w:numId w:val="1"/>
        </w:numPr>
      </w:pPr>
      <w:r>
        <w:t xml:space="preserve">Technické a personální zabezpečení viz požadavky dle přiložené objednávky č. 2023053424 ve výši </w:t>
      </w:r>
      <w:proofErr w:type="spellStart"/>
      <w:r w:rsidR="00D22857">
        <w:t>xxx</w:t>
      </w:r>
      <w:proofErr w:type="spellEnd"/>
      <w:r>
        <w:t xml:space="preserve"> Kč plus DPH. Cena je předběžná, účtovat se bude dle skutečně čerpaných služeb.</w:t>
      </w:r>
      <w:r>
        <w:rPr>
          <w:color w:val="FF0000"/>
        </w:rPr>
        <w:t xml:space="preserve"> </w:t>
      </w:r>
      <w:r>
        <w:t xml:space="preserve"> </w:t>
      </w:r>
    </w:p>
    <w:p w14:paraId="09C49D56" w14:textId="77777777" w:rsidR="002F00FE" w:rsidRDefault="00000000">
      <w:pPr>
        <w:numPr>
          <w:ilvl w:val="1"/>
          <w:numId w:val="1"/>
        </w:numPr>
        <w:spacing w:after="0"/>
      </w:pPr>
      <w:r>
        <w:t xml:space="preserve">Služby restaurace dle objednávky č. 05232023KL. Cena je předběžná, účtovat se bude dle skutečně čerpaných služeb. </w:t>
      </w:r>
    </w:p>
    <w:p w14:paraId="56D4A81C" w14:textId="77777777" w:rsidR="002F00F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7421908" w14:textId="77777777" w:rsidR="002F00FE" w:rsidRDefault="00000000">
      <w:pPr>
        <w:numPr>
          <w:ilvl w:val="0"/>
          <w:numId w:val="1"/>
        </w:numPr>
        <w:spacing w:after="12" w:line="259" w:lineRule="auto"/>
        <w:ind w:hanging="285"/>
        <w:jc w:val="left"/>
      </w:pPr>
      <w:r>
        <w:rPr>
          <w:u w:val="single" w:color="000000"/>
        </w:rPr>
        <w:t>Platební podmínky:</w:t>
      </w:r>
      <w:r>
        <w:t xml:space="preserve"> </w:t>
      </w:r>
    </w:p>
    <w:p w14:paraId="7DC72018" w14:textId="69114770" w:rsidR="002F00FE" w:rsidRDefault="00000000">
      <w:pPr>
        <w:numPr>
          <w:ilvl w:val="1"/>
          <w:numId w:val="1"/>
        </w:numPr>
      </w:pPr>
      <w:r>
        <w:t xml:space="preserve">Nájemce se zavazuje k úhradě celkové ceny po ukončení akce na základě faktury vystavené pronajímatelem v termínu splatnosti do </w:t>
      </w:r>
      <w:proofErr w:type="gramStart"/>
      <w:r>
        <w:t>14ti</w:t>
      </w:r>
      <w:proofErr w:type="gramEnd"/>
      <w:r>
        <w:t xml:space="preserve"> dnů od obdržení faktury. Nájemce se zavazuje zaplatit pronajímateli zálohu ve výši </w:t>
      </w:r>
      <w:r w:rsidR="00D22857">
        <w:t>xxx</w:t>
      </w:r>
      <w:r>
        <w:t xml:space="preserve"> Kč, a to nejpozději do 20. 5. 2023. </w:t>
      </w:r>
    </w:p>
    <w:p w14:paraId="5B2730E7" w14:textId="77777777" w:rsidR="002F00FE" w:rsidRDefault="00000000">
      <w:pPr>
        <w:numPr>
          <w:ilvl w:val="1"/>
          <w:numId w:val="1"/>
        </w:numPr>
        <w:spacing w:after="0"/>
      </w:pPr>
      <w:r>
        <w:t xml:space="preserve">Při nezaplacení pohledávek pronajímatele ve lhůtě splatnosti, je nájemce povinen zaplatit pronajímateli smluvní pokutu ve výši </w:t>
      </w:r>
      <w:proofErr w:type="gramStart"/>
      <w:r>
        <w:t>0,5%</w:t>
      </w:r>
      <w:proofErr w:type="gramEnd"/>
      <w:r>
        <w:t xml:space="preserve"> z dlužné částky za každý den prodlení.  </w:t>
      </w:r>
    </w:p>
    <w:p w14:paraId="098BF53F" w14:textId="77777777" w:rsidR="002F00F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94C37DE" w14:textId="77777777" w:rsidR="002F00F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C083283" w14:textId="77777777" w:rsidR="002F00F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186B6E3" w14:textId="77777777" w:rsidR="002F00FE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6823007F" w14:textId="77777777" w:rsidR="002F00FE" w:rsidRDefault="00000000">
      <w:pPr>
        <w:numPr>
          <w:ilvl w:val="0"/>
          <w:numId w:val="1"/>
        </w:numPr>
        <w:spacing w:after="12" w:line="259" w:lineRule="auto"/>
        <w:ind w:hanging="285"/>
        <w:jc w:val="left"/>
      </w:pPr>
      <w:r>
        <w:rPr>
          <w:u w:val="single" w:color="000000"/>
        </w:rPr>
        <w:t>Další ujednání:</w:t>
      </w:r>
      <w:r>
        <w:t xml:space="preserve"> </w:t>
      </w:r>
    </w:p>
    <w:p w14:paraId="21D706C5" w14:textId="77777777" w:rsidR="002F00FE" w:rsidRDefault="00000000">
      <w:pPr>
        <w:numPr>
          <w:ilvl w:val="1"/>
          <w:numId w:val="1"/>
        </w:numPr>
      </w:pPr>
      <w:r>
        <w:t xml:space="preserve">Ceny sjednané v článku III. odstavci 2. a 3. této smlouvy jsou předběžné.  Ceny těchto služeb budou upraveny v závislosti na aktuálních cenách v době jejich poskytnutí a podle množství čerpaných služeb. </w:t>
      </w:r>
    </w:p>
    <w:p w14:paraId="512B65FE" w14:textId="77777777" w:rsidR="002F00FE" w:rsidRDefault="00000000">
      <w:pPr>
        <w:numPr>
          <w:ilvl w:val="1"/>
          <w:numId w:val="1"/>
        </w:numPr>
      </w:pPr>
      <w:r>
        <w:t xml:space="preserve">V případě zrušení akce ze strany nájemce, které musí být učiněno písemně, bude pronajímatelem účtován nájemci stornovací poplatek: </w:t>
      </w:r>
    </w:p>
    <w:p w14:paraId="08F4A47B" w14:textId="77777777" w:rsidR="002F00FE" w:rsidRDefault="00000000">
      <w:pPr>
        <w:numPr>
          <w:ilvl w:val="2"/>
          <w:numId w:val="1"/>
        </w:numPr>
        <w:spacing w:after="0" w:line="259" w:lineRule="auto"/>
        <w:ind w:hanging="360"/>
        <w:jc w:val="left"/>
      </w:pPr>
      <w:r>
        <w:t xml:space="preserve">Zrušení akce do 70 dní před termínem akce – </w:t>
      </w:r>
      <w:proofErr w:type="gramStart"/>
      <w:r>
        <w:t>15%</w:t>
      </w:r>
      <w:proofErr w:type="gramEnd"/>
      <w:r>
        <w:t xml:space="preserve"> z ceny dle článku III. odst. 1. a 2. </w:t>
      </w:r>
    </w:p>
    <w:p w14:paraId="2C56C90B" w14:textId="77777777" w:rsidR="002F00FE" w:rsidRDefault="00000000">
      <w:pPr>
        <w:numPr>
          <w:ilvl w:val="2"/>
          <w:numId w:val="1"/>
        </w:numPr>
        <w:spacing w:after="0" w:line="259" w:lineRule="auto"/>
        <w:ind w:hanging="360"/>
        <w:jc w:val="left"/>
      </w:pPr>
      <w:r>
        <w:t xml:space="preserve">Zrušení akce do 30 dní před termínem akce – </w:t>
      </w:r>
      <w:proofErr w:type="gramStart"/>
      <w:r>
        <w:t>30%</w:t>
      </w:r>
      <w:proofErr w:type="gramEnd"/>
      <w:r>
        <w:t xml:space="preserve"> z ceny dle článku III. odst. 1. a 2. </w:t>
      </w:r>
    </w:p>
    <w:p w14:paraId="186B73FB" w14:textId="77777777" w:rsidR="002F00FE" w:rsidRDefault="00000000">
      <w:pPr>
        <w:numPr>
          <w:ilvl w:val="2"/>
          <w:numId w:val="1"/>
        </w:numPr>
        <w:spacing w:after="0" w:line="259" w:lineRule="auto"/>
        <w:ind w:hanging="360"/>
        <w:jc w:val="left"/>
      </w:pPr>
      <w:r>
        <w:t xml:space="preserve">Zrušení akce do 7 dní před termínem akce – 50 % z ceny dle článku III. odst. 1. a 2.  </w:t>
      </w:r>
    </w:p>
    <w:p w14:paraId="6D4D1483" w14:textId="77777777" w:rsidR="002F00FE" w:rsidRDefault="00000000">
      <w:pPr>
        <w:numPr>
          <w:ilvl w:val="2"/>
          <w:numId w:val="1"/>
        </w:numPr>
        <w:spacing w:after="0" w:line="259" w:lineRule="auto"/>
        <w:ind w:hanging="360"/>
        <w:jc w:val="left"/>
      </w:pPr>
      <w:r>
        <w:t xml:space="preserve">Zrušení akce v den termínu akce – 100% ceny dle článku III. odstavce 1., 2. a 3. </w:t>
      </w:r>
    </w:p>
    <w:p w14:paraId="4118C580" w14:textId="77777777" w:rsidR="002F00FE" w:rsidRDefault="00000000">
      <w:pPr>
        <w:ind w:left="708" w:firstLine="0"/>
      </w:pPr>
      <w:r>
        <w:t xml:space="preserve">Nájemce se zavazuje příslušný stornovací poplatek zaplatit na základě faktury vystavené pronajímatelem.  </w:t>
      </w:r>
    </w:p>
    <w:p w14:paraId="6E5D8628" w14:textId="77777777" w:rsidR="002F00FE" w:rsidRDefault="00000000">
      <w:pPr>
        <w:numPr>
          <w:ilvl w:val="1"/>
          <w:numId w:val="1"/>
        </w:numPr>
        <w:spacing w:after="0"/>
      </w:pPr>
      <w:r>
        <w:t xml:space="preserve">Pokud nájemce objednané služby nevyužije (tedy aniž by se akce </w:t>
      </w:r>
      <w:proofErr w:type="gramStart"/>
      <w:r>
        <w:t>uskutečnila</w:t>
      </w:r>
      <w:proofErr w:type="gramEnd"/>
      <w:r>
        <w:t xml:space="preserve"> a aniž by ji nájemce písemně zrušil), je nájemce povinen zaplatit pronajímateli jako vzniklou újmu částku ve výši 100% ceny dle článku III. odstavce 1., 2. a 3.    </w:t>
      </w:r>
    </w:p>
    <w:p w14:paraId="14F09163" w14:textId="77777777" w:rsidR="002F00F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C064952" w14:textId="77777777" w:rsidR="002F00FE" w:rsidRDefault="00000000">
      <w:pPr>
        <w:numPr>
          <w:ilvl w:val="0"/>
          <w:numId w:val="1"/>
        </w:numPr>
        <w:spacing w:after="12" w:line="259" w:lineRule="auto"/>
        <w:ind w:hanging="285"/>
        <w:jc w:val="left"/>
      </w:pPr>
      <w:r>
        <w:rPr>
          <w:u w:val="single" w:color="000000"/>
        </w:rPr>
        <w:t>Závěrečná ustanovení:</w:t>
      </w:r>
      <w:r>
        <w:t xml:space="preserve">  </w:t>
      </w:r>
    </w:p>
    <w:p w14:paraId="4837BE22" w14:textId="77777777" w:rsidR="002F00FE" w:rsidRDefault="00000000">
      <w:pPr>
        <w:numPr>
          <w:ilvl w:val="1"/>
          <w:numId w:val="1"/>
        </w:numPr>
      </w:pPr>
      <w:r>
        <w:t xml:space="preserve">Nájemce je zároveň pořadatelem akce a je si vědom povinností vyplývajících z autorského zákona, z obecně závazných vyhlášek o místních poplatcích. Nájemce je povinen provést ohlášení své akce Ochrannému svazu autorskému, INTEGRAMU či jiným subjektům, vůči nimž takovou povinnost má a těmto uhradit příslušné poplatky. Nájemce je povinen dodržovat zákony a ostatní obecně závazné právní </w:t>
      </w:r>
      <w:proofErr w:type="gramStart"/>
      <w:r>
        <w:t>předpisy .</w:t>
      </w:r>
      <w:proofErr w:type="gramEnd"/>
      <w:r>
        <w:t xml:space="preserve"> </w:t>
      </w:r>
    </w:p>
    <w:p w14:paraId="1D85F532" w14:textId="77777777" w:rsidR="002F00FE" w:rsidRDefault="00000000">
      <w:pPr>
        <w:numPr>
          <w:ilvl w:val="1"/>
          <w:numId w:val="1"/>
        </w:numPr>
      </w:pPr>
      <w:r>
        <w:t xml:space="preserve">Nájemce nese také plnou zodpovědnost za pronajaté prostory či jiný majetek pronajímatele, který mu byl předán či ke kterému bude mít </w:t>
      </w:r>
      <w:proofErr w:type="gramStart"/>
      <w:r>
        <w:t>přístup ,</w:t>
      </w:r>
      <w:proofErr w:type="gramEnd"/>
      <w:r>
        <w:t xml:space="preserve"> a podpisem této smlouvy se zavazuje veškeré případné škody či újmy na pronajatých prostorech či jiném majetku pronajímatele neprodleně zaplatit. Pronajímatel se může dohodnout s nájemcem také na tom, že nájemce zajistí odstranění škod.  </w:t>
      </w:r>
    </w:p>
    <w:p w14:paraId="371C46A6" w14:textId="77777777" w:rsidR="002F00FE" w:rsidRDefault="00000000">
      <w:pPr>
        <w:numPr>
          <w:ilvl w:val="1"/>
          <w:numId w:val="1"/>
        </w:numPr>
      </w:pPr>
      <w:r>
        <w:t xml:space="preserve">Tato smlouva nabývá platnosti a účinnosti podpisem obou smluvních stran. </w:t>
      </w:r>
    </w:p>
    <w:p w14:paraId="52CF0CB8" w14:textId="77777777" w:rsidR="002F00FE" w:rsidRDefault="00000000">
      <w:pPr>
        <w:numPr>
          <w:ilvl w:val="1"/>
          <w:numId w:val="1"/>
        </w:numPr>
      </w:pPr>
      <w:r>
        <w:t xml:space="preserve">Pokud není ve smlouvě uvedeno jinak, je nájemce povinen řídit se Všeobecnými obchodními </w:t>
      </w:r>
      <w:proofErr w:type="gramStart"/>
      <w:r>
        <w:t>podmínkami - nájemním</w:t>
      </w:r>
      <w:proofErr w:type="gramEnd"/>
      <w:r>
        <w:t xml:space="preserve"> řádem společnosti AKORD &amp; POKLAD, s.r.o., se kterými byl seznámen a tvoří nedílnou součást této smlouvy, a dbát na dodržování bezpečnostních a protipožárních předpisů obecně.  </w:t>
      </w:r>
    </w:p>
    <w:p w14:paraId="6C27D472" w14:textId="77777777" w:rsidR="002F00FE" w:rsidRDefault="00000000">
      <w:pPr>
        <w:numPr>
          <w:ilvl w:val="1"/>
          <w:numId w:val="1"/>
        </w:numPr>
      </w:pPr>
      <w:r>
        <w:t xml:space="preserve">Pohyb veřejnosti, která se akce účastní je vyhrazen pouze v prostorech, které jsou předmětem pronájmu. Jiné prostory jsou pro návštěvníky akce nepřístupné a pohyb v nich je jen na vlastní nebezpečí. Omezení se vztahuje zejména na technické zázemí za jevištěm a na skladové a manipulační místnosti v objektu, kde se akce koná.  </w:t>
      </w:r>
    </w:p>
    <w:p w14:paraId="4F0DFEF1" w14:textId="77777777" w:rsidR="002F00FE" w:rsidRDefault="00000000">
      <w:pPr>
        <w:numPr>
          <w:ilvl w:val="1"/>
          <w:numId w:val="1"/>
        </w:numPr>
      </w:pPr>
      <w:r>
        <w:t>Podpisem smlouvy nájemce potvrzuje, že byl seznámen s místními podmínkami a riziky na pracovištích objektu, kde se akce koná, a je si vědom plné zodpovědnosti za nedodržení protipožárních a bezpečnostních opatření při konání akce</w:t>
      </w:r>
      <w:proofErr w:type="gramStart"/>
      <w:r>
        <w:t>. .</w:t>
      </w:r>
      <w:proofErr w:type="gramEnd"/>
      <w:r>
        <w:t xml:space="preserve">  </w:t>
      </w:r>
    </w:p>
    <w:p w14:paraId="66FA422F" w14:textId="77777777" w:rsidR="002F00FE" w:rsidRDefault="00000000">
      <w:pPr>
        <w:numPr>
          <w:ilvl w:val="1"/>
          <w:numId w:val="1"/>
        </w:numPr>
      </w:pPr>
      <w:r>
        <w:t xml:space="preserve">Otázky touto smlouvou výslovně neupravené se řídí ustanoveními obecně závazných právních předpisů. </w:t>
      </w:r>
    </w:p>
    <w:p w14:paraId="29C9EEBA" w14:textId="77777777" w:rsidR="002F00FE" w:rsidRDefault="00000000">
      <w:pPr>
        <w:numPr>
          <w:ilvl w:val="1"/>
          <w:numId w:val="1"/>
        </w:numPr>
      </w:pPr>
      <w:r>
        <w:t xml:space="preserve">Smluvní strany na sebe přebírají nebezpečí změny okolností analogicky dle § 1765 občanského zákoníku, a nebudou se domáhat obnovení jednání o smlouvě, ani pokud by došlo ke změně </w:t>
      </w:r>
      <w:r>
        <w:lastRenderedPageBreak/>
        <w:t xml:space="preserve">okolností tak podstatné, že změna založí v právech a povinnostech stran zvlášť hrubý nepoměr znevýhodněním jedné z nich buď neúměrným zvýšením nákladů plnění, anebo neúměrným snížením hodnoty předmětu plnění. Účastníci se dohodli, že pro jejich vztah založený touto smlouvou vylučují použití </w:t>
      </w:r>
      <w:proofErr w:type="spellStart"/>
      <w:r>
        <w:t>ust</w:t>
      </w:r>
      <w:proofErr w:type="spellEnd"/>
      <w:r>
        <w:t xml:space="preserve">. § 1793 a násl. občanského zákoníku. </w:t>
      </w:r>
    </w:p>
    <w:p w14:paraId="42D80D64" w14:textId="77777777" w:rsidR="002F00FE" w:rsidRDefault="00000000">
      <w:pPr>
        <w:numPr>
          <w:ilvl w:val="1"/>
          <w:numId w:val="1"/>
        </w:numPr>
      </w:pPr>
      <w:r>
        <w:t xml:space="preserve">Smlouva se vyhotovuje ve dvou výtiscích, po jednom pro každou ze smluvních stran. Účastníci této smlouvy výslovně prohlašují, že se podrobně seznámili s jejím obsahem, že jsou jim známy důsledky z jejího uzavření vyplývající, že smlouva vyjadřuje jejich pravou a vážnou vůli a že nebyla uzavřena v tísni ani za nápadně nevýhodných podmínek a na důkaz tohoto tvrzení připojují své podpisy. Účastníci mohou tuto smlouvu uzavřít také v elektronické podobě se svými uznávanými elektronickými podpisy. </w:t>
      </w:r>
    </w:p>
    <w:p w14:paraId="75869B87" w14:textId="77777777" w:rsidR="002F00FE" w:rsidRDefault="00000000">
      <w:pPr>
        <w:numPr>
          <w:ilvl w:val="1"/>
          <w:numId w:val="1"/>
        </w:numPr>
      </w:pPr>
      <w:r>
        <w:t xml:space="preserve">Nedílnou součástí této smlouvy jsou: </w:t>
      </w:r>
    </w:p>
    <w:p w14:paraId="480980F4" w14:textId="77777777" w:rsidR="002F00FE" w:rsidRDefault="00000000">
      <w:pPr>
        <w:numPr>
          <w:ilvl w:val="3"/>
          <w:numId w:val="2"/>
        </w:numPr>
        <w:ind w:hanging="360"/>
      </w:pPr>
      <w:r>
        <w:t xml:space="preserve">Všeobecné obchodní </w:t>
      </w:r>
      <w:proofErr w:type="gramStart"/>
      <w:r>
        <w:t>podmínky - nájemní</w:t>
      </w:r>
      <w:proofErr w:type="gramEnd"/>
      <w:r>
        <w:t xml:space="preserve"> řád AKORD &amp;POKLAD, s.r.o. </w:t>
      </w:r>
    </w:p>
    <w:p w14:paraId="2FA4F4AC" w14:textId="77777777" w:rsidR="002F00FE" w:rsidRDefault="00000000">
      <w:pPr>
        <w:numPr>
          <w:ilvl w:val="3"/>
          <w:numId w:val="2"/>
        </w:numPr>
        <w:ind w:hanging="360"/>
      </w:pPr>
      <w:r>
        <w:t xml:space="preserve">Objednávka služeb č. 2023053424 </w:t>
      </w:r>
    </w:p>
    <w:p w14:paraId="664B30C4" w14:textId="77777777" w:rsidR="002F00F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D9AB793" w14:textId="77777777" w:rsidR="002F00FE" w:rsidRDefault="00000000">
      <w:pPr>
        <w:ind w:left="0" w:firstLine="0"/>
      </w:pPr>
      <w:r>
        <w:t xml:space="preserve">V Ostravě dne 18.05.2023 </w:t>
      </w:r>
    </w:p>
    <w:p w14:paraId="63818394" w14:textId="77777777" w:rsidR="002F00F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AA1A44C" w14:textId="77777777" w:rsidR="002F00F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628E827" w14:textId="77777777" w:rsidR="002F00F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A5EF36B" w14:textId="77777777" w:rsidR="002F00F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7ACFBC7" w14:textId="77777777" w:rsidR="002F00FE" w:rsidRDefault="00000000">
      <w:pPr>
        <w:spacing w:after="4"/>
        <w:ind w:left="0" w:right="866" w:firstLine="0"/>
      </w:pPr>
      <w:r>
        <w:t xml:space="preserve">…………………………………………….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…………………………………………….  </w:t>
      </w:r>
      <w:r>
        <w:tab/>
        <w:t xml:space="preserve">za nájemce: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za pronajímatele: </w:t>
      </w:r>
    </w:p>
    <w:p w14:paraId="4243EC11" w14:textId="77777777" w:rsidR="002F00FE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2F00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11" w:right="1413" w:bottom="1576" w:left="1416" w:header="18" w:footer="3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E087" w14:textId="77777777" w:rsidR="00C85B7A" w:rsidRDefault="00C85B7A">
      <w:pPr>
        <w:spacing w:after="0" w:line="240" w:lineRule="auto"/>
      </w:pPr>
      <w:r>
        <w:separator/>
      </w:r>
    </w:p>
  </w:endnote>
  <w:endnote w:type="continuationSeparator" w:id="0">
    <w:p w14:paraId="72571C40" w14:textId="77777777" w:rsidR="00C85B7A" w:rsidRDefault="00C8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FB75" w14:textId="77777777" w:rsidR="002F00FE" w:rsidRDefault="00000000">
    <w:pPr>
      <w:spacing w:after="0" w:line="259" w:lineRule="auto"/>
      <w:ind w:left="0" w:right="4440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04AA1A96" wp14:editId="0CCAA3F1">
          <wp:simplePos x="0" y="0"/>
          <wp:positionH relativeFrom="page">
            <wp:posOffset>899795</wp:posOffset>
          </wp:positionH>
          <wp:positionV relativeFrom="page">
            <wp:posOffset>9328785</wp:posOffset>
          </wp:positionV>
          <wp:extent cx="3009900" cy="53340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99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41C8" w14:textId="77777777" w:rsidR="002F00FE" w:rsidRDefault="00000000">
    <w:pPr>
      <w:spacing w:after="0" w:line="259" w:lineRule="auto"/>
      <w:ind w:left="0" w:right="4440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550017E9" wp14:editId="7FA22ACB">
          <wp:simplePos x="0" y="0"/>
          <wp:positionH relativeFrom="page">
            <wp:posOffset>899795</wp:posOffset>
          </wp:positionH>
          <wp:positionV relativeFrom="page">
            <wp:posOffset>9328785</wp:posOffset>
          </wp:positionV>
          <wp:extent cx="3009900" cy="533400"/>
          <wp:effectExtent l="0" t="0" r="0" b="0"/>
          <wp:wrapSquare wrapText="bothSides"/>
          <wp:docPr id="19027620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99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15BA" w14:textId="77777777" w:rsidR="002F00FE" w:rsidRDefault="00000000">
    <w:pPr>
      <w:spacing w:after="0" w:line="259" w:lineRule="auto"/>
      <w:ind w:left="0" w:right="4440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 wp14:anchorId="322AE783" wp14:editId="3300598B">
          <wp:simplePos x="0" y="0"/>
          <wp:positionH relativeFrom="page">
            <wp:posOffset>899795</wp:posOffset>
          </wp:positionH>
          <wp:positionV relativeFrom="page">
            <wp:posOffset>9328785</wp:posOffset>
          </wp:positionV>
          <wp:extent cx="3009900" cy="533400"/>
          <wp:effectExtent l="0" t="0" r="0" b="0"/>
          <wp:wrapSquare wrapText="bothSides"/>
          <wp:docPr id="1669047205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99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2948" w14:textId="77777777" w:rsidR="00C85B7A" w:rsidRDefault="00C85B7A">
      <w:pPr>
        <w:spacing w:after="0" w:line="240" w:lineRule="auto"/>
      </w:pPr>
      <w:r>
        <w:separator/>
      </w:r>
    </w:p>
  </w:footnote>
  <w:footnote w:type="continuationSeparator" w:id="0">
    <w:p w14:paraId="1D362EF6" w14:textId="77777777" w:rsidR="00C85B7A" w:rsidRDefault="00C85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3080" w14:textId="77777777" w:rsidR="002F00FE" w:rsidRDefault="0000000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F0D12FF" wp14:editId="339EB022">
          <wp:simplePos x="0" y="0"/>
          <wp:positionH relativeFrom="page">
            <wp:posOffset>899795</wp:posOffset>
          </wp:positionH>
          <wp:positionV relativeFrom="page">
            <wp:posOffset>11430</wp:posOffset>
          </wp:positionV>
          <wp:extent cx="2055876" cy="832485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5876" cy="83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7EA9" w14:textId="77777777" w:rsidR="002F00FE" w:rsidRDefault="0000000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9D7C69D" wp14:editId="15EB7311">
          <wp:simplePos x="0" y="0"/>
          <wp:positionH relativeFrom="page">
            <wp:posOffset>899795</wp:posOffset>
          </wp:positionH>
          <wp:positionV relativeFrom="page">
            <wp:posOffset>11430</wp:posOffset>
          </wp:positionV>
          <wp:extent cx="2055876" cy="832485"/>
          <wp:effectExtent l="0" t="0" r="0" b="0"/>
          <wp:wrapSquare wrapText="bothSides"/>
          <wp:docPr id="1817490566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5876" cy="83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340E" w14:textId="77777777" w:rsidR="002F00FE" w:rsidRDefault="0000000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B50B632" wp14:editId="326A46CD">
          <wp:simplePos x="0" y="0"/>
          <wp:positionH relativeFrom="page">
            <wp:posOffset>899795</wp:posOffset>
          </wp:positionH>
          <wp:positionV relativeFrom="page">
            <wp:posOffset>11430</wp:posOffset>
          </wp:positionV>
          <wp:extent cx="2055876" cy="832485"/>
          <wp:effectExtent l="0" t="0" r="0" b="0"/>
          <wp:wrapSquare wrapText="bothSides"/>
          <wp:docPr id="1763592557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5876" cy="83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7904"/>
    <w:multiLevelType w:val="hybridMultilevel"/>
    <w:tmpl w:val="A2C637CA"/>
    <w:lvl w:ilvl="0" w:tplc="A9A6B2A4">
      <w:start w:val="1"/>
      <w:numFmt w:val="upperRoman"/>
      <w:lvlText w:val="%1.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CFE2A73A">
      <w:start w:val="1"/>
      <w:numFmt w:val="decimal"/>
      <w:lvlText w:val="%2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1C55C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62F150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09888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3E14D6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C85C28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FEAFD4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86514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7041F"/>
    <w:multiLevelType w:val="hybridMultilevel"/>
    <w:tmpl w:val="7778CB2A"/>
    <w:lvl w:ilvl="0" w:tplc="8AE4DF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C0DC8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6A868C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C2DED6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82C30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8649C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54ED7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64273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3E514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221444">
    <w:abstractNumId w:val="0"/>
  </w:num>
  <w:num w:numId="2" w16cid:durableId="7761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0FE"/>
    <w:rsid w:val="002F00FE"/>
    <w:rsid w:val="00C85B7A"/>
    <w:rsid w:val="00D2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0A0C"/>
  <w15:docId w15:val="{37105ECA-27DC-4954-9720-B63E7D55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" w:line="248" w:lineRule="auto"/>
      <w:ind w:left="370" w:hanging="37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890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Balonová</dc:creator>
  <cp:keywords/>
  <cp:lastModifiedBy>Pivčíková Michaela</cp:lastModifiedBy>
  <cp:revision>2</cp:revision>
  <dcterms:created xsi:type="dcterms:W3CDTF">2023-06-29T07:27:00Z</dcterms:created>
  <dcterms:modified xsi:type="dcterms:W3CDTF">2023-06-29T07:27:00Z</dcterms:modified>
</cp:coreProperties>
</file>