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445" w:h="7157" w:hRule="exact" w:wrap="none" w:vAnchor="page" w:hAnchor="page" w:x="461" w:y="2241"/>
        <w:widowControl w:val="0"/>
        <w:keepNext w:val="0"/>
        <w:keepLines w:val="0"/>
        <w:shd w:val="clear" w:color="auto" w:fill="auto"/>
        <w:bidi w:val="0"/>
        <w:textDirection w:val="btLr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R4P100 ReqType:H ReqExtlD:0013993697 ProceslD:CS2023Q223T220259-0004 DocExt!D:0000000058690050</w:t>
      </w:r>
    </w:p>
    <w:p>
      <w:pPr>
        <w:pStyle w:val="Style2"/>
        <w:framePr w:w="445" w:h="7157" w:hRule="exact" w:wrap="none" w:vAnchor="page" w:hAnchor="page" w:x="461" w:y="2241"/>
        <w:widowControl w:val="0"/>
        <w:keepNext w:val="0"/>
        <w:keepLines w:val="0"/>
        <w:shd w:val="clear" w:color="auto" w:fill="auto"/>
        <w:bidi w:val="0"/>
        <w:textDirection w:val="btLr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BOID:001 A4A1A12031EDDACE8C4C312F81EC4 BONM ZlSUCSPRN DocType:CZ05lw6/(6) SAPtyp:celávýrob-SML-873 ZaklD:0010990236 Doc!D:001045701338 IA:17\p21 238841068 Ver:X595D230P184 Dav:29710316(0001 )/h PSPsir:</w:t>
      </w:r>
      <w:r>
        <w:rPr>
          <w:rStyle w:val="CharStyle4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>135 lst:568 zas:71</w:t>
      </w:r>
    </w:p>
    <w:p>
      <w:pPr>
        <w:pStyle w:val="Style5"/>
        <w:framePr w:wrap="none" w:vAnchor="page" w:hAnchor="page" w:x="1165" w:y="385"/>
        <w:widowControl w:val="0"/>
        <w:keepNext w:val="0"/>
        <w:keepLines w:val="0"/>
        <w:shd w:val="clear" w:color="auto" w:fill="A7A9A8"/>
        <w:bidi w:val="0"/>
        <w:jc w:val="both"/>
        <w:spacing w:before="0" w:after="0" w:line="460" w:lineRule="exact"/>
        <w:ind w:left="0" w:right="0" w:firstLine="0"/>
      </w:pPr>
      <w:r>
        <w:rPr>
          <w:rStyle w:val="CharStyle7"/>
        </w:rPr>
        <w:t>E</w:t>
      </w:r>
    </w:p>
    <w:p>
      <w:pPr>
        <w:pStyle w:val="Style8"/>
        <w:framePr w:wrap="none" w:vAnchor="page" w:hAnchor="page" w:x="1031" w:y="3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firstLine="0"/>
      </w:pPr>
      <w:bookmarkStart w:id="0" w:name="bookmark0"/>
      <w:r>
        <w:rPr>
          <w:rStyle w:val="CharStyle10"/>
          <w:b/>
          <w:bCs/>
        </w:rPr>
        <w:t>DISTRIBUCE</w:t>
      </w:r>
      <w:bookmarkEnd w:id="0"/>
    </w:p>
    <w:p>
      <w:pPr>
        <w:pStyle w:val="Style11"/>
        <w:framePr w:w="9720" w:h="1993" w:hRule="exact" w:wrap="none" w:vAnchor="page" w:hAnchor="page" w:x="1031" w:y="16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Příloha č. 1 smlouvy 23_SOBS01_4122122877</w:t>
      </w:r>
      <w:bookmarkEnd w:id="1"/>
    </w:p>
    <w:p>
      <w:pPr>
        <w:pStyle w:val="Style13"/>
        <w:framePr w:w="9720" w:h="1993" w:hRule="exact" w:wrap="none" w:vAnchor="page" w:hAnchor="page" w:x="1031" w:y="1665"/>
        <w:widowControl w:val="0"/>
        <w:keepNext w:val="0"/>
        <w:keepLines w:val="0"/>
        <w:shd w:val="clear" w:color="auto" w:fill="auto"/>
        <w:bidi w:val="0"/>
        <w:jc w:val="left"/>
        <w:spacing w:before="0" w:after="21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Technické podmínky připojení (TPP) k žádosti o připojení číslo: č. 4122122877</w:t>
      </w:r>
    </w:p>
    <w:p>
      <w:pPr>
        <w:pStyle w:val="Style15"/>
        <w:framePr w:w="9720" w:h="1993" w:hRule="exact" w:wrap="none" w:vAnchor="page" w:hAnchor="page" w:x="1031" w:y="16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SPECIFIKACE ZAŘÍZENÍ - lokalita odběrných míst</w:t>
      </w:r>
    </w:p>
    <w:p>
      <w:pPr>
        <w:pStyle w:val="Style15"/>
        <w:framePr w:w="9720" w:h="1993" w:hRule="exact" w:wrap="none" w:vAnchor="page" w:hAnchor="page" w:x="1031" w:y="166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umístění zařízení: Bruntál, kat.území: Bruntál-město, pare.č.3633/1,792 01 Bruntál</w:t>
      </w:r>
    </w:p>
    <w:p>
      <w:pPr>
        <w:pStyle w:val="Style15"/>
        <w:framePr w:w="9720" w:h="1993" w:hRule="exact" w:wrap="none" w:vAnchor="page" w:hAnchor="page" w:x="1031" w:y="1665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TECHNICKÉ ÚDAJE ODBĚRNÉHO/PŘEDÁVACÍHO MÍSTA</w:t>
      </w:r>
    </w:p>
    <w:p>
      <w:pPr>
        <w:pStyle w:val="Style15"/>
        <w:framePr w:w="9720" w:h="1993" w:hRule="exact" w:wrap="none" w:vAnchor="page" w:hAnchor="page" w:x="1031" w:y="1665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460" w:right="17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Povolený požadovaný rezervovaný příkon (hodnota součtu jističů před elektroměry pro celou lokalitu) činí: pro 1 fáz. jističe: 5700.0 pro 3 fáz. jističe: 1875.0</w:t>
      </w:r>
    </w:p>
    <w:p>
      <w:pPr>
        <w:pStyle w:val="Style17"/>
        <w:framePr w:wrap="none" w:vAnchor="page" w:hAnchor="page" w:x="1064" w:y="367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Výčet:</w:t>
      </w:r>
    </w:p>
    <w:tbl>
      <w:tblPr>
        <w:tblOverlap w:val="never"/>
        <w:tblLayout w:type="fixed"/>
        <w:jc w:val="left"/>
      </w:tblPr>
      <w:tblGrid>
        <w:gridCol w:w="1982"/>
        <w:gridCol w:w="1709"/>
        <w:gridCol w:w="1709"/>
      </w:tblGrid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5400" w:h="696" w:wrap="none" w:vAnchor="page" w:hAnchor="page" w:x="1083" w:y="3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20" w:right="0" w:firstLine="0"/>
            </w:pPr>
            <w:r>
              <w:rPr>
                <w:rStyle w:val="CharStyle19"/>
              </w:rPr>
              <w:t>Hodnota jističe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5400" w:h="696" w:wrap="none" w:vAnchor="page" w:hAnchor="page" w:x="1083" w:y="3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20" w:right="0" w:firstLine="0"/>
            </w:pPr>
            <w:r>
              <w:rPr>
                <w:rStyle w:val="CharStyle19"/>
              </w:rPr>
              <w:t>Počet fází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5400" w:h="696" w:wrap="none" w:vAnchor="page" w:hAnchor="page" w:x="1083" w:y="3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20" w:right="0" w:firstLine="0"/>
            </w:pPr>
            <w:r>
              <w:rPr>
                <w:rStyle w:val="CharStyle19"/>
              </w:rPr>
              <w:t>Počet stejných typů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5"/>
              <w:framePr w:w="5400" w:h="696" w:wrap="none" w:vAnchor="page" w:hAnchor="page" w:x="1083" w:y="3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20" w:right="0" w:firstLine="0"/>
            </w:pPr>
            <w:r>
              <w:rPr>
                <w:rStyle w:val="CharStyle19"/>
              </w:rPr>
              <w:t>25,0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5"/>
              <w:framePr w:w="5400" w:h="696" w:wrap="none" w:vAnchor="page" w:hAnchor="page" w:x="1083" w:y="3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2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5"/>
              <w:framePr w:w="5400" w:h="696" w:wrap="none" w:vAnchor="page" w:hAnchor="page" w:x="1083" w:y="3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20" w:right="0" w:firstLine="0"/>
            </w:pPr>
            <w:r>
              <w:rPr>
                <w:rStyle w:val="CharStyle19"/>
              </w:rPr>
              <w:t>228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5"/>
              <w:framePr w:w="5400" w:h="696" w:wrap="none" w:vAnchor="page" w:hAnchor="page" w:x="1083" w:y="3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20" w:right="0" w:firstLine="0"/>
            </w:pPr>
            <w:r>
              <w:rPr>
                <w:rStyle w:val="CharStyle19"/>
              </w:rPr>
              <w:t>25.0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5"/>
              <w:framePr w:w="5400" w:h="696" w:wrap="none" w:vAnchor="page" w:hAnchor="page" w:x="1083" w:y="3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20" w:right="0" w:firstLine="0"/>
            </w:pPr>
            <w:r>
              <w:rPr>
                <w:rStyle w:val="CharStyle1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5"/>
              <w:framePr w:w="5400" w:h="696" w:wrap="none" w:vAnchor="page" w:hAnchor="page" w:x="1083" w:y="3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320" w:right="0" w:firstLine="0"/>
            </w:pPr>
            <w:r>
              <w:rPr>
                <w:rStyle w:val="CharStyle19"/>
              </w:rPr>
              <w:t>75</w:t>
            </w:r>
          </w:p>
        </w:tc>
      </w:tr>
    </w:tbl>
    <w:p>
      <w:pPr>
        <w:pStyle w:val="Style15"/>
        <w:framePr w:w="9720" w:h="2081" w:hRule="exact" w:wrap="none" w:vAnchor="page" w:hAnchor="page" w:x="1031" w:y="4649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PODMÍNKY PŘIPOJENÍ</w:t>
      </w:r>
    </w:p>
    <w:p>
      <w:pPr>
        <w:pStyle w:val="Style15"/>
        <w:framePr w:w="9720" w:h="2081" w:hRule="exact" w:wrap="none" w:vAnchor="page" w:hAnchor="page" w:x="1031" w:y="4649"/>
        <w:widowControl w:val="0"/>
        <w:keepNext w:val="0"/>
        <w:keepLines w:val="0"/>
        <w:shd w:val="clear" w:color="auto" w:fill="auto"/>
        <w:bidi w:val="0"/>
        <w:jc w:val="both"/>
        <w:spacing w:before="0" w:after="208" w:line="211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připojení Vašeho zařízení dle výše uvedené specifikace provede PDS nutné úpravy distribuční soustavy na své náklady v rozsahu:</w:t>
      </w:r>
    </w:p>
    <w:p>
      <w:pPr>
        <w:pStyle w:val="Style15"/>
        <w:framePr w:w="9720" w:h="2081" w:hRule="exact" w:wrap="none" w:vAnchor="page" w:hAnchor="page" w:x="1031" w:y="4649"/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místě bude nutná přeložka vedení VN a NN pro uvolnění plochy. Z přeloženého kabelu VN se provede napojení, přeložka musí předcházet a je nutnou podmínkou. Provede se smyčka AXEKVCE 240 z přeloženého vedení v délce cca 170m do nové kioskové trafostanice umístěné dle situačního výkresu přiložené k žádosti č. 4122122877. Pro připojení jednodlivých objektů budou vybudovány rozvody NN AYKY 3x240+120 a AYKY 3x120+70, které budou zasmyčkovány do přípojkových a rozpojovacích skříní umístěných vně bytových domů, případně na přístupných hranicích pozemků pro rodinné domy.</w:t>
      </w:r>
    </w:p>
    <w:p>
      <w:pPr>
        <w:pStyle w:val="Style15"/>
        <w:framePr w:w="9720" w:h="4485" w:hRule="exact" w:wrap="none" w:vAnchor="page" w:hAnchor="page" w:x="1031" w:y="7086"/>
        <w:widowControl w:val="0"/>
        <w:keepNext w:val="0"/>
        <w:keepLines w:val="0"/>
        <w:shd w:val="clear" w:color="auto" w:fill="auto"/>
        <w:bidi w:val="0"/>
        <w:jc w:val="both"/>
        <w:spacing w:before="0" w:after="177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připojení budoucích odběrných míst dle výše uvedené specifikace provede žadatel tyto úpravy na své náklady:</w:t>
      </w:r>
    </w:p>
    <w:p>
      <w:pPr>
        <w:pStyle w:val="Style15"/>
        <w:framePr w:w="9720" w:h="4485" w:hRule="exact" w:wrap="none" w:vAnchor="page" w:hAnchor="page" w:x="1031" w:y="7086"/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zemní kabelové vedení NN a VN bude ze strany žadatele v oblasti nové lokality připraven koridor - zelený pás podél budoucí komunikace pro zemní kabelové vedení ČEZ Distribuce a.s.</w:t>
      </w:r>
    </w:p>
    <w:p>
      <w:pPr>
        <w:pStyle w:val="Style15"/>
        <w:framePr w:w="9720" w:h="4485" w:hRule="exact" w:wrap="none" w:vAnchor="page" w:hAnchor="page" w:x="1031" w:y="7086"/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Dále upozorňujeme, že žadatel je po podepsání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SOBS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na připojení lokality povinen</w:t>
      </w:r>
    </w:p>
    <w:p>
      <w:pPr>
        <w:pStyle w:val="Style15"/>
        <w:numPr>
          <w:ilvl w:val="0"/>
          <w:numId w:val="1"/>
        </w:numPr>
        <w:framePr w:w="9720" w:h="4485" w:hRule="exact" w:wrap="none" w:vAnchor="page" w:hAnchor="page" w:x="1031" w:y="7086"/>
        <w:tabs>
          <w:tab w:leader="none" w:pos="7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předložit PDS dokumentaci záměru potřebnou pro zahájení územního řízení Stavby Žadatele,</w:t>
      </w:r>
    </w:p>
    <w:p>
      <w:pPr>
        <w:pStyle w:val="Style15"/>
        <w:numPr>
          <w:ilvl w:val="0"/>
          <w:numId w:val="1"/>
        </w:numPr>
        <w:framePr w:w="9720" w:h="4485" w:hRule="exact" w:wrap="none" w:vAnchor="page" w:hAnchor="page" w:x="1031" w:y="7086"/>
        <w:tabs>
          <w:tab w:leader="none" w:pos="8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460" w:right="0" w:firstLine="8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předložit PDS doklad o tom, že získal podle stavebních předpisů právo umístit Stavbu Žadatele v území, které specifikoval v žádosti o připojení, a to na základě dokumentace záměru, s kterou PDS vyslovil před zahájením územního řízení souhlas.</w:t>
      </w:r>
    </w:p>
    <w:p>
      <w:pPr>
        <w:pStyle w:val="Style15"/>
        <w:framePr w:w="9720" w:h="4485" w:hRule="exact" w:wrap="none" w:vAnchor="page" w:hAnchor="page" w:x="1031" w:y="7086"/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splnění písm. a), b) smlouvy, postačuje doložit a splnit:</w:t>
      </w:r>
    </w:p>
    <w:p>
      <w:pPr>
        <w:pStyle w:val="Style15"/>
        <w:numPr>
          <w:ilvl w:val="0"/>
          <w:numId w:val="3"/>
        </w:numPr>
        <w:framePr w:w="9720" w:h="4485" w:hRule="exact" w:wrap="none" w:vAnchor="page" w:hAnchor="page" w:x="1031" w:y="7086"/>
        <w:tabs>
          <w:tab w:leader="none" w:pos="7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Koordinační situaci řešící napojení novostaveb na inženýrské sítě a komunikaci.</w:t>
      </w:r>
    </w:p>
    <w:p>
      <w:pPr>
        <w:pStyle w:val="Style15"/>
        <w:numPr>
          <w:ilvl w:val="0"/>
          <w:numId w:val="3"/>
        </w:numPr>
        <w:framePr w:w="9720" w:h="4485" w:hRule="exact" w:wrap="none" w:vAnchor="page" w:hAnchor="page" w:x="1031" w:y="7086"/>
        <w:tabs>
          <w:tab w:leader="none" w:pos="8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Náhradou za územní řízení je předání informace o provedeném zákresu (rozparcelování) všech žádosti dotčených parcel v katastru nemovitostí.</w:t>
      </w:r>
    </w:p>
    <w:p>
      <w:pPr>
        <w:pStyle w:val="Style15"/>
        <w:framePr w:w="9720" w:h="4485" w:hRule="exact" w:wrap="none" w:vAnchor="page" w:hAnchor="page" w:x="1031" w:y="7086"/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460" w:right="0" w:firstLine="8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Jako nedílnou součástí splnění smluvních podmínek požadujeme doložení smlouvy SOBSk na prodej části pozemku, v oblasti řešené lokality, pro novou DTS!</w:t>
      </w:r>
    </w:p>
    <w:p>
      <w:pPr>
        <w:pStyle w:val="Style15"/>
        <w:framePr w:w="9720" w:h="4485" w:hRule="exact" w:wrap="none" w:vAnchor="page" w:hAnchor="page" w:x="1031" w:y="7086"/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místě bude nutná přeložka vedení VN a NN, v rámci stavby IZ-12-8000719, Bruntál,ČS armády,VN 100,město,přel.vVN, pro uvolnění plochy. Z přeloženého kabelu VN se provede napojení nové trafostanice, přeložka musí předcházet a je nutnou podmínkou pro připojení nové trafostanice. Nová odběrná místa budou připojena z nové trafostanice a kabelových rozvodů NN, které budou vybudovány na náklady ČEZ Distribuce,a.s.</w:t>
      </w:r>
    </w:p>
    <w:p>
      <w:pPr>
        <w:pStyle w:val="Style15"/>
        <w:framePr w:w="9720" w:h="4485" w:hRule="exact" w:wrap="none" w:vAnchor="page" w:hAnchor="page" w:x="1031" w:y="7086"/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460" w:right="0" w:firstLine="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 nově vybudovaných přípojkových skříní budou připojeny elektroměrové rozváděče. Elektroměrové rozváděče budou odpovídat připojovacím podmínkám pro umístění měření odběrných míst připojených z napěťové hladiny NN dle požadované sazby. Projektovou dokumentaci elektroměrových rozváděčů požadujeme předložit k posouzení.</w:t>
      </w:r>
    </w:p>
    <w:p>
      <w:pPr>
        <w:pStyle w:val="Style15"/>
        <w:framePr w:w="9720" w:h="1411" w:hRule="exact" w:wrap="none" w:vAnchor="page" w:hAnchor="page" w:x="1031" w:y="119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DALŠÍ PODMÍNKY PŘIPOJENÍ</w:t>
      </w:r>
    </w:p>
    <w:p>
      <w:pPr>
        <w:pStyle w:val="Style15"/>
        <w:framePr w:w="9720" w:h="1411" w:hRule="exact" w:wrap="none" w:vAnchor="page" w:hAnchor="page" w:x="1031" w:y="11927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Hranice vlastnictví, umístění a typ měření a předpokládaný termín připojení bude upřesněn po podání žádostí na připojení pro jednotlivá odběrná místa.</w:t>
      </w:r>
    </w:p>
    <w:p>
      <w:pPr>
        <w:pStyle w:val="Style15"/>
        <w:framePr w:w="9720" w:h="1411" w:hRule="exact" w:wrap="none" w:vAnchor="page" w:hAnchor="page" w:x="1031" w:y="1192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Nově budované zařízení a elektrická instalace, a provedení a umístění měřícího zařízení odběrného místa musí být v souladu s platnými ČSN, s „Pravidly provozování distribuční soustavy", „Připojovacími podmínkami PDS", Podmínkami distribuce elektřiny. Tyto dokumenty jsou k dispozici na </w:t>
      </w:r>
      <w:r>
        <w:fldChar w:fldCharType="begin"/>
      </w:r>
      <w:r>
        <w:rPr/>
        <w:instrText> HYPERLINK "http://www.cezdistribuce.cz"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www.cezdistribuce.cz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20"/>
        <w:framePr w:w="9720" w:h="308" w:hRule="exact" w:wrap="none" w:vAnchor="page" w:hAnchor="page" w:x="1031" w:y="16545"/>
        <w:widowControl w:val="0"/>
        <w:keepNext w:val="0"/>
        <w:keepLines w:val="0"/>
        <w:shd w:val="clear" w:color="auto" w:fill="FAA396"/>
        <w:bidi w:val="0"/>
        <w:spacing w:before="0" w:after="0"/>
        <w:ind w:left="0" w:right="0" w:firstLine="0"/>
      </w:pPr>
      <w:r>
        <w:fldChar w:fldCharType="begin"/>
      </w:r>
      <w:r>
        <w:rPr/>
        <w:instrText> HYPERLINK "http://www.cezdistribuce.cz" </w:instrText>
      </w:r>
      <w:r>
        <w:fldChar w:fldCharType="separate"/>
      </w:r>
      <w:bookmarkStart w:id="2" w:name="bookmark2"/>
      <w:r>
        <w:rPr>
          <w:rStyle w:val="CharStyle22"/>
          <w:b/>
          <w:bCs/>
        </w:rPr>
        <w:t>www.cezdistribuce.cz</w:t>
      </w:r>
      <w:bookmarkEnd w:id="2"/>
      <w:r>
        <w:fldChar w:fldCharType="end"/>
      </w:r>
    </w:p>
    <w:p>
      <w:pPr>
        <w:pStyle w:val="Style23"/>
        <w:framePr w:w="213" w:h="2659" w:hRule="exact" w:wrap="none" w:vAnchor="page" w:hAnchor="page" w:x="11382" w:y="2332"/>
        <w:widowControl w:val="0"/>
        <w:keepNext w:val="0"/>
        <w:keepLines w:val="0"/>
        <w:shd w:val="clear" w:color="auto" w:fill="auto"/>
        <w:bidi w:val="0"/>
        <w:jc w:val="left"/>
        <w:textDirection w:val="tbRl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87629386-8-9 - lil Ulili llllilll I lili lilii lili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4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4">
    <w:name w:val="Body text|4 + 5 pt"/>
    <w:basedOn w:val="CharStyle3"/>
    <w:rPr>
      <w:lang w:val="cs-CZ" w:eastAsia="cs-CZ" w:bidi="cs-CZ"/>
      <w:sz w:val="10"/>
      <w:szCs w:val="10"/>
      <w:w w:val="100"/>
      <w:spacing w:val="0"/>
      <w:color w:val="000000"/>
      <w:position w:val="0"/>
    </w:rPr>
  </w:style>
  <w:style w:type="character" w:customStyle="1" w:styleId="CharStyle6">
    <w:name w:val="Other|1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7">
    <w:name w:val="Other|1 + 23 pt,Bold"/>
    <w:basedOn w:val="CharStyle6"/>
    <w:rPr>
      <w:lang w:val="cs-CZ" w:eastAsia="cs-CZ" w:bidi="cs-CZ"/>
      <w:b/>
      <w:bCs/>
      <w:sz w:val="46"/>
      <w:szCs w:val="46"/>
      <w:rFonts w:ascii="Times New Roman" w:eastAsia="Times New Roman" w:hAnsi="Times New Roman" w:cs="Times New Roman"/>
      <w:w w:val="100"/>
      <w:spacing w:val="0"/>
      <w:color w:val="FFFFFF"/>
      <w:position w:val="0"/>
    </w:rPr>
  </w:style>
  <w:style w:type="character" w:customStyle="1" w:styleId="CharStyle9">
    <w:name w:val="Heading #1|1_"/>
    <w:basedOn w:val="DefaultParagraphFont"/>
    <w:link w:val="Style8"/>
    <w:rPr>
      <w:b/>
      <w:bCs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character" w:customStyle="1" w:styleId="CharStyle10">
    <w:name w:val="Heading #1|1"/>
    <w:basedOn w:val="CharStyle9"/>
    <w:rPr>
      <w:lang w:val="cs-CZ" w:eastAsia="cs-CZ" w:bidi="cs-CZ"/>
      <w:w w:val="100"/>
      <w:spacing w:val="0"/>
      <w:color w:val="F9A194"/>
      <w:position w:val="0"/>
    </w:rPr>
  </w:style>
  <w:style w:type="character" w:customStyle="1" w:styleId="CharStyle12">
    <w:name w:val="Heading #3|1_"/>
    <w:basedOn w:val="DefaultParagraphFont"/>
    <w:link w:val="Style11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4">
    <w:name w:val="Body text|3_"/>
    <w:basedOn w:val="DefaultParagraphFont"/>
    <w:link w:val="Style13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6">
    <w:name w:val="Body text|2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8">
    <w:name w:val="Table caption|1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9">
    <w:name w:val="Body text|2 + 7 pt"/>
    <w:basedOn w:val="CharStyle16"/>
    <w:rPr>
      <w:lang w:val="cs-CZ" w:eastAsia="cs-CZ" w:bidi="cs-CZ"/>
      <w:sz w:val="14"/>
      <w:szCs w:val="14"/>
      <w:w w:val="100"/>
      <w:spacing w:val="0"/>
      <w:color w:val="000000"/>
      <w:position w:val="0"/>
    </w:rPr>
  </w:style>
  <w:style w:type="character" w:customStyle="1" w:styleId="CharStyle21">
    <w:name w:val="Heading #2|1_"/>
    <w:basedOn w:val="DefaultParagraphFont"/>
    <w:link w:val="Style20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2">
    <w:name w:val="Heading #2|1"/>
    <w:basedOn w:val="CharStyle21"/>
    <w:rPr>
      <w:w w:val="100"/>
      <w:spacing w:val="0"/>
      <w:color w:val="FFFFFF"/>
      <w:position w:val="0"/>
    </w:rPr>
  </w:style>
  <w:style w:type="character" w:customStyle="1" w:styleId="CharStyle24">
    <w:name w:val="Body text|5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2">
    <w:name w:val="Body text|4"/>
    <w:basedOn w:val="Normal"/>
    <w:link w:val="CharStyle3"/>
    <w:pPr>
      <w:widowControl w:val="0"/>
      <w:shd w:val="clear" w:color="auto" w:fill="FFFFFF"/>
      <w:jc w:val="both"/>
      <w:spacing w:line="13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5">
    <w:name w:val="Other|1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8">
    <w:name w:val="Heading #1|1"/>
    <w:basedOn w:val="Normal"/>
    <w:link w:val="CharStyle9"/>
    <w:pPr>
      <w:widowControl w:val="0"/>
      <w:shd w:val="clear" w:color="auto" w:fill="FFFFFF"/>
      <w:outlineLvl w:val="0"/>
      <w:spacing w:after="640" w:line="446" w:lineRule="exact"/>
    </w:pPr>
    <w:rPr>
      <w:b/>
      <w:bCs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paragraph" w:customStyle="1" w:styleId="Style11">
    <w:name w:val="Heading #3|1"/>
    <w:basedOn w:val="Normal"/>
    <w:link w:val="CharStyle12"/>
    <w:pPr>
      <w:widowControl w:val="0"/>
      <w:shd w:val="clear" w:color="auto" w:fill="FFFFFF"/>
      <w:outlineLvl w:val="2"/>
      <w:spacing w:before="640" w:line="23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3">
    <w:name w:val="Body text|3"/>
    <w:basedOn w:val="Normal"/>
    <w:link w:val="CharStyle14"/>
    <w:pPr>
      <w:widowControl w:val="0"/>
      <w:shd w:val="clear" w:color="auto" w:fill="FFFFFF"/>
      <w:spacing w:after="200"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5">
    <w:name w:val="Body text|2"/>
    <w:basedOn w:val="Normal"/>
    <w:link w:val="CharStyle16"/>
    <w:pPr>
      <w:widowControl w:val="0"/>
      <w:shd w:val="clear" w:color="auto" w:fill="FFFFFF"/>
      <w:spacing w:before="200" w:line="178" w:lineRule="exact"/>
      <w:ind w:hanging="46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7">
    <w:name w:val="Table caption|1"/>
    <w:basedOn w:val="Normal"/>
    <w:link w:val="CharStyle18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0">
    <w:name w:val="Heading #2|1"/>
    <w:basedOn w:val="Normal"/>
    <w:link w:val="CharStyle21"/>
    <w:pPr>
      <w:widowControl w:val="0"/>
      <w:shd w:val="clear" w:color="auto" w:fill="FFFFFF"/>
      <w:jc w:val="right"/>
      <w:outlineLvl w:val="1"/>
      <w:spacing w:before="3280" w:line="246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3">
    <w:name w:val="Body text|5"/>
    <w:basedOn w:val="Normal"/>
    <w:link w:val="CharStyle24"/>
    <w:pPr>
      <w:widowControl w:val="0"/>
      <w:shd w:val="clear" w:color="auto" w:fill="FFFFFF"/>
      <w:spacing w:line="156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