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415F" w14:textId="77777777" w:rsidR="00932BD5" w:rsidRDefault="00932BD5">
      <w:pPr>
        <w:pStyle w:val="Nadpis1"/>
        <w:spacing w:before="0" w:after="0"/>
      </w:pPr>
    </w:p>
    <w:p w14:paraId="42CD965B" w14:textId="77777777" w:rsidR="00607339" w:rsidRPr="00607339" w:rsidRDefault="00607339" w:rsidP="00607339"/>
    <w:p w14:paraId="640DE76A" w14:textId="44213DD4" w:rsidR="00A03601" w:rsidRPr="002D334D" w:rsidRDefault="00A03601" w:rsidP="0030438E">
      <w:pPr>
        <w:widowControl w:val="0"/>
        <w:spacing w:before="220" w:after="220"/>
        <w:contextualSpacing/>
        <w:rPr>
          <w:rFonts w:ascii="Arial" w:hAnsi="Arial" w:cs="Arial"/>
          <w:b/>
          <w:color w:val="C21B17"/>
          <w:sz w:val="32"/>
          <w:szCs w:val="32"/>
          <w:lang w:val="it-IT" w:eastAsia="it-IT"/>
        </w:rPr>
      </w:pPr>
      <w:r w:rsidRPr="002D334D">
        <w:rPr>
          <w:rFonts w:ascii="Arial" w:hAnsi="Arial" w:cs="Arial"/>
          <w:noProof/>
          <w:color w:val="C21B17"/>
          <w:sz w:val="32"/>
          <w:szCs w:val="32"/>
        </w:rPr>
        <w:t xml:space="preserve">Dodatek č. </w:t>
      </w:r>
      <w:r w:rsidR="00C00DF1" w:rsidRPr="002D334D">
        <w:rPr>
          <w:rFonts w:ascii="Arial" w:hAnsi="Arial" w:cs="Arial"/>
          <w:noProof/>
          <w:color w:val="C21B17"/>
          <w:sz w:val="32"/>
          <w:szCs w:val="32"/>
        </w:rPr>
        <w:t>4</w:t>
      </w:r>
      <w:r w:rsidRPr="002D334D">
        <w:rPr>
          <w:rFonts w:ascii="Arial" w:hAnsi="Arial" w:cs="Arial"/>
          <w:noProof/>
          <w:color w:val="C21B17"/>
          <w:sz w:val="32"/>
          <w:szCs w:val="32"/>
        </w:rPr>
        <w:t xml:space="preserve"> k pojistné smlouvě č.: </w:t>
      </w:r>
      <w:r w:rsidR="00E86257" w:rsidRPr="002D334D">
        <w:rPr>
          <w:rFonts w:ascii="Arial" w:hAnsi="Arial" w:cs="Arial"/>
          <w:noProof/>
          <w:color w:val="C21B17"/>
          <w:sz w:val="32"/>
          <w:szCs w:val="32"/>
        </w:rPr>
        <w:t>2152366239</w:t>
      </w:r>
    </w:p>
    <w:p w14:paraId="0473BCDB" w14:textId="77777777" w:rsidR="005A5D57" w:rsidRPr="002D334D" w:rsidRDefault="005A5D57" w:rsidP="005A5D57"/>
    <w:p w14:paraId="6720CDE3" w14:textId="77777777" w:rsidR="005B2654" w:rsidRPr="002D334D" w:rsidRDefault="005B2654" w:rsidP="005A5D57"/>
    <w:p w14:paraId="70875D5F" w14:textId="77777777" w:rsidR="004F2D0F" w:rsidRPr="002D334D" w:rsidRDefault="004F2D0F" w:rsidP="004F2D0F"/>
    <w:p w14:paraId="1415F289" w14:textId="77777777" w:rsidR="0030438E" w:rsidRPr="002D334D" w:rsidRDefault="0030438E" w:rsidP="0030438E">
      <w:pPr>
        <w:widowControl w:val="0"/>
        <w:autoSpaceDE w:val="0"/>
        <w:autoSpaceDN w:val="0"/>
        <w:adjustRightInd w:val="0"/>
        <w:spacing w:before="220" w:after="40" w:line="312" w:lineRule="exact"/>
        <w:contextualSpacing/>
        <w:rPr>
          <w:rFonts w:ascii="Arial" w:hAnsi="Arial" w:cs="Arial"/>
          <w:b/>
          <w:bCs/>
          <w:sz w:val="22"/>
          <w:szCs w:val="22"/>
          <w:lang w:val="it-IT" w:eastAsia="it-IT"/>
        </w:rPr>
      </w:pPr>
      <w:r w:rsidRPr="002D334D">
        <w:rPr>
          <w:rFonts w:ascii="Arial" w:hAnsi="Arial" w:cs="Arial"/>
          <w:b/>
          <w:bCs/>
          <w:lang w:val="it-IT" w:eastAsia="it-IT"/>
        </w:rPr>
        <w:t>Generali Česká pojišťovna a.s</w:t>
      </w:r>
      <w:r w:rsidRPr="002D334D">
        <w:rPr>
          <w:rFonts w:ascii="Arial" w:hAnsi="Arial" w:cs="Arial"/>
          <w:b/>
          <w:bCs/>
          <w:sz w:val="22"/>
          <w:szCs w:val="22"/>
          <w:lang w:val="it-IT" w:eastAsia="it-IT"/>
        </w:rPr>
        <w:t>.</w:t>
      </w:r>
    </w:p>
    <w:p w14:paraId="29063056" w14:textId="77777777" w:rsidR="0030438E" w:rsidRPr="002D334D" w:rsidRDefault="0030438E" w:rsidP="0030438E">
      <w:pPr>
        <w:widowControl w:val="0"/>
        <w:autoSpaceDE w:val="0"/>
        <w:autoSpaceDN w:val="0"/>
        <w:adjustRightInd w:val="0"/>
        <w:spacing w:before="220" w:after="220" w:line="240" w:lineRule="exact"/>
        <w:contextualSpacing/>
        <w:rPr>
          <w:rFonts w:ascii="Arial" w:hAnsi="Arial"/>
        </w:rPr>
      </w:pPr>
      <w:r w:rsidRPr="002D334D">
        <w:rPr>
          <w:rFonts w:ascii="Arial" w:hAnsi="Arial"/>
        </w:rPr>
        <w:t>Spálená 75/16, Nové Město, 110 00 Praha 1, Česká republika, IČO 45272956</w:t>
      </w:r>
    </w:p>
    <w:p w14:paraId="6D79206A" w14:textId="77777777" w:rsidR="0030438E" w:rsidRPr="002D334D" w:rsidRDefault="0030438E" w:rsidP="0030438E">
      <w:pPr>
        <w:rPr>
          <w:rFonts w:ascii="Arial" w:hAnsi="Arial"/>
        </w:rPr>
      </w:pPr>
      <w:r w:rsidRPr="002D334D">
        <w:rPr>
          <w:rFonts w:ascii="Arial" w:hAnsi="Arial"/>
        </w:rPr>
        <w:t xml:space="preserve">zastoupená </w:t>
      </w:r>
      <w:r w:rsidR="00A85FF7" w:rsidRPr="002D334D">
        <w:rPr>
          <w:rFonts w:ascii="Arial" w:hAnsi="Arial"/>
        </w:rPr>
        <w:t>Mgr. Jiřím Pavlasem</w:t>
      </w:r>
      <w:r w:rsidRPr="002D334D">
        <w:rPr>
          <w:rFonts w:ascii="Arial" w:hAnsi="Arial"/>
        </w:rPr>
        <w:t xml:space="preserve">, </w:t>
      </w:r>
      <w:r w:rsidR="00295017" w:rsidRPr="002D334D">
        <w:rPr>
          <w:rFonts w:ascii="Arial" w:hAnsi="Arial"/>
        </w:rPr>
        <w:t>u</w:t>
      </w:r>
      <w:r w:rsidRPr="002D334D">
        <w:rPr>
          <w:rFonts w:ascii="Arial" w:hAnsi="Arial"/>
        </w:rPr>
        <w:t>pisovatelem</w:t>
      </w:r>
      <w:r w:rsidR="00805C56" w:rsidRPr="002D334D">
        <w:rPr>
          <w:rFonts w:ascii="Arial" w:hAnsi="Arial"/>
        </w:rPr>
        <w:t xml:space="preserve"> seniorem</w:t>
      </w:r>
      <w:r w:rsidRPr="002D334D">
        <w:rPr>
          <w:rFonts w:ascii="Arial" w:hAnsi="Arial"/>
        </w:rPr>
        <w:t xml:space="preserve">, Korporátní a průmyslové pojištění a </w:t>
      </w:r>
    </w:p>
    <w:p w14:paraId="5ADD8628" w14:textId="77777777" w:rsidR="0030438E" w:rsidRPr="002D334D" w:rsidRDefault="00A85FF7" w:rsidP="0030438E">
      <w:pPr>
        <w:rPr>
          <w:rFonts w:ascii="Arial" w:hAnsi="Arial"/>
        </w:rPr>
      </w:pPr>
      <w:r w:rsidRPr="002D334D">
        <w:rPr>
          <w:rFonts w:ascii="Arial" w:hAnsi="Arial"/>
        </w:rPr>
        <w:t>Martinem Peroutkou</w:t>
      </w:r>
      <w:r w:rsidR="0030438E" w:rsidRPr="002D334D">
        <w:rPr>
          <w:rFonts w:ascii="Arial" w:hAnsi="Arial"/>
        </w:rPr>
        <w:t>, upisovatelem seniorem, Korporátní a průmyslové pojištění</w:t>
      </w:r>
    </w:p>
    <w:p w14:paraId="7F708BE9" w14:textId="77777777" w:rsidR="0030438E" w:rsidRPr="002D334D" w:rsidRDefault="0030438E" w:rsidP="0030438E">
      <w:pPr>
        <w:rPr>
          <w:rFonts w:ascii="Arial" w:hAnsi="Arial"/>
        </w:rPr>
      </w:pPr>
      <w:r w:rsidRPr="002D334D">
        <w:rPr>
          <w:rFonts w:ascii="Arial" w:hAnsi="Arial"/>
        </w:rPr>
        <w:t>Společnost je zapsaná v obchodním rejstříku u Městského soudu v Praze, spisová značka B 1464</w:t>
      </w:r>
    </w:p>
    <w:p w14:paraId="1BB4729E" w14:textId="77777777" w:rsidR="0030438E" w:rsidRPr="002D334D" w:rsidRDefault="0030438E" w:rsidP="0030438E">
      <w:pPr>
        <w:autoSpaceDE w:val="0"/>
        <w:autoSpaceDN w:val="0"/>
        <w:adjustRightInd w:val="0"/>
        <w:spacing w:line="0" w:lineRule="atLeast"/>
        <w:rPr>
          <w:rFonts w:ascii="Arial" w:hAnsi="Arial"/>
        </w:rPr>
      </w:pPr>
      <w:r w:rsidRPr="002D334D">
        <w:rPr>
          <w:rFonts w:ascii="Arial" w:hAnsi="Arial"/>
        </w:rPr>
        <w:t xml:space="preserve">člen Skupiny Generali, zapsané v italském registru pojišťovacích skupin, vedeném IVASS </w:t>
      </w:r>
    </w:p>
    <w:p w14:paraId="749DCC5F" w14:textId="77777777" w:rsidR="0030438E" w:rsidRPr="002D334D" w:rsidRDefault="0030438E" w:rsidP="0030438E">
      <w:pPr>
        <w:rPr>
          <w:rFonts w:ascii="Arial" w:hAnsi="Arial"/>
        </w:rPr>
      </w:pPr>
      <w:r w:rsidRPr="002D334D">
        <w:rPr>
          <w:rFonts w:ascii="Arial" w:hAnsi="Arial"/>
        </w:rPr>
        <w:t>(dále jen „pojistitel”)</w:t>
      </w:r>
    </w:p>
    <w:p w14:paraId="64B64275" w14:textId="77777777" w:rsidR="00932BD5" w:rsidRPr="002D334D" w:rsidRDefault="00932BD5">
      <w:pPr>
        <w:pStyle w:val="Zhlav"/>
        <w:tabs>
          <w:tab w:val="clear" w:pos="4536"/>
          <w:tab w:val="clear" w:pos="9072"/>
        </w:tabs>
        <w:spacing w:before="240" w:after="240"/>
        <w:rPr>
          <w:rFonts w:ascii="Arial" w:hAnsi="Arial" w:cs="Arial"/>
        </w:rPr>
      </w:pPr>
      <w:r w:rsidRPr="002D334D">
        <w:rPr>
          <w:rFonts w:ascii="Arial" w:hAnsi="Arial" w:cs="Arial"/>
        </w:rPr>
        <w:t>a</w:t>
      </w:r>
    </w:p>
    <w:p w14:paraId="3F207CB6" w14:textId="77777777" w:rsidR="00D815AE" w:rsidRPr="002D334D" w:rsidRDefault="00B464FA">
      <w:pPr>
        <w:rPr>
          <w:rFonts w:ascii="Arial" w:hAnsi="Arial" w:cs="Arial"/>
          <w:b/>
        </w:rPr>
      </w:pPr>
      <w:r w:rsidRPr="002D334D">
        <w:rPr>
          <w:rFonts w:ascii="Arial" w:hAnsi="Arial" w:cs="Arial"/>
          <w:b/>
        </w:rPr>
        <w:t xml:space="preserve">Mikrobiologický ústav AV ČR, </w:t>
      </w:r>
      <w:proofErr w:type="spellStart"/>
      <w:proofErr w:type="gramStart"/>
      <w:r w:rsidRPr="002D334D">
        <w:rPr>
          <w:rFonts w:ascii="Arial" w:hAnsi="Arial" w:cs="Arial"/>
          <w:b/>
        </w:rPr>
        <w:t>v.v.</w:t>
      </w:r>
      <w:proofErr w:type="gramEnd"/>
      <w:r w:rsidRPr="002D334D">
        <w:rPr>
          <w:rFonts w:ascii="Arial" w:hAnsi="Arial" w:cs="Arial"/>
          <w:b/>
        </w:rPr>
        <w:t>i</w:t>
      </w:r>
      <w:proofErr w:type="spellEnd"/>
      <w:r w:rsidRPr="002D334D">
        <w:rPr>
          <w:rFonts w:ascii="Arial" w:hAnsi="Arial" w:cs="Arial"/>
          <w:b/>
        </w:rPr>
        <w:t>.</w:t>
      </w:r>
    </w:p>
    <w:p w14:paraId="5C5D35C5" w14:textId="77777777" w:rsidR="00932BD5" w:rsidRPr="002D334D" w:rsidRDefault="00B464FA">
      <w:pPr>
        <w:rPr>
          <w:rFonts w:ascii="Arial" w:hAnsi="Arial" w:cs="Arial"/>
        </w:rPr>
      </w:pPr>
      <w:r w:rsidRPr="002D334D">
        <w:rPr>
          <w:rFonts w:ascii="Arial" w:hAnsi="Arial" w:cs="Arial"/>
          <w:bCs/>
        </w:rPr>
        <w:t>Vídeňská 1083</w:t>
      </w:r>
      <w:r w:rsidR="00932BD5" w:rsidRPr="002D334D">
        <w:rPr>
          <w:rFonts w:ascii="Arial" w:hAnsi="Arial" w:cs="Arial"/>
          <w:bCs/>
        </w:rPr>
        <w:t xml:space="preserve">, </w:t>
      </w:r>
      <w:r w:rsidR="00785DB9" w:rsidRPr="002D334D">
        <w:rPr>
          <w:rFonts w:ascii="Arial" w:hAnsi="Arial" w:cs="Arial"/>
          <w:bCs/>
        </w:rPr>
        <w:t>1</w:t>
      </w:r>
      <w:r w:rsidRPr="002D334D">
        <w:rPr>
          <w:rFonts w:ascii="Arial" w:hAnsi="Arial" w:cs="Arial"/>
          <w:bCs/>
        </w:rPr>
        <w:t>4</w:t>
      </w:r>
      <w:r w:rsidR="00C666E1" w:rsidRPr="002D334D">
        <w:rPr>
          <w:rFonts w:ascii="Arial" w:hAnsi="Arial" w:cs="Arial"/>
          <w:bCs/>
        </w:rPr>
        <w:t xml:space="preserve">2 </w:t>
      </w:r>
      <w:r w:rsidR="00F53E72" w:rsidRPr="002D334D">
        <w:rPr>
          <w:rFonts w:ascii="Arial" w:hAnsi="Arial" w:cs="Arial"/>
          <w:bCs/>
        </w:rPr>
        <w:t>2</w:t>
      </w:r>
      <w:r w:rsidR="00C666E1" w:rsidRPr="002D334D">
        <w:rPr>
          <w:rFonts w:ascii="Arial" w:hAnsi="Arial" w:cs="Arial"/>
          <w:bCs/>
        </w:rPr>
        <w:t>0</w:t>
      </w:r>
      <w:r w:rsidRPr="002D334D">
        <w:rPr>
          <w:rFonts w:ascii="Arial" w:hAnsi="Arial" w:cs="Arial"/>
          <w:bCs/>
        </w:rPr>
        <w:t xml:space="preserve"> Praha </w:t>
      </w:r>
      <w:r w:rsidR="00C666E1" w:rsidRPr="002D334D">
        <w:rPr>
          <w:rFonts w:ascii="Arial" w:hAnsi="Arial" w:cs="Arial"/>
          <w:bCs/>
        </w:rPr>
        <w:t>4</w:t>
      </w:r>
      <w:r w:rsidR="00932BD5" w:rsidRPr="002D334D">
        <w:rPr>
          <w:rFonts w:ascii="Arial" w:hAnsi="Arial" w:cs="Arial"/>
        </w:rPr>
        <w:t xml:space="preserve">, </w:t>
      </w:r>
      <w:r w:rsidR="00D815AE" w:rsidRPr="002D334D">
        <w:rPr>
          <w:rFonts w:ascii="Arial" w:hAnsi="Arial" w:cs="Arial"/>
        </w:rPr>
        <w:t>Česká republika,</w:t>
      </w:r>
      <w:r w:rsidR="00932BD5" w:rsidRPr="002D334D">
        <w:rPr>
          <w:rFonts w:ascii="Arial" w:hAnsi="Arial" w:cs="Arial"/>
        </w:rPr>
        <w:t xml:space="preserve"> IČ: </w:t>
      </w:r>
      <w:r w:rsidRPr="002D334D">
        <w:rPr>
          <w:rFonts w:ascii="Arial" w:hAnsi="Arial" w:cs="Arial"/>
        </w:rPr>
        <w:t>61388971</w:t>
      </w:r>
    </w:p>
    <w:p w14:paraId="7EE4B6BB" w14:textId="77777777" w:rsidR="00932BD5" w:rsidRPr="002D334D" w:rsidRDefault="005A49BA">
      <w:pPr>
        <w:pStyle w:val="Zhlav"/>
        <w:tabs>
          <w:tab w:val="clear" w:pos="4536"/>
          <w:tab w:val="clear" w:pos="9072"/>
        </w:tabs>
        <w:rPr>
          <w:rFonts w:ascii="Arial" w:hAnsi="Arial" w:cs="Arial"/>
        </w:rPr>
      </w:pPr>
      <w:r w:rsidRPr="002D334D">
        <w:rPr>
          <w:rFonts w:ascii="Arial" w:hAnsi="Arial" w:cs="Arial"/>
        </w:rPr>
        <w:t>z</w:t>
      </w:r>
      <w:r w:rsidR="00652047" w:rsidRPr="002D334D">
        <w:rPr>
          <w:rFonts w:ascii="Arial" w:hAnsi="Arial" w:cs="Arial"/>
        </w:rPr>
        <w:t>astoupen</w:t>
      </w:r>
      <w:r w:rsidR="00F22617" w:rsidRPr="002D334D">
        <w:rPr>
          <w:rFonts w:ascii="Arial" w:hAnsi="Arial" w:cs="Arial"/>
        </w:rPr>
        <w:t xml:space="preserve"> </w:t>
      </w:r>
      <w:r w:rsidR="009C1067" w:rsidRPr="002D334D">
        <w:rPr>
          <w:rFonts w:ascii="Arial" w:hAnsi="Arial" w:cs="Arial"/>
        </w:rPr>
        <w:t>Ing. Jiřím Haškem, CSc., ředitelem ústavu</w:t>
      </w:r>
    </w:p>
    <w:p w14:paraId="274320EA" w14:textId="77777777" w:rsidR="00131EC3" w:rsidRPr="002D334D" w:rsidRDefault="00131EC3">
      <w:pPr>
        <w:pStyle w:val="Zhlav"/>
        <w:tabs>
          <w:tab w:val="clear" w:pos="4536"/>
          <w:tab w:val="clear" w:pos="9072"/>
        </w:tabs>
        <w:rPr>
          <w:rFonts w:ascii="Arial" w:hAnsi="Arial" w:cs="Arial"/>
        </w:rPr>
      </w:pPr>
      <w:r w:rsidRPr="002D334D">
        <w:rPr>
          <w:rFonts w:ascii="Arial" w:hAnsi="Arial" w:cs="Arial"/>
        </w:rPr>
        <w:t>Společnost je zapsána v rejstříku veřejných výzkumných institucí vedeném Ministerstvem školství, mládeže a tělovýchovy</w:t>
      </w:r>
    </w:p>
    <w:p w14:paraId="555289F2" w14:textId="77777777" w:rsidR="00932BD5" w:rsidRPr="002D334D" w:rsidRDefault="00932BD5">
      <w:pPr>
        <w:rPr>
          <w:rFonts w:ascii="Arial" w:hAnsi="Arial" w:cs="Arial"/>
        </w:rPr>
      </w:pPr>
      <w:r w:rsidRPr="002D334D">
        <w:rPr>
          <w:rFonts w:ascii="Arial" w:hAnsi="Arial" w:cs="Arial"/>
        </w:rPr>
        <w:t>(dále jen „pojistník / pojištěný“)</w:t>
      </w:r>
    </w:p>
    <w:p w14:paraId="5A82FA0E" w14:textId="77777777" w:rsidR="00932BD5" w:rsidRPr="002D334D" w:rsidRDefault="00932BD5">
      <w:pPr>
        <w:spacing w:before="120"/>
        <w:rPr>
          <w:rFonts w:ascii="Arial" w:hAnsi="Arial"/>
          <w:sz w:val="22"/>
          <w:szCs w:val="22"/>
        </w:rPr>
      </w:pPr>
    </w:p>
    <w:p w14:paraId="6DBFCF90" w14:textId="2760128E" w:rsidR="00E92174" w:rsidRPr="002D334D" w:rsidRDefault="00E92174" w:rsidP="0041705C">
      <w:pPr>
        <w:pStyle w:val="Nadpis3"/>
      </w:pPr>
      <w:r w:rsidRPr="002D334D">
        <w:t xml:space="preserve">uzavírají dodatek č. </w:t>
      </w:r>
      <w:r w:rsidR="00C00DF1" w:rsidRPr="002D334D">
        <w:t>4</w:t>
      </w:r>
      <w:r w:rsidR="00652047" w:rsidRPr="002D334D">
        <w:t xml:space="preserve"> </w:t>
      </w:r>
      <w:r w:rsidRPr="002D334D">
        <w:t xml:space="preserve">k pojistné smlouvě č. </w:t>
      </w:r>
      <w:r w:rsidR="00E86257" w:rsidRPr="002D334D">
        <w:t>2152366239</w:t>
      </w:r>
    </w:p>
    <w:p w14:paraId="728AB767" w14:textId="77777777" w:rsidR="00E92174" w:rsidRPr="002D334D" w:rsidRDefault="00E92174" w:rsidP="00EF7CB1">
      <w:pPr>
        <w:pStyle w:val="Zhlav"/>
        <w:tabs>
          <w:tab w:val="clear" w:pos="4536"/>
        </w:tabs>
        <w:rPr>
          <w:rFonts w:ascii="Arial" w:hAnsi="Arial"/>
        </w:rPr>
      </w:pPr>
    </w:p>
    <w:p w14:paraId="4EAAE06E" w14:textId="77777777" w:rsidR="0030438E" w:rsidRPr="002D334D" w:rsidRDefault="0030438E" w:rsidP="0030438E">
      <w:pPr>
        <w:pStyle w:val="Odstavecseseznamem"/>
        <w:numPr>
          <w:ilvl w:val="0"/>
          <w:numId w:val="39"/>
        </w:numPr>
        <w:ind w:left="426" w:hanging="426"/>
        <w:rPr>
          <w:rFonts w:ascii="Arial" w:hAnsi="Arial" w:cs="Arial"/>
        </w:rPr>
      </w:pPr>
      <w:r w:rsidRPr="002D334D">
        <w:rPr>
          <w:rFonts w:ascii="Arial" w:hAnsi="Arial" w:cs="Arial"/>
        </w:rPr>
        <w:t xml:space="preserve">Pojistná smlouva je sjednána podle pojistných podmínek společnosti Generali Pojišťovna a.s. </w:t>
      </w:r>
      <w:proofErr w:type="gramStart"/>
      <w:r w:rsidRPr="002D334D">
        <w:rPr>
          <w:rFonts w:ascii="Arial" w:hAnsi="Arial" w:cs="Arial"/>
        </w:rPr>
        <w:t>Po</w:t>
      </w:r>
      <w:proofErr w:type="gramEnd"/>
    </w:p>
    <w:p w14:paraId="0C70B91A" w14:textId="77777777" w:rsidR="0030438E" w:rsidRPr="002D334D" w:rsidRDefault="0030438E" w:rsidP="0030438E">
      <w:pPr>
        <w:pStyle w:val="Odstavecseseznamem"/>
        <w:ind w:left="426"/>
        <w:rPr>
          <w:rFonts w:ascii="Arial" w:hAnsi="Arial" w:cs="Arial"/>
        </w:rPr>
      </w:pPr>
      <w:r w:rsidRPr="002D334D">
        <w:rPr>
          <w:rFonts w:ascii="Arial" w:hAnsi="Arial" w:cs="Arial"/>
        </w:rPr>
        <w:t xml:space="preserve">spojení aktivit společností Generali Pojišťovna a.s. a Česká pojišťovna a.s. k datu </w:t>
      </w:r>
      <w:proofErr w:type="gramStart"/>
      <w:r w:rsidRPr="002D334D">
        <w:rPr>
          <w:rFonts w:ascii="Arial" w:hAnsi="Arial" w:cs="Arial"/>
        </w:rPr>
        <w:t>21.12.2019</w:t>
      </w:r>
      <w:proofErr w:type="gramEnd"/>
      <w:r w:rsidRPr="002D334D">
        <w:rPr>
          <w:rFonts w:ascii="Arial" w:hAnsi="Arial" w:cs="Arial"/>
        </w:rPr>
        <w:t xml:space="preserve"> je pojistitelem dle tohoto dodatku pojistné smlouvy Generali Česká pojišťovna a.s., IČO: 45272956, sídlo Spálená 75/16, Praha 1, 110 00. Tam, kde je v pojistných podmínkách, pojistné smlouvě nebo jiné smluvní dokumentaci zmíněna Generali Pojišťovna a.s., myslí se tím Generali Česká pojišťovna a.s. Kontakt na pověřence pro ochranu osobních údajů (DPO) je: </w:t>
      </w:r>
      <w:hyperlink r:id="rId7" w:history="1">
        <w:r w:rsidRPr="002D334D">
          <w:rPr>
            <w:rFonts w:ascii="Arial" w:hAnsi="Arial"/>
          </w:rPr>
          <w:t>dpo@generaliceska.cz</w:t>
        </w:r>
      </w:hyperlink>
      <w:r w:rsidRPr="002D334D">
        <w:rPr>
          <w:rFonts w:ascii="Arial" w:hAnsi="Arial" w:cs="Arial"/>
        </w:rPr>
        <w:t xml:space="preserve">,  a kontakt na stížnosti je: </w:t>
      </w:r>
      <w:hyperlink r:id="rId8" w:history="1">
        <w:r w:rsidRPr="002D334D">
          <w:rPr>
            <w:rFonts w:ascii="Arial" w:hAnsi="Arial"/>
          </w:rPr>
          <w:t>stiznosti@generaliceska.cz</w:t>
        </w:r>
      </w:hyperlink>
      <w:r w:rsidRPr="002D334D">
        <w:rPr>
          <w:rFonts w:ascii="Arial" w:hAnsi="Arial" w:cs="Arial"/>
        </w:rPr>
        <w:t>.</w:t>
      </w:r>
    </w:p>
    <w:p w14:paraId="5B79C574" w14:textId="77777777" w:rsidR="0030438E" w:rsidRPr="002D334D" w:rsidRDefault="0030438E" w:rsidP="0030438E">
      <w:pPr>
        <w:pStyle w:val="Odstavecseseznamem"/>
        <w:ind w:left="426"/>
        <w:rPr>
          <w:rFonts w:ascii="Arial" w:hAnsi="Arial" w:cs="Arial"/>
        </w:rPr>
      </w:pPr>
    </w:p>
    <w:p w14:paraId="2B511382" w14:textId="2B7329DD" w:rsidR="00D62570" w:rsidRPr="002D334D" w:rsidRDefault="009D087B" w:rsidP="00D10256">
      <w:pPr>
        <w:pStyle w:val="Odstavecseseznamem"/>
        <w:numPr>
          <w:ilvl w:val="0"/>
          <w:numId w:val="39"/>
        </w:numPr>
        <w:ind w:left="426" w:hanging="426"/>
        <w:rPr>
          <w:rFonts w:ascii="Arial" w:hAnsi="Arial" w:cs="Arial"/>
        </w:rPr>
      </w:pPr>
      <w:r w:rsidRPr="002D334D">
        <w:rPr>
          <w:rFonts w:ascii="Arial" w:hAnsi="Arial" w:cs="Arial"/>
        </w:rPr>
        <w:t xml:space="preserve">Tímto dodatkem se </w:t>
      </w:r>
      <w:r w:rsidR="00D62570" w:rsidRPr="002D334D">
        <w:rPr>
          <w:rFonts w:ascii="Arial" w:hAnsi="Arial" w:cs="Arial"/>
        </w:rPr>
        <w:t>aktualizuje pojistná částka Soubor vlastních budov a jiných staveb včetně stavebních součástí.</w:t>
      </w:r>
    </w:p>
    <w:p w14:paraId="7C19C24C" w14:textId="4A86F576" w:rsidR="00D62570" w:rsidRPr="002D334D" w:rsidRDefault="00D62570" w:rsidP="00D62570">
      <w:pPr>
        <w:ind w:firstLine="426"/>
        <w:rPr>
          <w:rFonts w:ascii="Arial" w:hAnsi="Arial" w:cs="Arial"/>
        </w:rPr>
      </w:pPr>
      <w:r w:rsidRPr="002D334D">
        <w:rPr>
          <w:rFonts w:ascii="Arial" w:hAnsi="Arial" w:cs="Arial"/>
        </w:rPr>
        <w:t>Dále se aktualizuje rozhodný údaj pojištění odpovědnosti z držby nemovitosti</w:t>
      </w:r>
    </w:p>
    <w:p w14:paraId="485E206C" w14:textId="77777777" w:rsidR="00D62570" w:rsidRPr="002D334D" w:rsidRDefault="00D62570" w:rsidP="00D62570">
      <w:pPr>
        <w:pStyle w:val="Odstavecseseznamem"/>
        <w:ind w:left="426"/>
        <w:rPr>
          <w:rFonts w:ascii="Arial" w:hAnsi="Arial" w:cs="Arial"/>
        </w:rPr>
      </w:pPr>
    </w:p>
    <w:p w14:paraId="6998D705" w14:textId="75507A5D" w:rsidR="00DB0BE4" w:rsidRPr="002D334D" w:rsidRDefault="00D62570" w:rsidP="00D62570">
      <w:pPr>
        <w:pStyle w:val="Odstavecseseznamem"/>
        <w:ind w:left="426"/>
        <w:rPr>
          <w:rFonts w:ascii="Arial" w:hAnsi="Arial" w:cs="Arial"/>
        </w:rPr>
      </w:pPr>
      <w:r w:rsidRPr="002D334D">
        <w:rPr>
          <w:rFonts w:ascii="Arial" w:hAnsi="Arial" w:cs="Arial"/>
        </w:rPr>
        <w:t>D</w:t>
      </w:r>
      <w:r w:rsidR="00131EC3" w:rsidRPr="002D334D">
        <w:rPr>
          <w:rFonts w:ascii="Arial" w:hAnsi="Arial" w:cs="Arial"/>
        </w:rPr>
        <w:t>ohodou pojistníka a pojist</w:t>
      </w:r>
      <w:r w:rsidR="002B75FE" w:rsidRPr="002D334D">
        <w:rPr>
          <w:rFonts w:ascii="Arial" w:hAnsi="Arial" w:cs="Arial"/>
        </w:rPr>
        <w:t>i</w:t>
      </w:r>
      <w:r w:rsidR="00131EC3" w:rsidRPr="002D334D">
        <w:rPr>
          <w:rFonts w:ascii="Arial" w:hAnsi="Arial" w:cs="Arial"/>
        </w:rPr>
        <w:t>tele ukončuje tato pojistná smlouva k 30.</w:t>
      </w:r>
      <w:r w:rsidR="00744918" w:rsidRPr="002D334D">
        <w:rPr>
          <w:rFonts w:ascii="Arial" w:hAnsi="Arial" w:cs="Arial"/>
        </w:rPr>
        <w:t xml:space="preserve"> </w:t>
      </w:r>
      <w:r w:rsidR="00131EC3" w:rsidRPr="002D334D">
        <w:rPr>
          <w:rFonts w:ascii="Arial" w:hAnsi="Arial" w:cs="Arial"/>
        </w:rPr>
        <w:t>06.2023</w:t>
      </w:r>
    </w:p>
    <w:p w14:paraId="0F3DD962" w14:textId="5C7ACFCF" w:rsidR="00D62570" w:rsidRPr="002D334D" w:rsidRDefault="00D62570" w:rsidP="00D62570">
      <w:pPr>
        <w:rPr>
          <w:rFonts w:ascii="Arial" w:hAnsi="Arial" w:cs="Arial"/>
        </w:rPr>
      </w:pPr>
    </w:p>
    <w:p w14:paraId="3A03A581" w14:textId="77777777" w:rsidR="00D62570" w:rsidRPr="002D334D" w:rsidRDefault="00D62570" w:rsidP="00D62570">
      <w:pPr>
        <w:pStyle w:val="Odstavecseseznamem"/>
        <w:ind w:left="426"/>
        <w:rPr>
          <w:rFonts w:ascii="Arial" w:hAnsi="Arial" w:cs="Arial"/>
        </w:rPr>
      </w:pPr>
      <w:r w:rsidRPr="002D334D">
        <w:rPr>
          <w:rFonts w:ascii="Arial" w:hAnsi="Arial" w:cs="Arial"/>
        </w:rPr>
        <w:t>Počátek a doba trvání pojištění</w:t>
      </w:r>
    </w:p>
    <w:p w14:paraId="38F12B64" w14:textId="77777777" w:rsidR="00D62570" w:rsidRPr="002D334D" w:rsidRDefault="00D62570" w:rsidP="00D62570">
      <w:pPr>
        <w:pStyle w:val="Odstavecseseznamem"/>
        <w:ind w:left="426"/>
        <w:rPr>
          <w:rFonts w:ascii="Arial" w:hAnsi="Arial" w:cs="Arial"/>
        </w:rPr>
      </w:pPr>
      <w:r w:rsidRPr="002D334D">
        <w:rPr>
          <w:rFonts w:ascii="Arial" w:hAnsi="Arial" w:cs="Arial"/>
        </w:rPr>
        <w:t xml:space="preserve">Pojištění se sjednává dobu určitou s počátkem pojištění 01. 02. 2016, 00:00 hod. a koncem pojištění dne 30. 06. 2023, 24:00 hod. Uplynutím sjednané doby pojištění zaniká. </w:t>
      </w:r>
    </w:p>
    <w:p w14:paraId="6E833135" w14:textId="77777777" w:rsidR="00D62570" w:rsidRPr="002D334D" w:rsidRDefault="00D62570" w:rsidP="00D62570">
      <w:pPr>
        <w:rPr>
          <w:rFonts w:ascii="Arial" w:hAnsi="Arial" w:cs="Arial"/>
        </w:rPr>
      </w:pPr>
    </w:p>
    <w:p w14:paraId="4894944C" w14:textId="77777777" w:rsidR="00C00DF1" w:rsidRPr="002D334D" w:rsidRDefault="00C00DF1" w:rsidP="00C00DF1">
      <w:pPr>
        <w:keepNext/>
        <w:tabs>
          <w:tab w:val="center" w:pos="4536"/>
          <w:tab w:val="right" w:pos="9072"/>
        </w:tabs>
        <w:jc w:val="both"/>
        <w:outlineLvl w:val="2"/>
        <w:rPr>
          <w:rFonts w:ascii="Arial" w:hAnsi="Arial" w:cs="Arial"/>
          <w:b/>
        </w:rPr>
      </w:pPr>
    </w:p>
    <w:p w14:paraId="070A0BF1" w14:textId="77777777" w:rsidR="00C00DF1" w:rsidRPr="002D334D" w:rsidRDefault="00C00DF1" w:rsidP="00C00DF1">
      <w:pPr>
        <w:tabs>
          <w:tab w:val="left" w:pos="2835"/>
        </w:tabs>
        <w:spacing w:after="80"/>
        <w:outlineLvl w:val="0"/>
        <w:rPr>
          <w:rFonts w:ascii="Arial" w:hAnsi="Arial" w:cs="Arial"/>
          <w:b/>
        </w:rPr>
      </w:pPr>
      <w:r w:rsidRPr="002D334D">
        <w:rPr>
          <w:rFonts w:ascii="Arial" w:hAnsi="Arial" w:cs="Arial"/>
          <w:b/>
        </w:rPr>
        <w:t>Místa pojištění, předměty pojištění, pojistné částky</w:t>
      </w:r>
    </w:p>
    <w:tbl>
      <w:tblPr>
        <w:tblStyle w:val="Mkatabulky2"/>
        <w:tblW w:w="13136"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843"/>
        <w:gridCol w:w="1275"/>
        <w:gridCol w:w="568"/>
        <w:gridCol w:w="1275"/>
        <w:gridCol w:w="3119"/>
        <w:gridCol w:w="567"/>
        <w:gridCol w:w="4253"/>
        <w:gridCol w:w="236"/>
      </w:tblGrid>
      <w:tr w:rsidR="00C00DF1" w:rsidRPr="002D334D" w14:paraId="3112B21A" w14:textId="77777777" w:rsidTr="00B44D20">
        <w:trPr>
          <w:gridAfter w:val="2"/>
          <w:wAfter w:w="4489" w:type="dxa"/>
          <w:trHeight w:val="397"/>
        </w:trPr>
        <w:tc>
          <w:tcPr>
            <w:tcW w:w="3118" w:type="dxa"/>
            <w:gridSpan w:val="2"/>
            <w:tcBorders>
              <w:top w:val="single" w:sz="12" w:space="0" w:color="C21B17"/>
              <w:bottom w:val="single" w:sz="4" w:space="0" w:color="000000" w:themeColor="text1"/>
            </w:tcBorders>
            <w:shd w:val="clear" w:color="auto" w:fill="auto"/>
            <w:vAlign w:val="center"/>
          </w:tcPr>
          <w:p w14:paraId="2778D858" w14:textId="77777777" w:rsidR="00C00DF1" w:rsidRPr="002D334D" w:rsidRDefault="00C00DF1" w:rsidP="00B44D20">
            <w:pPr>
              <w:rPr>
                <w:rFonts w:ascii="Arial" w:hAnsi="Arial" w:cs="Arial"/>
                <w:b/>
                <w:sz w:val="20"/>
                <w:szCs w:val="20"/>
              </w:rPr>
            </w:pPr>
            <w:proofErr w:type="spellStart"/>
            <w:r w:rsidRPr="002D334D">
              <w:rPr>
                <w:rFonts w:ascii="Arial" w:hAnsi="Arial" w:cs="Arial"/>
                <w:b/>
                <w:sz w:val="20"/>
                <w:szCs w:val="20"/>
              </w:rPr>
              <w:t>Předměty</w:t>
            </w:r>
            <w:proofErr w:type="spellEnd"/>
            <w:r w:rsidRPr="002D334D">
              <w:rPr>
                <w:rFonts w:ascii="Arial" w:hAnsi="Arial" w:cs="Arial"/>
                <w:b/>
                <w:sz w:val="20"/>
                <w:szCs w:val="20"/>
              </w:rPr>
              <w:t xml:space="preserve"> </w:t>
            </w:r>
            <w:proofErr w:type="spellStart"/>
            <w:r w:rsidRPr="002D334D">
              <w:rPr>
                <w:rFonts w:ascii="Arial" w:hAnsi="Arial" w:cs="Arial"/>
                <w:b/>
                <w:sz w:val="20"/>
                <w:szCs w:val="20"/>
              </w:rPr>
              <w:t>pojištění</w:t>
            </w:r>
            <w:proofErr w:type="spellEnd"/>
            <w:r w:rsidRPr="002D334D">
              <w:rPr>
                <w:rFonts w:ascii="Arial" w:hAnsi="Arial" w:cs="Arial"/>
                <w:b/>
                <w:sz w:val="20"/>
                <w:szCs w:val="20"/>
              </w:rPr>
              <w:t>:</w:t>
            </w:r>
          </w:p>
          <w:p w14:paraId="62107FDC" w14:textId="77777777" w:rsidR="00C00DF1" w:rsidRPr="002D334D" w:rsidRDefault="00C00DF1" w:rsidP="00B44D20">
            <w:pPr>
              <w:rPr>
                <w:rFonts w:ascii="Arial" w:hAnsi="Arial" w:cs="Arial"/>
                <w:b/>
                <w:sz w:val="20"/>
                <w:szCs w:val="20"/>
              </w:rPr>
            </w:pPr>
            <w:proofErr w:type="spellStart"/>
            <w:r w:rsidRPr="002D334D">
              <w:rPr>
                <w:rFonts w:ascii="Arial" w:hAnsi="Arial" w:cs="Arial"/>
                <w:b/>
                <w:sz w:val="20"/>
                <w:szCs w:val="20"/>
              </w:rPr>
              <w:t>Místa</w:t>
            </w:r>
            <w:proofErr w:type="spellEnd"/>
            <w:r w:rsidRPr="002D334D">
              <w:rPr>
                <w:rFonts w:ascii="Arial" w:hAnsi="Arial" w:cs="Arial"/>
                <w:b/>
                <w:sz w:val="20"/>
                <w:szCs w:val="20"/>
              </w:rPr>
              <w:t xml:space="preserve"> </w:t>
            </w:r>
            <w:proofErr w:type="spellStart"/>
            <w:r w:rsidRPr="002D334D">
              <w:rPr>
                <w:rFonts w:ascii="Arial" w:hAnsi="Arial" w:cs="Arial"/>
                <w:b/>
                <w:sz w:val="20"/>
                <w:szCs w:val="20"/>
              </w:rPr>
              <w:t>pojištění</w:t>
            </w:r>
            <w:proofErr w:type="spellEnd"/>
            <w:r w:rsidRPr="002D334D">
              <w:rPr>
                <w:rFonts w:ascii="Arial" w:hAnsi="Arial" w:cs="Arial"/>
                <w:b/>
                <w:sz w:val="20"/>
                <w:szCs w:val="20"/>
              </w:rPr>
              <w:t>:</w:t>
            </w:r>
          </w:p>
        </w:tc>
        <w:tc>
          <w:tcPr>
            <w:tcW w:w="1843" w:type="dxa"/>
            <w:gridSpan w:val="2"/>
            <w:tcBorders>
              <w:top w:val="single" w:sz="12" w:space="0" w:color="C21B17"/>
              <w:bottom w:val="single" w:sz="4" w:space="0" w:color="000000" w:themeColor="text1"/>
            </w:tcBorders>
            <w:shd w:val="clear" w:color="auto" w:fill="auto"/>
            <w:vAlign w:val="center"/>
          </w:tcPr>
          <w:p w14:paraId="2E05F73C" w14:textId="77777777" w:rsidR="00C00DF1" w:rsidRPr="002D334D" w:rsidRDefault="00C00DF1" w:rsidP="00B44D20">
            <w:pPr>
              <w:rPr>
                <w:rFonts w:ascii="Arial" w:hAnsi="Arial" w:cs="Arial"/>
                <w:sz w:val="20"/>
                <w:szCs w:val="20"/>
              </w:rPr>
            </w:pPr>
            <w:r w:rsidRPr="002D334D">
              <w:rPr>
                <w:rFonts w:ascii="Arial" w:hAnsi="Arial" w:cs="Arial"/>
                <w:b/>
                <w:sz w:val="20"/>
                <w:szCs w:val="20"/>
                <w:lang w:val="cs-CZ" w:eastAsia="cs-CZ"/>
              </w:rPr>
              <w:t>Soubor vlastních budov a jiných staveb včetně stavebních součástí</w:t>
            </w:r>
          </w:p>
        </w:tc>
        <w:tc>
          <w:tcPr>
            <w:tcW w:w="3119" w:type="dxa"/>
            <w:tcBorders>
              <w:top w:val="single" w:sz="12" w:space="0" w:color="C21B17"/>
              <w:bottom w:val="single" w:sz="4" w:space="0" w:color="000000" w:themeColor="text1"/>
            </w:tcBorders>
          </w:tcPr>
          <w:p w14:paraId="35EA8A3F" w14:textId="77777777" w:rsidR="00C00DF1" w:rsidRPr="002D334D" w:rsidRDefault="00C00DF1" w:rsidP="00B44D20">
            <w:pPr>
              <w:rPr>
                <w:rFonts w:ascii="Arial" w:hAnsi="Arial" w:cs="Arial"/>
                <w:b/>
                <w:sz w:val="20"/>
                <w:szCs w:val="20"/>
                <w:lang w:val="cs-CZ" w:eastAsia="cs-CZ"/>
              </w:rPr>
            </w:pPr>
            <w:r w:rsidRPr="002D334D">
              <w:rPr>
                <w:rFonts w:ascii="Arial" w:hAnsi="Arial" w:cs="Arial"/>
                <w:b/>
                <w:sz w:val="20"/>
                <w:szCs w:val="20"/>
                <w:lang w:val="cs-CZ" w:eastAsia="cs-CZ"/>
              </w:rPr>
              <w:t>Soubor vlastního a cizího technického vybavení provozu včetně zásob, cenností a stávajících věcí movitých z dotačního titulu (vyjma letounů, plavidel, motorových vozidel a software)</w:t>
            </w:r>
          </w:p>
        </w:tc>
        <w:tc>
          <w:tcPr>
            <w:tcW w:w="567" w:type="dxa"/>
            <w:tcBorders>
              <w:top w:val="single" w:sz="12" w:space="0" w:color="C21B17"/>
              <w:bottom w:val="single" w:sz="4" w:space="0" w:color="000000" w:themeColor="text1"/>
            </w:tcBorders>
          </w:tcPr>
          <w:p w14:paraId="01C65760" w14:textId="77777777" w:rsidR="00C00DF1" w:rsidRPr="002D334D" w:rsidRDefault="00C00DF1" w:rsidP="00B44D20">
            <w:pPr>
              <w:rPr>
                <w:rFonts w:ascii="Arial" w:hAnsi="Arial" w:cs="Arial"/>
                <w:b/>
                <w:sz w:val="20"/>
                <w:szCs w:val="20"/>
                <w:lang w:val="cs-CZ" w:eastAsia="cs-CZ"/>
              </w:rPr>
            </w:pPr>
          </w:p>
        </w:tc>
      </w:tr>
      <w:tr w:rsidR="00C00DF1" w:rsidRPr="002D334D" w14:paraId="339708A4" w14:textId="77777777" w:rsidTr="00B44D20">
        <w:trPr>
          <w:gridAfter w:val="2"/>
          <w:wAfter w:w="4489" w:type="dxa"/>
          <w:trHeight w:val="397"/>
        </w:trPr>
        <w:tc>
          <w:tcPr>
            <w:tcW w:w="3118" w:type="dxa"/>
            <w:gridSpan w:val="2"/>
            <w:tcBorders>
              <w:top w:val="single" w:sz="4" w:space="0" w:color="000000" w:themeColor="text1"/>
            </w:tcBorders>
            <w:shd w:val="clear" w:color="auto" w:fill="auto"/>
            <w:vAlign w:val="center"/>
          </w:tcPr>
          <w:p w14:paraId="35475A14" w14:textId="77777777" w:rsidR="00C00DF1" w:rsidRPr="002D334D" w:rsidRDefault="00C00DF1" w:rsidP="00B44D20">
            <w:pPr>
              <w:rPr>
                <w:rFonts w:ascii="Arial" w:hAnsi="Arial" w:cs="Arial"/>
                <w:color w:val="FFFFFF" w:themeColor="background1"/>
                <w:sz w:val="20"/>
                <w:szCs w:val="20"/>
              </w:rPr>
            </w:pPr>
            <w:proofErr w:type="spellStart"/>
            <w:r w:rsidRPr="002D334D">
              <w:rPr>
                <w:rFonts w:ascii="Arial" w:hAnsi="Arial" w:cs="Arial"/>
                <w:sz w:val="20"/>
                <w:szCs w:val="20"/>
              </w:rPr>
              <w:t>areál</w:t>
            </w:r>
            <w:proofErr w:type="spellEnd"/>
            <w:r w:rsidRPr="002D334D">
              <w:rPr>
                <w:rFonts w:ascii="Arial" w:hAnsi="Arial" w:cs="Arial"/>
                <w:sz w:val="20"/>
                <w:szCs w:val="20"/>
              </w:rPr>
              <w:t xml:space="preserve"> </w:t>
            </w:r>
            <w:proofErr w:type="spellStart"/>
            <w:r w:rsidRPr="002D334D">
              <w:rPr>
                <w:rFonts w:ascii="Arial" w:hAnsi="Arial" w:cs="Arial"/>
                <w:sz w:val="20"/>
                <w:szCs w:val="20"/>
              </w:rPr>
              <w:t>zámku</w:t>
            </w:r>
            <w:proofErr w:type="spellEnd"/>
            <w:r w:rsidRPr="002D334D">
              <w:rPr>
                <w:rFonts w:ascii="Arial" w:hAnsi="Arial" w:cs="Arial"/>
                <w:sz w:val="20"/>
                <w:szCs w:val="20"/>
              </w:rPr>
              <w:t xml:space="preserve"> </w:t>
            </w:r>
            <w:proofErr w:type="spellStart"/>
            <w:r w:rsidRPr="002D334D">
              <w:rPr>
                <w:rFonts w:ascii="Arial" w:hAnsi="Arial" w:cs="Arial"/>
                <w:sz w:val="20"/>
                <w:szCs w:val="20"/>
              </w:rPr>
              <w:t>Nové</w:t>
            </w:r>
            <w:proofErr w:type="spellEnd"/>
            <w:r w:rsidRPr="002D334D">
              <w:rPr>
                <w:rFonts w:ascii="Arial" w:hAnsi="Arial" w:cs="Arial"/>
                <w:sz w:val="20"/>
                <w:szCs w:val="20"/>
              </w:rPr>
              <w:t xml:space="preserve"> </w:t>
            </w:r>
            <w:proofErr w:type="spellStart"/>
            <w:r w:rsidRPr="002D334D">
              <w:rPr>
                <w:rFonts w:ascii="Arial" w:hAnsi="Arial" w:cs="Arial"/>
                <w:sz w:val="20"/>
                <w:szCs w:val="20"/>
              </w:rPr>
              <w:t>Hrady</w:t>
            </w:r>
            <w:proofErr w:type="spellEnd"/>
            <w:r w:rsidRPr="002D334D">
              <w:rPr>
                <w:rFonts w:ascii="Arial" w:hAnsi="Arial" w:cs="Arial"/>
                <w:sz w:val="20"/>
                <w:szCs w:val="20"/>
              </w:rPr>
              <w:t xml:space="preserve">, </w:t>
            </w:r>
            <w:proofErr w:type="spellStart"/>
            <w:r w:rsidRPr="002D334D">
              <w:rPr>
                <w:rFonts w:ascii="Arial" w:hAnsi="Arial" w:cs="Arial"/>
                <w:sz w:val="20"/>
                <w:szCs w:val="20"/>
              </w:rPr>
              <w:t>Zámek</w:t>
            </w:r>
            <w:proofErr w:type="spellEnd"/>
            <w:r w:rsidRPr="002D334D">
              <w:rPr>
                <w:rFonts w:ascii="Arial" w:hAnsi="Arial" w:cs="Arial"/>
                <w:sz w:val="20"/>
                <w:szCs w:val="20"/>
              </w:rPr>
              <w:t xml:space="preserve"> 136, 373 33 </w:t>
            </w:r>
            <w:proofErr w:type="spellStart"/>
            <w:r w:rsidRPr="002D334D">
              <w:rPr>
                <w:rFonts w:ascii="Arial" w:hAnsi="Arial" w:cs="Arial"/>
                <w:sz w:val="20"/>
                <w:szCs w:val="20"/>
              </w:rPr>
              <w:t>Nové</w:t>
            </w:r>
            <w:proofErr w:type="spellEnd"/>
            <w:r w:rsidRPr="002D334D">
              <w:rPr>
                <w:rFonts w:ascii="Arial" w:hAnsi="Arial" w:cs="Arial"/>
                <w:sz w:val="20"/>
                <w:szCs w:val="20"/>
              </w:rPr>
              <w:t xml:space="preserve"> </w:t>
            </w:r>
            <w:proofErr w:type="spellStart"/>
            <w:r w:rsidRPr="002D334D">
              <w:rPr>
                <w:rFonts w:ascii="Arial" w:hAnsi="Arial" w:cs="Arial"/>
                <w:sz w:val="20"/>
                <w:szCs w:val="20"/>
              </w:rPr>
              <w:t>Hrady</w:t>
            </w:r>
            <w:proofErr w:type="spellEnd"/>
          </w:p>
        </w:tc>
        <w:tc>
          <w:tcPr>
            <w:tcW w:w="1843" w:type="dxa"/>
            <w:gridSpan w:val="2"/>
            <w:tcBorders>
              <w:top w:val="single" w:sz="4" w:space="0" w:color="000000" w:themeColor="text1"/>
            </w:tcBorders>
            <w:shd w:val="clear" w:color="auto" w:fill="F2F2F2" w:themeFill="background1" w:themeFillShade="F2"/>
            <w:vAlign w:val="center"/>
          </w:tcPr>
          <w:p w14:paraId="0D577873" w14:textId="5FD1819A" w:rsidR="00C00DF1" w:rsidRPr="002D334D" w:rsidRDefault="00C00DF1" w:rsidP="00B44D20">
            <w:pPr>
              <w:rPr>
                <w:rFonts w:ascii="Arial" w:hAnsi="Arial" w:cs="Arial"/>
                <w:sz w:val="20"/>
                <w:szCs w:val="20"/>
              </w:rPr>
            </w:pPr>
            <w:r w:rsidRPr="002D334D">
              <w:rPr>
                <w:rFonts w:ascii="Arial" w:hAnsi="Arial" w:cs="Arial"/>
                <w:color w:val="C21B17"/>
                <w:sz w:val="20"/>
                <w:szCs w:val="20"/>
              </w:rPr>
              <w:t xml:space="preserve">997 236 059,- </w:t>
            </w:r>
            <w:proofErr w:type="spellStart"/>
            <w:r w:rsidRPr="002D334D">
              <w:rPr>
                <w:rFonts w:ascii="Arial" w:hAnsi="Arial" w:cs="Arial"/>
                <w:color w:val="C21B17"/>
                <w:sz w:val="20"/>
                <w:szCs w:val="20"/>
              </w:rPr>
              <w:t>Kč</w:t>
            </w:r>
            <w:proofErr w:type="spellEnd"/>
            <w:r w:rsidRPr="002D334D">
              <w:rPr>
                <w:rFonts w:ascii="Arial" w:hAnsi="Arial" w:cs="Arial"/>
                <w:color w:val="C21B17"/>
                <w:sz w:val="20"/>
                <w:szCs w:val="20"/>
              </w:rPr>
              <w:t xml:space="preserve"> </w:t>
            </w:r>
          </w:p>
        </w:tc>
        <w:tc>
          <w:tcPr>
            <w:tcW w:w="3119" w:type="dxa"/>
            <w:tcBorders>
              <w:top w:val="single" w:sz="4" w:space="0" w:color="000000" w:themeColor="text1"/>
            </w:tcBorders>
            <w:shd w:val="clear" w:color="auto" w:fill="F2F2F2" w:themeFill="background1" w:themeFillShade="F2"/>
            <w:vAlign w:val="center"/>
          </w:tcPr>
          <w:p w14:paraId="6FB49CAE"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100 646 000,- </w:t>
            </w:r>
            <w:proofErr w:type="spellStart"/>
            <w:r w:rsidRPr="002D334D">
              <w:rPr>
                <w:rFonts w:ascii="Arial" w:hAnsi="Arial" w:cs="Arial"/>
                <w:color w:val="C21B17"/>
                <w:sz w:val="20"/>
                <w:szCs w:val="20"/>
              </w:rPr>
              <w:t>Kč</w:t>
            </w:r>
            <w:proofErr w:type="spellEnd"/>
          </w:p>
        </w:tc>
        <w:tc>
          <w:tcPr>
            <w:tcW w:w="567" w:type="dxa"/>
            <w:tcBorders>
              <w:top w:val="single" w:sz="4" w:space="0" w:color="000000" w:themeColor="text1"/>
            </w:tcBorders>
            <w:shd w:val="clear" w:color="auto" w:fill="F2F2F2" w:themeFill="background1" w:themeFillShade="F2"/>
          </w:tcPr>
          <w:p w14:paraId="7EEBB54B" w14:textId="77777777" w:rsidR="00C00DF1" w:rsidRPr="002D334D" w:rsidRDefault="00C00DF1" w:rsidP="00B44D20">
            <w:pPr>
              <w:rPr>
                <w:rFonts w:ascii="Arial" w:hAnsi="Arial" w:cs="Arial"/>
                <w:color w:val="C21B17"/>
                <w:sz w:val="20"/>
                <w:szCs w:val="20"/>
              </w:rPr>
            </w:pPr>
          </w:p>
        </w:tc>
      </w:tr>
      <w:tr w:rsidR="00C00DF1" w:rsidRPr="002D334D" w14:paraId="25233BFD" w14:textId="77777777" w:rsidTr="00B44D20">
        <w:trPr>
          <w:trHeight w:val="397"/>
        </w:trPr>
        <w:tc>
          <w:tcPr>
            <w:tcW w:w="1843" w:type="dxa"/>
            <w:tcBorders>
              <w:bottom w:val="single" w:sz="12" w:space="0" w:color="C21B17"/>
            </w:tcBorders>
          </w:tcPr>
          <w:p w14:paraId="443341F0" w14:textId="77777777" w:rsidR="00C00DF1" w:rsidRPr="002D334D" w:rsidRDefault="00C00DF1" w:rsidP="00B44D20">
            <w:pPr>
              <w:rPr>
                <w:rFonts w:ascii="Arial" w:hAnsi="Arial" w:cs="Arial"/>
                <w:sz w:val="20"/>
                <w:szCs w:val="20"/>
              </w:rPr>
            </w:pPr>
          </w:p>
        </w:tc>
        <w:tc>
          <w:tcPr>
            <w:tcW w:w="1843" w:type="dxa"/>
            <w:gridSpan w:val="2"/>
            <w:tcBorders>
              <w:bottom w:val="single" w:sz="12" w:space="0" w:color="C21B17"/>
            </w:tcBorders>
          </w:tcPr>
          <w:p w14:paraId="7D755D2A" w14:textId="77777777" w:rsidR="00C00DF1" w:rsidRPr="002D334D" w:rsidRDefault="00C00DF1" w:rsidP="00B44D20">
            <w:pPr>
              <w:rPr>
                <w:rFonts w:ascii="Arial" w:hAnsi="Arial" w:cs="Arial"/>
                <w:sz w:val="20"/>
                <w:szCs w:val="20"/>
              </w:rPr>
            </w:pPr>
          </w:p>
        </w:tc>
        <w:tc>
          <w:tcPr>
            <w:tcW w:w="9214" w:type="dxa"/>
            <w:gridSpan w:val="4"/>
            <w:tcBorders>
              <w:bottom w:val="single" w:sz="12" w:space="0" w:color="C21B17"/>
            </w:tcBorders>
            <w:shd w:val="clear" w:color="auto" w:fill="auto"/>
            <w:vAlign w:val="center"/>
          </w:tcPr>
          <w:p w14:paraId="1A841151" w14:textId="67B39084" w:rsidR="00C00DF1" w:rsidRPr="002D334D" w:rsidRDefault="00C00DF1" w:rsidP="00B44D20">
            <w:pPr>
              <w:rPr>
                <w:rFonts w:ascii="Arial" w:hAnsi="Arial" w:cs="Arial"/>
                <w:sz w:val="20"/>
                <w:szCs w:val="20"/>
              </w:rPr>
            </w:pPr>
            <w:r w:rsidRPr="002D334D">
              <w:rPr>
                <w:rFonts w:ascii="Arial" w:hAnsi="Arial" w:cs="Arial"/>
                <w:sz w:val="20"/>
                <w:szCs w:val="20"/>
              </w:rPr>
              <w:t xml:space="preserve">CELKEM         </w:t>
            </w:r>
            <w:r w:rsidR="00DA53E5" w:rsidRPr="002D334D">
              <w:rPr>
                <w:rFonts w:ascii="Arial" w:hAnsi="Arial" w:cs="Arial"/>
                <w:sz w:val="20"/>
                <w:szCs w:val="20"/>
              </w:rPr>
              <w:t>1 09</w:t>
            </w:r>
            <w:r w:rsidR="00652478" w:rsidRPr="002D334D">
              <w:rPr>
                <w:rFonts w:ascii="Arial" w:hAnsi="Arial" w:cs="Arial"/>
                <w:sz w:val="20"/>
                <w:szCs w:val="20"/>
              </w:rPr>
              <w:t>7</w:t>
            </w:r>
            <w:r w:rsidR="00DA53E5" w:rsidRPr="002D334D">
              <w:rPr>
                <w:rFonts w:ascii="Arial" w:hAnsi="Arial" w:cs="Arial"/>
                <w:sz w:val="20"/>
                <w:szCs w:val="20"/>
              </w:rPr>
              <w:t> 882 059</w:t>
            </w:r>
            <w:r w:rsidRPr="002D334D">
              <w:rPr>
                <w:rFonts w:ascii="Arial" w:hAnsi="Arial" w:cs="Arial"/>
                <w:sz w:val="20"/>
                <w:szCs w:val="20"/>
              </w:rPr>
              <w:t xml:space="preserve">,- </w:t>
            </w:r>
            <w:proofErr w:type="spellStart"/>
            <w:r w:rsidRPr="002D334D">
              <w:rPr>
                <w:rFonts w:ascii="Arial" w:hAnsi="Arial" w:cs="Arial"/>
                <w:sz w:val="20"/>
                <w:szCs w:val="20"/>
              </w:rPr>
              <w:t>Kč</w:t>
            </w:r>
            <w:proofErr w:type="spellEnd"/>
          </w:p>
        </w:tc>
        <w:tc>
          <w:tcPr>
            <w:tcW w:w="236" w:type="dxa"/>
            <w:tcBorders>
              <w:bottom w:val="single" w:sz="12" w:space="0" w:color="C21B17"/>
            </w:tcBorders>
            <w:shd w:val="clear" w:color="auto" w:fill="auto"/>
            <w:vAlign w:val="center"/>
          </w:tcPr>
          <w:p w14:paraId="57990A0B" w14:textId="77777777" w:rsidR="00C00DF1" w:rsidRPr="002D334D" w:rsidRDefault="00C00DF1" w:rsidP="00B44D20">
            <w:pPr>
              <w:rPr>
                <w:rFonts w:ascii="Arial" w:hAnsi="Arial" w:cs="Arial"/>
                <w:b/>
                <w:sz w:val="20"/>
                <w:szCs w:val="20"/>
              </w:rPr>
            </w:pPr>
          </w:p>
        </w:tc>
      </w:tr>
    </w:tbl>
    <w:p w14:paraId="53C11347" w14:textId="77777777" w:rsidR="00C00DF1" w:rsidRPr="002D334D" w:rsidRDefault="00C00DF1" w:rsidP="00C00DF1">
      <w:pPr>
        <w:tabs>
          <w:tab w:val="right" w:pos="9072"/>
        </w:tabs>
        <w:rPr>
          <w:rFonts w:ascii="Arial" w:hAnsi="Arial" w:cs="Arial"/>
          <w:b/>
        </w:rPr>
      </w:pPr>
    </w:p>
    <w:p w14:paraId="310D77BD" w14:textId="77777777" w:rsidR="00C00DF1" w:rsidRPr="002D334D" w:rsidRDefault="00C00DF1" w:rsidP="00C00DF1">
      <w:pPr>
        <w:tabs>
          <w:tab w:val="right" w:pos="9072"/>
        </w:tabs>
        <w:rPr>
          <w:rFonts w:ascii="Arial" w:hAnsi="Arial" w:cs="Arial"/>
          <w:b/>
        </w:rPr>
      </w:pPr>
    </w:p>
    <w:p w14:paraId="3F372C0D" w14:textId="77777777" w:rsidR="00C00DF1" w:rsidRPr="002D334D" w:rsidRDefault="00C00DF1" w:rsidP="00C00DF1">
      <w:pPr>
        <w:tabs>
          <w:tab w:val="right" w:pos="9072"/>
        </w:tabs>
        <w:rPr>
          <w:rFonts w:ascii="Arial" w:hAnsi="Arial" w:cs="Arial"/>
          <w:b/>
        </w:rPr>
      </w:pPr>
    </w:p>
    <w:p w14:paraId="42A1BC20" w14:textId="77777777" w:rsidR="00C00DF1" w:rsidRPr="002D334D" w:rsidRDefault="00C00DF1" w:rsidP="00C00DF1">
      <w:pPr>
        <w:tabs>
          <w:tab w:val="right" w:pos="9072"/>
        </w:tabs>
        <w:rPr>
          <w:rFonts w:ascii="Arial" w:hAnsi="Arial" w:cs="Arial"/>
          <w:b/>
        </w:rPr>
      </w:pPr>
      <w:r w:rsidRPr="002D334D">
        <w:rPr>
          <w:rFonts w:ascii="Arial" w:hAnsi="Arial" w:cs="Arial"/>
          <w:b/>
        </w:rPr>
        <w:t xml:space="preserve">Rozsah pojištění – sdružený živel </w:t>
      </w:r>
    </w:p>
    <w:p w14:paraId="51BAE374"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09B4AC17" w14:textId="77777777" w:rsidR="00C00DF1" w:rsidRPr="002D334D" w:rsidRDefault="00C00DF1" w:rsidP="00C00DF1">
      <w:pPr>
        <w:autoSpaceDE w:val="0"/>
        <w:autoSpaceDN w:val="0"/>
        <w:adjustRightInd w:val="0"/>
        <w:spacing w:line="180" w:lineRule="atLeast"/>
        <w:ind w:left="220" w:hanging="220"/>
        <w:rPr>
          <w:rFonts w:ascii="Arial" w:hAnsi="Arial" w:cs="Arial"/>
          <w:bCs/>
          <w:color w:val="000000"/>
          <w:lang w:eastAsia="en-US"/>
        </w:rPr>
      </w:pPr>
      <w:r w:rsidRPr="002D334D">
        <w:rPr>
          <w:rFonts w:ascii="Arial" w:hAnsi="Arial" w:cs="Arial"/>
          <w:lang w:eastAsia="en-US"/>
        </w:rPr>
        <w:t xml:space="preserve">Sdružený živel je souhrn pojistných nebezpečí - </w:t>
      </w:r>
      <w:r w:rsidRPr="002D334D">
        <w:rPr>
          <w:rFonts w:ascii="Arial" w:hAnsi="Arial" w:cs="Arial"/>
          <w:bCs/>
          <w:color w:val="000000"/>
          <w:lang w:eastAsia="en-US"/>
        </w:rPr>
        <w:t xml:space="preserve">požár;  přímý úder blesku; výbuch; pád letadla; </w:t>
      </w:r>
    </w:p>
    <w:p w14:paraId="733AA4C0" w14:textId="77777777" w:rsidR="00C00DF1" w:rsidRPr="002D334D" w:rsidRDefault="00C00DF1" w:rsidP="00C00DF1">
      <w:pPr>
        <w:autoSpaceDE w:val="0"/>
        <w:autoSpaceDN w:val="0"/>
        <w:adjustRightInd w:val="0"/>
        <w:spacing w:line="180" w:lineRule="atLeast"/>
        <w:ind w:left="220" w:hanging="220"/>
        <w:rPr>
          <w:rFonts w:ascii="Arial" w:hAnsi="Arial" w:cs="Arial"/>
          <w:bCs/>
          <w:color w:val="000000"/>
          <w:lang w:eastAsia="en-US"/>
        </w:rPr>
      </w:pPr>
      <w:r w:rsidRPr="002D334D">
        <w:rPr>
          <w:rFonts w:ascii="Arial" w:hAnsi="Arial" w:cs="Arial"/>
          <w:lang w:eastAsia="en-US"/>
        </w:rPr>
        <w:t>vi</w:t>
      </w:r>
      <w:r w:rsidRPr="002D334D">
        <w:rPr>
          <w:rFonts w:ascii="Arial" w:hAnsi="Arial" w:cs="Arial"/>
          <w:bCs/>
          <w:color w:val="000000"/>
          <w:lang w:eastAsia="en-US"/>
        </w:rPr>
        <w:t>chřice / krupobití; tíha sněhu a námrazy; lavina; pád stromu; náraz vozidla; kouř; aerodynamický třesk; sesuv</w:t>
      </w:r>
    </w:p>
    <w:p w14:paraId="2BCF5502" w14:textId="77777777" w:rsidR="00C00DF1" w:rsidRPr="002D334D" w:rsidRDefault="00C00DF1" w:rsidP="00C00DF1">
      <w:pPr>
        <w:autoSpaceDE w:val="0"/>
        <w:autoSpaceDN w:val="0"/>
        <w:adjustRightInd w:val="0"/>
        <w:spacing w:line="180" w:lineRule="atLeast"/>
        <w:ind w:left="220" w:hanging="220"/>
        <w:rPr>
          <w:rFonts w:ascii="Arial" w:hAnsi="Arial" w:cs="Arial"/>
          <w:bCs/>
          <w:color w:val="000000"/>
          <w:lang w:eastAsia="en-US"/>
        </w:rPr>
      </w:pPr>
      <w:r w:rsidRPr="002D334D">
        <w:rPr>
          <w:rFonts w:ascii="Arial" w:hAnsi="Arial" w:cs="Arial"/>
          <w:bCs/>
          <w:color w:val="000000"/>
          <w:lang w:eastAsia="en-US"/>
        </w:rPr>
        <w:t xml:space="preserve">půdy a zřícení skal; výbuch sopky; záplava / povodeň; zemětřesení; voda z vodovodních zařízení; </w:t>
      </w:r>
    </w:p>
    <w:p w14:paraId="4BFCFFEC" w14:textId="77777777" w:rsidR="00C00DF1" w:rsidRPr="002D334D" w:rsidRDefault="00C00DF1" w:rsidP="00C00DF1">
      <w:pPr>
        <w:autoSpaceDE w:val="0"/>
        <w:autoSpaceDN w:val="0"/>
        <w:adjustRightInd w:val="0"/>
        <w:spacing w:line="180" w:lineRule="atLeast"/>
        <w:ind w:left="220" w:hanging="220"/>
        <w:rPr>
          <w:rFonts w:ascii="Arial" w:hAnsi="Arial" w:cs="Arial"/>
          <w:bCs/>
          <w:color w:val="000000"/>
          <w:lang w:eastAsia="en-US"/>
        </w:rPr>
      </w:pPr>
    </w:p>
    <w:p w14:paraId="43F2E48A"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 xml:space="preserve">Pojištění souboru vlastních budov a jiných staveb včetně stavebních součástí – na novou cenu </w:t>
      </w:r>
    </w:p>
    <w:p w14:paraId="583659DF" w14:textId="098414F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iCs/>
        </w:rPr>
        <w:t>Pojistná částka:     997 236 059,- Kč</w:t>
      </w:r>
    </w:p>
    <w:p w14:paraId="3822B4C0" w14:textId="77777777" w:rsidR="00C00DF1" w:rsidRPr="002D334D" w:rsidRDefault="00C00DF1" w:rsidP="00C00DF1">
      <w:pPr>
        <w:keepNext/>
        <w:tabs>
          <w:tab w:val="right" w:pos="8222"/>
          <w:tab w:val="right" w:pos="9639"/>
        </w:tabs>
        <w:outlineLvl w:val="3"/>
        <w:rPr>
          <w:rFonts w:ascii="Arial" w:hAnsi="Arial" w:cs="Arial"/>
          <w:b/>
        </w:rPr>
      </w:pPr>
    </w:p>
    <w:p w14:paraId="267D0371"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 xml:space="preserve">Pojištění souboru ostatního movitého majetku, tj. vlastního a cizího technického vybavení provozu včetně zásob, cenností a stávajících věcí movitých z dotačního titulu (vyjma letounů, plavidel, motorových vozidel a software) </w:t>
      </w:r>
      <w:r w:rsidRPr="002D334D">
        <w:rPr>
          <w:rFonts w:ascii="Arial" w:hAnsi="Arial" w:cs="Arial"/>
          <w:b/>
          <w:i/>
          <w:iCs/>
        </w:rPr>
        <w:t xml:space="preserve">- </w:t>
      </w:r>
      <w:r w:rsidRPr="002D334D">
        <w:rPr>
          <w:rFonts w:ascii="Arial" w:hAnsi="Arial" w:cs="Arial"/>
          <w:b/>
        </w:rPr>
        <w:t>na novou cenu</w:t>
      </w:r>
    </w:p>
    <w:p w14:paraId="24F9C9CA"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100 646 000,- Kč</w:t>
      </w:r>
      <w:r w:rsidRPr="002D334D">
        <w:rPr>
          <w:rFonts w:ascii="Arial" w:hAnsi="Arial" w:cs="Arial"/>
          <w:iCs/>
        </w:rPr>
        <w:tab/>
      </w:r>
      <w:r w:rsidRPr="002D334D">
        <w:rPr>
          <w:rFonts w:ascii="Arial" w:hAnsi="Arial" w:cs="Arial"/>
          <w:iCs/>
        </w:rPr>
        <w:tab/>
      </w:r>
      <w:r w:rsidRPr="002D334D">
        <w:rPr>
          <w:rFonts w:ascii="Arial" w:hAnsi="Arial" w:cs="Arial"/>
          <w:iCs/>
        </w:rPr>
        <w:tab/>
      </w:r>
    </w:p>
    <w:p w14:paraId="1DBF05A7" w14:textId="77777777" w:rsidR="00C00DF1" w:rsidRPr="002D334D" w:rsidRDefault="00C00DF1" w:rsidP="00C00DF1">
      <w:pPr>
        <w:keepNext/>
        <w:tabs>
          <w:tab w:val="right" w:pos="8222"/>
          <w:tab w:val="right" w:pos="9639"/>
        </w:tabs>
        <w:outlineLvl w:val="3"/>
        <w:rPr>
          <w:rFonts w:ascii="Arial" w:hAnsi="Arial" w:cs="Arial"/>
          <w:b/>
        </w:rPr>
      </w:pPr>
    </w:p>
    <w:p w14:paraId="4448A525"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Pojištění souboru umělecko-řemeslných předmětů – soch, kazetových stropů, balustrád včetně děl v zámecké zahradě - na první riziko</w:t>
      </w:r>
    </w:p>
    <w:p w14:paraId="31F44F3D"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2 000 000,- Kč</w:t>
      </w:r>
      <w:r w:rsidRPr="002D334D">
        <w:rPr>
          <w:rFonts w:ascii="Arial" w:hAnsi="Arial" w:cs="Arial"/>
          <w:iCs/>
        </w:rPr>
        <w:tab/>
      </w:r>
      <w:r w:rsidRPr="002D334D">
        <w:rPr>
          <w:rFonts w:ascii="Arial" w:hAnsi="Arial" w:cs="Arial"/>
          <w:iCs/>
        </w:rPr>
        <w:tab/>
      </w:r>
      <w:r w:rsidRPr="002D334D">
        <w:rPr>
          <w:rFonts w:ascii="Arial" w:hAnsi="Arial" w:cs="Arial"/>
          <w:iCs/>
        </w:rPr>
        <w:tab/>
      </w:r>
    </w:p>
    <w:p w14:paraId="0490A5FD"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3C3C91AF" w14:textId="1758F14C"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rPr>
      </w:pPr>
      <w:r w:rsidRPr="002D334D">
        <w:rPr>
          <w:rFonts w:ascii="Arial" w:hAnsi="Arial" w:cs="Arial"/>
          <w:b/>
        </w:rPr>
        <w:tab/>
      </w:r>
      <w:r w:rsidRPr="002D334D">
        <w:rPr>
          <w:rFonts w:ascii="Arial" w:hAnsi="Arial" w:cs="Arial"/>
          <w:b/>
        </w:rPr>
        <w:tab/>
        <w:t>Celkové pojistné za rozsah pojištění sdružený živel:</w:t>
      </w:r>
      <w:r w:rsidRPr="002D334D">
        <w:rPr>
          <w:rFonts w:ascii="Arial" w:hAnsi="Arial" w:cs="Arial"/>
          <w:b/>
        </w:rPr>
        <w:tab/>
        <w:t xml:space="preserve">                    270 178,- Kč</w:t>
      </w:r>
    </w:p>
    <w:p w14:paraId="7AADB7F1" w14:textId="77777777" w:rsidR="00C00DF1" w:rsidRPr="002D334D" w:rsidRDefault="00C00DF1" w:rsidP="00C00DF1">
      <w:pPr>
        <w:keepNext/>
        <w:tabs>
          <w:tab w:val="right" w:pos="8222"/>
          <w:tab w:val="right" w:pos="9639"/>
        </w:tabs>
        <w:outlineLvl w:val="3"/>
        <w:rPr>
          <w:rFonts w:ascii="Arial" w:hAnsi="Arial" w:cs="Arial"/>
          <w:b/>
        </w:rPr>
      </w:pPr>
    </w:p>
    <w:p w14:paraId="7576A2CA"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Pojištění nákladů</w:t>
      </w:r>
    </w:p>
    <w:p w14:paraId="63502487"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 xml:space="preserve">Pojištění nákladů vynaložených v důsledku pojistné události </w:t>
      </w:r>
    </w:p>
    <w:p w14:paraId="149646B5"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v rozsahu čl. 2, odst. 6  ZPP PR-P 2014/01</w:t>
      </w:r>
    </w:p>
    <w:p w14:paraId="6423444D" w14:textId="77777777" w:rsidR="00C00DF1" w:rsidRPr="002D334D" w:rsidRDefault="00C00DF1" w:rsidP="00C00DF1">
      <w:pPr>
        <w:tabs>
          <w:tab w:val="right" w:pos="3261"/>
          <w:tab w:val="right" w:pos="5103"/>
          <w:tab w:val="right" w:pos="6521"/>
          <w:tab w:val="right" w:pos="8222"/>
          <w:tab w:val="right" w:pos="9639"/>
        </w:tabs>
        <w:rPr>
          <w:rFonts w:ascii="Arial" w:hAnsi="Arial" w:cs="Arial"/>
        </w:rPr>
      </w:pPr>
    </w:p>
    <w:p w14:paraId="380020CE" w14:textId="77777777" w:rsidR="00C00DF1" w:rsidRPr="002D334D" w:rsidRDefault="00C00DF1" w:rsidP="00C00DF1">
      <w:pPr>
        <w:tabs>
          <w:tab w:val="right" w:pos="3261"/>
          <w:tab w:val="right" w:pos="5103"/>
          <w:tab w:val="right" w:pos="6521"/>
          <w:tab w:val="right" w:pos="8222"/>
          <w:tab w:val="right" w:pos="9639"/>
        </w:tabs>
        <w:rPr>
          <w:rFonts w:ascii="Arial" w:hAnsi="Arial" w:cs="Arial"/>
          <w:b/>
        </w:rPr>
      </w:pPr>
      <w:r w:rsidRPr="002D334D">
        <w:rPr>
          <w:rFonts w:ascii="Arial" w:hAnsi="Arial" w:cs="Arial"/>
        </w:rPr>
        <w:t>Roční limit plnění:</w:t>
      </w:r>
      <w:r w:rsidRPr="002D334D">
        <w:rPr>
          <w:rFonts w:ascii="Arial" w:hAnsi="Arial" w:cs="Arial"/>
        </w:rPr>
        <w:tab/>
      </w:r>
      <w:r w:rsidRPr="002D334D">
        <w:rPr>
          <w:rFonts w:ascii="Arial" w:hAnsi="Arial" w:cs="Arial"/>
          <w:b/>
        </w:rPr>
        <w:t xml:space="preserve">10 000 000,- Kč </w:t>
      </w:r>
    </w:p>
    <w:p w14:paraId="77F748B6"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t xml:space="preserve">Celkové pojistné za pojištění nákladů: </w:t>
      </w:r>
      <w:r w:rsidRPr="002D334D">
        <w:rPr>
          <w:rFonts w:ascii="Arial" w:hAnsi="Arial" w:cs="Arial"/>
          <w:b/>
        </w:rPr>
        <w:tab/>
        <w:t>0,- Kč</w:t>
      </w:r>
      <w:r w:rsidRPr="002D334D">
        <w:rPr>
          <w:rFonts w:ascii="Arial" w:hAnsi="Arial" w:cs="Arial"/>
          <w:b/>
        </w:rPr>
        <w:tab/>
      </w:r>
    </w:p>
    <w:p w14:paraId="64AD7210"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dstrike/>
          <w:color w:val="FF0000"/>
        </w:rPr>
      </w:pP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p>
    <w:p w14:paraId="2484873C"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
          <w:bCs/>
        </w:rPr>
      </w:pPr>
      <w:r w:rsidRPr="002D334D">
        <w:rPr>
          <w:rFonts w:ascii="Arial" w:hAnsi="Arial" w:cs="Arial"/>
          <w:b/>
          <w:bCs/>
        </w:rPr>
        <w:t>Spoluúčasti</w:t>
      </w:r>
    </w:p>
    <w:p w14:paraId="0B44BE4D"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Cs/>
        </w:rPr>
      </w:pPr>
      <w:r w:rsidRPr="002D334D">
        <w:rPr>
          <w:rFonts w:ascii="Arial" w:hAnsi="Arial" w:cs="Arial"/>
          <w:bCs/>
        </w:rPr>
        <w:t>FLEXA 100 000,- Kč</w:t>
      </w:r>
    </w:p>
    <w:p w14:paraId="6745379C"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Cs/>
        </w:rPr>
      </w:pPr>
      <w:r w:rsidRPr="002D334D">
        <w:rPr>
          <w:rFonts w:ascii="Arial" w:hAnsi="Arial" w:cs="Arial"/>
          <w:bCs/>
        </w:rPr>
        <w:t>povodeň, záplava 10 %, min. 100 000,- Kč</w:t>
      </w:r>
    </w:p>
    <w:p w14:paraId="657338E1"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Cs/>
        </w:rPr>
      </w:pPr>
      <w:r w:rsidRPr="002D334D">
        <w:rPr>
          <w:rFonts w:ascii="Arial" w:hAnsi="Arial" w:cs="Arial"/>
          <w:bCs/>
        </w:rPr>
        <w:t>voda z vodovodních zařízení 5 000,- Kč</w:t>
      </w:r>
    </w:p>
    <w:p w14:paraId="105A0E72"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
          <w:bCs/>
        </w:rPr>
      </w:pPr>
      <w:r w:rsidRPr="002D334D">
        <w:rPr>
          <w:rFonts w:ascii="Arial" w:hAnsi="Arial" w:cs="Arial"/>
          <w:bCs/>
        </w:rPr>
        <w:t>ostatní pojištěná pojistná nebezpečí 20 000,- Kč</w:t>
      </w:r>
      <w:r w:rsidRPr="002D334D">
        <w:rPr>
          <w:rFonts w:ascii="Arial" w:hAnsi="Arial" w:cs="Arial"/>
          <w:b/>
          <w:bCs/>
        </w:rPr>
        <w:t xml:space="preserve"> </w:t>
      </w:r>
      <w:r w:rsidRPr="002D334D">
        <w:rPr>
          <w:rFonts w:ascii="Arial" w:hAnsi="Arial" w:cs="Arial"/>
          <w:b/>
          <w:bCs/>
        </w:rPr>
        <w:tab/>
      </w:r>
      <w:r w:rsidRPr="002D334D">
        <w:rPr>
          <w:rFonts w:ascii="Arial" w:hAnsi="Arial" w:cs="Arial"/>
          <w:b/>
          <w:bCs/>
        </w:rPr>
        <w:tab/>
      </w:r>
      <w:r w:rsidRPr="002D334D">
        <w:rPr>
          <w:rFonts w:ascii="Arial" w:hAnsi="Arial" w:cs="Arial"/>
          <w:b/>
          <w:bCs/>
        </w:rPr>
        <w:tab/>
      </w:r>
    </w:p>
    <w:p w14:paraId="69E8E4CF"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
          <w:bCs/>
        </w:rPr>
      </w:pPr>
    </w:p>
    <w:p w14:paraId="269EB849"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b/>
          <w:bCs/>
        </w:rPr>
      </w:pPr>
      <w:r w:rsidRPr="002D334D">
        <w:rPr>
          <w:rFonts w:ascii="Arial" w:hAnsi="Arial" w:cs="Arial"/>
          <w:b/>
          <w:bCs/>
        </w:rPr>
        <w:t>Roční limity plnění</w:t>
      </w:r>
    </w:p>
    <w:p w14:paraId="32108F41" w14:textId="77777777" w:rsidR="00C00DF1" w:rsidRPr="002D334D" w:rsidRDefault="00C00DF1" w:rsidP="00C00DF1">
      <w:pPr>
        <w:tabs>
          <w:tab w:val="right" w:pos="2268"/>
          <w:tab w:val="left" w:pos="2410"/>
          <w:tab w:val="left" w:pos="3969"/>
          <w:tab w:val="right" w:pos="5670"/>
          <w:tab w:val="left" w:pos="6663"/>
          <w:tab w:val="right" w:pos="9072"/>
        </w:tabs>
        <w:spacing w:before="120"/>
        <w:rPr>
          <w:rFonts w:ascii="Arial" w:hAnsi="Arial" w:cs="Arial"/>
        </w:rPr>
      </w:pPr>
      <w:r w:rsidRPr="002D334D">
        <w:rPr>
          <w:rFonts w:ascii="Arial" w:hAnsi="Arial" w:cs="Arial"/>
        </w:rPr>
        <w:t>Níže uvedené sjednané roční limity plnění pro uvedená pojistná nebezpečí jsou společné (kombinované) pro pojištění majetku, pojištění přerušení provozu a pro náklady.</w:t>
      </w:r>
    </w:p>
    <w:p w14:paraId="40547612"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rPr>
      </w:pPr>
    </w:p>
    <w:p w14:paraId="034278FE" w14:textId="7777777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rPr>
      </w:pPr>
      <w:r w:rsidRPr="002D334D">
        <w:rPr>
          <w:rFonts w:ascii="Arial" w:hAnsi="Arial" w:cs="Arial"/>
        </w:rPr>
        <w:t xml:space="preserve">- společný roční limit plnění pro pojistná nebezpečí FLEXA </w:t>
      </w:r>
    </w:p>
    <w:p w14:paraId="282863B1" w14:textId="605175E7"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rPr>
      </w:pPr>
      <w:r w:rsidRPr="002D334D">
        <w:rPr>
          <w:rFonts w:ascii="Arial" w:hAnsi="Arial" w:cs="Arial"/>
        </w:rPr>
        <w:t xml:space="preserve">   (požár, přímý úder blesku, výbuch, pád letadla)    </w:t>
      </w:r>
      <w:r w:rsidRPr="002D334D">
        <w:rPr>
          <w:rFonts w:ascii="Arial" w:hAnsi="Arial" w:cs="Arial"/>
        </w:rPr>
        <w:tab/>
      </w:r>
      <w:r w:rsidRPr="002D334D">
        <w:rPr>
          <w:rFonts w:ascii="Arial" w:hAnsi="Arial" w:cs="Arial"/>
        </w:rPr>
        <w:tab/>
      </w:r>
      <w:r w:rsidRPr="002D334D">
        <w:rPr>
          <w:rFonts w:ascii="Arial" w:hAnsi="Arial" w:cs="Arial"/>
        </w:rPr>
        <w:tab/>
        <w:t xml:space="preserve">                                   bez limitu</w:t>
      </w:r>
    </w:p>
    <w:p w14:paraId="308558B8" w14:textId="702BCCA4" w:rsidR="00C00DF1" w:rsidRPr="002D334D" w:rsidRDefault="00C00DF1" w:rsidP="00C00DF1">
      <w:pPr>
        <w:tabs>
          <w:tab w:val="right" w:pos="2268"/>
          <w:tab w:val="left" w:pos="2410"/>
          <w:tab w:val="left" w:pos="3969"/>
          <w:tab w:val="center" w:pos="4536"/>
          <w:tab w:val="right" w:pos="5670"/>
          <w:tab w:val="left" w:pos="6663"/>
        </w:tabs>
        <w:rPr>
          <w:rFonts w:ascii="Arial" w:hAnsi="Arial" w:cs="Arial"/>
        </w:rPr>
      </w:pPr>
      <w:r w:rsidRPr="002D334D">
        <w:rPr>
          <w:rFonts w:ascii="Arial" w:hAnsi="Arial" w:cs="Arial"/>
          <w:iCs/>
        </w:rPr>
        <w:t xml:space="preserve">- společný </w:t>
      </w:r>
      <w:r w:rsidRPr="002D334D">
        <w:rPr>
          <w:rFonts w:ascii="Arial" w:hAnsi="Arial" w:cs="Arial"/>
        </w:rPr>
        <w:t>roční limit plnění p</w:t>
      </w:r>
      <w:r w:rsidRPr="002D334D">
        <w:rPr>
          <w:rFonts w:ascii="Arial" w:hAnsi="Arial" w:cs="Arial"/>
          <w:iCs/>
        </w:rPr>
        <w:t>ro pojistné nebezpečí</w:t>
      </w:r>
      <w:r w:rsidRPr="002D334D">
        <w:rPr>
          <w:rFonts w:ascii="Arial" w:hAnsi="Arial" w:cs="Arial"/>
        </w:rPr>
        <w:tab/>
        <w:t xml:space="preserve"> vichřice/krupobití, tíha sněhu a námrazy, náraz vozidla, výbuch sopky, pád stromů, stožárů a jiných předmětů, sesuv půdy, zřícení skal, kouř, aerodynamický třesk, lavina </w:t>
      </w:r>
      <w:r w:rsidRPr="002D334D">
        <w:rPr>
          <w:rFonts w:ascii="Arial" w:hAnsi="Arial" w:cs="Arial"/>
        </w:rPr>
        <w:tab/>
        <w:t xml:space="preserve">                    </w:t>
      </w:r>
      <w:r w:rsidRPr="002D334D">
        <w:rPr>
          <w:rFonts w:ascii="Arial" w:hAnsi="Arial" w:cs="Arial"/>
        </w:rPr>
        <w:tab/>
      </w:r>
      <w:r w:rsidRPr="002D334D">
        <w:rPr>
          <w:rFonts w:ascii="Arial" w:hAnsi="Arial" w:cs="Arial"/>
        </w:rPr>
        <w:tab/>
        <w:t xml:space="preserve">      </w:t>
      </w:r>
      <w:r w:rsidRPr="002D334D">
        <w:rPr>
          <w:rFonts w:ascii="Arial" w:hAnsi="Arial" w:cs="Arial"/>
        </w:rPr>
        <w:tab/>
      </w:r>
      <w:r w:rsidRPr="002D334D">
        <w:rPr>
          <w:rFonts w:ascii="Arial" w:hAnsi="Arial" w:cs="Arial"/>
        </w:rPr>
        <w:tab/>
      </w:r>
      <w:r w:rsidRPr="002D334D">
        <w:rPr>
          <w:rFonts w:ascii="Arial" w:hAnsi="Arial" w:cs="Arial"/>
        </w:rPr>
        <w:tab/>
      </w:r>
      <w:r w:rsidRPr="002D334D">
        <w:rPr>
          <w:rFonts w:ascii="Arial" w:hAnsi="Arial" w:cs="Arial"/>
        </w:rPr>
        <w:tab/>
      </w:r>
      <w:r w:rsidRPr="002D334D">
        <w:rPr>
          <w:rFonts w:ascii="Arial" w:hAnsi="Arial" w:cs="Arial"/>
        </w:rPr>
        <w:tab/>
        <w:t xml:space="preserve">50 mil. Kč </w:t>
      </w:r>
    </w:p>
    <w:p w14:paraId="06A9460A" w14:textId="45DE13B6"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rPr>
      </w:pPr>
      <w:r w:rsidRPr="002D334D">
        <w:rPr>
          <w:rFonts w:ascii="Arial" w:hAnsi="Arial" w:cs="Arial"/>
          <w:iCs/>
        </w:rPr>
        <w:t xml:space="preserve">- společný </w:t>
      </w:r>
      <w:r w:rsidRPr="002D334D">
        <w:rPr>
          <w:rFonts w:ascii="Arial" w:hAnsi="Arial" w:cs="Arial"/>
        </w:rPr>
        <w:t>roční limit plnění p</w:t>
      </w:r>
      <w:r w:rsidRPr="002D334D">
        <w:rPr>
          <w:rFonts w:ascii="Arial" w:hAnsi="Arial" w:cs="Arial"/>
          <w:iCs/>
        </w:rPr>
        <w:t>ro pojistná nebezpečí</w:t>
      </w:r>
      <w:r w:rsidRPr="002D334D">
        <w:rPr>
          <w:rFonts w:ascii="Arial" w:hAnsi="Arial" w:cs="Arial"/>
        </w:rPr>
        <w:tab/>
        <w:t xml:space="preserve"> záplava / povodeň </w:t>
      </w:r>
      <w:r w:rsidRPr="002D334D">
        <w:rPr>
          <w:rFonts w:ascii="Arial" w:hAnsi="Arial" w:cs="Arial"/>
        </w:rPr>
        <w:tab/>
        <w:t xml:space="preserve">                    </w:t>
      </w:r>
      <w:r w:rsidRPr="002D334D">
        <w:rPr>
          <w:rFonts w:ascii="Arial" w:hAnsi="Arial" w:cs="Arial"/>
        </w:rPr>
        <w:tab/>
        <w:t xml:space="preserve">              50 mil. Kč </w:t>
      </w:r>
    </w:p>
    <w:p w14:paraId="26F0B424" w14:textId="0203A18A" w:rsidR="00C00DF1" w:rsidRPr="002D334D" w:rsidRDefault="00C00DF1" w:rsidP="00C00DF1">
      <w:pPr>
        <w:tabs>
          <w:tab w:val="right" w:pos="2268"/>
          <w:tab w:val="left" w:pos="2410"/>
          <w:tab w:val="left" w:pos="3969"/>
          <w:tab w:val="center" w:pos="4536"/>
          <w:tab w:val="right" w:pos="5670"/>
          <w:tab w:val="left" w:pos="6663"/>
          <w:tab w:val="right" w:pos="9072"/>
        </w:tabs>
        <w:rPr>
          <w:rFonts w:ascii="Arial" w:hAnsi="Arial" w:cs="Arial"/>
        </w:rPr>
      </w:pPr>
      <w:r w:rsidRPr="002D334D">
        <w:rPr>
          <w:rFonts w:ascii="Arial" w:hAnsi="Arial" w:cs="Arial"/>
          <w:iCs/>
        </w:rPr>
        <w:t xml:space="preserve">- společný </w:t>
      </w:r>
      <w:r w:rsidRPr="002D334D">
        <w:rPr>
          <w:rFonts w:ascii="Arial" w:hAnsi="Arial" w:cs="Arial"/>
        </w:rPr>
        <w:t>roční limit plnění p</w:t>
      </w:r>
      <w:r w:rsidRPr="002D334D">
        <w:rPr>
          <w:rFonts w:ascii="Arial" w:hAnsi="Arial" w:cs="Arial"/>
          <w:iCs/>
        </w:rPr>
        <w:t>ro pojistná nebezpečí</w:t>
      </w:r>
      <w:r w:rsidRPr="002D334D">
        <w:rPr>
          <w:rFonts w:ascii="Arial" w:hAnsi="Arial" w:cs="Arial"/>
        </w:rPr>
        <w:tab/>
        <w:t xml:space="preserve"> zemětřesení </w:t>
      </w:r>
      <w:r w:rsidRPr="002D334D">
        <w:rPr>
          <w:rFonts w:ascii="Arial" w:hAnsi="Arial" w:cs="Arial"/>
        </w:rPr>
        <w:tab/>
        <w:t xml:space="preserve">                                  50 mil. Kč </w:t>
      </w:r>
    </w:p>
    <w:p w14:paraId="7B3B9FFE" w14:textId="44A8D759" w:rsidR="00C00DF1" w:rsidRPr="002D334D" w:rsidRDefault="00C00DF1" w:rsidP="00C00DF1">
      <w:pPr>
        <w:tabs>
          <w:tab w:val="right" w:pos="2268"/>
          <w:tab w:val="left" w:pos="2410"/>
          <w:tab w:val="left" w:pos="3969"/>
          <w:tab w:val="center" w:pos="4536"/>
          <w:tab w:val="right" w:pos="5670"/>
          <w:tab w:val="left" w:pos="6663"/>
          <w:tab w:val="right" w:pos="8789"/>
        </w:tabs>
        <w:rPr>
          <w:rFonts w:ascii="Arial" w:hAnsi="Arial" w:cs="Arial"/>
        </w:rPr>
      </w:pPr>
      <w:r w:rsidRPr="002D334D">
        <w:rPr>
          <w:rFonts w:ascii="Arial" w:hAnsi="Arial" w:cs="Arial"/>
          <w:iCs/>
        </w:rPr>
        <w:t xml:space="preserve">- společný </w:t>
      </w:r>
      <w:r w:rsidRPr="002D334D">
        <w:rPr>
          <w:rFonts w:ascii="Arial" w:hAnsi="Arial" w:cs="Arial"/>
        </w:rPr>
        <w:t>roční limit plnění p</w:t>
      </w:r>
      <w:r w:rsidRPr="002D334D">
        <w:rPr>
          <w:rFonts w:ascii="Arial" w:hAnsi="Arial" w:cs="Arial"/>
          <w:iCs/>
        </w:rPr>
        <w:t>ro pojistné nebezpečí</w:t>
      </w:r>
      <w:r w:rsidRPr="002D334D">
        <w:rPr>
          <w:rFonts w:ascii="Arial" w:hAnsi="Arial" w:cs="Arial"/>
        </w:rPr>
        <w:tab/>
        <w:t xml:space="preserve"> voda z vodovodních zařízení činí </w:t>
      </w:r>
      <w:r w:rsidRPr="002D334D">
        <w:rPr>
          <w:rFonts w:ascii="Arial" w:hAnsi="Arial" w:cs="Arial"/>
        </w:rPr>
        <w:tab/>
        <w:t xml:space="preserve">                     2 mil. Kč </w:t>
      </w:r>
    </w:p>
    <w:p w14:paraId="3975C816" w14:textId="77777777" w:rsidR="00C00DF1" w:rsidRPr="002D334D" w:rsidRDefault="00C00DF1" w:rsidP="00C00DF1">
      <w:pPr>
        <w:keepNext/>
        <w:tabs>
          <w:tab w:val="left" w:pos="567"/>
        </w:tabs>
        <w:outlineLvl w:val="2"/>
        <w:rPr>
          <w:rFonts w:ascii="Arial" w:hAnsi="Arial" w:cs="Arial"/>
          <w:b/>
          <w:bCs/>
        </w:rPr>
      </w:pPr>
    </w:p>
    <w:p w14:paraId="01367835" w14:textId="77777777" w:rsidR="00C00DF1" w:rsidRPr="002D334D" w:rsidRDefault="00C00DF1" w:rsidP="00C00DF1">
      <w:pPr>
        <w:keepNext/>
        <w:tabs>
          <w:tab w:val="left" w:pos="567"/>
        </w:tabs>
        <w:outlineLvl w:val="2"/>
        <w:rPr>
          <w:rFonts w:ascii="Arial" w:hAnsi="Arial" w:cs="Arial"/>
          <w:b/>
          <w:bCs/>
        </w:rPr>
      </w:pPr>
    </w:p>
    <w:p w14:paraId="21AE3B29" w14:textId="77777777" w:rsidR="00C00DF1" w:rsidRPr="002D334D" w:rsidRDefault="00C00DF1" w:rsidP="00C00DF1">
      <w:pPr>
        <w:keepNext/>
        <w:tabs>
          <w:tab w:val="left" w:pos="567"/>
        </w:tabs>
        <w:outlineLvl w:val="2"/>
        <w:rPr>
          <w:rFonts w:ascii="Arial" w:hAnsi="Arial" w:cs="Arial"/>
          <w:b/>
          <w:bCs/>
        </w:rPr>
      </w:pPr>
      <w:r w:rsidRPr="002D334D">
        <w:rPr>
          <w:rFonts w:ascii="Arial" w:hAnsi="Arial" w:cs="Arial"/>
          <w:b/>
          <w:bCs/>
        </w:rPr>
        <w:t xml:space="preserve">Pojistné nebezpečí vandalismus </w:t>
      </w:r>
    </w:p>
    <w:p w14:paraId="34204653" w14:textId="77777777" w:rsidR="00C00DF1" w:rsidRPr="002D334D" w:rsidRDefault="00C00DF1" w:rsidP="00C00DF1">
      <w:pPr>
        <w:keepNext/>
        <w:tabs>
          <w:tab w:val="right" w:pos="8222"/>
          <w:tab w:val="right" w:pos="9639"/>
        </w:tabs>
        <w:outlineLvl w:val="3"/>
        <w:rPr>
          <w:rFonts w:ascii="Arial" w:hAnsi="Arial" w:cs="Arial"/>
          <w:b/>
        </w:rPr>
      </w:pPr>
    </w:p>
    <w:p w14:paraId="5536A67F"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Pojištění se sjednává pro všechny předměty pojištění pojištěné proti pojistnému nebezpečí FLEXA.</w:t>
      </w:r>
      <w:r w:rsidRPr="002D334D">
        <w:rPr>
          <w:rFonts w:ascii="Arial" w:hAnsi="Arial" w:cs="Arial"/>
          <w:b/>
          <w:i/>
          <w:iCs/>
        </w:rPr>
        <w:t xml:space="preserve"> </w:t>
      </w:r>
      <w:r w:rsidRPr="002D334D">
        <w:rPr>
          <w:rFonts w:ascii="Arial" w:hAnsi="Arial" w:cs="Arial"/>
          <w:b/>
        </w:rPr>
        <w:t>Pojištění se sjednává s limitem na první riziko.</w:t>
      </w:r>
    </w:p>
    <w:p w14:paraId="2C9E2B25" w14:textId="77777777" w:rsidR="00C00DF1" w:rsidRPr="002D334D" w:rsidRDefault="00C00DF1" w:rsidP="00C00DF1">
      <w:pPr>
        <w:tabs>
          <w:tab w:val="right" w:pos="3261"/>
          <w:tab w:val="right" w:pos="5103"/>
          <w:tab w:val="right" w:pos="6521"/>
          <w:tab w:val="right" w:pos="8222"/>
          <w:tab w:val="right" w:pos="9639"/>
        </w:tabs>
        <w:spacing w:before="60"/>
        <w:rPr>
          <w:rFonts w:ascii="Arial" w:hAnsi="Arial" w:cs="Arial"/>
          <w:iCs/>
        </w:rPr>
      </w:pPr>
      <w:r w:rsidRPr="002D334D">
        <w:rPr>
          <w:rFonts w:ascii="Arial" w:hAnsi="Arial" w:cs="Arial"/>
          <w:iCs/>
        </w:rPr>
        <w:t>Pojistná částka:</w:t>
      </w:r>
      <w:r w:rsidRPr="002D334D">
        <w:rPr>
          <w:rFonts w:ascii="Arial" w:hAnsi="Arial" w:cs="Arial"/>
          <w:iCs/>
        </w:rPr>
        <w:tab/>
        <w:t>2 000 000,- Kč</w:t>
      </w:r>
      <w:r w:rsidRPr="002D334D">
        <w:rPr>
          <w:rFonts w:ascii="Arial" w:hAnsi="Arial" w:cs="Arial"/>
          <w:iCs/>
        </w:rPr>
        <w:tab/>
        <w:t>Spoluúčast:</w:t>
      </w:r>
      <w:r w:rsidRPr="002D334D">
        <w:rPr>
          <w:rFonts w:ascii="Arial" w:hAnsi="Arial" w:cs="Arial"/>
          <w:iCs/>
        </w:rPr>
        <w:tab/>
        <w:t>10 000,- Kč</w:t>
      </w:r>
      <w:r w:rsidRPr="002D334D">
        <w:rPr>
          <w:rFonts w:ascii="Arial" w:hAnsi="Arial" w:cs="Arial"/>
          <w:iCs/>
        </w:rPr>
        <w:tab/>
        <w:t>Pojistné:</w:t>
      </w:r>
      <w:r w:rsidRPr="002D334D">
        <w:rPr>
          <w:rFonts w:ascii="Arial" w:hAnsi="Arial" w:cs="Arial"/>
          <w:iCs/>
        </w:rPr>
        <w:tab/>
        <w:t>6 594,- Kč</w:t>
      </w:r>
    </w:p>
    <w:p w14:paraId="4AE9F3DF" w14:textId="77777777" w:rsidR="00C00DF1" w:rsidRPr="002D334D" w:rsidRDefault="00C00DF1" w:rsidP="00C00DF1">
      <w:pPr>
        <w:rPr>
          <w:rFonts w:ascii="Arial" w:hAnsi="Arial" w:cs="Arial"/>
        </w:rPr>
      </w:pPr>
    </w:p>
    <w:p w14:paraId="0C3D8C27"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t>Celkové pojistné za pojistné nebezpečí vandalismus:</w:t>
      </w:r>
      <w:r w:rsidRPr="002D334D">
        <w:rPr>
          <w:rFonts w:ascii="Arial" w:hAnsi="Arial" w:cs="Arial"/>
          <w:b/>
        </w:rPr>
        <w:tab/>
        <w:t>6 594,- Kč</w:t>
      </w:r>
    </w:p>
    <w:p w14:paraId="30367B5A" w14:textId="77777777" w:rsidR="00C00DF1" w:rsidRPr="002D334D" w:rsidRDefault="00C00DF1" w:rsidP="00C00DF1">
      <w:pPr>
        <w:keepNext/>
        <w:tabs>
          <w:tab w:val="left" w:pos="567"/>
        </w:tabs>
        <w:outlineLvl w:val="2"/>
        <w:rPr>
          <w:rFonts w:ascii="Arial" w:hAnsi="Arial" w:cs="Arial"/>
          <w:b/>
          <w:bCs/>
        </w:rPr>
      </w:pPr>
    </w:p>
    <w:p w14:paraId="3526F49A" w14:textId="77777777" w:rsidR="00C00DF1" w:rsidRPr="002D334D" w:rsidRDefault="00C00DF1" w:rsidP="00C00DF1">
      <w:pPr>
        <w:rPr>
          <w:rFonts w:ascii="Arial" w:hAnsi="Arial" w:cs="Arial"/>
        </w:rPr>
      </w:pPr>
    </w:p>
    <w:p w14:paraId="328287AC" w14:textId="77777777" w:rsidR="00C00DF1" w:rsidRPr="002D334D" w:rsidRDefault="00C00DF1" w:rsidP="00C00DF1">
      <w:pPr>
        <w:keepNext/>
        <w:tabs>
          <w:tab w:val="left" w:pos="567"/>
        </w:tabs>
        <w:outlineLvl w:val="2"/>
        <w:rPr>
          <w:rFonts w:ascii="Arial" w:hAnsi="Arial" w:cs="Arial"/>
          <w:b/>
          <w:bCs/>
        </w:rPr>
      </w:pPr>
      <w:r w:rsidRPr="002D334D">
        <w:rPr>
          <w:rFonts w:ascii="Arial" w:hAnsi="Arial" w:cs="Arial"/>
          <w:b/>
          <w:bCs/>
        </w:rPr>
        <w:lastRenderedPageBreak/>
        <w:t xml:space="preserve">Pojistná nebezpečí krádež vloupáním / loupež </w:t>
      </w:r>
    </w:p>
    <w:p w14:paraId="549B8F26" w14:textId="77777777" w:rsidR="00C00DF1" w:rsidRPr="002D334D" w:rsidRDefault="00C00DF1" w:rsidP="00C00DF1">
      <w:pPr>
        <w:keepNext/>
        <w:tabs>
          <w:tab w:val="right" w:pos="8222"/>
          <w:tab w:val="right" w:pos="9639"/>
        </w:tabs>
        <w:outlineLvl w:val="3"/>
        <w:rPr>
          <w:rFonts w:ascii="Arial" w:hAnsi="Arial" w:cs="Arial"/>
          <w:b/>
        </w:rPr>
      </w:pPr>
    </w:p>
    <w:p w14:paraId="6ECF9173"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 xml:space="preserve">Pojištění vnitřních i vnějších stavebních součástí vlastních budov, pojištění souboru vlastního a cizího technického a obchodního vybavení provozu a zásob </w:t>
      </w:r>
      <w:r w:rsidRPr="002D334D">
        <w:rPr>
          <w:rFonts w:ascii="Arial" w:hAnsi="Arial" w:cs="Arial"/>
          <w:b/>
          <w:i/>
          <w:iCs/>
        </w:rPr>
        <w:t xml:space="preserve">- </w:t>
      </w:r>
      <w:r w:rsidRPr="002D334D">
        <w:rPr>
          <w:rFonts w:ascii="Arial" w:hAnsi="Arial" w:cs="Arial"/>
          <w:b/>
        </w:rPr>
        <w:t>s limitem na první riziko</w:t>
      </w:r>
    </w:p>
    <w:p w14:paraId="2C0BD127" w14:textId="77777777" w:rsidR="00C00DF1" w:rsidRPr="002D334D" w:rsidRDefault="00C00DF1" w:rsidP="00C00DF1">
      <w:pPr>
        <w:tabs>
          <w:tab w:val="right" w:pos="3261"/>
          <w:tab w:val="right" w:pos="5103"/>
          <w:tab w:val="right" w:pos="6521"/>
          <w:tab w:val="right" w:pos="8222"/>
          <w:tab w:val="right" w:pos="9639"/>
        </w:tabs>
        <w:jc w:val="both"/>
        <w:rPr>
          <w:rFonts w:ascii="Arial" w:hAnsi="Arial" w:cs="Arial"/>
          <w:i/>
        </w:rPr>
      </w:pPr>
      <w:r w:rsidRPr="002D334D">
        <w:rPr>
          <w:rFonts w:ascii="Arial" w:hAnsi="Arial" w:cs="Arial"/>
          <w:i/>
        </w:rPr>
        <w:t xml:space="preserve">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 </w:t>
      </w:r>
    </w:p>
    <w:p w14:paraId="5C63A00E" w14:textId="77777777" w:rsidR="00C00DF1" w:rsidRPr="002D334D" w:rsidRDefault="00C00DF1" w:rsidP="00C00DF1">
      <w:pPr>
        <w:tabs>
          <w:tab w:val="right" w:pos="3261"/>
          <w:tab w:val="right" w:pos="5103"/>
          <w:tab w:val="right" w:pos="6521"/>
          <w:tab w:val="right" w:pos="8222"/>
          <w:tab w:val="right" w:pos="9639"/>
        </w:tabs>
        <w:spacing w:before="60"/>
        <w:rPr>
          <w:rFonts w:ascii="Arial" w:hAnsi="Arial" w:cs="Arial"/>
          <w:iCs/>
        </w:rPr>
      </w:pPr>
      <w:r w:rsidRPr="002D334D">
        <w:rPr>
          <w:rFonts w:ascii="Arial" w:hAnsi="Arial" w:cs="Arial"/>
          <w:iCs/>
        </w:rPr>
        <w:t>Pojistná částka:</w:t>
      </w:r>
      <w:r w:rsidRPr="002D334D">
        <w:rPr>
          <w:rFonts w:ascii="Arial" w:hAnsi="Arial" w:cs="Arial"/>
          <w:iCs/>
        </w:rPr>
        <w:tab/>
        <w:t>2 000 000,- Kč</w:t>
      </w:r>
      <w:r w:rsidRPr="002D334D">
        <w:rPr>
          <w:rFonts w:ascii="Arial" w:hAnsi="Arial" w:cs="Arial"/>
          <w:iCs/>
        </w:rPr>
        <w:tab/>
        <w:t>Spoluúčast:</w:t>
      </w:r>
      <w:r w:rsidRPr="002D334D">
        <w:rPr>
          <w:rFonts w:ascii="Arial" w:hAnsi="Arial" w:cs="Arial"/>
          <w:iCs/>
        </w:rPr>
        <w:tab/>
        <w:t>20 000,- Kč</w:t>
      </w:r>
      <w:r w:rsidRPr="002D334D">
        <w:rPr>
          <w:rFonts w:ascii="Arial" w:hAnsi="Arial" w:cs="Arial"/>
          <w:iCs/>
        </w:rPr>
        <w:tab/>
        <w:t>Pojistné:</w:t>
      </w:r>
      <w:r w:rsidRPr="002D334D">
        <w:rPr>
          <w:rFonts w:ascii="Arial" w:hAnsi="Arial" w:cs="Arial"/>
          <w:iCs/>
        </w:rPr>
        <w:tab/>
        <w:t>10 880,- Kč</w:t>
      </w:r>
    </w:p>
    <w:p w14:paraId="75001F96"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p>
    <w:p w14:paraId="20C8A9EA"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 xml:space="preserve">Náklady na odstranění škod vzniklých na stavebních součástech pojištěné budovy v důsledku pojistné události a náklady na výměnu zámků vynaložené v důsledku pojistné události </w:t>
      </w:r>
      <w:r w:rsidRPr="002D334D">
        <w:rPr>
          <w:rFonts w:ascii="Arial" w:hAnsi="Arial" w:cs="Arial"/>
          <w:b/>
          <w:i/>
          <w:iCs/>
        </w:rPr>
        <w:t xml:space="preserve">– </w:t>
      </w:r>
      <w:r w:rsidRPr="002D334D">
        <w:rPr>
          <w:rFonts w:ascii="Arial" w:hAnsi="Arial" w:cs="Arial"/>
          <w:b/>
        </w:rPr>
        <w:t>s limitem na první riziko</w:t>
      </w:r>
    </w:p>
    <w:p w14:paraId="4D2B498D"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 xml:space="preserve">50 000,- Kč </w:t>
      </w:r>
      <w:r w:rsidRPr="002D334D">
        <w:rPr>
          <w:rFonts w:ascii="Arial" w:hAnsi="Arial" w:cs="Arial"/>
          <w:iCs/>
        </w:rPr>
        <w:tab/>
        <w:t>Spoluúčast:</w:t>
      </w:r>
      <w:r w:rsidRPr="002D334D">
        <w:rPr>
          <w:rFonts w:ascii="Arial" w:hAnsi="Arial" w:cs="Arial"/>
          <w:iCs/>
        </w:rPr>
        <w:tab/>
        <w:t>1 000,- Kč</w:t>
      </w:r>
      <w:r w:rsidRPr="002D334D">
        <w:rPr>
          <w:rFonts w:ascii="Arial" w:hAnsi="Arial" w:cs="Arial"/>
          <w:iCs/>
        </w:rPr>
        <w:tab/>
        <w:t>Pojistné:</w:t>
      </w:r>
      <w:r w:rsidRPr="002D334D">
        <w:rPr>
          <w:rFonts w:ascii="Arial" w:hAnsi="Arial" w:cs="Arial"/>
          <w:iCs/>
        </w:rPr>
        <w:tab/>
        <w:t>0,- Kč</w:t>
      </w:r>
    </w:p>
    <w:p w14:paraId="10B1945F"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p>
    <w:p w14:paraId="0795B471"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color w:val="000000"/>
        </w:rPr>
      </w:pP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color w:val="FF0000"/>
        </w:rPr>
        <w:softHyphen/>
      </w:r>
      <w:r w:rsidRPr="002D334D">
        <w:rPr>
          <w:rFonts w:ascii="Arial" w:hAnsi="Arial" w:cs="Arial"/>
          <w:b/>
          <w:bCs/>
          <w:color w:val="000000"/>
        </w:rPr>
        <w:t xml:space="preserve">Prostá krádež - </w:t>
      </w:r>
      <w:r w:rsidRPr="002D334D">
        <w:rPr>
          <w:rFonts w:ascii="Arial" w:hAnsi="Arial" w:cs="Arial"/>
          <w:b/>
          <w:color w:val="000000"/>
        </w:rPr>
        <w:t>s limitem na první riziko.</w:t>
      </w:r>
    </w:p>
    <w:p w14:paraId="153801CF"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color w:val="000000"/>
        </w:rPr>
      </w:pPr>
      <w:r w:rsidRPr="002D334D">
        <w:rPr>
          <w:rFonts w:ascii="Arial" w:hAnsi="Arial" w:cs="Arial"/>
          <w:color w:val="000000"/>
        </w:rPr>
        <w:t xml:space="preserve">Prostou krádeží se </w:t>
      </w:r>
      <w:r w:rsidRPr="002D334D">
        <w:rPr>
          <w:rFonts w:ascii="Arial" w:hAnsi="Arial" w:cs="Arial"/>
        </w:rPr>
        <w:t xml:space="preserve">rozumí přivlastnění si věci pachatelem bez překonání ochranného </w:t>
      </w:r>
      <w:proofErr w:type="gramStart"/>
      <w:r w:rsidRPr="002D334D">
        <w:rPr>
          <w:rFonts w:ascii="Arial" w:hAnsi="Arial" w:cs="Arial"/>
        </w:rPr>
        <w:t>zabezpečení nebo</w:t>
      </w:r>
      <w:proofErr w:type="gramEnd"/>
      <w:r w:rsidRPr="002D334D">
        <w:rPr>
          <w:rFonts w:ascii="Arial" w:hAnsi="Arial" w:cs="Arial"/>
        </w:rPr>
        <w:t xml:space="preserve"> pokud nedošlo k použití násilí nebo pohrůžky bezprostředního násilí.</w:t>
      </w:r>
      <w:r w:rsidRPr="002D334D">
        <w:rPr>
          <w:rFonts w:ascii="Arial" w:hAnsi="Arial" w:cs="Arial"/>
          <w:color w:val="000000"/>
        </w:rPr>
        <w:t xml:space="preserve"> Pojištění se vztahuje výhradně na věci ve vlastnictví pojištěného, které jsou pojištěné proti pojistnému nebezpečí FLEXA. Pojistitel v žádném případě neposkytne plnění za škody způsobené prostou krádeží, které nebyly oznámeny policii a nebyly předmětem policejního šetření.</w:t>
      </w:r>
      <w:r w:rsidRPr="002D334D">
        <w:rPr>
          <w:rFonts w:ascii="Arial" w:hAnsi="Arial" w:cs="Arial"/>
          <w:b/>
          <w:color w:val="000000"/>
        </w:rPr>
        <w:t xml:space="preserve"> </w:t>
      </w:r>
    </w:p>
    <w:p w14:paraId="20AA22DD"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 xml:space="preserve">50 000,- Kč </w:t>
      </w:r>
      <w:r w:rsidRPr="002D334D">
        <w:rPr>
          <w:rFonts w:ascii="Arial" w:hAnsi="Arial" w:cs="Arial"/>
          <w:iCs/>
        </w:rPr>
        <w:tab/>
        <w:t>Spoluúčast:</w:t>
      </w:r>
      <w:r w:rsidRPr="002D334D">
        <w:rPr>
          <w:rFonts w:ascii="Arial" w:hAnsi="Arial" w:cs="Arial"/>
          <w:iCs/>
        </w:rPr>
        <w:tab/>
        <w:t>1 000,- Kč</w:t>
      </w:r>
      <w:r w:rsidRPr="002D334D">
        <w:rPr>
          <w:rFonts w:ascii="Arial" w:hAnsi="Arial" w:cs="Arial"/>
          <w:iCs/>
        </w:rPr>
        <w:tab/>
        <w:t>Pojistné:</w:t>
      </w:r>
      <w:r w:rsidRPr="002D334D">
        <w:rPr>
          <w:rFonts w:ascii="Arial" w:hAnsi="Arial" w:cs="Arial"/>
          <w:iCs/>
        </w:rPr>
        <w:tab/>
        <w:t>2 000,- Kč</w:t>
      </w:r>
    </w:p>
    <w:p w14:paraId="3A0848C2"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color w:val="000000"/>
        </w:rPr>
      </w:pPr>
    </w:p>
    <w:p w14:paraId="6ADC1776" w14:textId="77777777" w:rsidR="00C00DF1" w:rsidRPr="002D334D" w:rsidRDefault="00C00DF1" w:rsidP="00C00DF1">
      <w:pPr>
        <w:autoSpaceDE w:val="0"/>
        <w:autoSpaceDN w:val="0"/>
        <w:adjustRightInd w:val="0"/>
        <w:rPr>
          <w:rFonts w:ascii="Arial" w:hAnsi="Arial" w:cs="Arial"/>
          <w:iCs/>
        </w:rPr>
      </w:pPr>
      <w:r w:rsidRPr="002D334D">
        <w:rPr>
          <w:rFonts w:ascii="Arial" w:hAnsi="Arial" w:cs="Arial"/>
          <w:iCs/>
          <w:color w:val="000000"/>
        </w:rPr>
        <w:t>Způsob zabezpečení předmětu pojištění je uveden v </w:t>
      </w:r>
      <w:r w:rsidRPr="002D334D">
        <w:rPr>
          <w:rFonts w:ascii="Arial" w:hAnsi="Arial" w:cs="Arial"/>
          <w:iCs/>
        </w:rPr>
        <w:t xml:space="preserve">TBP 2014. </w:t>
      </w:r>
    </w:p>
    <w:p w14:paraId="187CF3AB" w14:textId="77777777" w:rsidR="00C00DF1" w:rsidRPr="002D334D" w:rsidRDefault="00C00DF1" w:rsidP="00C00DF1">
      <w:pPr>
        <w:autoSpaceDE w:val="0"/>
        <w:autoSpaceDN w:val="0"/>
        <w:adjustRightInd w:val="0"/>
        <w:rPr>
          <w:rFonts w:ascii="Arial" w:hAnsi="Arial" w:cs="Arial"/>
          <w:iCs/>
          <w:color w:val="000000"/>
        </w:rPr>
      </w:pPr>
    </w:p>
    <w:p w14:paraId="0C9CACE2"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color w:val="000000"/>
        </w:rPr>
        <w:t>Dojde-li ke ztrátě, zničení nebo poškození pojištěných věcí v důsledku krádeže vloupáním nebo loupeže, řídí se limit plnění z jedné pojistné události způsobem zabezpečení pojištěných věcí v době, kdy k pojistné události došlo.</w:t>
      </w:r>
      <w:r w:rsidRPr="002D334D">
        <w:rPr>
          <w:rFonts w:ascii="Arial" w:hAnsi="Arial" w:cs="Arial"/>
          <w:iCs/>
        </w:rPr>
        <w:t xml:space="preserve"> </w:t>
      </w:r>
    </w:p>
    <w:p w14:paraId="71A111B2"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r>
    </w:p>
    <w:p w14:paraId="4B30D153"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t>Celkové pojistné za pojistná nebezpečí krádež vloupáním / loupež:</w:t>
      </w:r>
      <w:r w:rsidRPr="002D334D">
        <w:rPr>
          <w:rFonts w:ascii="Arial" w:hAnsi="Arial" w:cs="Arial"/>
          <w:b/>
        </w:rPr>
        <w:tab/>
        <w:t>12 880,- Kč</w:t>
      </w:r>
    </w:p>
    <w:p w14:paraId="2ADB3A24"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rPr>
      </w:pPr>
    </w:p>
    <w:p w14:paraId="37523A84"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rPr>
      </w:pPr>
    </w:p>
    <w:p w14:paraId="689B9FB6"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rPr>
      </w:pPr>
    </w:p>
    <w:p w14:paraId="354AE714"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rPr>
      </w:pPr>
      <w:r w:rsidRPr="002D334D">
        <w:rPr>
          <w:rFonts w:ascii="Arial" w:hAnsi="Arial" w:cs="Arial"/>
          <w:b/>
        </w:rPr>
        <w:t>Pojistné nebezpečí nepřímý úder blesku</w:t>
      </w:r>
    </w:p>
    <w:p w14:paraId="158FBB91"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Cs/>
          <w:color w:val="000000"/>
        </w:rPr>
        <w:t>Pojištění se vztahuje na elektrické a elektronické přístroje nebo zařízení, elektrické požární a zabezpečovací signalizace, elektrické stroje a motory, elektro</w:t>
      </w:r>
      <w:r w:rsidRPr="002D334D">
        <w:rPr>
          <w:rFonts w:ascii="Arial" w:hAnsi="Arial" w:cs="Arial"/>
          <w:bCs/>
          <w:color w:val="000000"/>
        </w:rPr>
        <w:softHyphen/>
        <w:t>nické prvky a součástky tvořící součást nebo příslušenství pojištěné budovy.</w:t>
      </w:r>
      <w:r w:rsidRPr="002D334D">
        <w:rPr>
          <w:rFonts w:ascii="Arial" w:hAnsi="Arial" w:cs="Arial"/>
          <w:b/>
        </w:rPr>
        <w:t xml:space="preserve"> Pojištění se sjednává s limitem na první riziko.</w:t>
      </w:r>
    </w:p>
    <w:p w14:paraId="461B6039" w14:textId="77777777" w:rsidR="00C00DF1" w:rsidRPr="002D334D" w:rsidRDefault="00C00DF1" w:rsidP="00C00DF1">
      <w:pPr>
        <w:tabs>
          <w:tab w:val="right" w:pos="3261"/>
          <w:tab w:val="right" w:pos="5103"/>
          <w:tab w:val="right" w:pos="6521"/>
          <w:tab w:val="right" w:pos="8222"/>
          <w:tab w:val="right" w:pos="9639"/>
        </w:tabs>
        <w:spacing w:before="60"/>
        <w:rPr>
          <w:rFonts w:ascii="Arial" w:hAnsi="Arial" w:cs="Arial"/>
          <w:iCs/>
        </w:rPr>
      </w:pPr>
      <w:r w:rsidRPr="002D334D">
        <w:rPr>
          <w:rFonts w:ascii="Arial" w:hAnsi="Arial" w:cs="Arial"/>
          <w:iCs/>
        </w:rPr>
        <w:t>Pojistná částka:</w:t>
      </w:r>
      <w:r w:rsidRPr="002D334D">
        <w:rPr>
          <w:rFonts w:ascii="Arial" w:hAnsi="Arial" w:cs="Arial"/>
          <w:iCs/>
        </w:rPr>
        <w:tab/>
        <w:t>2 000 000,- Kč</w:t>
      </w:r>
      <w:r w:rsidRPr="002D334D">
        <w:rPr>
          <w:rFonts w:ascii="Arial" w:hAnsi="Arial" w:cs="Arial"/>
          <w:iCs/>
        </w:rPr>
        <w:tab/>
        <w:t>Spoluúčast:</w:t>
      </w:r>
      <w:r w:rsidRPr="002D334D">
        <w:rPr>
          <w:rFonts w:ascii="Arial" w:hAnsi="Arial" w:cs="Arial"/>
          <w:iCs/>
        </w:rPr>
        <w:tab/>
        <w:t>20 000,- Kč</w:t>
      </w:r>
      <w:r w:rsidRPr="002D334D">
        <w:rPr>
          <w:rFonts w:ascii="Arial" w:hAnsi="Arial" w:cs="Arial"/>
          <w:iCs/>
        </w:rPr>
        <w:tab/>
        <w:t>Pojistné:</w:t>
      </w:r>
      <w:r w:rsidRPr="002D334D">
        <w:rPr>
          <w:rFonts w:ascii="Arial" w:hAnsi="Arial" w:cs="Arial"/>
          <w:iCs/>
        </w:rPr>
        <w:tab/>
        <w:t>8 160,- Kč</w:t>
      </w:r>
    </w:p>
    <w:p w14:paraId="23474D8A"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r>
    </w:p>
    <w:p w14:paraId="01767104"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t>Celkové pojistné za pojistné nebezpečí nepřímý úder blesku:</w:t>
      </w:r>
      <w:r w:rsidRPr="002D334D">
        <w:rPr>
          <w:rFonts w:ascii="Arial" w:hAnsi="Arial" w:cs="Arial"/>
          <w:b/>
        </w:rPr>
        <w:tab/>
        <w:t>8 160,- Kč</w:t>
      </w:r>
    </w:p>
    <w:p w14:paraId="37DA5DAD"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b/>
        </w:rPr>
      </w:pPr>
    </w:p>
    <w:p w14:paraId="4F488AAB" w14:textId="77777777" w:rsidR="00C00DF1" w:rsidRPr="002D334D" w:rsidRDefault="00C00DF1" w:rsidP="00C00DF1">
      <w:pPr>
        <w:rPr>
          <w:rFonts w:ascii="Arial" w:hAnsi="Arial" w:cs="Arial"/>
        </w:rPr>
      </w:pPr>
    </w:p>
    <w:p w14:paraId="2CFC98BD" w14:textId="77777777" w:rsidR="00C00DF1" w:rsidRPr="002D334D" w:rsidRDefault="00C00DF1" w:rsidP="00C00DF1">
      <w:pPr>
        <w:keepNext/>
        <w:tabs>
          <w:tab w:val="left" w:pos="567"/>
        </w:tabs>
        <w:outlineLvl w:val="2"/>
        <w:rPr>
          <w:rFonts w:ascii="Arial" w:hAnsi="Arial" w:cs="Arial"/>
          <w:b/>
          <w:bCs/>
        </w:rPr>
      </w:pPr>
      <w:r w:rsidRPr="002D334D">
        <w:rPr>
          <w:rFonts w:ascii="Arial" w:hAnsi="Arial" w:cs="Arial"/>
          <w:b/>
          <w:bCs/>
        </w:rPr>
        <w:t>Pojistné nebezpečí rozbití skla</w:t>
      </w:r>
    </w:p>
    <w:p w14:paraId="717C6399" w14:textId="77777777" w:rsidR="00C00DF1" w:rsidRPr="002D334D" w:rsidRDefault="00C00DF1" w:rsidP="00C00DF1">
      <w:pPr>
        <w:tabs>
          <w:tab w:val="left" w:pos="2835"/>
        </w:tabs>
        <w:spacing w:before="120"/>
        <w:rPr>
          <w:rFonts w:ascii="Arial" w:hAnsi="Arial" w:cs="Arial"/>
        </w:rPr>
      </w:pPr>
      <w:r w:rsidRPr="002D334D">
        <w:rPr>
          <w:rFonts w:ascii="Arial" w:hAnsi="Arial" w:cs="Arial"/>
          <w:b/>
        </w:rPr>
        <w:t xml:space="preserve">Pojištění skla (včetně osvětlení a reklamních zařízení) </w:t>
      </w:r>
      <w:r w:rsidRPr="002D334D">
        <w:rPr>
          <w:rFonts w:ascii="Arial" w:hAnsi="Arial" w:cs="Arial"/>
          <w:i/>
          <w:iCs/>
        </w:rPr>
        <w:t xml:space="preserve">– </w:t>
      </w:r>
      <w:r w:rsidRPr="002D334D">
        <w:rPr>
          <w:rFonts w:ascii="Arial" w:hAnsi="Arial" w:cs="Arial"/>
        </w:rPr>
        <w:t>s limitem na první riziko</w:t>
      </w:r>
    </w:p>
    <w:p w14:paraId="4C05D5B9"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1 000 000,- Kč</w:t>
      </w:r>
      <w:r w:rsidRPr="002D334D">
        <w:rPr>
          <w:rFonts w:ascii="Arial" w:hAnsi="Arial" w:cs="Arial"/>
          <w:iCs/>
        </w:rPr>
        <w:tab/>
        <w:t>Spoluúčast:</w:t>
      </w:r>
      <w:r w:rsidRPr="002D334D">
        <w:rPr>
          <w:rFonts w:ascii="Arial" w:hAnsi="Arial" w:cs="Arial"/>
          <w:iCs/>
        </w:rPr>
        <w:tab/>
        <w:t>20 000,- Kč</w:t>
      </w:r>
      <w:r w:rsidRPr="002D334D">
        <w:rPr>
          <w:rFonts w:ascii="Arial" w:hAnsi="Arial" w:cs="Arial"/>
          <w:iCs/>
        </w:rPr>
        <w:tab/>
        <w:t>Pojistné:</w:t>
      </w:r>
      <w:r w:rsidRPr="002D334D">
        <w:rPr>
          <w:rFonts w:ascii="Arial" w:hAnsi="Arial" w:cs="Arial"/>
          <w:iCs/>
        </w:rPr>
        <w:tab/>
        <w:t>13 600,- Kč</w:t>
      </w:r>
    </w:p>
    <w:p w14:paraId="16E4FED7"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p>
    <w:p w14:paraId="6A112F68"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p>
    <w:p w14:paraId="3054968D" w14:textId="77777777" w:rsidR="00C00DF1" w:rsidRPr="002D334D" w:rsidRDefault="00C00DF1" w:rsidP="00C00DF1">
      <w:pPr>
        <w:tabs>
          <w:tab w:val="right" w:pos="3261"/>
          <w:tab w:val="right" w:pos="5103"/>
          <w:tab w:val="right" w:pos="6521"/>
          <w:tab w:val="right" w:pos="8222"/>
          <w:tab w:val="right" w:pos="9639"/>
        </w:tabs>
        <w:rPr>
          <w:rFonts w:ascii="Arial" w:hAnsi="Arial" w:cs="Arial"/>
        </w:rPr>
      </w:pPr>
      <w:r w:rsidRPr="002D334D">
        <w:rPr>
          <w:rFonts w:ascii="Arial" w:hAnsi="Arial" w:cs="Arial"/>
        </w:rPr>
        <w:t xml:space="preserve">Náklady </w:t>
      </w:r>
      <w:r w:rsidRPr="002D334D">
        <w:rPr>
          <w:rFonts w:ascii="Arial" w:hAnsi="Arial" w:cs="Arial"/>
          <w:b/>
          <w:bCs/>
          <w:color w:val="000000"/>
        </w:rPr>
        <w:t>na speciální povrchovou úpravu skla, náklady na lešení, náklady na demontáž a montáž stavebních součástí, náklady na provizorní opravu rozbitého skla,</w:t>
      </w:r>
      <w:r w:rsidRPr="002D334D">
        <w:rPr>
          <w:rFonts w:ascii="Arial" w:hAnsi="Arial" w:cs="Arial"/>
        </w:rPr>
        <w:t xml:space="preserve"> všechny tyto náklady vynaložené v důsledku pojistné události </w:t>
      </w:r>
      <w:r w:rsidRPr="002D334D">
        <w:rPr>
          <w:rFonts w:ascii="Arial" w:hAnsi="Arial" w:cs="Arial"/>
          <w:i/>
          <w:iCs/>
        </w:rPr>
        <w:t xml:space="preserve">– </w:t>
      </w:r>
      <w:r w:rsidRPr="002D334D">
        <w:rPr>
          <w:rFonts w:ascii="Arial" w:hAnsi="Arial" w:cs="Arial"/>
        </w:rPr>
        <w:t>s limitem na první riziko</w:t>
      </w:r>
    </w:p>
    <w:p w14:paraId="38207D09"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50 000,- Kč</w:t>
      </w:r>
      <w:r w:rsidRPr="002D334D">
        <w:rPr>
          <w:rFonts w:ascii="Arial" w:hAnsi="Arial" w:cs="Arial"/>
          <w:iCs/>
        </w:rPr>
        <w:tab/>
      </w:r>
      <w:r w:rsidRPr="002D334D">
        <w:rPr>
          <w:rFonts w:ascii="Arial" w:hAnsi="Arial" w:cs="Arial"/>
          <w:iCs/>
        </w:rPr>
        <w:tab/>
      </w:r>
      <w:r w:rsidRPr="002D334D">
        <w:rPr>
          <w:rFonts w:ascii="Arial" w:hAnsi="Arial" w:cs="Arial"/>
          <w:iCs/>
        </w:rPr>
        <w:tab/>
        <w:t>Pojistné:</w:t>
      </w:r>
      <w:r w:rsidRPr="002D334D">
        <w:rPr>
          <w:rFonts w:ascii="Arial" w:hAnsi="Arial" w:cs="Arial"/>
          <w:iCs/>
        </w:rPr>
        <w:tab/>
        <w:t>0,- Kč</w:t>
      </w:r>
    </w:p>
    <w:p w14:paraId="516985A1"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p>
    <w:p w14:paraId="583856A4"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ab/>
        <w:t>Celkové pojistné za pojistné nebezpečí rozbití skla:</w:t>
      </w:r>
      <w:r w:rsidRPr="002D334D">
        <w:rPr>
          <w:rFonts w:ascii="Arial" w:hAnsi="Arial" w:cs="Arial"/>
          <w:b/>
        </w:rPr>
        <w:tab/>
        <w:t>13 600,- Kč</w:t>
      </w:r>
    </w:p>
    <w:p w14:paraId="0460B3AA" w14:textId="77777777" w:rsidR="00C00DF1" w:rsidRPr="002D334D" w:rsidRDefault="00C00DF1" w:rsidP="00C00DF1">
      <w:pPr>
        <w:rPr>
          <w:rFonts w:ascii="Arial" w:hAnsi="Arial" w:cs="Arial"/>
        </w:rPr>
      </w:pPr>
    </w:p>
    <w:p w14:paraId="0CD92B52" w14:textId="77777777" w:rsidR="00C00DF1" w:rsidRPr="002D334D" w:rsidRDefault="00C00DF1" w:rsidP="00C00DF1">
      <w:pPr>
        <w:rPr>
          <w:rFonts w:ascii="Arial" w:hAnsi="Arial" w:cs="Arial"/>
        </w:rPr>
      </w:pPr>
    </w:p>
    <w:p w14:paraId="025FA2DD" w14:textId="77777777" w:rsidR="00C00DF1" w:rsidRPr="002D334D" w:rsidRDefault="00C00DF1" w:rsidP="00C00DF1">
      <w:pPr>
        <w:rPr>
          <w:rFonts w:ascii="Arial" w:hAnsi="Arial" w:cs="Arial"/>
        </w:rPr>
      </w:pPr>
    </w:p>
    <w:p w14:paraId="29F7A2FF" w14:textId="77777777" w:rsidR="00C00DF1" w:rsidRPr="002D334D" w:rsidRDefault="00C00DF1" w:rsidP="00C00DF1">
      <w:pPr>
        <w:keepNext/>
        <w:tabs>
          <w:tab w:val="left" w:pos="567"/>
        </w:tabs>
        <w:outlineLvl w:val="2"/>
        <w:rPr>
          <w:rFonts w:ascii="Arial" w:hAnsi="Arial" w:cs="Arial"/>
          <w:b/>
          <w:bCs/>
        </w:rPr>
      </w:pPr>
      <w:r w:rsidRPr="002D334D">
        <w:rPr>
          <w:rFonts w:ascii="Arial" w:hAnsi="Arial" w:cs="Arial"/>
          <w:b/>
          <w:bCs/>
        </w:rPr>
        <w:lastRenderedPageBreak/>
        <w:t xml:space="preserve">Pojistné nebezpečí srážková voda </w:t>
      </w:r>
    </w:p>
    <w:p w14:paraId="1C34D8A6" w14:textId="77777777" w:rsidR="00C00DF1" w:rsidRPr="002D334D" w:rsidRDefault="00C00DF1" w:rsidP="00C00DF1">
      <w:pPr>
        <w:rPr>
          <w:rFonts w:ascii="Arial" w:hAnsi="Arial" w:cs="Arial"/>
        </w:rPr>
      </w:pPr>
    </w:p>
    <w:p w14:paraId="326811C7" w14:textId="77777777" w:rsidR="00C00DF1" w:rsidRPr="002D334D" w:rsidRDefault="00C00DF1" w:rsidP="00C00DF1">
      <w:pPr>
        <w:keepNext/>
        <w:tabs>
          <w:tab w:val="right" w:pos="8222"/>
          <w:tab w:val="right" w:pos="9639"/>
        </w:tabs>
        <w:outlineLvl w:val="3"/>
        <w:rPr>
          <w:rFonts w:ascii="Arial" w:hAnsi="Arial" w:cs="Arial"/>
          <w:b/>
        </w:rPr>
      </w:pPr>
      <w:r w:rsidRPr="002D334D">
        <w:rPr>
          <w:rFonts w:ascii="Arial" w:hAnsi="Arial" w:cs="Arial"/>
          <w:b/>
        </w:rPr>
        <w:t>Pojištění se sjednává s limitem na první riziko.</w:t>
      </w:r>
    </w:p>
    <w:p w14:paraId="5D7EBEFB" w14:textId="77777777" w:rsidR="00C00DF1" w:rsidRPr="002D334D" w:rsidRDefault="00C00DF1" w:rsidP="00C00DF1">
      <w:pPr>
        <w:rPr>
          <w:rFonts w:ascii="Arial" w:hAnsi="Arial" w:cs="Arial"/>
        </w:rPr>
      </w:pPr>
    </w:p>
    <w:p w14:paraId="62718C28" w14:textId="77777777" w:rsidR="00C00DF1" w:rsidRPr="002D334D" w:rsidRDefault="00C00DF1" w:rsidP="00C00DF1">
      <w:pPr>
        <w:tabs>
          <w:tab w:val="right" w:pos="3261"/>
          <w:tab w:val="right" w:pos="5103"/>
          <w:tab w:val="right" w:pos="6521"/>
          <w:tab w:val="right" w:pos="8222"/>
          <w:tab w:val="right" w:pos="9639"/>
        </w:tabs>
        <w:rPr>
          <w:rFonts w:ascii="Arial" w:hAnsi="Arial" w:cs="Arial"/>
          <w:iCs/>
        </w:rPr>
      </w:pPr>
      <w:r w:rsidRPr="002D334D">
        <w:rPr>
          <w:rFonts w:ascii="Arial" w:hAnsi="Arial" w:cs="Arial"/>
          <w:iCs/>
        </w:rPr>
        <w:t>Pojistná částka:</w:t>
      </w:r>
      <w:r w:rsidRPr="002D334D">
        <w:rPr>
          <w:rFonts w:ascii="Arial" w:hAnsi="Arial" w:cs="Arial"/>
          <w:iCs/>
        </w:rPr>
        <w:tab/>
        <w:t>500 000,- Kč</w:t>
      </w:r>
      <w:r w:rsidRPr="002D334D">
        <w:rPr>
          <w:rFonts w:ascii="Arial" w:hAnsi="Arial" w:cs="Arial"/>
          <w:iCs/>
        </w:rPr>
        <w:tab/>
        <w:t>Spoluúčast:</w:t>
      </w:r>
      <w:r w:rsidRPr="002D334D">
        <w:rPr>
          <w:rFonts w:ascii="Arial" w:hAnsi="Arial" w:cs="Arial"/>
          <w:iCs/>
        </w:rPr>
        <w:tab/>
        <w:t>20 000,- Kč</w:t>
      </w:r>
      <w:r w:rsidRPr="002D334D">
        <w:rPr>
          <w:rFonts w:ascii="Arial" w:hAnsi="Arial" w:cs="Arial"/>
          <w:iCs/>
        </w:rPr>
        <w:tab/>
        <w:t>Pojistné:</w:t>
      </w:r>
      <w:r w:rsidRPr="002D334D">
        <w:rPr>
          <w:rFonts w:ascii="Arial" w:hAnsi="Arial" w:cs="Arial"/>
          <w:iCs/>
        </w:rPr>
        <w:tab/>
        <w:t>10 000,- Kč</w:t>
      </w:r>
    </w:p>
    <w:p w14:paraId="391AC6BA" w14:textId="77777777" w:rsidR="00C00DF1" w:rsidRPr="002D334D" w:rsidRDefault="00C00DF1" w:rsidP="00C00DF1">
      <w:pPr>
        <w:ind w:left="2836"/>
        <w:rPr>
          <w:rFonts w:ascii="Arial" w:hAnsi="Arial" w:cs="Arial"/>
        </w:rPr>
      </w:pPr>
      <w:r w:rsidRPr="002D334D">
        <w:rPr>
          <w:rFonts w:ascii="Arial" w:hAnsi="Arial" w:cs="Arial"/>
          <w:b/>
        </w:rPr>
        <w:t>Celkové pojistné za pojistné nebezpečí srážková voda:</w:t>
      </w:r>
      <w:r w:rsidRPr="002D334D">
        <w:rPr>
          <w:rFonts w:ascii="Arial" w:hAnsi="Arial" w:cs="Arial"/>
          <w:b/>
        </w:rPr>
        <w:tab/>
        <w:t>10 000,- Kč</w:t>
      </w:r>
    </w:p>
    <w:p w14:paraId="5346B27F" w14:textId="77777777" w:rsidR="00C00DF1" w:rsidRPr="002D334D" w:rsidRDefault="00C00DF1" w:rsidP="00C00DF1">
      <w:pPr>
        <w:rPr>
          <w:rFonts w:ascii="Arial" w:hAnsi="Arial" w:cs="Arial"/>
        </w:rPr>
      </w:pPr>
    </w:p>
    <w:p w14:paraId="5A3AA5AD"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16F2BB23"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7901E6A8" w14:textId="77777777" w:rsidR="00C00DF1" w:rsidRPr="002D334D" w:rsidRDefault="00C00DF1" w:rsidP="00C00DF1">
      <w:pPr>
        <w:keepNext/>
        <w:tabs>
          <w:tab w:val="left" w:pos="567"/>
        </w:tabs>
        <w:outlineLvl w:val="2"/>
        <w:rPr>
          <w:rFonts w:ascii="Arial" w:hAnsi="Arial" w:cs="Arial"/>
          <w:b/>
          <w:bCs/>
        </w:rPr>
      </w:pPr>
      <w:r w:rsidRPr="002D334D">
        <w:rPr>
          <w:rFonts w:ascii="Arial" w:hAnsi="Arial" w:cs="Arial"/>
          <w:b/>
          <w:bCs/>
        </w:rPr>
        <w:t>Pojištění odpovědnosti z držby nemovitosti</w:t>
      </w:r>
    </w:p>
    <w:p w14:paraId="58FABD08" w14:textId="77777777" w:rsidR="00C00DF1" w:rsidRPr="002D334D" w:rsidRDefault="00C00DF1" w:rsidP="00C00DF1">
      <w:pPr>
        <w:keepNext/>
        <w:tabs>
          <w:tab w:val="left" w:pos="567"/>
        </w:tabs>
        <w:outlineLvl w:val="2"/>
        <w:rPr>
          <w:rFonts w:ascii="Arial" w:hAnsi="Arial" w:cs="Arial"/>
          <w:b/>
          <w:bCs/>
          <w:strike/>
        </w:rPr>
      </w:pPr>
    </w:p>
    <w:p w14:paraId="2632BB71" w14:textId="77777777" w:rsidR="00C00DF1" w:rsidRPr="002D334D" w:rsidRDefault="00C00DF1" w:rsidP="00C00DF1">
      <w:pPr>
        <w:numPr>
          <w:ilvl w:val="0"/>
          <w:numId w:val="44"/>
        </w:numPr>
        <w:tabs>
          <w:tab w:val="clear" w:pos="1080"/>
          <w:tab w:val="num" w:pos="720"/>
        </w:tabs>
        <w:ind w:left="720"/>
        <w:jc w:val="both"/>
        <w:rPr>
          <w:rFonts w:ascii="Arial" w:hAnsi="Arial" w:cs="Arial"/>
          <w:b/>
        </w:rPr>
      </w:pPr>
      <w:r w:rsidRPr="002D334D">
        <w:rPr>
          <w:rFonts w:ascii="Arial" w:hAnsi="Arial" w:cs="Arial"/>
          <w:b/>
        </w:rPr>
        <w:t>Pojistné nebezpečí, pojistná událost</w:t>
      </w:r>
    </w:p>
    <w:p w14:paraId="034DA83C" w14:textId="77777777" w:rsidR="00C00DF1" w:rsidRPr="002D334D" w:rsidRDefault="00C00DF1" w:rsidP="00C00DF1">
      <w:pPr>
        <w:numPr>
          <w:ilvl w:val="1"/>
          <w:numId w:val="44"/>
        </w:numPr>
        <w:autoSpaceDE w:val="0"/>
        <w:autoSpaceDN w:val="0"/>
        <w:adjustRightInd w:val="0"/>
        <w:ind w:left="709" w:hanging="709"/>
        <w:jc w:val="both"/>
        <w:rPr>
          <w:rFonts w:ascii="Arial" w:hAnsi="Arial" w:cs="Arial"/>
        </w:rPr>
      </w:pPr>
      <w:r w:rsidRPr="002D334D">
        <w:rPr>
          <w:rFonts w:ascii="Arial" w:hAnsi="Arial" w:cs="Arial"/>
        </w:rPr>
        <w:t>Pojištění se podle této smlouvy sjednává pro případ povinnosti pojištěného k náhradě škody nebo jiné újmy způsobené poškozenému. Pojištění se vztahuje pouze na povinnost pojištěného nahradit škodu nebo jinou újmu, pokud byla způsobena jinému konáním nebo opomenutím nebo protiprávním stavem v důsledku činnosti nebo právního vztahu pojištěného, které jsou uvedeny v pojistné smlouvě, a k nimž je na základě platných právních předpisů oprávněn.</w:t>
      </w:r>
    </w:p>
    <w:p w14:paraId="553BB287" w14:textId="77777777" w:rsidR="00C00DF1" w:rsidRPr="002D334D" w:rsidRDefault="00C00DF1" w:rsidP="00C00DF1">
      <w:pPr>
        <w:numPr>
          <w:ilvl w:val="1"/>
          <w:numId w:val="44"/>
        </w:numPr>
        <w:autoSpaceDE w:val="0"/>
        <w:autoSpaceDN w:val="0"/>
        <w:adjustRightInd w:val="0"/>
        <w:ind w:left="709" w:hanging="709"/>
        <w:jc w:val="both"/>
        <w:rPr>
          <w:rFonts w:ascii="Arial" w:hAnsi="Arial" w:cs="Arial"/>
        </w:rPr>
      </w:pPr>
      <w:r w:rsidRPr="002D334D">
        <w:rPr>
          <w:rFonts w:ascii="Arial" w:hAnsi="Arial" w:cs="Arial"/>
        </w:rPr>
        <w:t>Pojistnou událostí je vznik povinnosti pojištěného nahradit škodu nebo jinou újmu, je-li zároveň spojen se vznikem povinnosti pojistitele poskytnout pojistné plnění.</w:t>
      </w:r>
    </w:p>
    <w:p w14:paraId="6E3CCFBE" w14:textId="77777777" w:rsidR="00C00DF1" w:rsidRPr="002D334D" w:rsidRDefault="00C00DF1" w:rsidP="00C00DF1">
      <w:pPr>
        <w:keepNext/>
        <w:tabs>
          <w:tab w:val="left" w:pos="567"/>
        </w:tabs>
        <w:outlineLvl w:val="2"/>
        <w:rPr>
          <w:rFonts w:ascii="Arial" w:hAnsi="Arial" w:cs="Arial"/>
          <w:b/>
          <w:bCs/>
          <w:strike/>
        </w:rPr>
      </w:pPr>
    </w:p>
    <w:p w14:paraId="2DFA8FAE" w14:textId="77777777" w:rsidR="00C00DF1" w:rsidRPr="002D334D" w:rsidRDefault="00C00DF1" w:rsidP="00C00DF1">
      <w:pPr>
        <w:numPr>
          <w:ilvl w:val="0"/>
          <w:numId w:val="44"/>
        </w:numPr>
        <w:tabs>
          <w:tab w:val="clear" w:pos="1080"/>
          <w:tab w:val="num" w:pos="709"/>
        </w:tabs>
        <w:autoSpaceDE w:val="0"/>
        <w:autoSpaceDN w:val="0"/>
        <w:adjustRightInd w:val="0"/>
        <w:ind w:hanging="1080"/>
        <w:jc w:val="both"/>
        <w:rPr>
          <w:rFonts w:ascii="Arial" w:hAnsi="Arial" w:cs="Arial"/>
          <w:b/>
        </w:rPr>
      </w:pPr>
      <w:r w:rsidRPr="002D334D">
        <w:rPr>
          <w:rFonts w:ascii="Arial" w:hAnsi="Arial" w:cs="Arial"/>
          <w:b/>
        </w:rPr>
        <w:t>Rozsah pojištění</w:t>
      </w:r>
    </w:p>
    <w:p w14:paraId="0066D02B" w14:textId="77777777" w:rsidR="00C00DF1" w:rsidRPr="002D334D" w:rsidRDefault="00C00DF1" w:rsidP="00C00DF1">
      <w:pPr>
        <w:numPr>
          <w:ilvl w:val="1"/>
          <w:numId w:val="44"/>
        </w:numPr>
        <w:autoSpaceDE w:val="0"/>
        <w:autoSpaceDN w:val="0"/>
        <w:adjustRightInd w:val="0"/>
        <w:ind w:left="709" w:hanging="720"/>
        <w:rPr>
          <w:rFonts w:ascii="Arial" w:hAnsi="Arial" w:cs="Arial"/>
        </w:rPr>
      </w:pPr>
      <w:r w:rsidRPr="002D334D">
        <w:rPr>
          <w:rFonts w:ascii="Arial" w:hAnsi="Arial" w:cs="Arial"/>
        </w:rPr>
        <w:t xml:space="preserve">Pojištění se řídí pojistnou smlouvou, Všeobecnými pojistnými podmínkami pro pojištění odpovědnosti VPP O 2014/01, Zvláštními pojistnými podmínkami pro pojištění odpovědnosti ZPP O 2014/02, doplňkovými pojistnými podmínkami: </w:t>
      </w:r>
      <w:r w:rsidRPr="002D334D">
        <w:rPr>
          <w:rFonts w:ascii="Arial" w:hAnsi="Arial" w:cs="Arial"/>
          <w:bCs/>
        </w:rPr>
        <w:t xml:space="preserve">Věci vnesené a odložené (DPP O </w:t>
      </w:r>
      <w:proofErr w:type="gramStart"/>
      <w:r w:rsidRPr="002D334D">
        <w:rPr>
          <w:rFonts w:ascii="Arial" w:hAnsi="Arial" w:cs="Arial"/>
          <w:bCs/>
        </w:rPr>
        <w:t>04),Věci</w:t>
      </w:r>
      <w:proofErr w:type="gramEnd"/>
      <w:r w:rsidRPr="002D334D">
        <w:rPr>
          <w:rFonts w:ascii="Arial" w:hAnsi="Arial" w:cs="Arial"/>
          <w:bCs/>
        </w:rPr>
        <w:t xml:space="preserve"> zaměstnanců / návštěvníků (DPP O 05), Životní prostředí (DPP O 08), </w:t>
      </w:r>
      <w:r w:rsidRPr="002D334D">
        <w:rPr>
          <w:rFonts w:ascii="Arial" w:hAnsi="Arial" w:cs="Arial"/>
          <w:bCs/>
          <w:color w:val="000000"/>
        </w:rPr>
        <w:t xml:space="preserve">sazebníkem administrativních </w:t>
      </w:r>
      <w:proofErr w:type="spellStart"/>
      <w:r w:rsidRPr="002D334D">
        <w:rPr>
          <w:rFonts w:ascii="Arial" w:hAnsi="Arial" w:cs="Arial"/>
          <w:bCs/>
          <w:color w:val="000000"/>
        </w:rPr>
        <w:t>poplatků,</w:t>
      </w:r>
      <w:r w:rsidRPr="002D334D">
        <w:rPr>
          <w:rFonts w:ascii="Arial" w:hAnsi="Arial" w:cs="Arial"/>
        </w:rPr>
        <w:t>zákonem</w:t>
      </w:r>
      <w:proofErr w:type="spellEnd"/>
      <w:r w:rsidRPr="002D334D">
        <w:rPr>
          <w:rFonts w:ascii="Arial" w:hAnsi="Arial" w:cs="Arial"/>
        </w:rPr>
        <w:t xml:space="preserve"> č. 89/2014 Sb., občanským zákoníkem a ostatními obecně závaznými právními předpisy České republiky.</w:t>
      </w:r>
    </w:p>
    <w:p w14:paraId="034CBFD1" w14:textId="77777777" w:rsidR="00C00DF1" w:rsidRPr="002D334D" w:rsidRDefault="00C00DF1" w:rsidP="00C00DF1">
      <w:pPr>
        <w:pStyle w:val="Default"/>
        <w:numPr>
          <w:ilvl w:val="1"/>
          <w:numId w:val="44"/>
        </w:numPr>
        <w:adjustRightInd w:val="0"/>
        <w:ind w:left="720" w:hanging="720"/>
        <w:jc w:val="both"/>
        <w:rPr>
          <w:rFonts w:ascii="Arial" w:hAnsi="Arial" w:cs="Arial"/>
          <w:sz w:val="20"/>
          <w:szCs w:val="20"/>
        </w:rPr>
      </w:pPr>
      <w:r w:rsidRPr="002D334D">
        <w:rPr>
          <w:rFonts w:ascii="Arial" w:hAnsi="Arial" w:cs="Arial"/>
          <w:sz w:val="20"/>
          <w:szCs w:val="20"/>
        </w:rPr>
        <w:t>Základní rozsah pojištění je vymezen čl. 3 ZPP O 2014/02.</w:t>
      </w:r>
    </w:p>
    <w:p w14:paraId="32675F43" w14:textId="77777777" w:rsidR="00C00DF1" w:rsidRPr="002D334D" w:rsidRDefault="00C00DF1" w:rsidP="00C00DF1">
      <w:pPr>
        <w:pStyle w:val="Default"/>
        <w:jc w:val="both"/>
        <w:rPr>
          <w:rFonts w:ascii="Arial" w:hAnsi="Arial" w:cs="Arial"/>
          <w:sz w:val="20"/>
          <w:szCs w:val="20"/>
        </w:rPr>
      </w:pPr>
    </w:p>
    <w:p w14:paraId="42BE673E" w14:textId="77777777" w:rsidR="00C00DF1" w:rsidRPr="002D334D" w:rsidRDefault="00C00DF1" w:rsidP="00C00DF1">
      <w:pPr>
        <w:pStyle w:val="Default"/>
        <w:numPr>
          <w:ilvl w:val="1"/>
          <w:numId w:val="44"/>
        </w:numPr>
        <w:adjustRightInd w:val="0"/>
        <w:ind w:left="720" w:hanging="720"/>
        <w:jc w:val="both"/>
        <w:rPr>
          <w:rFonts w:ascii="Arial" w:hAnsi="Arial" w:cs="Arial"/>
          <w:sz w:val="20"/>
          <w:szCs w:val="20"/>
        </w:rPr>
      </w:pPr>
      <w:r w:rsidRPr="002D334D">
        <w:rPr>
          <w:rFonts w:ascii="Arial" w:hAnsi="Arial" w:cs="Arial"/>
          <w:sz w:val="20"/>
          <w:szCs w:val="20"/>
        </w:rPr>
        <w:t>Rozšíření základního věcného rozsahu pojištění dle čl. 4 ZPP O 2014/02 je sjednáno pro tato pojistná nebezpečí:</w:t>
      </w:r>
    </w:p>
    <w:p w14:paraId="1D8B8E47" w14:textId="77777777" w:rsidR="00C00DF1" w:rsidRPr="002D334D" w:rsidRDefault="00C00DF1" w:rsidP="00C00DF1">
      <w:pPr>
        <w:pStyle w:val="Default"/>
        <w:ind w:left="284"/>
        <w:jc w:val="both"/>
        <w:rPr>
          <w:rFonts w:ascii="Arial" w:hAnsi="Arial" w:cs="Arial"/>
          <w:sz w:val="20"/>
          <w:szCs w:val="20"/>
        </w:rPr>
      </w:pPr>
      <w:r w:rsidRPr="002D334D">
        <w:rPr>
          <w:rFonts w:ascii="Arial" w:hAnsi="Arial" w:cs="Arial"/>
          <w:bCs/>
          <w:sz w:val="20"/>
          <w:szCs w:val="20"/>
        </w:rPr>
        <w:tab/>
        <w:t>2.3.1</w:t>
      </w:r>
      <w:r w:rsidRPr="002D334D">
        <w:rPr>
          <w:rFonts w:ascii="Arial" w:hAnsi="Arial" w:cs="Arial"/>
          <w:bCs/>
          <w:sz w:val="20"/>
          <w:szCs w:val="20"/>
        </w:rPr>
        <w:tab/>
        <w:t xml:space="preserve">Škoda nebo jiná újma z vlastnických a nájemních vztahů </w:t>
      </w:r>
    </w:p>
    <w:p w14:paraId="0DDE0660" w14:textId="77777777" w:rsidR="00C00DF1" w:rsidRPr="002D334D" w:rsidRDefault="00C00DF1" w:rsidP="00C00DF1">
      <w:pPr>
        <w:pStyle w:val="Default"/>
        <w:ind w:left="284"/>
        <w:jc w:val="both"/>
        <w:rPr>
          <w:rFonts w:ascii="Arial" w:hAnsi="Arial" w:cs="Arial"/>
          <w:bCs/>
          <w:strike/>
          <w:sz w:val="20"/>
          <w:szCs w:val="20"/>
        </w:rPr>
      </w:pPr>
      <w:r w:rsidRPr="002D334D">
        <w:rPr>
          <w:rFonts w:ascii="Arial" w:hAnsi="Arial" w:cs="Arial"/>
          <w:bCs/>
          <w:sz w:val="20"/>
          <w:szCs w:val="20"/>
        </w:rPr>
        <w:tab/>
        <w:t>2.3.3</w:t>
      </w:r>
      <w:r w:rsidRPr="002D334D">
        <w:rPr>
          <w:rFonts w:ascii="Arial" w:hAnsi="Arial" w:cs="Arial"/>
          <w:bCs/>
          <w:sz w:val="20"/>
          <w:szCs w:val="20"/>
        </w:rPr>
        <w:tab/>
        <w:t>Regresní náhrady ze zdravotního nebo nemocenského pojištění</w:t>
      </w:r>
    </w:p>
    <w:p w14:paraId="19A7366B" w14:textId="77777777" w:rsidR="00C00DF1" w:rsidRPr="002D334D" w:rsidRDefault="00C00DF1" w:rsidP="00C00DF1">
      <w:pPr>
        <w:pStyle w:val="Default"/>
        <w:ind w:left="284"/>
        <w:jc w:val="both"/>
        <w:rPr>
          <w:rFonts w:ascii="Arial" w:hAnsi="Arial" w:cs="Arial"/>
          <w:bCs/>
          <w:sz w:val="20"/>
          <w:szCs w:val="20"/>
        </w:rPr>
      </w:pPr>
      <w:r w:rsidRPr="002D334D">
        <w:rPr>
          <w:rFonts w:ascii="Arial" w:hAnsi="Arial" w:cs="Arial"/>
          <w:bCs/>
          <w:sz w:val="20"/>
          <w:szCs w:val="20"/>
        </w:rPr>
        <w:tab/>
        <w:t>2.3.4</w:t>
      </w:r>
      <w:r w:rsidRPr="002D334D">
        <w:rPr>
          <w:rFonts w:ascii="Arial" w:hAnsi="Arial" w:cs="Arial"/>
          <w:bCs/>
          <w:sz w:val="20"/>
          <w:szCs w:val="20"/>
        </w:rPr>
        <w:tab/>
        <w:t xml:space="preserve">Čistě finanční škoda </w:t>
      </w:r>
    </w:p>
    <w:p w14:paraId="3EDF5A6C" w14:textId="77777777" w:rsidR="00C00DF1" w:rsidRPr="002D334D" w:rsidRDefault="00C00DF1" w:rsidP="00C00DF1">
      <w:pPr>
        <w:pStyle w:val="Default"/>
        <w:spacing w:after="120"/>
        <w:ind w:left="284"/>
        <w:jc w:val="both"/>
        <w:rPr>
          <w:rFonts w:ascii="Arial" w:hAnsi="Arial" w:cs="Arial"/>
          <w:bCs/>
          <w:sz w:val="20"/>
          <w:szCs w:val="20"/>
        </w:rPr>
      </w:pPr>
      <w:r w:rsidRPr="002D334D">
        <w:rPr>
          <w:rFonts w:ascii="Arial" w:hAnsi="Arial" w:cs="Arial"/>
          <w:bCs/>
          <w:sz w:val="20"/>
          <w:szCs w:val="20"/>
        </w:rPr>
        <w:tab/>
        <w:t>2.3.5</w:t>
      </w:r>
      <w:r w:rsidRPr="002D334D">
        <w:rPr>
          <w:rFonts w:ascii="Arial" w:hAnsi="Arial" w:cs="Arial"/>
          <w:bCs/>
          <w:sz w:val="20"/>
          <w:szCs w:val="20"/>
        </w:rPr>
        <w:tab/>
        <w:t>Čistě finanční škoda – pokuty a penále</w:t>
      </w:r>
    </w:p>
    <w:p w14:paraId="199CB9E1" w14:textId="77777777" w:rsidR="00C00DF1" w:rsidRPr="002D334D" w:rsidRDefault="00C00DF1" w:rsidP="00C00DF1">
      <w:pPr>
        <w:pStyle w:val="Default"/>
        <w:numPr>
          <w:ilvl w:val="1"/>
          <w:numId w:val="44"/>
        </w:numPr>
        <w:adjustRightInd w:val="0"/>
        <w:ind w:left="720" w:hanging="720"/>
        <w:jc w:val="both"/>
        <w:rPr>
          <w:rFonts w:ascii="Arial" w:hAnsi="Arial" w:cs="Arial"/>
          <w:sz w:val="20"/>
          <w:szCs w:val="20"/>
        </w:rPr>
      </w:pPr>
      <w:r w:rsidRPr="002D334D">
        <w:rPr>
          <w:rFonts w:ascii="Arial" w:hAnsi="Arial" w:cs="Arial"/>
          <w:sz w:val="20"/>
          <w:szCs w:val="20"/>
        </w:rPr>
        <w:t xml:space="preserve">Odchylně od čl. 4 ZPP O 2014/02 se tímto nesjednává rozšíření základního věcného rozsahu pojištění pro tato pojistná nebezpečí:  </w:t>
      </w:r>
    </w:p>
    <w:p w14:paraId="2C939BA5" w14:textId="77777777" w:rsidR="00C00DF1" w:rsidRPr="002D334D" w:rsidRDefault="00C00DF1" w:rsidP="00C00DF1">
      <w:pPr>
        <w:pStyle w:val="Default"/>
        <w:ind w:left="284"/>
        <w:jc w:val="both"/>
        <w:rPr>
          <w:rFonts w:ascii="Arial" w:hAnsi="Arial" w:cs="Arial"/>
          <w:bCs/>
          <w:sz w:val="20"/>
          <w:szCs w:val="20"/>
        </w:rPr>
      </w:pPr>
      <w:r w:rsidRPr="002D334D">
        <w:rPr>
          <w:rFonts w:ascii="Arial" w:hAnsi="Arial" w:cs="Arial"/>
          <w:bCs/>
          <w:sz w:val="20"/>
          <w:szCs w:val="20"/>
        </w:rPr>
        <w:tab/>
        <w:t>2.4.1</w:t>
      </w:r>
      <w:r w:rsidRPr="002D334D">
        <w:rPr>
          <w:rFonts w:ascii="Arial" w:hAnsi="Arial" w:cs="Arial"/>
          <w:bCs/>
          <w:sz w:val="20"/>
          <w:szCs w:val="20"/>
        </w:rPr>
        <w:tab/>
        <w:t xml:space="preserve">Škoda nebo jiná újma z vlastnických a nájemních vztahů </w:t>
      </w:r>
    </w:p>
    <w:p w14:paraId="35C6D78B" w14:textId="77777777" w:rsidR="00C00DF1" w:rsidRPr="002D334D" w:rsidRDefault="00C00DF1" w:rsidP="00C00DF1">
      <w:pPr>
        <w:pStyle w:val="Default"/>
        <w:ind w:left="284"/>
        <w:jc w:val="both"/>
        <w:rPr>
          <w:rFonts w:ascii="Arial" w:hAnsi="Arial" w:cs="Arial"/>
          <w:bCs/>
          <w:strike/>
          <w:sz w:val="20"/>
          <w:szCs w:val="20"/>
        </w:rPr>
      </w:pPr>
      <w:r w:rsidRPr="002D334D">
        <w:rPr>
          <w:rFonts w:ascii="Arial" w:hAnsi="Arial" w:cs="Arial"/>
          <w:bCs/>
          <w:sz w:val="20"/>
          <w:szCs w:val="20"/>
        </w:rPr>
        <w:tab/>
        <w:t>2.4.3</w:t>
      </w:r>
      <w:r w:rsidRPr="002D334D">
        <w:rPr>
          <w:rFonts w:ascii="Arial" w:hAnsi="Arial" w:cs="Arial"/>
          <w:bCs/>
          <w:sz w:val="20"/>
          <w:szCs w:val="20"/>
        </w:rPr>
        <w:tab/>
        <w:t>Regresní náhrady ze zdravotního nebo nemocenského pojištění</w:t>
      </w:r>
    </w:p>
    <w:p w14:paraId="2847B7BB" w14:textId="77777777" w:rsidR="00C00DF1" w:rsidRPr="002D334D" w:rsidRDefault="00C00DF1" w:rsidP="00C00DF1">
      <w:pPr>
        <w:pStyle w:val="Default"/>
        <w:ind w:left="284"/>
        <w:jc w:val="both"/>
        <w:rPr>
          <w:rFonts w:ascii="Arial" w:hAnsi="Arial" w:cs="Arial"/>
          <w:bCs/>
          <w:sz w:val="20"/>
          <w:szCs w:val="20"/>
        </w:rPr>
      </w:pPr>
      <w:r w:rsidRPr="002D334D">
        <w:rPr>
          <w:rFonts w:ascii="Arial" w:hAnsi="Arial" w:cs="Arial"/>
          <w:bCs/>
          <w:sz w:val="20"/>
          <w:szCs w:val="20"/>
        </w:rPr>
        <w:tab/>
        <w:t>2.4.4</w:t>
      </w:r>
      <w:r w:rsidRPr="002D334D">
        <w:rPr>
          <w:rFonts w:ascii="Arial" w:hAnsi="Arial" w:cs="Arial"/>
          <w:bCs/>
          <w:sz w:val="20"/>
          <w:szCs w:val="20"/>
        </w:rPr>
        <w:tab/>
        <w:t>Čistě finanční škoda</w:t>
      </w:r>
    </w:p>
    <w:p w14:paraId="6260384E" w14:textId="77777777" w:rsidR="00C00DF1" w:rsidRPr="002D334D" w:rsidRDefault="00C00DF1" w:rsidP="00C00DF1">
      <w:pPr>
        <w:autoSpaceDE w:val="0"/>
        <w:autoSpaceDN w:val="0"/>
        <w:adjustRightInd w:val="0"/>
        <w:rPr>
          <w:rFonts w:ascii="Arial" w:hAnsi="Arial" w:cs="Arial"/>
          <w:bCs/>
        </w:rPr>
      </w:pPr>
    </w:p>
    <w:p w14:paraId="205CEB18" w14:textId="77777777" w:rsidR="00C00DF1" w:rsidRPr="002D334D" w:rsidRDefault="00C00DF1" w:rsidP="00C00DF1">
      <w:pPr>
        <w:numPr>
          <w:ilvl w:val="0"/>
          <w:numId w:val="44"/>
        </w:numPr>
        <w:tabs>
          <w:tab w:val="clear" w:pos="1080"/>
        </w:tabs>
        <w:spacing w:after="120"/>
        <w:ind w:left="567" w:hanging="567"/>
        <w:rPr>
          <w:rFonts w:ascii="Arial" w:hAnsi="Arial" w:cs="Arial"/>
          <w:b/>
          <w:i/>
        </w:rPr>
      </w:pPr>
      <w:r w:rsidRPr="002D334D">
        <w:rPr>
          <w:rFonts w:ascii="Arial" w:hAnsi="Arial" w:cs="Arial"/>
          <w:b/>
        </w:rPr>
        <w:t>Pojištěný předmět činnosti</w:t>
      </w:r>
    </w:p>
    <w:p w14:paraId="27B3BAA2" w14:textId="77777777" w:rsidR="00C00DF1" w:rsidRPr="002D334D" w:rsidRDefault="00C00DF1" w:rsidP="00C00DF1">
      <w:pPr>
        <w:numPr>
          <w:ilvl w:val="1"/>
          <w:numId w:val="44"/>
        </w:numPr>
        <w:autoSpaceDE w:val="0"/>
        <w:autoSpaceDN w:val="0"/>
        <w:adjustRightInd w:val="0"/>
        <w:spacing w:after="120"/>
        <w:ind w:left="567" w:hanging="567"/>
        <w:rPr>
          <w:rFonts w:ascii="Arial" w:hAnsi="Arial" w:cs="Arial"/>
        </w:rPr>
      </w:pPr>
      <w:r w:rsidRPr="002D334D">
        <w:rPr>
          <w:rFonts w:ascii="Arial" w:hAnsi="Arial" w:cs="Arial"/>
        </w:rPr>
        <w:t>Odpovědnost z držby nemovitosti na adrese Zámek 136, 373 33 Nové Hrady.</w:t>
      </w:r>
    </w:p>
    <w:p w14:paraId="350B9432" w14:textId="77777777" w:rsidR="00C00DF1" w:rsidRPr="002D334D" w:rsidRDefault="00C00DF1" w:rsidP="00C00DF1">
      <w:pPr>
        <w:numPr>
          <w:ilvl w:val="1"/>
          <w:numId w:val="44"/>
        </w:numPr>
        <w:autoSpaceDE w:val="0"/>
        <w:autoSpaceDN w:val="0"/>
        <w:adjustRightInd w:val="0"/>
        <w:spacing w:after="120"/>
        <w:ind w:left="567" w:hanging="567"/>
        <w:rPr>
          <w:rFonts w:ascii="Arial" w:hAnsi="Arial" w:cs="Arial"/>
        </w:rPr>
      </w:pPr>
      <w:r w:rsidRPr="002D334D">
        <w:rPr>
          <w:rFonts w:ascii="Arial" w:hAnsi="Arial" w:cs="Arial"/>
        </w:rPr>
        <w:t>Pronájem objektů, ke kterému je pojištěný oprávněn a nevyžaduje zvláštního oprávnění nebo povolení.</w:t>
      </w:r>
    </w:p>
    <w:p w14:paraId="1841169C" w14:textId="77777777" w:rsidR="00C00DF1" w:rsidRPr="002D334D" w:rsidRDefault="00C00DF1" w:rsidP="00C00DF1">
      <w:pPr>
        <w:rPr>
          <w:rFonts w:ascii="Arial" w:hAnsi="Arial" w:cs="Arial"/>
        </w:rPr>
      </w:pPr>
    </w:p>
    <w:p w14:paraId="140D2D59" w14:textId="77777777" w:rsidR="00C00DF1" w:rsidRPr="002D334D" w:rsidRDefault="00C00DF1" w:rsidP="00C00DF1">
      <w:pPr>
        <w:numPr>
          <w:ilvl w:val="0"/>
          <w:numId w:val="44"/>
        </w:numPr>
        <w:tabs>
          <w:tab w:val="clear" w:pos="1080"/>
        </w:tabs>
        <w:spacing w:after="120"/>
        <w:ind w:left="567" w:hanging="567"/>
        <w:rPr>
          <w:rFonts w:ascii="Arial" w:hAnsi="Arial" w:cs="Arial"/>
          <w:b/>
          <w:i/>
        </w:rPr>
      </w:pPr>
      <w:r w:rsidRPr="002D334D">
        <w:rPr>
          <w:rFonts w:ascii="Arial" w:hAnsi="Arial" w:cs="Arial"/>
          <w:b/>
        </w:rPr>
        <w:t>Územní rozsah pojištění, spoluúčast</w:t>
      </w:r>
    </w:p>
    <w:p w14:paraId="58917E88" w14:textId="77777777" w:rsidR="00C00DF1" w:rsidRPr="002D334D" w:rsidRDefault="00C00DF1" w:rsidP="00C00DF1">
      <w:pPr>
        <w:autoSpaceDE w:val="0"/>
        <w:autoSpaceDN w:val="0"/>
        <w:adjustRightInd w:val="0"/>
        <w:spacing w:after="120"/>
        <w:ind w:left="567"/>
        <w:rPr>
          <w:rFonts w:ascii="Arial" w:hAnsi="Arial" w:cs="Arial"/>
        </w:rPr>
      </w:pPr>
      <w:r w:rsidRPr="002D334D">
        <w:rPr>
          <w:rFonts w:ascii="Arial" w:hAnsi="Arial" w:cs="Arial"/>
        </w:rPr>
        <w:t>Česká republika - dle čl. 3 odst. 3 ZPP O 2014/02</w:t>
      </w:r>
    </w:p>
    <w:p w14:paraId="60B00105" w14:textId="77777777" w:rsidR="00C00DF1" w:rsidRPr="002D334D" w:rsidRDefault="00C00DF1" w:rsidP="00C00DF1">
      <w:pPr>
        <w:rPr>
          <w:rFonts w:ascii="Arial" w:hAnsi="Arial" w:cs="Arial"/>
        </w:rPr>
      </w:pPr>
    </w:p>
    <w:p w14:paraId="5B23FFF2" w14:textId="77777777" w:rsidR="00C00DF1" w:rsidRPr="002D334D" w:rsidRDefault="00C00DF1" w:rsidP="00C00DF1">
      <w:pPr>
        <w:numPr>
          <w:ilvl w:val="0"/>
          <w:numId w:val="44"/>
        </w:numPr>
        <w:tabs>
          <w:tab w:val="clear" w:pos="1080"/>
        </w:tabs>
        <w:spacing w:after="120"/>
        <w:ind w:left="567" w:hanging="567"/>
        <w:rPr>
          <w:rFonts w:ascii="Arial" w:hAnsi="Arial" w:cs="Arial"/>
          <w:b/>
        </w:rPr>
      </w:pPr>
      <w:r w:rsidRPr="002D334D">
        <w:rPr>
          <w:rFonts w:ascii="Arial" w:hAnsi="Arial" w:cs="Arial"/>
          <w:b/>
        </w:rPr>
        <w:t>Časový rozsah pojištění</w:t>
      </w:r>
    </w:p>
    <w:p w14:paraId="0F1ECCAC" w14:textId="77777777" w:rsidR="00C00DF1" w:rsidRPr="002D334D" w:rsidRDefault="00C00DF1" w:rsidP="00C00DF1">
      <w:pPr>
        <w:autoSpaceDE w:val="0"/>
        <w:autoSpaceDN w:val="0"/>
        <w:adjustRightInd w:val="0"/>
        <w:ind w:left="567"/>
        <w:rPr>
          <w:rFonts w:ascii="Arial" w:hAnsi="Arial" w:cs="Arial"/>
        </w:rPr>
      </w:pPr>
      <w:r w:rsidRPr="002D334D">
        <w:rPr>
          <w:rFonts w:ascii="Arial" w:hAnsi="Arial" w:cs="Arial"/>
        </w:rPr>
        <w:t>V souladu s čl. 3, odst. 2 ZPP O 2014/02 se pojištění vztahuje na povinnost pojištěného k náhradě škody nebo jiné újmy, pokud za ni odpovídá v důsledku příčiny vzniku škody nebo jiné újmy z doby trvání pojištění sjednané dle této pojistné smlouvy.</w:t>
      </w:r>
    </w:p>
    <w:p w14:paraId="2B9E8939" w14:textId="77777777" w:rsidR="00C00DF1" w:rsidRPr="002D334D" w:rsidRDefault="00C00DF1" w:rsidP="00C00DF1">
      <w:pPr>
        <w:autoSpaceDE w:val="0"/>
        <w:autoSpaceDN w:val="0"/>
        <w:adjustRightInd w:val="0"/>
        <w:ind w:left="567"/>
        <w:rPr>
          <w:rFonts w:ascii="Arial" w:hAnsi="Arial" w:cs="Arial"/>
        </w:rPr>
      </w:pPr>
      <w:r w:rsidRPr="002D334D">
        <w:rPr>
          <w:rFonts w:ascii="Arial" w:hAnsi="Arial" w:cs="Arial"/>
        </w:rPr>
        <w:t>Škoda nebo jiná újma, ke které dojde v době trvání pojištění, na základě příčiny vzniku škody nebo jiné újmy z doby před uzavřením pojistné smlouvy je pojištěním kryta pouze tehdy, pokud pojištěnému tato příčina v době uzavření pojistné smlouvy nemohla být známa.</w:t>
      </w:r>
    </w:p>
    <w:p w14:paraId="06831703" w14:textId="77777777" w:rsidR="00C00DF1" w:rsidRPr="002D334D" w:rsidRDefault="00C00DF1" w:rsidP="00C00DF1">
      <w:pPr>
        <w:numPr>
          <w:ilvl w:val="0"/>
          <w:numId w:val="44"/>
        </w:numPr>
        <w:tabs>
          <w:tab w:val="clear" w:pos="1080"/>
        </w:tabs>
        <w:spacing w:after="120"/>
        <w:ind w:left="567" w:hanging="567"/>
        <w:rPr>
          <w:rFonts w:ascii="Arial" w:hAnsi="Arial" w:cs="Arial"/>
          <w:b/>
        </w:rPr>
      </w:pPr>
      <w:r w:rsidRPr="002D334D">
        <w:rPr>
          <w:rFonts w:ascii="Arial" w:hAnsi="Arial" w:cs="Arial"/>
          <w:b/>
        </w:rPr>
        <w:lastRenderedPageBreak/>
        <w:t>Limit pojistného plnění, spoluúčast</w:t>
      </w:r>
    </w:p>
    <w:tbl>
      <w:tblPr>
        <w:tblStyle w:val="Mkatabulky4"/>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275"/>
        <w:gridCol w:w="884"/>
        <w:gridCol w:w="1593"/>
        <w:gridCol w:w="817"/>
        <w:gridCol w:w="1527"/>
        <w:gridCol w:w="708"/>
      </w:tblGrid>
      <w:tr w:rsidR="00C00DF1" w:rsidRPr="002D334D" w14:paraId="7BB5B444" w14:textId="77777777" w:rsidTr="00B44D20">
        <w:trPr>
          <w:trHeight w:val="397"/>
        </w:trPr>
        <w:tc>
          <w:tcPr>
            <w:tcW w:w="3118" w:type="dxa"/>
            <w:tcBorders>
              <w:top w:val="single" w:sz="12" w:space="0" w:color="C21B17"/>
              <w:bottom w:val="single" w:sz="4" w:space="0" w:color="000000" w:themeColor="text1"/>
            </w:tcBorders>
            <w:shd w:val="clear" w:color="auto" w:fill="auto"/>
            <w:vAlign w:val="center"/>
          </w:tcPr>
          <w:p w14:paraId="6E1691AC" w14:textId="77777777" w:rsidR="00C00DF1" w:rsidRPr="002D334D" w:rsidRDefault="00C00DF1" w:rsidP="00B44D20">
            <w:pPr>
              <w:ind w:firstLine="175"/>
              <w:rPr>
                <w:rFonts w:ascii="Arial" w:hAnsi="Arial" w:cs="Arial"/>
                <w:b/>
                <w:sz w:val="20"/>
                <w:szCs w:val="20"/>
              </w:rPr>
            </w:pPr>
            <w:proofErr w:type="spellStart"/>
            <w:r w:rsidRPr="002D334D">
              <w:rPr>
                <w:rFonts w:ascii="Arial" w:hAnsi="Arial" w:cs="Arial"/>
                <w:b/>
                <w:sz w:val="20"/>
                <w:szCs w:val="20"/>
              </w:rPr>
              <w:t>Pojistné</w:t>
            </w:r>
            <w:proofErr w:type="spellEnd"/>
            <w:r w:rsidRPr="002D334D">
              <w:rPr>
                <w:rFonts w:ascii="Arial" w:hAnsi="Arial" w:cs="Arial"/>
                <w:b/>
                <w:sz w:val="20"/>
                <w:szCs w:val="20"/>
              </w:rPr>
              <w:t xml:space="preserve"> </w:t>
            </w:r>
            <w:proofErr w:type="spellStart"/>
            <w:r w:rsidRPr="002D334D">
              <w:rPr>
                <w:rFonts w:ascii="Arial" w:hAnsi="Arial" w:cs="Arial"/>
                <w:b/>
                <w:sz w:val="20"/>
                <w:szCs w:val="20"/>
              </w:rPr>
              <w:t>nebezpečí</w:t>
            </w:r>
            <w:proofErr w:type="spellEnd"/>
          </w:p>
        </w:tc>
        <w:tc>
          <w:tcPr>
            <w:tcW w:w="2159" w:type="dxa"/>
            <w:gridSpan w:val="2"/>
            <w:tcBorders>
              <w:top w:val="single" w:sz="12" w:space="0" w:color="C21B17"/>
              <w:bottom w:val="single" w:sz="4" w:space="0" w:color="000000" w:themeColor="text1"/>
            </w:tcBorders>
            <w:shd w:val="clear" w:color="auto" w:fill="auto"/>
            <w:vAlign w:val="center"/>
          </w:tcPr>
          <w:p w14:paraId="72DF6D8A" w14:textId="77777777" w:rsidR="00C00DF1" w:rsidRPr="002D334D" w:rsidRDefault="00C00DF1" w:rsidP="00B44D20">
            <w:pPr>
              <w:rPr>
                <w:rFonts w:ascii="Arial" w:hAnsi="Arial" w:cs="Arial"/>
                <w:b/>
                <w:color w:val="C21B17"/>
                <w:sz w:val="20"/>
                <w:szCs w:val="20"/>
              </w:rPr>
            </w:pPr>
            <w:proofErr w:type="spellStart"/>
            <w:r w:rsidRPr="002D334D">
              <w:rPr>
                <w:rFonts w:ascii="Arial" w:hAnsi="Arial" w:cs="Arial"/>
                <w:b/>
                <w:color w:val="C21B17"/>
                <w:sz w:val="20"/>
                <w:szCs w:val="20"/>
              </w:rPr>
              <w:t>Rozsah</w:t>
            </w:r>
            <w:proofErr w:type="spellEnd"/>
            <w:r w:rsidRPr="002D334D">
              <w:rPr>
                <w:rFonts w:ascii="Arial" w:hAnsi="Arial" w:cs="Arial"/>
                <w:b/>
                <w:color w:val="C21B17"/>
                <w:sz w:val="20"/>
                <w:szCs w:val="20"/>
              </w:rPr>
              <w:t xml:space="preserve"> </w:t>
            </w:r>
            <w:proofErr w:type="spellStart"/>
            <w:r w:rsidRPr="002D334D">
              <w:rPr>
                <w:rFonts w:ascii="Arial" w:hAnsi="Arial" w:cs="Arial"/>
                <w:b/>
                <w:color w:val="C21B17"/>
                <w:sz w:val="20"/>
                <w:szCs w:val="20"/>
              </w:rPr>
              <w:t>pojištění</w:t>
            </w:r>
            <w:proofErr w:type="spellEnd"/>
          </w:p>
          <w:p w14:paraId="007A434B" w14:textId="77777777" w:rsidR="00C00DF1" w:rsidRPr="002D334D" w:rsidRDefault="00C00DF1" w:rsidP="00B44D20">
            <w:pPr>
              <w:rPr>
                <w:rFonts w:ascii="Arial" w:hAnsi="Arial" w:cs="Arial"/>
                <w:b/>
                <w:sz w:val="20"/>
                <w:szCs w:val="20"/>
              </w:rPr>
            </w:pPr>
            <w:proofErr w:type="spellStart"/>
            <w:r w:rsidRPr="002D334D">
              <w:rPr>
                <w:rFonts w:ascii="Arial" w:hAnsi="Arial" w:cs="Arial"/>
                <w:b/>
                <w:color w:val="C21B17"/>
                <w:sz w:val="20"/>
                <w:szCs w:val="20"/>
              </w:rPr>
              <w:t>dle</w:t>
            </w:r>
            <w:proofErr w:type="spellEnd"/>
          </w:p>
        </w:tc>
        <w:tc>
          <w:tcPr>
            <w:tcW w:w="2410" w:type="dxa"/>
            <w:gridSpan w:val="2"/>
            <w:tcBorders>
              <w:top w:val="single" w:sz="12" w:space="0" w:color="C21B17"/>
              <w:bottom w:val="single" w:sz="4" w:space="0" w:color="000000" w:themeColor="text1"/>
            </w:tcBorders>
            <w:shd w:val="clear" w:color="auto" w:fill="auto"/>
            <w:vAlign w:val="center"/>
          </w:tcPr>
          <w:p w14:paraId="6D7446F8" w14:textId="77777777" w:rsidR="00C00DF1" w:rsidRPr="002D334D" w:rsidRDefault="00C00DF1" w:rsidP="00B44D20">
            <w:pPr>
              <w:rPr>
                <w:rFonts w:ascii="Arial" w:hAnsi="Arial" w:cs="Arial"/>
                <w:b/>
                <w:color w:val="C21B17"/>
                <w:sz w:val="20"/>
                <w:szCs w:val="20"/>
              </w:rPr>
            </w:pPr>
            <w:r w:rsidRPr="002D334D">
              <w:rPr>
                <w:rFonts w:ascii="Arial" w:hAnsi="Arial" w:cs="Arial"/>
                <w:b/>
                <w:color w:val="C21B17"/>
                <w:sz w:val="20"/>
                <w:szCs w:val="20"/>
              </w:rPr>
              <w:t>Limit / sublimit</w:t>
            </w:r>
          </w:p>
          <w:p w14:paraId="20D3972D" w14:textId="77777777" w:rsidR="00C00DF1" w:rsidRPr="002D334D" w:rsidRDefault="00C00DF1" w:rsidP="00B44D20">
            <w:pPr>
              <w:rPr>
                <w:rFonts w:ascii="Arial" w:hAnsi="Arial" w:cs="Arial"/>
                <w:sz w:val="20"/>
                <w:szCs w:val="20"/>
              </w:rPr>
            </w:pPr>
            <w:proofErr w:type="spellStart"/>
            <w:r w:rsidRPr="002D334D">
              <w:rPr>
                <w:rFonts w:ascii="Arial" w:hAnsi="Arial" w:cs="Arial"/>
                <w:b/>
                <w:color w:val="C21B17"/>
                <w:sz w:val="20"/>
                <w:szCs w:val="20"/>
              </w:rPr>
              <w:t>pojisntého</w:t>
            </w:r>
            <w:proofErr w:type="spellEnd"/>
            <w:r w:rsidRPr="002D334D">
              <w:rPr>
                <w:rFonts w:ascii="Arial" w:hAnsi="Arial" w:cs="Arial"/>
                <w:b/>
                <w:color w:val="C21B17"/>
                <w:sz w:val="20"/>
                <w:szCs w:val="20"/>
              </w:rPr>
              <w:t xml:space="preserve">  </w:t>
            </w:r>
            <w:proofErr w:type="spellStart"/>
            <w:r w:rsidRPr="002D334D">
              <w:rPr>
                <w:rFonts w:ascii="Arial" w:hAnsi="Arial" w:cs="Arial"/>
                <w:b/>
                <w:color w:val="C21B17"/>
                <w:sz w:val="20"/>
                <w:szCs w:val="20"/>
              </w:rPr>
              <w:t>plnění</w:t>
            </w:r>
            <w:proofErr w:type="spellEnd"/>
          </w:p>
        </w:tc>
        <w:tc>
          <w:tcPr>
            <w:tcW w:w="2235" w:type="dxa"/>
            <w:gridSpan w:val="2"/>
            <w:tcBorders>
              <w:top w:val="single" w:sz="12" w:space="0" w:color="C21B17"/>
              <w:bottom w:val="single" w:sz="4" w:space="0" w:color="000000" w:themeColor="text1"/>
            </w:tcBorders>
            <w:shd w:val="clear" w:color="auto" w:fill="auto"/>
            <w:vAlign w:val="center"/>
          </w:tcPr>
          <w:p w14:paraId="705B5AC2" w14:textId="77777777" w:rsidR="00C00DF1" w:rsidRPr="002D334D" w:rsidRDefault="00C00DF1" w:rsidP="00B44D20">
            <w:pPr>
              <w:rPr>
                <w:rFonts w:ascii="Arial" w:hAnsi="Arial" w:cs="Arial"/>
                <w:sz w:val="20"/>
                <w:szCs w:val="20"/>
              </w:rPr>
            </w:pPr>
            <w:proofErr w:type="spellStart"/>
            <w:r w:rsidRPr="002D334D">
              <w:rPr>
                <w:rFonts w:ascii="Arial" w:hAnsi="Arial" w:cs="Arial"/>
                <w:b/>
                <w:color w:val="C21B17"/>
                <w:sz w:val="20"/>
                <w:szCs w:val="20"/>
              </w:rPr>
              <w:t>Spoluúčast</w:t>
            </w:r>
            <w:proofErr w:type="spellEnd"/>
          </w:p>
        </w:tc>
      </w:tr>
      <w:tr w:rsidR="00C00DF1" w:rsidRPr="002D334D" w14:paraId="3CAA1F06" w14:textId="77777777" w:rsidTr="00B44D20">
        <w:trPr>
          <w:trHeight w:val="397"/>
        </w:trPr>
        <w:tc>
          <w:tcPr>
            <w:tcW w:w="3118" w:type="dxa"/>
            <w:tcBorders>
              <w:top w:val="single" w:sz="4" w:space="0" w:color="000000" w:themeColor="text1"/>
            </w:tcBorders>
            <w:shd w:val="clear" w:color="auto" w:fill="auto"/>
            <w:vAlign w:val="center"/>
          </w:tcPr>
          <w:p w14:paraId="04D19536" w14:textId="77777777" w:rsidR="00C00DF1" w:rsidRPr="002D334D" w:rsidRDefault="00C00DF1" w:rsidP="00B44D20">
            <w:pPr>
              <w:ind w:firstLine="175"/>
              <w:rPr>
                <w:rFonts w:ascii="Arial" w:hAnsi="Arial" w:cs="Arial"/>
                <w:color w:val="FFFFFF" w:themeColor="background1"/>
                <w:sz w:val="20"/>
                <w:szCs w:val="20"/>
              </w:rPr>
            </w:pPr>
            <w:proofErr w:type="spellStart"/>
            <w:r w:rsidRPr="002D334D">
              <w:rPr>
                <w:rFonts w:ascii="Arial" w:hAnsi="Arial" w:cs="Arial"/>
                <w:sz w:val="20"/>
                <w:szCs w:val="20"/>
              </w:rPr>
              <w:t>Základní</w:t>
            </w:r>
            <w:proofErr w:type="spellEnd"/>
            <w:r w:rsidRPr="002D334D">
              <w:rPr>
                <w:rFonts w:ascii="Arial" w:hAnsi="Arial" w:cs="Arial"/>
                <w:sz w:val="20"/>
                <w:szCs w:val="20"/>
              </w:rPr>
              <w:t xml:space="preserve"> </w:t>
            </w:r>
            <w:proofErr w:type="spellStart"/>
            <w:r w:rsidRPr="002D334D">
              <w:rPr>
                <w:rFonts w:ascii="Arial" w:hAnsi="Arial" w:cs="Arial"/>
                <w:sz w:val="20"/>
                <w:szCs w:val="20"/>
              </w:rPr>
              <w:t>rozsah</w:t>
            </w:r>
            <w:proofErr w:type="spellEnd"/>
            <w:r w:rsidRPr="002D334D">
              <w:rPr>
                <w:rFonts w:ascii="Arial" w:hAnsi="Arial" w:cs="Arial"/>
                <w:sz w:val="20"/>
                <w:szCs w:val="20"/>
              </w:rPr>
              <w:t xml:space="preserve"> </w:t>
            </w:r>
            <w:proofErr w:type="spellStart"/>
            <w:r w:rsidRPr="002D334D">
              <w:rPr>
                <w:rFonts w:ascii="Arial" w:hAnsi="Arial" w:cs="Arial"/>
                <w:sz w:val="20"/>
                <w:szCs w:val="20"/>
              </w:rPr>
              <w:t>pojištění</w:t>
            </w:r>
            <w:proofErr w:type="spellEnd"/>
          </w:p>
        </w:tc>
        <w:tc>
          <w:tcPr>
            <w:tcW w:w="1275" w:type="dxa"/>
            <w:tcBorders>
              <w:top w:val="single" w:sz="4" w:space="0" w:color="000000" w:themeColor="text1"/>
            </w:tcBorders>
            <w:shd w:val="clear" w:color="auto" w:fill="F2F2F2" w:themeFill="background1" w:themeFillShade="F2"/>
            <w:vAlign w:val="center"/>
          </w:tcPr>
          <w:p w14:paraId="7755D982" w14:textId="77777777" w:rsidR="00C00DF1" w:rsidRPr="002D334D" w:rsidRDefault="00C00DF1" w:rsidP="00B44D20">
            <w:pPr>
              <w:rPr>
                <w:rFonts w:ascii="Arial" w:hAnsi="Arial" w:cs="Arial"/>
                <w:color w:val="C21B17"/>
                <w:sz w:val="20"/>
                <w:szCs w:val="20"/>
              </w:rPr>
            </w:pPr>
            <w:proofErr w:type="spellStart"/>
            <w:proofErr w:type="gramStart"/>
            <w:r w:rsidRPr="002D334D">
              <w:rPr>
                <w:rFonts w:ascii="Arial" w:hAnsi="Arial" w:cs="Arial"/>
                <w:color w:val="C21B17"/>
                <w:sz w:val="20"/>
                <w:szCs w:val="20"/>
              </w:rPr>
              <w:t>čl</w:t>
            </w:r>
            <w:proofErr w:type="spellEnd"/>
            <w:proofErr w:type="gramEnd"/>
            <w:r w:rsidRPr="002D334D">
              <w:rPr>
                <w:rFonts w:ascii="Arial" w:hAnsi="Arial" w:cs="Arial"/>
                <w:color w:val="C21B17"/>
                <w:sz w:val="20"/>
                <w:szCs w:val="20"/>
              </w:rPr>
              <w:t>. 2.2.</w:t>
            </w:r>
          </w:p>
        </w:tc>
        <w:tc>
          <w:tcPr>
            <w:tcW w:w="884" w:type="dxa"/>
            <w:tcBorders>
              <w:top w:val="single" w:sz="4" w:space="0" w:color="000000" w:themeColor="text1"/>
            </w:tcBorders>
            <w:shd w:val="clear" w:color="auto" w:fill="auto"/>
            <w:vAlign w:val="center"/>
          </w:tcPr>
          <w:p w14:paraId="33864677" w14:textId="77777777" w:rsidR="00C00DF1" w:rsidRPr="002D334D" w:rsidRDefault="00C00DF1" w:rsidP="00B44D20">
            <w:pPr>
              <w:rPr>
                <w:rFonts w:ascii="Arial" w:hAnsi="Arial" w:cs="Arial"/>
                <w:sz w:val="20"/>
                <w:szCs w:val="20"/>
              </w:rPr>
            </w:pPr>
          </w:p>
        </w:tc>
        <w:tc>
          <w:tcPr>
            <w:tcW w:w="1593" w:type="dxa"/>
            <w:tcBorders>
              <w:top w:val="single" w:sz="4" w:space="0" w:color="000000" w:themeColor="text1"/>
            </w:tcBorders>
            <w:shd w:val="clear" w:color="auto" w:fill="F2F2F2" w:themeFill="background1" w:themeFillShade="F2"/>
            <w:vAlign w:val="center"/>
          </w:tcPr>
          <w:p w14:paraId="414A0EFC" w14:textId="77777777" w:rsidR="00C00DF1" w:rsidRPr="002D334D" w:rsidRDefault="00C00DF1" w:rsidP="00B44D20">
            <w:pPr>
              <w:rPr>
                <w:rFonts w:ascii="Arial" w:hAnsi="Arial" w:cs="Arial"/>
                <w:sz w:val="20"/>
                <w:szCs w:val="20"/>
              </w:rPr>
            </w:pPr>
            <w:r w:rsidRPr="002D334D">
              <w:rPr>
                <w:rFonts w:ascii="Arial" w:hAnsi="Arial" w:cs="Arial"/>
                <w:color w:val="C21B17"/>
                <w:sz w:val="20"/>
                <w:szCs w:val="20"/>
              </w:rPr>
              <w:t xml:space="preserve">30 000 000 </w:t>
            </w:r>
            <w:proofErr w:type="spellStart"/>
            <w:r w:rsidRPr="002D334D">
              <w:rPr>
                <w:rFonts w:ascii="Arial" w:hAnsi="Arial" w:cs="Arial"/>
                <w:color w:val="C21B17"/>
                <w:sz w:val="20"/>
                <w:szCs w:val="20"/>
              </w:rPr>
              <w:t>Kč</w:t>
            </w:r>
            <w:proofErr w:type="spellEnd"/>
            <w:r w:rsidRPr="002D334D">
              <w:rPr>
                <w:rFonts w:ascii="Arial" w:hAnsi="Arial" w:cs="Arial"/>
                <w:color w:val="C21B17"/>
                <w:sz w:val="20"/>
                <w:szCs w:val="20"/>
              </w:rPr>
              <w:t xml:space="preserve"> </w:t>
            </w:r>
          </w:p>
        </w:tc>
        <w:tc>
          <w:tcPr>
            <w:tcW w:w="817" w:type="dxa"/>
            <w:tcBorders>
              <w:top w:val="single" w:sz="4" w:space="0" w:color="000000" w:themeColor="text1"/>
            </w:tcBorders>
            <w:shd w:val="clear" w:color="auto" w:fill="auto"/>
            <w:vAlign w:val="center"/>
          </w:tcPr>
          <w:p w14:paraId="512DA586" w14:textId="77777777" w:rsidR="00C00DF1" w:rsidRPr="002D334D" w:rsidRDefault="00C00DF1" w:rsidP="00B44D20">
            <w:pPr>
              <w:rPr>
                <w:rFonts w:ascii="Arial" w:hAnsi="Arial" w:cs="Arial"/>
                <w:sz w:val="20"/>
                <w:szCs w:val="20"/>
              </w:rPr>
            </w:pPr>
          </w:p>
        </w:tc>
        <w:tc>
          <w:tcPr>
            <w:tcW w:w="1527" w:type="dxa"/>
            <w:tcBorders>
              <w:top w:val="single" w:sz="4" w:space="0" w:color="000000" w:themeColor="text1"/>
            </w:tcBorders>
            <w:shd w:val="clear" w:color="auto" w:fill="F2F2F2" w:themeFill="background1" w:themeFillShade="F2"/>
            <w:vAlign w:val="center"/>
          </w:tcPr>
          <w:p w14:paraId="5F33E68F" w14:textId="77777777" w:rsidR="00C00DF1" w:rsidRPr="002D334D" w:rsidRDefault="00C00DF1" w:rsidP="00B44D20">
            <w:pPr>
              <w:rPr>
                <w:rFonts w:ascii="Arial" w:hAnsi="Arial" w:cs="Arial"/>
                <w:b/>
                <w:sz w:val="20"/>
                <w:szCs w:val="20"/>
              </w:rPr>
            </w:pPr>
            <w:r w:rsidRPr="002D334D">
              <w:rPr>
                <w:rFonts w:ascii="Arial" w:hAnsi="Arial" w:cs="Arial"/>
                <w:color w:val="C21B17"/>
                <w:sz w:val="20"/>
                <w:szCs w:val="20"/>
              </w:rPr>
              <w:t xml:space="preserve">20 000 </w:t>
            </w:r>
            <w:proofErr w:type="spellStart"/>
            <w:r w:rsidRPr="002D334D">
              <w:rPr>
                <w:rFonts w:ascii="Arial" w:hAnsi="Arial" w:cs="Arial"/>
                <w:color w:val="C21B17"/>
                <w:sz w:val="20"/>
                <w:szCs w:val="20"/>
              </w:rPr>
              <w:t>Kč</w:t>
            </w:r>
            <w:proofErr w:type="spellEnd"/>
          </w:p>
        </w:tc>
        <w:tc>
          <w:tcPr>
            <w:tcW w:w="708" w:type="dxa"/>
            <w:tcBorders>
              <w:top w:val="single" w:sz="4" w:space="0" w:color="000000" w:themeColor="text1"/>
            </w:tcBorders>
            <w:shd w:val="clear" w:color="auto" w:fill="auto"/>
            <w:vAlign w:val="center"/>
          </w:tcPr>
          <w:p w14:paraId="6520F6D4" w14:textId="77777777" w:rsidR="00C00DF1" w:rsidRPr="002D334D" w:rsidRDefault="00C00DF1" w:rsidP="00B44D20">
            <w:pPr>
              <w:rPr>
                <w:rFonts w:ascii="Arial" w:hAnsi="Arial" w:cs="Arial"/>
                <w:sz w:val="20"/>
                <w:szCs w:val="20"/>
              </w:rPr>
            </w:pPr>
          </w:p>
        </w:tc>
      </w:tr>
      <w:tr w:rsidR="00C00DF1" w:rsidRPr="002D334D" w14:paraId="2922FB12" w14:textId="77777777" w:rsidTr="00B44D20">
        <w:trPr>
          <w:trHeight w:val="397"/>
        </w:trPr>
        <w:tc>
          <w:tcPr>
            <w:tcW w:w="3118" w:type="dxa"/>
            <w:shd w:val="clear" w:color="auto" w:fill="auto"/>
            <w:vAlign w:val="center"/>
          </w:tcPr>
          <w:p w14:paraId="6574F442"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Škoda</w:t>
            </w:r>
            <w:proofErr w:type="spellEnd"/>
            <w:r w:rsidRPr="002D334D">
              <w:rPr>
                <w:rFonts w:ascii="Arial" w:hAnsi="Arial" w:cs="Arial"/>
                <w:sz w:val="20"/>
                <w:szCs w:val="20"/>
              </w:rPr>
              <w:t xml:space="preserve"> </w:t>
            </w:r>
            <w:proofErr w:type="spellStart"/>
            <w:r w:rsidRPr="002D334D">
              <w:rPr>
                <w:rFonts w:ascii="Arial" w:hAnsi="Arial" w:cs="Arial"/>
                <w:sz w:val="20"/>
                <w:szCs w:val="20"/>
              </w:rPr>
              <w:t>nebo</w:t>
            </w:r>
            <w:proofErr w:type="spellEnd"/>
            <w:r w:rsidRPr="002D334D">
              <w:rPr>
                <w:rFonts w:ascii="Arial" w:hAnsi="Arial" w:cs="Arial"/>
                <w:sz w:val="20"/>
                <w:szCs w:val="20"/>
              </w:rPr>
              <w:t xml:space="preserve"> </w:t>
            </w:r>
            <w:proofErr w:type="spellStart"/>
            <w:r w:rsidRPr="002D334D">
              <w:rPr>
                <w:rFonts w:ascii="Arial" w:hAnsi="Arial" w:cs="Arial"/>
                <w:sz w:val="20"/>
                <w:szCs w:val="20"/>
              </w:rPr>
              <w:t>jiná</w:t>
            </w:r>
            <w:proofErr w:type="spellEnd"/>
            <w:r w:rsidRPr="002D334D">
              <w:rPr>
                <w:rFonts w:ascii="Arial" w:hAnsi="Arial" w:cs="Arial"/>
                <w:sz w:val="20"/>
                <w:szCs w:val="20"/>
              </w:rPr>
              <w:t xml:space="preserve"> </w:t>
            </w:r>
            <w:proofErr w:type="spellStart"/>
            <w:r w:rsidRPr="002D334D">
              <w:rPr>
                <w:rFonts w:ascii="Arial" w:hAnsi="Arial" w:cs="Arial"/>
                <w:sz w:val="20"/>
                <w:szCs w:val="20"/>
              </w:rPr>
              <w:t>újma</w:t>
            </w:r>
            <w:proofErr w:type="spellEnd"/>
            <w:r w:rsidRPr="002D334D">
              <w:rPr>
                <w:rFonts w:ascii="Arial" w:hAnsi="Arial" w:cs="Arial"/>
                <w:sz w:val="20"/>
                <w:szCs w:val="20"/>
              </w:rPr>
              <w:t xml:space="preserve">               </w:t>
            </w:r>
          </w:p>
          <w:p w14:paraId="52CB61F7" w14:textId="77777777" w:rsidR="00C00DF1" w:rsidRPr="002D334D" w:rsidRDefault="00C00DF1" w:rsidP="00B44D20">
            <w:pPr>
              <w:ind w:firstLine="175"/>
              <w:rPr>
                <w:rFonts w:ascii="Arial" w:hAnsi="Arial" w:cs="Arial"/>
                <w:sz w:val="20"/>
                <w:szCs w:val="20"/>
              </w:rPr>
            </w:pPr>
            <w:r w:rsidRPr="002D334D">
              <w:rPr>
                <w:rFonts w:ascii="Arial" w:hAnsi="Arial" w:cs="Arial"/>
                <w:sz w:val="20"/>
                <w:szCs w:val="20"/>
              </w:rPr>
              <w:t xml:space="preserve">z </w:t>
            </w:r>
            <w:proofErr w:type="spellStart"/>
            <w:r w:rsidRPr="002D334D">
              <w:rPr>
                <w:rFonts w:ascii="Arial" w:hAnsi="Arial" w:cs="Arial"/>
                <w:sz w:val="20"/>
                <w:szCs w:val="20"/>
              </w:rPr>
              <w:t>vlastnických</w:t>
            </w:r>
            <w:proofErr w:type="spellEnd"/>
            <w:r w:rsidRPr="002D334D">
              <w:rPr>
                <w:rFonts w:ascii="Arial" w:hAnsi="Arial" w:cs="Arial"/>
                <w:sz w:val="20"/>
                <w:szCs w:val="20"/>
              </w:rPr>
              <w:t xml:space="preserve">, </w:t>
            </w:r>
            <w:proofErr w:type="spellStart"/>
            <w:r w:rsidRPr="002D334D">
              <w:rPr>
                <w:rFonts w:ascii="Arial" w:hAnsi="Arial" w:cs="Arial"/>
                <w:sz w:val="20"/>
                <w:szCs w:val="20"/>
              </w:rPr>
              <w:t>nájemních</w:t>
            </w:r>
            <w:proofErr w:type="spellEnd"/>
            <w:r w:rsidRPr="002D334D">
              <w:rPr>
                <w:rFonts w:ascii="Arial" w:hAnsi="Arial" w:cs="Arial"/>
                <w:sz w:val="20"/>
                <w:szCs w:val="20"/>
              </w:rPr>
              <w:t xml:space="preserve">              </w:t>
            </w:r>
          </w:p>
          <w:p w14:paraId="5F7A2056" w14:textId="77777777" w:rsidR="00C00DF1" w:rsidRPr="002D334D" w:rsidRDefault="00C00DF1" w:rsidP="00B44D20">
            <w:pPr>
              <w:ind w:firstLine="175"/>
              <w:rPr>
                <w:rFonts w:ascii="Arial" w:hAnsi="Arial" w:cs="Arial"/>
                <w:color w:val="FFFFFF" w:themeColor="background1"/>
                <w:sz w:val="20"/>
                <w:szCs w:val="20"/>
              </w:rPr>
            </w:pPr>
            <w:r w:rsidRPr="002D334D">
              <w:rPr>
                <w:rFonts w:ascii="Arial" w:hAnsi="Arial" w:cs="Arial"/>
                <w:sz w:val="20"/>
                <w:szCs w:val="20"/>
              </w:rPr>
              <w:t xml:space="preserve">a </w:t>
            </w:r>
            <w:proofErr w:type="spellStart"/>
            <w:r w:rsidRPr="002D334D">
              <w:rPr>
                <w:rFonts w:ascii="Arial" w:hAnsi="Arial" w:cs="Arial"/>
                <w:sz w:val="20"/>
                <w:szCs w:val="20"/>
              </w:rPr>
              <w:t>obdobných</w:t>
            </w:r>
            <w:proofErr w:type="spellEnd"/>
            <w:r w:rsidRPr="002D334D">
              <w:rPr>
                <w:rFonts w:ascii="Arial" w:hAnsi="Arial" w:cs="Arial"/>
                <w:sz w:val="20"/>
                <w:szCs w:val="20"/>
              </w:rPr>
              <w:t xml:space="preserve"> </w:t>
            </w:r>
            <w:proofErr w:type="spellStart"/>
            <w:r w:rsidRPr="002D334D">
              <w:rPr>
                <w:rFonts w:ascii="Arial" w:hAnsi="Arial" w:cs="Arial"/>
                <w:sz w:val="20"/>
                <w:szCs w:val="20"/>
              </w:rPr>
              <w:t>vztahů</w:t>
            </w:r>
            <w:proofErr w:type="spellEnd"/>
          </w:p>
        </w:tc>
        <w:tc>
          <w:tcPr>
            <w:tcW w:w="1275" w:type="dxa"/>
            <w:shd w:val="clear" w:color="auto" w:fill="F2F2F2" w:themeFill="background1" w:themeFillShade="F2"/>
            <w:vAlign w:val="center"/>
          </w:tcPr>
          <w:p w14:paraId="6B377AC0" w14:textId="77777777" w:rsidR="00C00DF1" w:rsidRPr="002D334D" w:rsidRDefault="00C00DF1" w:rsidP="00B44D20">
            <w:pPr>
              <w:rPr>
                <w:rFonts w:ascii="Arial" w:hAnsi="Arial" w:cs="Arial"/>
                <w:color w:val="C21B17"/>
                <w:sz w:val="20"/>
                <w:szCs w:val="20"/>
              </w:rPr>
            </w:pPr>
            <w:proofErr w:type="spellStart"/>
            <w:proofErr w:type="gramStart"/>
            <w:r w:rsidRPr="002D334D">
              <w:rPr>
                <w:rFonts w:ascii="Arial" w:hAnsi="Arial" w:cs="Arial"/>
                <w:color w:val="C21B17"/>
                <w:sz w:val="20"/>
                <w:szCs w:val="20"/>
              </w:rPr>
              <w:t>čl</w:t>
            </w:r>
            <w:proofErr w:type="spellEnd"/>
            <w:proofErr w:type="gramEnd"/>
            <w:r w:rsidRPr="002D334D">
              <w:rPr>
                <w:rFonts w:ascii="Arial" w:hAnsi="Arial" w:cs="Arial"/>
                <w:color w:val="C21B17"/>
                <w:sz w:val="20"/>
                <w:szCs w:val="20"/>
              </w:rPr>
              <w:t>. 2.3.1.</w:t>
            </w:r>
          </w:p>
        </w:tc>
        <w:tc>
          <w:tcPr>
            <w:tcW w:w="884" w:type="dxa"/>
            <w:shd w:val="clear" w:color="auto" w:fill="auto"/>
            <w:vAlign w:val="center"/>
          </w:tcPr>
          <w:p w14:paraId="4A6D0D16" w14:textId="77777777" w:rsidR="00C00DF1" w:rsidRPr="002D334D" w:rsidRDefault="00C00DF1" w:rsidP="00B44D20">
            <w:pPr>
              <w:rPr>
                <w:rFonts w:ascii="Arial" w:hAnsi="Arial" w:cs="Arial"/>
                <w:sz w:val="20"/>
                <w:szCs w:val="20"/>
              </w:rPr>
            </w:pPr>
          </w:p>
        </w:tc>
        <w:tc>
          <w:tcPr>
            <w:tcW w:w="1593" w:type="dxa"/>
            <w:shd w:val="clear" w:color="auto" w:fill="F2F2F2" w:themeFill="background1" w:themeFillShade="F2"/>
            <w:vAlign w:val="center"/>
          </w:tcPr>
          <w:p w14:paraId="549BF037" w14:textId="77777777" w:rsidR="00C00DF1" w:rsidRPr="002D334D" w:rsidRDefault="00C00DF1" w:rsidP="00B44D20">
            <w:pPr>
              <w:rPr>
                <w:rFonts w:ascii="Arial" w:hAnsi="Arial" w:cs="Arial"/>
                <w:sz w:val="20"/>
                <w:szCs w:val="20"/>
              </w:rPr>
            </w:pPr>
            <w:r w:rsidRPr="002D334D">
              <w:rPr>
                <w:rFonts w:ascii="Arial" w:hAnsi="Arial" w:cs="Arial"/>
                <w:color w:val="C21B17"/>
                <w:sz w:val="20"/>
                <w:szCs w:val="20"/>
              </w:rPr>
              <w:t xml:space="preserve">30 000 000 </w:t>
            </w:r>
            <w:proofErr w:type="spellStart"/>
            <w:r w:rsidRPr="002D334D">
              <w:rPr>
                <w:rFonts w:ascii="Arial" w:hAnsi="Arial" w:cs="Arial"/>
                <w:color w:val="C21B17"/>
                <w:sz w:val="20"/>
                <w:szCs w:val="20"/>
              </w:rPr>
              <w:t>Kč</w:t>
            </w:r>
            <w:proofErr w:type="spellEnd"/>
          </w:p>
        </w:tc>
        <w:tc>
          <w:tcPr>
            <w:tcW w:w="817" w:type="dxa"/>
            <w:shd w:val="clear" w:color="auto" w:fill="auto"/>
            <w:vAlign w:val="center"/>
          </w:tcPr>
          <w:p w14:paraId="7D5B450B" w14:textId="77777777" w:rsidR="00C00DF1" w:rsidRPr="002D334D" w:rsidRDefault="00C00DF1" w:rsidP="00B44D20">
            <w:pPr>
              <w:rPr>
                <w:rFonts w:ascii="Arial" w:hAnsi="Arial" w:cs="Arial"/>
                <w:sz w:val="20"/>
                <w:szCs w:val="20"/>
              </w:rPr>
            </w:pPr>
          </w:p>
        </w:tc>
        <w:tc>
          <w:tcPr>
            <w:tcW w:w="1527" w:type="dxa"/>
            <w:shd w:val="clear" w:color="auto" w:fill="F2F2F2" w:themeFill="background1" w:themeFillShade="F2"/>
            <w:vAlign w:val="center"/>
          </w:tcPr>
          <w:p w14:paraId="3174B9BF" w14:textId="77777777" w:rsidR="00C00DF1" w:rsidRPr="002D334D" w:rsidRDefault="00C00DF1" w:rsidP="00B44D20">
            <w:pPr>
              <w:rPr>
                <w:rFonts w:ascii="Arial" w:hAnsi="Arial" w:cs="Arial"/>
                <w:sz w:val="20"/>
                <w:szCs w:val="20"/>
              </w:rPr>
            </w:pPr>
            <w:r w:rsidRPr="002D334D">
              <w:rPr>
                <w:rFonts w:ascii="Arial" w:hAnsi="Arial" w:cs="Arial"/>
                <w:color w:val="C21B17"/>
                <w:sz w:val="20"/>
                <w:szCs w:val="20"/>
              </w:rPr>
              <w:t xml:space="preserve">20 000 </w:t>
            </w:r>
            <w:proofErr w:type="spellStart"/>
            <w:r w:rsidRPr="002D334D">
              <w:rPr>
                <w:rFonts w:ascii="Arial" w:hAnsi="Arial" w:cs="Arial"/>
                <w:color w:val="C21B17"/>
                <w:sz w:val="20"/>
                <w:szCs w:val="20"/>
              </w:rPr>
              <w:t>Kč</w:t>
            </w:r>
            <w:proofErr w:type="spellEnd"/>
          </w:p>
        </w:tc>
        <w:tc>
          <w:tcPr>
            <w:tcW w:w="708" w:type="dxa"/>
            <w:shd w:val="clear" w:color="auto" w:fill="auto"/>
            <w:vAlign w:val="center"/>
          </w:tcPr>
          <w:p w14:paraId="6606ACE0" w14:textId="77777777" w:rsidR="00C00DF1" w:rsidRPr="002D334D" w:rsidRDefault="00C00DF1" w:rsidP="00B44D20">
            <w:pPr>
              <w:rPr>
                <w:rFonts w:ascii="Arial" w:hAnsi="Arial" w:cs="Arial"/>
                <w:sz w:val="20"/>
                <w:szCs w:val="20"/>
              </w:rPr>
            </w:pPr>
          </w:p>
        </w:tc>
      </w:tr>
      <w:tr w:rsidR="00C00DF1" w:rsidRPr="002D334D" w14:paraId="33958C84" w14:textId="77777777" w:rsidTr="00B44D20">
        <w:trPr>
          <w:trHeight w:val="397"/>
        </w:trPr>
        <w:tc>
          <w:tcPr>
            <w:tcW w:w="3118" w:type="dxa"/>
            <w:shd w:val="clear" w:color="auto" w:fill="auto"/>
            <w:vAlign w:val="center"/>
          </w:tcPr>
          <w:p w14:paraId="3E06B862"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Regresní</w:t>
            </w:r>
            <w:proofErr w:type="spellEnd"/>
            <w:r w:rsidRPr="002D334D">
              <w:rPr>
                <w:rFonts w:ascii="Arial" w:hAnsi="Arial" w:cs="Arial"/>
                <w:sz w:val="20"/>
                <w:szCs w:val="20"/>
              </w:rPr>
              <w:t xml:space="preserve"> </w:t>
            </w:r>
            <w:proofErr w:type="spellStart"/>
            <w:r w:rsidRPr="002D334D">
              <w:rPr>
                <w:rFonts w:ascii="Arial" w:hAnsi="Arial" w:cs="Arial"/>
                <w:sz w:val="20"/>
                <w:szCs w:val="20"/>
              </w:rPr>
              <w:t>náhrady</w:t>
            </w:r>
            <w:proofErr w:type="spellEnd"/>
            <w:r w:rsidRPr="002D334D">
              <w:rPr>
                <w:rFonts w:ascii="Arial" w:hAnsi="Arial" w:cs="Arial"/>
                <w:sz w:val="20"/>
                <w:szCs w:val="20"/>
              </w:rPr>
              <w:t xml:space="preserve">  </w:t>
            </w:r>
            <w:proofErr w:type="spellStart"/>
            <w:r w:rsidRPr="002D334D">
              <w:rPr>
                <w:rFonts w:ascii="Arial" w:hAnsi="Arial" w:cs="Arial"/>
                <w:sz w:val="20"/>
                <w:szCs w:val="20"/>
              </w:rPr>
              <w:t>ze</w:t>
            </w:r>
            <w:proofErr w:type="spellEnd"/>
            <w:r w:rsidRPr="002D334D">
              <w:rPr>
                <w:rFonts w:ascii="Arial" w:hAnsi="Arial" w:cs="Arial"/>
                <w:sz w:val="20"/>
                <w:szCs w:val="20"/>
              </w:rPr>
              <w:t xml:space="preserve"> </w:t>
            </w:r>
            <w:proofErr w:type="spellStart"/>
            <w:r w:rsidRPr="002D334D">
              <w:rPr>
                <w:rFonts w:ascii="Arial" w:hAnsi="Arial" w:cs="Arial"/>
                <w:sz w:val="20"/>
                <w:szCs w:val="20"/>
              </w:rPr>
              <w:t>zdravotního</w:t>
            </w:r>
            <w:proofErr w:type="spellEnd"/>
            <w:r w:rsidRPr="002D334D">
              <w:rPr>
                <w:rFonts w:ascii="Arial" w:hAnsi="Arial" w:cs="Arial"/>
                <w:sz w:val="20"/>
                <w:szCs w:val="20"/>
              </w:rPr>
              <w:t xml:space="preserve"> </w:t>
            </w:r>
          </w:p>
          <w:p w14:paraId="22DC4F16"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nebo</w:t>
            </w:r>
            <w:proofErr w:type="spellEnd"/>
            <w:r w:rsidRPr="002D334D">
              <w:rPr>
                <w:rFonts w:ascii="Arial" w:hAnsi="Arial" w:cs="Arial"/>
                <w:sz w:val="20"/>
                <w:szCs w:val="20"/>
              </w:rPr>
              <w:t xml:space="preserve"> </w:t>
            </w:r>
            <w:proofErr w:type="spellStart"/>
            <w:r w:rsidRPr="002D334D">
              <w:rPr>
                <w:rFonts w:ascii="Arial" w:hAnsi="Arial" w:cs="Arial"/>
                <w:sz w:val="20"/>
                <w:szCs w:val="20"/>
              </w:rPr>
              <w:t>nemocenského</w:t>
            </w:r>
            <w:proofErr w:type="spellEnd"/>
            <w:r w:rsidRPr="002D334D">
              <w:rPr>
                <w:rFonts w:ascii="Arial" w:hAnsi="Arial" w:cs="Arial"/>
                <w:sz w:val="20"/>
                <w:szCs w:val="20"/>
              </w:rPr>
              <w:t xml:space="preserve"> </w:t>
            </w:r>
            <w:proofErr w:type="spellStart"/>
            <w:r w:rsidRPr="002D334D">
              <w:rPr>
                <w:rFonts w:ascii="Arial" w:hAnsi="Arial" w:cs="Arial"/>
                <w:sz w:val="20"/>
                <w:szCs w:val="20"/>
              </w:rPr>
              <w:t>pojištění</w:t>
            </w:r>
            <w:proofErr w:type="spellEnd"/>
          </w:p>
        </w:tc>
        <w:tc>
          <w:tcPr>
            <w:tcW w:w="1275" w:type="dxa"/>
            <w:shd w:val="clear" w:color="auto" w:fill="F2F2F2" w:themeFill="background1" w:themeFillShade="F2"/>
            <w:vAlign w:val="center"/>
          </w:tcPr>
          <w:p w14:paraId="78D2BD68" w14:textId="77777777" w:rsidR="00C00DF1" w:rsidRPr="002D334D" w:rsidRDefault="00C00DF1" w:rsidP="00B44D20">
            <w:pPr>
              <w:rPr>
                <w:rFonts w:ascii="Arial" w:hAnsi="Arial" w:cs="Arial"/>
                <w:color w:val="C21B17"/>
                <w:sz w:val="20"/>
                <w:szCs w:val="20"/>
              </w:rPr>
            </w:pPr>
            <w:proofErr w:type="spellStart"/>
            <w:proofErr w:type="gramStart"/>
            <w:r w:rsidRPr="002D334D">
              <w:rPr>
                <w:rFonts w:ascii="Arial" w:hAnsi="Arial" w:cs="Arial"/>
                <w:color w:val="C21B17"/>
                <w:sz w:val="20"/>
                <w:szCs w:val="20"/>
              </w:rPr>
              <w:t>čl</w:t>
            </w:r>
            <w:proofErr w:type="spellEnd"/>
            <w:proofErr w:type="gramEnd"/>
            <w:r w:rsidRPr="002D334D">
              <w:rPr>
                <w:rFonts w:ascii="Arial" w:hAnsi="Arial" w:cs="Arial"/>
                <w:color w:val="C21B17"/>
                <w:sz w:val="20"/>
                <w:szCs w:val="20"/>
              </w:rPr>
              <w:t>. 2.3.3.</w:t>
            </w:r>
          </w:p>
        </w:tc>
        <w:tc>
          <w:tcPr>
            <w:tcW w:w="884" w:type="dxa"/>
            <w:shd w:val="clear" w:color="auto" w:fill="auto"/>
            <w:vAlign w:val="center"/>
          </w:tcPr>
          <w:p w14:paraId="47B92462" w14:textId="77777777" w:rsidR="00C00DF1" w:rsidRPr="002D334D" w:rsidRDefault="00C00DF1" w:rsidP="00B44D20">
            <w:pPr>
              <w:rPr>
                <w:rFonts w:ascii="Arial" w:hAnsi="Arial" w:cs="Arial"/>
                <w:sz w:val="20"/>
                <w:szCs w:val="20"/>
              </w:rPr>
            </w:pPr>
          </w:p>
        </w:tc>
        <w:tc>
          <w:tcPr>
            <w:tcW w:w="1593" w:type="dxa"/>
            <w:shd w:val="clear" w:color="auto" w:fill="F2F2F2" w:themeFill="background1" w:themeFillShade="F2"/>
            <w:vAlign w:val="center"/>
          </w:tcPr>
          <w:p w14:paraId="24B5A922"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6 000 000 </w:t>
            </w:r>
            <w:proofErr w:type="spellStart"/>
            <w:r w:rsidRPr="002D334D">
              <w:rPr>
                <w:rFonts w:ascii="Arial" w:hAnsi="Arial" w:cs="Arial"/>
                <w:color w:val="C21B17"/>
                <w:sz w:val="20"/>
                <w:szCs w:val="20"/>
              </w:rPr>
              <w:t>Kč</w:t>
            </w:r>
            <w:proofErr w:type="spellEnd"/>
          </w:p>
        </w:tc>
        <w:tc>
          <w:tcPr>
            <w:tcW w:w="817" w:type="dxa"/>
            <w:shd w:val="clear" w:color="auto" w:fill="auto"/>
            <w:vAlign w:val="center"/>
          </w:tcPr>
          <w:p w14:paraId="6826358C" w14:textId="77777777" w:rsidR="00C00DF1" w:rsidRPr="002D334D" w:rsidRDefault="00C00DF1" w:rsidP="00B44D20">
            <w:pPr>
              <w:rPr>
                <w:rFonts w:ascii="Arial" w:hAnsi="Arial" w:cs="Arial"/>
                <w:sz w:val="20"/>
                <w:szCs w:val="20"/>
              </w:rPr>
            </w:pPr>
          </w:p>
        </w:tc>
        <w:tc>
          <w:tcPr>
            <w:tcW w:w="1527" w:type="dxa"/>
            <w:shd w:val="clear" w:color="auto" w:fill="F2F2F2" w:themeFill="background1" w:themeFillShade="F2"/>
            <w:vAlign w:val="center"/>
          </w:tcPr>
          <w:p w14:paraId="1CE11E8B"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20 000 </w:t>
            </w:r>
            <w:proofErr w:type="spellStart"/>
            <w:r w:rsidRPr="002D334D">
              <w:rPr>
                <w:rFonts w:ascii="Arial" w:hAnsi="Arial" w:cs="Arial"/>
                <w:color w:val="C21B17"/>
                <w:sz w:val="20"/>
                <w:szCs w:val="20"/>
              </w:rPr>
              <w:t>Kč</w:t>
            </w:r>
            <w:proofErr w:type="spellEnd"/>
          </w:p>
        </w:tc>
        <w:tc>
          <w:tcPr>
            <w:tcW w:w="708" w:type="dxa"/>
            <w:shd w:val="clear" w:color="auto" w:fill="auto"/>
            <w:vAlign w:val="center"/>
          </w:tcPr>
          <w:p w14:paraId="035D7671" w14:textId="77777777" w:rsidR="00C00DF1" w:rsidRPr="002D334D" w:rsidRDefault="00C00DF1" w:rsidP="00B44D20">
            <w:pPr>
              <w:rPr>
                <w:rFonts w:ascii="Arial" w:hAnsi="Arial" w:cs="Arial"/>
                <w:sz w:val="20"/>
                <w:szCs w:val="20"/>
              </w:rPr>
            </w:pPr>
          </w:p>
        </w:tc>
      </w:tr>
      <w:tr w:rsidR="00C00DF1" w:rsidRPr="002D334D" w14:paraId="48CD7142" w14:textId="77777777" w:rsidTr="00B44D20">
        <w:trPr>
          <w:trHeight w:val="397"/>
        </w:trPr>
        <w:tc>
          <w:tcPr>
            <w:tcW w:w="3118" w:type="dxa"/>
            <w:shd w:val="clear" w:color="auto" w:fill="auto"/>
            <w:vAlign w:val="center"/>
          </w:tcPr>
          <w:p w14:paraId="0B3C7807"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Čistě</w:t>
            </w:r>
            <w:proofErr w:type="spellEnd"/>
            <w:r w:rsidRPr="002D334D">
              <w:rPr>
                <w:rFonts w:ascii="Arial" w:hAnsi="Arial" w:cs="Arial"/>
                <w:sz w:val="20"/>
                <w:szCs w:val="20"/>
              </w:rPr>
              <w:t xml:space="preserve"> </w:t>
            </w:r>
            <w:proofErr w:type="spellStart"/>
            <w:r w:rsidRPr="002D334D">
              <w:rPr>
                <w:rFonts w:ascii="Arial" w:hAnsi="Arial" w:cs="Arial"/>
                <w:sz w:val="20"/>
                <w:szCs w:val="20"/>
              </w:rPr>
              <w:t>finanční</w:t>
            </w:r>
            <w:proofErr w:type="spellEnd"/>
            <w:r w:rsidRPr="002D334D">
              <w:rPr>
                <w:rFonts w:ascii="Arial" w:hAnsi="Arial" w:cs="Arial"/>
                <w:sz w:val="20"/>
                <w:szCs w:val="20"/>
              </w:rPr>
              <w:t xml:space="preserve"> </w:t>
            </w:r>
            <w:proofErr w:type="spellStart"/>
            <w:r w:rsidRPr="002D334D">
              <w:rPr>
                <w:rFonts w:ascii="Arial" w:hAnsi="Arial" w:cs="Arial"/>
                <w:sz w:val="20"/>
                <w:szCs w:val="20"/>
              </w:rPr>
              <w:t>škoda</w:t>
            </w:r>
            <w:proofErr w:type="spellEnd"/>
          </w:p>
        </w:tc>
        <w:tc>
          <w:tcPr>
            <w:tcW w:w="1275" w:type="dxa"/>
            <w:shd w:val="clear" w:color="auto" w:fill="F2F2F2" w:themeFill="background1" w:themeFillShade="F2"/>
            <w:vAlign w:val="center"/>
          </w:tcPr>
          <w:p w14:paraId="29D55061" w14:textId="77777777" w:rsidR="00C00DF1" w:rsidRPr="002D334D" w:rsidRDefault="00C00DF1" w:rsidP="00B44D20">
            <w:pPr>
              <w:rPr>
                <w:rFonts w:ascii="Arial" w:hAnsi="Arial" w:cs="Arial"/>
                <w:color w:val="C21B17"/>
                <w:sz w:val="20"/>
                <w:szCs w:val="20"/>
              </w:rPr>
            </w:pPr>
            <w:proofErr w:type="spellStart"/>
            <w:proofErr w:type="gramStart"/>
            <w:r w:rsidRPr="002D334D">
              <w:rPr>
                <w:rFonts w:ascii="Arial" w:hAnsi="Arial" w:cs="Arial"/>
                <w:color w:val="C21B17"/>
                <w:sz w:val="20"/>
                <w:szCs w:val="20"/>
              </w:rPr>
              <w:t>čl</w:t>
            </w:r>
            <w:proofErr w:type="spellEnd"/>
            <w:proofErr w:type="gramEnd"/>
            <w:r w:rsidRPr="002D334D">
              <w:rPr>
                <w:rFonts w:ascii="Arial" w:hAnsi="Arial" w:cs="Arial"/>
                <w:color w:val="C21B17"/>
                <w:sz w:val="20"/>
                <w:szCs w:val="20"/>
              </w:rPr>
              <w:t>. 2.3.4.</w:t>
            </w:r>
          </w:p>
        </w:tc>
        <w:tc>
          <w:tcPr>
            <w:tcW w:w="884" w:type="dxa"/>
            <w:shd w:val="clear" w:color="auto" w:fill="auto"/>
            <w:vAlign w:val="center"/>
          </w:tcPr>
          <w:p w14:paraId="777956AD" w14:textId="77777777" w:rsidR="00C00DF1" w:rsidRPr="002D334D" w:rsidRDefault="00C00DF1" w:rsidP="00B44D20">
            <w:pPr>
              <w:rPr>
                <w:rFonts w:ascii="Arial" w:hAnsi="Arial" w:cs="Arial"/>
                <w:sz w:val="20"/>
                <w:szCs w:val="20"/>
              </w:rPr>
            </w:pPr>
          </w:p>
        </w:tc>
        <w:tc>
          <w:tcPr>
            <w:tcW w:w="1593" w:type="dxa"/>
            <w:shd w:val="clear" w:color="auto" w:fill="F2F2F2" w:themeFill="background1" w:themeFillShade="F2"/>
            <w:vAlign w:val="center"/>
          </w:tcPr>
          <w:p w14:paraId="04FF28F5"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1 000 000 </w:t>
            </w:r>
            <w:proofErr w:type="spellStart"/>
            <w:r w:rsidRPr="002D334D">
              <w:rPr>
                <w:rFonts w:ascii="Arial" w:hAnsi="Arial" w:cs="Arial"/>
                <w:color w:val="C21B17"/>
                <w:sz w:val="20"/>
                <w:szCs w:val="20"/>
              </w:rPr>
              <w:t>Kč</w:t>
            </w:r>
            <w:proofErr w:type="spellEnd"/>
          </w:p>
        </w:tc>
        <w:tc>
          <w:tcPr>
            <w:tcW w:w="817" w:type="dxa"/>
            <w:shd w:val="clear" w:color="auto" w:fill="auto"/>
            <w:vAlign w:val="center"/>
          </w:tcPr>
          <w:p w14:paraId="4BD2E717" w14:textId="77777777" w:rsidR="00C00DF1" w:rsidRPr="002D334D" w:rsidRDefault="00C00DF1" w:rsidP="00B44D20">
            <w:pPr>
              <w:rPr>
                <w:rFonts w:ascii="Arial" w:hAnsi="Arial" w:cs="Arial"/>
                <w:sz w:val="20"/>
                <w:szCs w:val="20"/>
              </w:rPr>
            </w:pPr>
          </w:p>
        </w:tc>
        <w:tc>
          <w:tcPr>
            <w:tcW w:w="1527" w:type="dxa"/>
            <w:shd w:val="clear" w:color="auto" w:fill="F2F2F2" w:themeFill="background1" w:themeFillShade="F2"/>
            <w:vAlign w:val="center"/>
          </w:tcPr>
          <w:p w14:paraId="74F83E03"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20 000 </w:t>
            </w:r>
            <w:proofErr w:type="spellStart"/>
            <w:r w:rsidRPr="002D334D">
              <w:rPr>
                <w:rFonts w:ascii="Arial" w:hAnsi="Arial" w:cs="Arial"/>
                <w:color w:val="C21B17"/>
                <w:sz w:val="20"/>
                <w:szCs w:val="20"/>
              </w:rPr>
              <w:t>Kč</w:t>
            </w:r>
            <w:proofErr w:type="spellEnd"/>
          </w:p>
        </w:tc>
        <w:tc>
          <w:tcPr>
            <w:tcW w:w="708" w:type="dxa"/>
            <w:shd w:val="clear" w:color="auto" w:fill="auto"/>
            <w:vAlign w:val="center"/>
          </w:tcPr>
          <w:p w14:paraId="726FDF11" w14:textId="77777777" w:rsidR="00C00DF1" w:rsidRPr="002D334D" w:rsidRDefault="00C00DF1" w:rsidP="00B44D20">
            <w:pPr>
              <w:rPr>
                <w:rFonts w:ascii="Arial" w:hAnsi="Arial" w:cs="Arial"/>
                <w:sz w:val="20"/>
                <w:szCs w:val="20"/>
              </w:rPr>
            </w:pPr>
          </w:p>
        </w:tc>
      </w:tr>
      <w:tr w:rsidR="00C00DF1" w:rsidRPr="002D334D" w14:paraId="242600A1" w14:textId="77777777" w:rsidTr="00B44D20">
        <w:trPr>
          <w:trHeight w:val="397"/>
        </w:trPr>
        <w:tc>
          <w:tcPr>
            <w:tcW w:w="3118" w:type="dxa"/>
            <w:shd w:val="clear" w:color="auto" w:fill="auto"/>
            <w:vAlign w:val="center"/>
          </w:tcPr>
          <w:p w14:paraId="0C7EC1FA"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Čistě</w:t>
            </w:r>
            <w:proofErr w:type="spellEnd"/>
            <w:r w:rsidRPr="002D334D">
              <w:rPr>
                <w:rFonts w:ascii="Arial" w:hAnsi="Arial" w:cs="Arial"/>
                <w:sz w:val="20"/>
                <w:szCs w:val="20"/>
              </w:rPr>
              <w:t xml:space="preserve"> </w:t>
            </w:r>
            <w:proofErr w:type="spellStart"/>
            <w:r w:rsidRPr="002D334D">
              <w:rPr>
                <w:rFonts w:ascii="Arial" w:hAnsi="Arial" w:cs="Arial"/>
                <w:sz w:val="20"/>
                <w:szCs w:val="20"/>
              </w:rPr>
              <w:t>finanční</w:t>
            </w:r>
            <w:proofErr w:type="spellEnd"/>
            <w:r w:rsidRPr="002D334D">
              <w:rPr>
                <w:rFonts w:ascii="Arial" w:hAnsi="Arial" w:cs="Arial"/>
                <w:sz w:val="20"/>
                <w:szCs w:val="20"/>
              </w:rPr>
              <w:t xml:space="preserve"> </w:t>
            </w:r>
            <w:proofErr w:type="spellStart"/>
            <w:r w:rsidRPr="002D334D">
              <w:rPr>
                <w:rFonts w:ascii="Arial" w:hAnsi="Arial" w:cs="Arial"/>
                <w:sz w:val="20"/>
                <w:szCs w:val="20"/>
              </w:rPr>
              <w:t>škoda</w:t>
            </w:r>
            <w:proofErr w:type="spellEnd"/>
            <w:r w:rsidRPr="002D334D">
              <w:rPr>
                <w:rFonts w:ascii="Arial" w:hAnsi="Arial" w:cs="Arial"/>
                <w:sz w:val="20"/>
                <w:szCs w:val="20"/>
              </w:rPr>
              <w:t xml:space="preserve"> – </w:t>
            </w:r>
            <w:proofErr w:type="spellStart"/>
            <w:r w:rsidRPr="002D334D">
              <w:rPr>
                <w:rFonts w:ascii="Arial" w:hAnsi="Arial" w:cs="Arial"/>
                <w:sz w:val="20"/>
                <w:szCs w:val="20"/>
              </w:rPr>
              <w:t>pokuty</w:t>
            </w:r>
            <w:proofErr w:type="spellEnd"/>
            <w:r w:rsidRPr="002D334D">
              <w:rPr>
                <w:rFonts w:ascii="Arial" w:hAnsi="Arial" w:cs="Arial"/>
                <w:sz w:val="20"/>
                <w:szCs w:val="20"/>
              </w:rPr>
              <w:t xml:space="preserve"> </w:t>
            </w:r>
          </w:p>
          <w:p w14:paraId="75E454DB" w14:textId="77777777" w:rsidR="00C00DF1" w:rsidRPr="002D334D" w:rsidRDefault="00C00DF1" w:rsidP="00B44D20">
            <w:pPr>
              <w:ind w:firstLine="175"/>
              <w:rPr>
                <w:rFonts w:ascii="Arial" w:hAnsi="Arial" w:cs="Arial"/>
                <w:sz w:val="20"/>
                <w:szCs w:val="20"/>
              </w:rPr>
            </w:pPr>
            <w:r w:rsidRPr="002D334D">
              <w:rPr>
                <w:rFonts w:ascii="Arial" w:hAnsi="Arial" w:cs="Arial"/>
                <w:sz w:val="20"/>
                <w:szCs w:val="20"/>
              </w:rPr>
              <w:t xml:space="preserve">a </w:t>
            </w:r>
            <w:proofErr w:type="spellStart"/>
            <w:r w:rsidRPr="002D334D">
              <w:rPr>
                <w:rFonts w:ascii="Arial" w:hAnsi="Arial" w:cs="Arial"/>
                <w:sz w:val="20"/>
                <w:szCs w:val="20"/>
              </w:rPr>
              <w:t>penále</w:t>
            </w:r>
            <w:proofErr w:type="spellEnd"/>
          </w:p>
        </w:tc>
        <w:tc>
          <w:tcPr>
            <w:tcW w:w="1275" w:type="dxa"/>
            <w:shd w:val="clear" w:color="auto" w:fill="F2F2F2" w:themeFill="background1" w:themeFillShade="F2"/>
            <w:vAlign w:val="center"/>
          </w:tcPr>
          <w:p w14:paraId="539848DF" w14:textId="77777777" w:rsidR="00C00DF1" w:rsidRPr="002D334D" w:rsidRDefault="00C00DF1" w:rsidP="00B44D20">
            <w:pPr>
              <w:rPr>
                <w:rFonts w:ascii="Arial" w:hAnsi="Arial" w:cs="Arial"/>
                <w:color w:val="C21B17"/>
                <w:sz w:val="20"/>
                <w:szCs w:val="20"/>
              </w:rPr>
            </w:pPr>
            <w:proofErr w:type="spellStart"/>
            <w:proofErr w:type="gramStart"/>
            <w:r w:rsidRPr="002D334D">
              <w:rPr>
                <w:rFonts w:ascii="Arial" w:hAnsi="Arial" w:cs="Arial"/>
                <w:color w:val="C21B17"/>
                <w:sz w:val="20"/>
                <w:szCs w:val="20"/>
              </w:rPr>
              <w:t>čl</w:t>
            </w:r>
            <w:proofErr w:type="spellEnd"/>
            <w:proofErr w:type="gramEnd"/>
            <w:r w:rsidRPr="002D334D">
              <w:rPr>
                <w:rFonts w:ascii="Arial" w:hAnsi="Arial" w:cs="Arial"/>
                <w:color w:val="C21B17"/>
                <w:sz w:val="20"/>
                <w:szCs w:val="20"/>
              </w:rPr>
              <w:t>. 2.3.5.</w:t>
            </w:r>
          </w:p>
        </w:tc>
        <w:tc>
          <w:tcPr>
            <w:tcW w:w="884" w:type="dxa"/>
            <w:shd w:val="clear" w:color="auto" w:fill="auto"/>
            <w:vAlign w:val="center"/>
          </w:tcPr>
          <w:p w14:paraId="143081D5" w14:textId="77777777" w:rsidR="00C00DF1" w:rsidRPr="002D334D" w:rsidRDefault="00C00DF1" w:rsidP="00B44D20">
            <w:pPr>
              <w:rPr>
                <w:rFonts w:ascii="Arial" w:hAnsi="Arial" w:cs="Arial"/>
                <w:sz w:val="20"/>
                <w:szCs w:val="20"/>
              </w:rPr>
            </w:pPr>
          </w:p>
        </w:tc>
        <w:tc>
          <w:tcPr>
            <w:tcW w:w="1593" w:type="dxa"/>
            <w:shd w:val="clear" w:color="auto" w:fill="F2F2F2" w:themeFill="background1" w:themeFillShade="F2"/>
            <w:vAlign w:val="center"/>
          </w:tcPr>
          <w:p w14:paraId="23F194A8"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1 000 000 </w:t>
            </w:r>
            <w:proofErr w:type="spellStart"/>
            <w:r w:rsidRPr="002D334D">
              <w:rPr>
                <w:rFonts w:ascii="Arial" w:hAnsi="Arial" w:cs="Arial"/>
                <w:color w:val="C21B17"/>
                <w:sz w:val="20"/>
                <w:szCs w:val="20"/>
              </w:rPr>
              <w:t>Kč</w:t>
            </w:r>
            <w:proofErr w:type="spellEnd"/>
          </w:p>
        </w:tc>
        <w:tc>
          <w:tcPr>
            <w:tcW w:w="817" w:type="dxa"/>
            <w:shd w:val="clear" w:color="auto" w:fill="auto"/>
            <w:vAlign w:val="center"/>
          </w:tcPr>
          <w:p w14:paraId="05E0C76D" w14:textId="77777777" w:rsidR="00C00DF1" w:rsidRPr="002D334D" w:rsidRDefault="00C00DF1" w:rsidP="00B44D20">
            <w:pPr>
              <w:rPr>
                <w:rFonts w:ascii="Arial" w:hAnsi="Arial" w:cs="Arial"/>
                <w:sz w:val="20"/>
                <w:szCs w:val="20"/>
              </w:rPr>
            </w:pPr>
          </w:p>
        </w:tc>
        <w:tc>
          <w:tcPr>
            <w:tcW w:w="1527" w:type="dxa"/>
            <w:shd w:val="clear" w:color="auto" w:fill="F2F2F2" w:themeFill="background1" w:themeFillShade="F2"/>
            <w:vAlign w:val="center"/>
          </w:tcPr>
          <w:p w14:paraId="1B4F64A3"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 xml:space="preserve">20 000 </w:t>
            </w:r>
            <w:proofErr w:type="spellStart"/>
            <w:r w:rsidRPr="002D334D">
              <w:rPr>
                <w:rFonts w:ascii="Arial" w:hAnsi="Arial" w:cs="Arial"/>
                <w:color w:val="C21B17"/>
                <w:sz w:val="20"/>
                <w:szCs w:val="20"/>
              </w:rPr>
              <w:t>Kč</w:t>
            </w:r>
            <w:proofErr w:type="spellEnd"/>
          </w:p>
        </w:tc>
        <w:tc>
          <w:tcPr>
            <w:tcW w:w="708" w:type="dxa"/>
            <w:shd w:val="clear" w:color="auto" w:fill="auto"/>
            <w:vAlign w:val="center"/>
          </w:tcPr>
          <w:p w14:paraId="4FD471FE" w14:textId="77777777" w:rsidR="00C00DF1" w:rsidRPr="002D334D" w:rsidRDefault="00C00DF1" w:rsidP="00B44D20">
            <w:pPr>
              <w:rPr>
                <w:rFonts w:ascii="Arial" w:hAnsi="Arial" w:cs="Arial"/>
                <w:sz w:val="20"/>
                <w:szCs w:val="20"/>
              </w:rPr>
            </w:pPr>
          </w:p>
        </w:tc>
      </w:tr>
      <w:tr w:rsidR="00C00DF1" w:rsidRPr="002D334D" w14:paraId="3496A5FD" w14:textId="77777777" w:rsidTr="00B44D20">
        <w:trPr>
          <w:trHeight w:val="397"/>
        </w:trPr>
        <w:tc>
          <w:tcPr>
            <w:tcW w:w="3118" w:type="dxa"/>
            <w:tcBorders>
              <w:top w:val="single" w:sz="4" w:space="0" w:color="000000" w:themeColor="text1"/>
            </w:tcBorders>
            <w:shd w:val="clear" w:color="auto" w:fill="auto"/>
            <w:vAlign w:val="center"/>
          </w:tcPr>
          <w:p w14:paraId="60F2F4C8" w14:textId="77777777" w:rsidR="00C00DF1" w:rsidRPr="002D334D" w:rsidRDefault="00C00DF1" w:rsidP="00B44D20">
            <w:pPr>
              <w:ind w:firstLine="175"/>
              <w:rPr>
                <w:rFonts w:ascii="Arial" w:hAnsi="Arial" w:cs="Arial"/>
                <w:color w:val="FFFFFF" w:themeColor="background1"/>
                <w:sz w:val="20"/>
                <w:szCs w:val="20"/>
              </w:rPr>
            </w:pPr>
            <w:proofErr w:type="spellStart"/>
            <w:r w:rsidRPr="002D334D">
              <w:rPr>
                <w:rFonts w:ascii="Arial" w:hAnsi="Arial" w:cs="Arial"/>
                <w:sz w:val="20"/>
                <w:szCs w:val="20"/>
              </w:rPr>
              <w:t>Věci</w:t>
            </w:r>
            <w:proofErr w:type="spellEnd"/>
            <w:r w:rsidRPr="002D334D">
              <w:rPr>
                <w:rFonts w:ascii="Arial" w:hAnsi="Arial" w:cs="Arial"/>
                <w:sz w:val="20"/>
                <w:szCs w:val="20"/>
              </w:rPr>
              <w:t xml:space="preserve"> </w:t>
            </w:r>
            <w:proofErr w:type="spellStart"/>
            <w:r w:rsidRPr="002D334D">
              <w:rPr>
                <w:rFonts w:ascii="Arial" w:hAnsi="Arial" w:cs="Arial"/>
                <w:sz w:val="20"/>
                <w:szCs w:val="20"/>
              </w:rPr>
              <w:t>vnesené</w:t>
            </w:r>
            <w:proofErr w:type="spellEnd"/>
            <w:r w:rsidRPr="002D334D">
              <w:rPr>
                <w:rFonts w:ascii="Arial" w:hAnsi="Arial" w:cs="Arial"/>
                <w:sz w:val="20"/>
                <w:szCs w:val="20"/>
              </w:rPr>
              <w:t xml:space="preserve"> a </w:t>
            </w:r>
            <w:proofErr w:type="spellStart"/>
            <w:r w:rsidRPr="002D334D">
              <w:rPr>
                <w:rFonts w:ascii="Arial" w:hAnsi="Arial" w:cs="Arial"/>
                <w:sz w:val="20"/>
                <w:szCs w:val="20"/>
              </w:rPr>
              <w:t>odložené</w:t>
            </w:r>
            <w:proofErr w:type="spellEnd"/>
          </w:p>
        </w:tc>
        <w:tc>
          <w:tcPr>
            <w:tcW w:w="1275" w:type="dxa"/>
            <w:tcBorders>
              <w:top w:val="single" w:sz="4" w:space="0" w:color="000000" w:themeColor="text1"/>
            </w:tcBorders>
            <w:shd w:val="clear" w:color="auto" w:fill="F2F2F2" w:themeFill="background1" w:themeFillShade="F2"/>
            <w:vAlign w:val="center"/>
          </w:tcPr>
          <w:p w14:paraId="63A583C1"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DPP O 04</w:t>
            </w:r>
          </w:p>
        </w:tc>
        <w:tc>
          <w:tcPr>
            <w:tcW w:w="884" w:type="dxa"/>
            <w:tcBorders>
              <w:top w:val="single" w:sz="4" w:space="0" w:color="000000" w:themeColor="text1"/>
            </w:tcBorders>
            <w:shd w:val="clear" w:color="auto" w:fill="auto"/>
            <w:vAlign w:val="center"/>
          </w:tcPr>
          <w:p w14:paraId="5FBC80EB" w14:textId="77777777" w:rsidR="00C00DF1" w:rsidRPr="002D334D" w:rsidRDefault="00C00DF1" w:rsidP="00B44D20">
            <w:pPr>
              <w:rPr>
                <w:rFonts w:ascii="Arial" w:hAnsi="Arial" w:cs="Arial"/>
                <w:sz w:val="20"/>
                <w:szCs w:val="20"/>
              </w:rPr>
            </w:pPr>
          </w:p>
        </w:tc>
        <w:tc>
          <w:tcPr>
            <w:tcW w:w="1593" w:type="dxa"/>
            <w:tcBorders>
              <w:top w:val="single" w:sz="4" w:space="0" w:color="000000" w:themeColor="text1"/>
            </w:tcBorders>
            <w:shd w:val="clear" w:color="auto" w:fill="F2F2F2" w:themeFill="background1" w:themeFillShade="F2"/>
            <w:vAlign w:val="center"/>
          </w:tcPr>
          <w:p w14:paraId="5DAA903C" w14:textId="77777777" w:rsidR="00C00DF1" w:rsidRPr="002D334D" w:rsidRDefault="00C00DF1" w:rsidP="00B44D20">
            <w:pPr>
              <w:rPr>
                <w:rFonts w:ascii="Arial" w:hAnsi="Arial" w:cs="Arial"/>
                <w:sz w:val="20"/>
                <w:szCs w:val="20"/>
              </w:rPr>
            </w:pPr>
            <w:r w:rsidRPr="002D334D">
              <w:rPr>
                <w:rFonts w:ascii="Arial" w:hAnsi="Arial" w:cs="Arial"/>
                <w:color w:val="C21B17"/>
                <w:sz w:val="20"/>
                <w:szCs w:val="20"/>
              </w:rPr>
              <w:t>viz. DPP O 04</w:t>
            </w:r>
          </w:p>
        </w:tc>
        <w:tc>
          <w:tcPr>
            <w:tcW w:w="817" w:type="dxa"/>
            <w:tcBorders>
              <w:top w:val="single" w:sz="4" w:space="0" w:color="000000" w:themeColor="text1"/>
            </w:tcBorders>
            <w:shd w:val="clear" w:color="auto" w:fill="auto"/>
            <w:vAlign w:val="center"/>
          </w:tcPr>
          <w:p w14:paraId="736C37F8" w14:textId="77777777" w:rsidR="00C00DF1" w:rsidRPr="002D334D" w:rsidRDefault="00C00DF1" w:rsidP="00B44D20">
            <w:pPr>
              <w:rPr>
                <w:rFonts w:ascii="Arial" w:hAnsi="Arial" w:cs="Arial"/>
                <w:sz w:val="20"/>
                <w:szCs w:val="20"/>
              </w:rPr>
            </w:pPr>
          </w:p>
        </w:tc>
        <w:tc>
          <w:tcPr>
            <w:tcW w:w="1527" w:type="dxa"/>
            <w:tcBorders>
              <w:top w:val="single" w:sz="4" w:space="0" w:color="000000" w:themeColor="text1"/>
            </w:tcBorders>
            <w:shd w:val="clear" w:color="auto" w:fill="F2F2F2" w:themeFill="background1" w:themeFillShade="F2"/>
            <w:vAlign w:val="center"/>
          </w:tcPr>
          <w:p w14:paraId="19AC0DB2" w14:textId="77777777" w:rsidR="00C00DF1" w:rsidRPr="002D334D" w:rsidRDefault="00C00DF1" w:rsidP="00B44D20">
            <w:pPr>
              <w:rPr>
                <w:rFonts w:ascii="Arial" w:hAnsi="Arial" w:cs="Arial"/>
                <w:b/>
                <w:sz w:val="20"/>
                <w:szCs w:val="20"/>
              </w:rPr>
            </w:pPr>
            <w:r w:rsidRPr="002D334D">
              <w:rPr>
                <w:rFonts w:ascii="Arial" w:hAnsi="Arial" w:cs="Arial"/>
                <w:color w:val="C21B17"/>
                <w:sz w:val="20"/>
                <w:szCs w:val="20"/>
              </w:rPr>
              <w:t>viz. DPP O 04</w:t>
            </w:r>
          </w:p>
        </w:tc>
        <w:tc>
          <w:tcPr>
            <w:tcW w:w="708" w:type="dxa"/>
            <w:tcBorders>
              <w:top w:val="single" w:sz="4" w:space="0" w:color="000000" w:themeColor="text1"/>
            </w:tcBorders>
            <w:shd w:val="clear" w:color="auto" w:fill="auto"/>
            <w:vAlign w:val="center"/>
          </w:tcPr>
          <w:p w14:paraId="78962F04" w14:textId="77777777" w:rsidR="00C00DF1" w:rsidRPr="002D334D" w:rsidRDefault="00C00DF1" w:rsidP="00B44D20">
            <w:pPr>
              <w:rPr>
                <w:rFonts w:ascii="Arial" w:hAnsi="Arial" w:cs="Arial"/>
                <w:sz w:val="20"/>
                <w:szCs w:val="20"/>
              </w:rPr>
            </w:pPr>
          </w:p>
        </w:tc>
      </w:tr>
      <w:tr w:rsidR="00C00DF1" w:rsidRPr="002D334D" w14:paraId="5CBC17FD" w14:textId="77777777" w:rsidTr="00B44D20">
        <w:trPr>
          <w:trHeight w:val="397"/>
        </w:trPr>
        <w:tc>
          <w:tcPr>
            <w:tcW w:w="3118" w:type="dxa"/>
            <w:tcBorders>
              <w:top w:val="single" w:sz="4" w:space="0" w:color="000000" w:themeColor="text1"/>
            </w:tcBorders>
            <w:shd w:val="clear" w:color="auto" w:fill="auto"/>
            <w:vAlign w:val="center"/>
          </w:tcPr>
          <w:p w14:paraId="126AA65E"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Věci</w:t>
            </w:r>
            <w:proofErr w:type="spellEnd"/>
            <w:r w:rsidRPr="002D334D">
              <w:rPr>
                <w:rFonts w:ascii="Arial" w:hAnsi="Arial" w:cs="Arial"/>
                <w:sz w:val="20"/>
                <w:szCs w:val="20"/>
              </w:rPr>
              <w:t xml:space="preserve"> </w:t>
            </w:r>
            <w:proofErr w:type="spellStart"/>
            <w:r w:rsidRPr="002D334D">
              <w:rPr>
                <w:rFonts w:ascii="Arial" w:hAnsi="Arial" w:cs="Arial"/>
                <w:sz w:val="20"/>
                <w:szCs w:val="20"/>
              </w:rPr>
              <w:t>zaměstnanců</w:t>
            </w:r>
            <w:proofErr w:type="spellEnd"/>
            <w:r w:rsidRPr="002D334D">
              <w:rPr>
                <w:rFonts w:ascii="Arial" w:hAnsi="Arial" w:cs="Arial"/>
                <w:sz w:val="20"/>
                <w:szCs w:val="20"/>
              </w:rPr>
              <w:t xml:space="preserve"> </w:t>
            </w:r>
          </w:p>
          <w:p w14:paraId="207D1441" w14:textId="77777777" w:rsidR="00C00DF1" w:rsidRPr="002D334D" w:rsidRDefault="00C00DF1" w:rsidP="00B44D20">
            <w:pPr>
              <w:rPr>
                <w:rFonts w:ascii="Arial" w:hAnsi="Arial" w:cs="Arial"/>
                <w:sz w:val="20"/>
                <w:szCs w:val="20"/>
              </w:rPr>
            </w:pPr>
            <w:r w:rsidRPr="002D334D">
              <w:rPr>
                <w:rFonts w:ascii="Arial" w:hAnsi="Arial" w:cs="Arial"/>
                <w:sz w:val="20"/>
                <w:szCs w:val="20"/>
              </w:rPr>
              <w:t xml:space="preserve">    a </w:t>
            </w:r>
            <w:proofErr w:type="spellStart"/>
            <w:r w:rsidRPr="002D334D">
              <w:rPr>
                <w:rFonts w:ascii="Arial" w:hAnsi="Arial" w:cs="Arial"/>
                <w:sz w:val="20"/>
                <w:szCs w:val="20"/>
              </w:rPr>
              <w:t>návštěvníků</w:t>
            </w:r>
            <w:proofErr w:type="spellEnd"/>
          </w:p>
        </w:tc>
        <w:tc>
          <w:tcPr>
            <w:tcW w:w="1275" w:type="dxa"/>
            <w:tcBorders>
              <w:top w:val="single" w:sz="4" w:space="0" w:color="000000" w:themeColor="text1"/>
            </w:tcBorders>
            <w:shd w:val="clear" w:color="auto" w:fill="F2F2F2" w:themeFill="background1" w:themeFillShade="F2"/>
            <w:vAlign w:val="center"/>
          </w:tcPr>
          <w:p w14:paraId="797ECC9D"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DPP O 05</w:t>
            </w:r>
          </w:p>
        </w:tc>
        <w:tc>
          <w:tcPr>
            <w:tcW w:w="884" w:type="dxa"/>
            <w:tcBorders>
              <w:top w:val="single" w:sz="4" w:space="0" w:color="000000" w:themeColor="text1"/>
            </w:tcBorders>
            <w:shd w:val="clear" w:color="auto" w:fill="auto"/>
            <w:vAlign w:val="center"/>
          </w:tcPr>
          <w:p w14:paraId="107C9C6C" w14:textId="77777777" w:rsidR="00C00DF1" w:rsidRPr="002D334D" w:rsidRDefault="00C00DF1" w:rsidP="00B44D20">
            <w:pPr>
              <w:rPr>
                <w:rFonts w:ascii="Arial" w:hAnsi="Arial" w:cs="Arial"/>
                <w:sz w:val="20"/>
                <w:szCs w:val="20"/>
              </w:rPr>
            </w:pPr>
          </w:p>
        </w:tc>
        <w:tc>
          <w:tcPr>
            <w:tcW w:w="1593" w:type="dxa"/>
            <w:tcBorders>
              <w:top w:val="single" w:sz="4" w:space="0" w:color="000000" w:themeColor="text1"/>
            </w:tcBorders>
            <w:shd w:val="clear" w:color="auto" w:fill="F2F2F2" w:themeFill="background1" w:themeFillShade="F2"/>
            <w:vAlign w:val="center"/>
          </w:tcPr>
          <w:p w14:paraId="1789989A"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viz. DPP O 05</w:t>
            </w:r>
          </w:p>
        </w:tc>
        <w:tc>
          <w:tcPr>
            <w:tcW w:w="817" w:type="dxa"/>
            <w:tcBorders>
              <w:top w:val="single" w:sz="4" w:space="0" w:color="000000" w:themeColor="text1"/>
            </w:tcBorders>
            <w:shd w:val="clear" w:color="auto" w:fill="auto"/>
            <w:vAlign w:val="center"/>
          </w:tcPr>
          <w:p w14:paraId="14B01CB9" w14:textId="77777777" w:rsidR="00C00DF1" w:rsidRPr="002D334D" w:rsidRDefault="00C00DF1" w:rsidP="00B44D20">
            <w:pPr>
              <w:rPr>
                <w:rFonts w:ascii="Arial" w:hAnsi="Arial" w:cs="Arial"/>
                <w:sz w:val="20"/>
                <w:szCs w:val="20"/>
              </w:rPr>
            </w:pPr>
          </w:p>
        </w:tc>
        <w:tc>
          <w:tcPr>
            <w:tcW w:w="1527" w:type="dxa"/>
            <w:tcBorders>
              <w:top w:val="single" w:sz="4" w:space="0" w:color="000000" w:themeColor="text1"/>
            </w:tcBorders>
            <w:shd w:val="clear" w:color="auto" w:fill="F2F2F2" w:themeFill="background1" w:themeFillShade="F2"/>
            <w:vAlign w:val="center"/>
          </w:tcPr>
          <w:p w14:paraId="434A9157"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viz. DPP O 05</w:t>
            </w:r>
          </w:p>
        </w:tc>
        <w:tc>
          <w:tcPr>
            <w:tcW w:w="708" w:type="dxa"/>
            <w:tcBorders>
              <w:top w:val="single" w:sz="4" w:space="0" w:color="000000" w:themeColor="text1"/>
            </w:tcBorders>
            <w:shd w:val="clear" w:color="auto" w:fill="auto"/>
            <w:vAlign w:val="center"/>
          </w:tcPr>
          <w:p w14:paraId="1EB68FEC" w14:textId="77777777" w:rsidR="00C00DF1" w:rsidRPr="002D334D" w:rsidRDefault="00C00DF1" w:rsidP="00B44D20">
            <w:pPr>
              <w:rPr>
                <w:rFonts w:ascii="Arial" w:hAnsi="Arial" w:cs="Arial"/>
                <w:sz w:val="20"/>
                <w:szCs w:val="20"/>
              </w:rPr>
            </w:pPr>
          </w:p>
        </w:tc>
      </w:tr>
      <w:tr w:rsidR="00C00DF1" w:rsidRPr="002D334D" w14:paraId="0B28618A" w14:textId="77777777" w:rsidTr="00B44D20">
        <w:trPr>
          <w:trHeight w:val="397"/>
        </w:trPr>
        <w:tc>
          <w:tcPr>
            <w:tcW w:w="3118" w:type="dxa"/>
            <w:shd w:val="clear" w:color="auto" w:fill="auto"/>
            <w:vAlign w:val="center"/>
          </w:tcPr>
          <w:p w14:paraId="36F13B26" w14:textId="77777777" w:rsidR="00C00DF1" w:rsidRPr="002D334D" w:rsidRDefault="00C00DF1" w:rsidP="00B44D20">
            <w:pPr>
              <w:ind w:firstLine="175"/>
              <w:rPr>
                <w:rFonts w:ascii="Arial" w:hAnsi="Arial" w:cs="Arial"/>
                <w:color w:val="FFFFFF" w:themeColor="background1"/>
                <w:sz w:val="20"/>
                <w:szCs w:val="20"/>
              </w:rPr>
            </w:pPr>
            <w:proofErr w:type="spellStart"/>
            <w:r w:rsidRPr="002D334D">
              <w:rPr>
                <w:rFonts w:ascii="Arial" w:hAnsi="Arial" w:cs="Arial"/>
                <w:sz w:val="20"/>
                <w:szCs w:val="20"/>
              </w:rPr>
              <w:t>Životní</w:t>
            </w:r>
            <w:proofErr w:type="spellEnd"/>
            <w:r w:rsidRPr="002D334D">
              <w:rPr>
                <w:rFonts w:ascii="Arial" w:hAnsi="Arial" w:cs="Arial"/>
                <w:sz w:val="20"/>
                <w:szCs w:val="20"/>
              </w:rPr>
              <w:t xml:space="preserve"> </w:t>
            </w:r>
            <w:proofErr w:type="spellStart"/>
            <w:r w:rsidRPr="002D334D">
              <w:rPr>
                <w:rFonts w:ascii="Arial" w:hAnsi="Arial" w:cs="Arial"/>
                <w:sz w:val="20"/>
                <w:szCs w:val="20"/>
              </w:rPr>
              <w:t>prostředí</w:t>
            </w:r>
            <w:proofErr w:type="spellEnd"/>
          </w:p>
        </w:tc>
        <w:tc>
          <w:tcPr>
            <w:tcW w:w="1275" w:type="dxa"/>
            <w:shd w:val="clear" w:color="auto" w:fill="F2F2F2" w:themeFill="background1" w:themeFillShade="F2"/>
            <w:vAlign w:val="center"/>
          </w:tcPr>
          <w:p w14:paraId="5F76EC68" w14:textId="77777777" w:rsidR="00C00DF1" w:rsidRPr="002D334D" w:rsidRDefault="00C00DF1" w:rsidP="00B44D20">
            <w:pPr>
              <w:rPr>
                <w:rFonts w:ascii="Arial" w:hAnsi="Arial" w:cs="Arial"/>
                <w:color w:val="C21B17"/>
                <w:sz w:val="20"/>
                <w:szCs w:val="20"/>
              </w:rPr>
            </w:pPr>
            <w:r w:rsidRPr="002D334D">
              <w:rPr>
                <w:rFonts w:ascii="Arial" w:hAnsi="Arial" w:cs="Arial"/>
                <w:color w:val="C21B17"/>
                <w:sz w:val="20"/>
                <w:szCs w:val="20"/>
              </w:rPr>
              <w:t>DPP O 08</w:t>
            </w:r>
          </w:p>
        </w:tc>
        <w:tc>
          <w:tcPr>
            <w:tcW w:w="884" w:type="dxa"/>
            <w:shd w:val="clear" w:color="auto" w:fill="auto"/>
            <w:vAlign w:val="center"/>
          </w:tcPr>
          <w:p w14:paraId="7058362F" w14:textId="77777777" w:rsidR="00C00DF1" w:rsidRPr="002D334D" w:rsidRDefault="00C00DF1" w:rsidP="00B44D20">
            <w:pPr>
              <w:rPr>
                <w:rFonts w:ascii="Arial" w:hAnsi="Arial" w:cs="Arial"/>
                <w:sz w:val="20"/>
                <w:szCs w:val="20"/>
              </w:rPr>
            </w:pPr>
          </w:p>
        </w:tc>
        <w:tc>
          <w:tcPr>
            <w:tcW w:w="1593" w:type="dxa"/>
            <w:shd w:val="clear" w:color="auto" w:fill="F2F2F2" w:themeFill="background1" w:themeFillShade="F2"/>
            <w:vAlign w:val="center"/>
          </w:tcPr>
          <w:p w14:paraId="03239234" w14:textId="77777777" w:rsidR="00C00DF1" w:rsidRPr="002D334D" w:rsidRDefault="00C00DF1" w:rsidP="00B44D20">
            <w:pPr>
              <w:rPr>
                <w:rFonts w:ascii="Arial" w:hAnsi="Arial" w:cs="Arial"/>
                <w:sz w:val="20"/>
                <w:szCs w:val="20"/>
              </w:rPr>
            </w:pPr>
            <w:r w:rsidRPr="002D334D">
              <w:rPr>
                <w:rFonts w:ascii="Arial" w:hAnsi="Arial" w:cs="Arial"/>
                <w:color w:val="C21B17"/>
                <w:sz w:val="20"/>
                <w:szCs w:val="20"/>
              </w:rPr>
              <w:t xml:space="preserve">2 000 000 </w:t>
            </w:r>
            <w:proofErr w:type="spellStart"/>
            <w:r w:rsidRPr="002D334D">
              <w:rPr>
                <w:rFonts w:ascii="Arial" w:hAnsi="Arial" w:cs="Arial"/>
                <w:color w:val="C21B17"/>
                <w:sz w:val="20"/>
                <w:szCs w:val="20"/>
              </w:rPr>
              <w:t>Kč</w:t>
            </w:r>
            <w:proofErr w:type="spellEnd"/>
          </w:p>
        </w:tc>
        <w:tc>
          <w:tcPr>
            <w:tcW w:w="817" w:type="dxa"/>
            <w:shd w:val="clear" w:color="auto" w:fill="auto"/>
            <w:vAlign w:val="center"/>
          </w:tcPr>
          <w:p w14:paraId="06AC8260" w14:textId="77777777" w:rsidR="00C00DF1" w:rsidRPr="002D334D" w:rsidRDefault="00C00DF1" w:rsidP="00B44D20">
            <w:pPr>
              <w:rPr>
                <w:rFonts w:ascii="Arial" w:hAnsi="Arial" w:cs="Arial"/>
                <w:sz w:val="20"/>
                <w:szCs w:val="20"/>
              </w:rPr>
            </w:pPr>
          </w:p>
        </w:tc>
        <w:tc>
          <w:tcPr>
            <w:tcW w:w="1527" w:type="dxa"/>
            <w:shd w:val="clear" w:color="auto" w:fill="F2F2F2" w:themeFill="background1" w:themeFillShade="F2"/>
            <w:vAlign w:val="center"/>
          </w:tcPr>
          <w:p w14:paraId="23125A2C" w14:textId="77777777" w:rsidR="00C00DF1" w:rsidRPr="002D334D" w:rsidRDefault="00C00DF1" w:rsidP="00B44D20">
            <w:pPr>
              <w:rPr>
                <w:rFonts w:ascii="Arial" w:hAnsi="Arial" w:cs="Arial"/>
                <w:sz w:val="20"/>
                <w:szCs w:val="20"/>
              </w:rPr>
            </w:pPr>
            <w:r w:rsidRPr="002D334D">
              <w:rPr>
                <w:rFonts w:ascii="Arial" w:hAnsi="Arial" w:cs="Arial"/>
                <w:color w:val="C21B17"/>
                <w:sz w:val="20"/>
                <w:szCs w:val="20"/>
              </w:rPr>
              <w:t xml:space="preserve">20 000 </w:t>
            </w:r>
            <w:proofErr w:type="spellStart"/>
            <w:r w:rsidRPr="002D334D">
              <w:rPr>
                <w:rFonts w:ascii="Arial" w:hAnsi="Arial" w:cs="Arial"/>
                <w:color w:val="C21B17"/>
                <w:sz w:val="20"/>
                <w:szCs w:val="20"/>
              </w:rPr>
              <w:t>Kč</w:t>
            </w:r>
            <w:proofErr w:type="spellEnd"/>
          </w:p>
        </w:tc>
        <w:tc>
          <w:tcPr>
            <w:tcW w:w="708" w:type="dxa"/>
            <w:shd w:val="clear" w:color="auto" w:fill="auto"/>
            <w:vAlign w:val="center"/>
          </w:tcPr>
          <w:p w14:paraId="121A046C" w14:textId="77777777" w:rsidR="00C00DF1" w:rsidRPr="002D334D" w:rsidRDefault="00C00DF1" w:rsidP="00B44D20">
            <w:pPr>
              <w:rPr>
                <w:rFonts w:ascii="Arial" w:hAnsi="Arial" w:cs="Arial"/>
                <w:sz w:val="20"/>
                <w:szCs w:val="20"/>
              </w:rPr>
            </w:pPr>
          </w:p>
        </w:tc>
      </w:tr>
      <w:tr w:rsidR="00C00DF1" w:rsidRPr="002D334D" w14:paraId="54D01769" w14:textId="77777777" w:rsidTr="00B44D20">
        <w:trPr>
          <w:trHeight w:val="397"/>
        </w:trPr>
        <w:tc>
          <w:tcPr>
            <w:tcW w:w="9214" w:type="dxa"/>
            <w:gridSpan w:val="6"/>
            <w:tcBorders>
              <w:bottom w:val="single" w:sz="12" w:space="0" w:color="C21B17"/>
            </w:tcBorders>
            <w:shd w:val="clear" w:color="auto" w:fill="auto"/>
            <w:vAlign w:val="center"/>
          </w:tcPr>
          <w:p w14:paraId="2732B31A" w14:textId="77777777" w:rsidR="00C00DF1" w:rsidRPr="002D334D" w:rsidRDefault="00C00DF1" w:rsidP="00B44D20">
            <w:pPr>
              <w:ind w:firstLine="175"/>
              <w:rPr>
                <w:rFonts w:ascii="Arial" w:hAnsi="Arial" w:cs="Arial"/>
                <w:sz w:val="20"/>
                <w:szCs w:val="20"/>
              </w:rPr>
            </w:pPr>
            <w:r w:rsidRPr="002D334D">
              <w:rPr>
                <w:rFonts w:ascii="Arial" w:hAnsi="Arial" w:cs="Arial"/>
                <w:sz w:val="20"/>
                <w:szCs w:val="20"/>
              </w:rPr>
              <w:t xml:space="preserve">V </w:t>
            </w:r>
            <w:proofErr w:type="spellStart"/>
            <w:r w:rsidRPr="002D334D">
              <w:rPr>
                <w:rFonts w:ascii="Arial" w:hAnsi="Arial" w:cs="Arial"/>
                <w:sz w:val="20"/>
                <w:szCs w:val="20"/>
              </w:rPr>
              <w:t>souladu</w:t>
            </w:r>
            <w:proofErr w:type="spellEnd"/>
            <w:r w:rsidRPr="002D334D">
              <w:rPr>
                <w:rFonts w:ascii="Arial" w:hAnsi="Arial" w:cs="Arial"/>
                <w:sz w:val="20"/>
                <w:szCs w:val="20"/>
              </w:rPr>
              <w:t xml:space="preserve"> s VPP O 2014/01 se </w:t>
            </w:r>
            <w:proofErr w:type="spellStart"/>
            <w:r w:rsidRPr="002D334D">
              <w:rPr>
                <w:rFonts w:ascii="Arial" w:hAnsi="Arial" w:cs="Arial"/>
                <w:sz w:val="20"/>
                <w:szCs w:val="20"/>
              </w:rPr>
              <w:t>ujednává</w:t>
            </w:r>
            <w:proofErr w:type="spellEnd"/>
            <w:r w:rsidRPr="002D334D">
              <w:rPr>
                <w:rFonts w:ascii="Arial" w:hAnsi="Arial" w:cs="Arial"/>
                <w:sz w:val="20"/>
                <w:szCs w:val="20"/>
              </w:rPr>
              <w:t xml:space="preserve">, </w:t>
            </w:r>
            <w:proofErr w:type="spellStart"/>
            <w:r w:rsidRPr="002D334D">
              <w:rPr>
                <w:rFonts w:ascii="Arial" w:hAnsi="Arial" w:cs="Arial"/>
                <w:sz w:val="20"/>
                <w:szCs w:val="20"/>
              </w:rPr>
              <w:t>že</w:t>
            </w:r>
            <w:proofErr w:type="spellEnd"/>
            <w:r w:rsidRPr="002D334D">
              <w:rPr>
                <w:rFonts w:ascii="Arial" w:hAnsi="Arial" w:cs="Arial"/>
                <w:sz w:val="20"/>
                <w:szCs w:val="20"/>
              </w:rPr>
              <w:t xml:space="preserve"> </w:t>
            </w:r>
            <w:proofErr w:type="spellStart"/>
            <w:r w:rsidRPr="002D334D">
              <w:rPr>
                <w:rFonts w:ascii="Arial" w:hAnsi="Arial" w:cs="Arial"/>
                <w:sz w:val="20"/>
                <w:szCs w:val="20"/>
              </w:rPr>
              <w:t>výše</w:t>
            </w:r>
            <w:proofErr w:type="spellEnd"/>
            <w:r w:rsidRPr="002D334D">
              <w:rPr>
                <w:rFonts w:ascii="Arial" w:hAnsi="Arial" w:cs="Arial"/>
                <w:sz w:val="20"/>
                <w:szCs w:val="20"/>
              </w:rPr>
              <w:t xml:space="preserve"> </w:t>
            </w:r>
            <w:proofErr w:type="spellStart"/>
            <w:r w:rsidRPr="002D334D">
              <w:rPr>
                <w:rFonts w:ascii="Arial" w:hAnsi="Arial" w:cs="Arial"/>
                <w:sz w:val="20"/>
                <w:szCs w:val="20"/>
              </w:rPr>
              <w:t>uvedené</w:t>
            </w:r>
            <w:proofErr w:type="spellEnd"/>
            <w:r w:rsidRPr="002D334D">
              <w:rPr>
                <w:rFonts w:ascii="Arial" w:hAnsi="Arial" w:cs="Arial"/>
                <w:sz w:val="20"/>
                <w:szCs w:val="20"/>
              </w:rPr>
              <w:t xml:space="preserve"> </w:t>
            </w:r>
            <w:proofErr w:type="spellStart"/>
            <w:r w:rsidRPr="002D334D">
              <w:rPr>
                <w:rFonts w:ascii="Arial" w:hAnsi="Arial" w:cs="Arial"/>
                <w:sz w:val="20"/>
                <w:szCs w:val="20"/>
              </w:rPr>
              <w:t>limity</w:t>
            </w:r>
            <w:proofErr w:type="spellEnd"/>
            <w:r w:rsidRPr="002D334D">
              <w:rPr>
                <w:rFonts w:ascii="Arial" w:hAnsi="Arial" w:cs="Arial"/>
                <w:sz w:val="20"/>
                <w:szCs w:val="20"/>
              </w:rPr>
              <w:t xml:space="preserve"> </w:t>
            </w:r>
            <w:proofErr w:type="spellStart"/>
            <w:r w:rsidRPr="002D334D">
              <w:rPr>
                <w:rFonts w:ascii="Arial" w:hAnsi="Arial" w:cs="Arial"/>
                <w:sz w:val="20"/>
                <w:szCs w:val="20"/>
              </w:rPr>
              <w:t>pojistného</w:t>
            </w:r>
            <w:proofErr w:type="spellEnd"/>
            <w:r w:rsidRPr="002D334D">
              <w:rPr>
                <w:rFonts w:ascii="Arial" w:hAnsi="Arial" w:cs="Arial"/>
                <w:sz w:val="20"/>
                <w:szCs w:val="20"/>
              </w:rPr>
              <w:t xml:space="preserve"> </w:t>
            </w:r>
            <w:proofErr w:type="spellStart"/>
            <w:r w:rsidRPr="002D334D">
              <w:rPr>
                <w:rFonts w:ascii="Arial" w:hAnsi="Arial" w:cs="Arial"/>
                <w:sz w:val="20"/>
                <w:szCs w:val="20"/>
              </w:rPr>
              <w:t>plnění</w:t>
            </w:r>
            <w:proofErr w:type="spellEnd"/>
            <w:r w:rsidRPr="002D334D">
              <w:rPr>
                <w:rFonts w:ascii="Arial" w:hAnsi="Arial" w:cs="Arial"/>
                <w:sz w:val="20"/>
                <w:szCs w:val="20"/>
              </w:rPr>
              <w:t xml:space="preserve"> (</w:t>
            </w:r>
            <w:proofErr w:type="spellStart"/>
            <w:r w:rsidRPr="002D334D">
              <w:rPr>
                <w:rFonts w:ascii="Arial" w:hAnsi="Arial" w:cs="Arial"/>
                <w:sz w:val="20"/>
                <w:szCs w:val="20"/>
              </w:rPr>
              <w:t>vyjma</w:t>
            </w:r>
            <w:proofErr w:type="spellEnd"/>
            <w:r w:rsidRPr="002D334D">
              <w:rPr>
                <w:rFonts w:ascii="Arial" w:hAnsi="Arial" w:cs="Arial"/>
                <w:sz w:val="20"/>
                <w:szCs w:val="20"/>
              </w:rPr>
              <w:t xml:space="preserve"> </w:t>
            </w:r>
            <w:proofErr w:type="spellStart"/>
            <w:r w:rsidRPr="002D334D">
              <w:rPr>
                <w:rFonts w:ascii="Arial" w:hAnsi="Arial" w:cs="Arial"/>
                <w:sz w:val="20"/>
                <w:szCs w:val="20"/>
              </w:rPr>
              <w:t>limitu</w:t>
            </w:r>
            <w:proofErr w:type="spellEnd"/>
            <w:r w:rsidRPr="002D334D">
              <w:rPr>
                <w:rFonts w:ascii="Arial" w:hAnsi="Arial" w:cs="Arial"/>
                <w:sz w:val="20"/>
                <w:szCs w:val="20"/>
              </w:rPr>
              <w:t xml:space="preserve"> </w:t>
            </w:r>
            <w:proofErr w:type="spellStart"/>
            <w:r w:rsidRPr="002D334D">
              <w:rPr>
                <w:rFonts w:ascii="Arial" w:hAnsi="Arial" w:cs="Arial"/>
                <w:sz w:val="20"/>
                <w:szCs w:val="20"/>
              </w:rPr>
              <w:t>pojistného</w:t>
            </w:r>
            <w:proofErr w:type="spellEnd"/>
          </w:p>
          <w:p w14:paraId="5F0DC4F9" w14:textId="77777777" w:rsidR="00C00DF1" w:rsidRPr="002D334D" w:rsidRDefault="00C00DF1" w:rsidP="00B44D20">
            <w:pPr>
              <w:ind w:firstLine="175"/>
              <w:rPr>
                <w:rFonts w:ascii="Arial" w:hAnsi="Arial" w:cs="Arial"/>
                <w:sz w:val="20"/>
                <w:szCs w:val="20"/>
              </w:rPr>
            </w:pPr>
            <w:r w:rsidRPr="002D334D">
              <w:rPr>
                <w:rFonts w:ascii="Arial" w:hAnsi="Arial" w:cs="Arial"/>
                <w:sz w:val="20"/>
                <w:szCs w:val="20"/>
              </w:rPr>
              <w:t xml:space="preserve"> </w:t>
            </w:r>
            <w:proofErr w:type="spellStart"/>
            <w:r w:rsidRPr="002D334D">
              <w:rPr>
                <w:rFonts w:ascii="Arial" w:hAnsi="Arial" w:cs="Arial"/>
                <w:sz w:val="20"/>
                <w:szCs w:val="20"/>
              </w:rPr>
              <w:t>plněné</w:t>
            </w:r>
            <w:proofErr w:type="spellEnd"/>
            <w:r w:rsidRPr="002D334D">
              <w:rPr>
                <w:rFonts w:ascii="Arial" w:hAnsi="Arial" w:cs="Arial"/>
                <w:sz w:val="20"/>
                <w:szCs w:val="20"/>
              </w:rPr>
              <w:t xml:space="preserve"> </w:t>
            </w:r>
            <w:proofErr w:type="spellStart"/>
            <w:r w:rsidRPr="002D334D">
              <w:rPr>
                <w:rFonts w:ascii="Arial" w:hAnsi="Arial" w:cs="Arial"/>
                <w:sz w:val="20"/>
                <w:szCs w:val="20"/>
              </w:rPr>
              <w:t>sjednaného</w:t>
            </w:r>
            <w:proofErr w:type="spellEnd"/>
            <w:r w:rsidRPr="002D334D">
              <w:rPr>
                <w:rFonts w:ascii="Arial" w:hAnsi="Arial" w:cs="Arial"/>
                <w:sz w:val="20"/>
                <w:szCs w:val="20"/>
              </w:rPr>
              <w:t xml:space="preserve"> pro </w:t>
            </w:r>
            <w:proofErr w:type="spellStart"/>
            <w:r w:rsidRPr="002D334D">
              <w:rPr>
                <w:rFonts w:ascii="Arial" w:hAnsi="Arial" w:cs="Arial"/>
                <w:sz w:val="20"/>
                <w:szCs w:val="20"/>
              </w:rPr>
              <w:t>základnírozsah</w:t>
            </w:r>
            <w:proofErr w:type="spellEnd"/>
            <w:r w:rsidRPr="002D334D">
              <w:rPr>
                <w:rFonts w:ascii="Arial" w:hAnsi="Arial" w:cs="Arial"/>
                <w:sz w:val="20"/>
                <w:szCs w:val="20"/>
              </w:rPr>
              <w:t xml:space="preserve"> </w:t>
            </w:r>
            <w:proofErr w:type="spellStart"/>
            <w:r w:rsidRPr="002D334D">
              <w:rPr>
                <w:rFonts w:ascii="Arial" w:hAnsi="Arial" w:cs="Arial"/>
                <w:sz w:val="20"/>
                <w:szCs w:val="20"/>
              </w:rPr>
              <w:t>pojištění</w:t>
            </w:r>
            <w:proofErr w:type="spellEnd"/>
            <w:r w:rsidRPr="002D334D">
              <w:rPr>
                <w:rFonts w:ascii="Arial" w:hAnsi="Arial" w:cs="Arial"/>
                <w:sz w:val="20"/>
                <w:szCs w:val="20"/>
              </w:rPr>
              <w:t xml:space="preserve">) </w:t>
            </w:r>
            <w:proofErr w:type="spellStart"/>
            <w:r w:rsidRPr="002D334D">
              <w:rPr>
                <w:rFonts w:ascii="Arial" w:hAnsi="Arial" w:cs="Arial"/>
                <w:sz w:val="20"/>
                <w:szCs w:val="20"/>
              </w:rPr>
              <w:t>jsou</w:t>
            </w:r>
            <w:proofErr w:type="spellEnd"/>
            <w:r w:rsidRPr="002D334D">
              <w:rPr>
                <w:rFonts w:ascii="Arial" w:hAnsi="Arial" w:cs="Arial"/>
                <w:sz w:val="20"/>
                <w:szCs w:val="20"/>
              </w:rPr>
              <w:t xml:space="preserve"> </w:t>
            </w:r>
            <w:proofErr w:type="spellStart"/>
            <w:r w:rsidRPr="002D334D">
              <w:rPr>
                <w:rFonts w:ascii="Arial" w:hAnsi="Arial" w:cs="Arial"/>
                <w:sz w:val="20"/>
                <w:szCs w:val="20"/>
              </w:rPr>
              <w:t>sjednány</w:t>
            </w:r>
            <w:proofErr w:type="spellEnd"/>
            <w:r w:rsidRPr="002D334D">
              <w:rPr>
                <w:rFonts w:ascii="Arial" w:hAnsi="Arial" w:cs="Arial"/>
                <w:sz w:val="20"/>
                <w:szCs w:val="20"/>
              </w:rPr>
              <w:t xml:space="preserve"> </w:t>
            </w:r>
            <w:proofErr w:type="spellStart"/>
            <w:r w:rsidRPr="002D334D">
              <w:rPr>
                <w:rFonts w:ascii="Arial" w:hAnsi="Arial" w:cs="Arial"/>
                <w:sz w:val="20"/>
                <w:szCs w:val="20"/>
              </w:rPr>
              <w:t>jako</w:t>
            </w:r>
            <w:proofErr w:type="spellEnd"/>
            <w:r w:rsidRPr="002D334D">
              <w:rPr>
                <w:rFonts w:ascii="Arial" w:hAnsi="Arial" w:cs="Arial"/>
                <w:sz w:val="20"/>
                <w:szCs w:val="20"/>
              </w:rPr>
              <w:t xml:space="preserve"> sublimity </w:t>
            </w:r>
            <w:proofErr w:type="spellStart"/>
            <w:r w:rsidRPr="002D334D">
              <w:rPr>
                <w:rFonts w:ascii="Arial" w:hAnsi="Arial" w:cs="Arial"/>
                <w:sz w:val="20"/>
                <w:szCs w:val="20"/>
              </w:rPr>
              <w:t>limitu</w:t>
            </w:r>
            <w:proofErr w:type="spellEnd"/>
            <w:r w:rsidRPr="002D334D">
              <w:rPr>
                <w:rFonts w:ascii="Arial" w:hAnsi="Arial" w:cs="Arial"/>
                <w:sz w:val="20"/>
                <w:szCs w:val="20"/>
              </w:rPr>
              <w:t xml:space="preserve"> </w:t>
            </w:r>
            <w:proofErr w:type="spellStart"/>
            <w:r w:rsidRPr="002D334D">
              <w:rPr>
                <w:rFonts w:ascii="Arial" w:hAnsi="Arial" w:cs="Arial"/>
                <w:sz w:val="20"/>
                <w:szCs w:val="20"/>
              </w:rPr>
              <w:t>pojistného</w:t>
            </w:r>
            <w:proofErr w:type="spellEnd"/>
            <w:r w:rsidRPr="002D334D">
              <w:rPr>
                <w:rFonts w:ascii="Arial" w:hAnsi="Arial" w:cs="Arial"/>
                <w:sz w:val="20"/>
                <w:szCs w:val="20"/>
              </w:rPr>
              <w:t xml:space="preserve"> </w:t>
            </w:r>
            <w:proofErr w:type="spellStart"/>
            <w:r w:rsidRPr="002D334D">
              <w:rPr>
                <w:rFonts w:ascii="Arial" w:hAnsi="Arial" w:cs="Arial"/>
                <w:sz w:val="20"/>
                <w:szCs w:val="20"/>
              </w:rPr>
              <w:t>plnění</w:t>
            </w:r>
            <w:proofErr w:type="spellEnd"/>
            <w:r w:rsidRPr="002D334D">
              <w:rPr>
                <w:rFonts w:ascii="Arial" w:hAnsi="Arial" w:cs="Arial"/>
                <w:sz w:val="20"/>
                <w:szCs w:val="20"/>
              </w:rPr>
              <w:t xml:space="preserve"> </w:t>
            </w:r>
          </w:p>
          <w:p w14:paraId="2E4A6275" w14:textId="77777777" w:rsidR="00C00DF1" w:rsidRPr="002D334D" w:rsidRDefault="00C00DF1" w:rsidP="00B44D20">
            <w:pPr>
              <w:ind w:firstLine="175"/>
              <w:rPr>
                <w:rFonts w:ascii="Arial" w:hAnsi="Arial" w:cs="Arial"/>
                <w:sz w:val="20"/>
                <w:szCs w:val="20"/>
              </w:rPr>
            </w:pPr>
            <w:proofErr w:type="spellStart"/>
            <w:r w:rsidRPr="002D334D">
              <w:rPr>
                <w:rFonts w:ascii="Arial" w:hAnsi="Arial" w:cs="Arial"/>
                <w:sz w:val="20"/>
                <w:szCs w:val="20"/>
              </w:rPr>
              <w:t>sjednaného</w:t>
            </w:r>
            <w:proofErr w:type="spellEnd"/>
            <w:r w:rsidRPr="002D334D">
              <w:rPr>
                <w:rFonts w:ascii="Arial" w:hAnsi="Arial" w:cs="Arial"/>
                <w:sz w:val="20"/>
                <w:szCs w:val="20"/>
              </w:rPr>
              <w:t xml:space="preserve"> pro </w:t>
            </w:r>
            <w:proofErr w:type="spellStart"/>
            <w:r w:rsidRPr="002D334D">
              <w:rPr>
                <w:rFonts w:ascii="Arial" w:hAnsi="Arial" w:cs="Arial"/>
                <w:sz w:val="20"/>
                <w:szCs w:val="20"/>
              </w:rPr>
              <w:t>zákaldní</w:t>
            </w:r>
            <w:proofErr w:type="spellEnd"/>
            <w:r w:rsidRPr="002D334D">
              <w:rPr>
                <w:rFonts w:ascii="Arial" w:hAnsi="Arial" w:cs="Arial"/>
                <w:sz w:val="20"/>
                <w:szCs w:val="20"/>
              </w:rPr>
              <w:t xml:space="preserve"> </w:t>
            </w:r>
            <w:proofErr w:type="spellStart"/>
            <w:r w:rsidRPr="002D334D">
              <w:rPr>
                <w:rFonts w:ascii="Arial" w:hAnsi="Arial" w:cs="Arial"/>
                <w:sz w:val="20"/>
                <w:szCs w:val="20"/>
              </w:rPr>
              <w:t>rozsah</w:t>
            </w:r>
            <w:proofErr w:type="spellEnd"/>
            <w:r w:rsidRPr="002D334D">
              <w:rPr>
                <w:rFonts w:ascii="Arial" w:hAnsi="Arial" w:cs="Arial"/>
                <w:sz w:val="20"/>
                <w:szCs w:val="20"/>
              </w:rPr>
              <w:t xml:space="preserve"> </w:t>
            </w:r>
            <w:proofErr w:type="spellStart"/>
            <w:r w:rsidRPr="002D334D">
              <w:rPr>
                <w:rFonts w:ascii="Arial" w:hAnsi="Arial" w:cs="Arial"/>
                <w:sz w:val="20"/>
                <w:szCs w:val="20"/>
              </w:rPr>
              <w:t>pojištění</w:t>
            </w:r>
            <w:proofErr w:type="spellEnd"/>
          </w:p>
        </w:tc>
        <w:tc>
          <w:tcPr>
            <w:tcW w:w="708" w:type="dxa"/>
            <w:tcBorders>
              <w:bottom w:val="single" w:sz="12" w:space="0" w:color="C21B17"/>
            </w:tcBorders>
            <w:shd w:val="clear" w:color="auto" w:fill="auto"/>
            <w:vAlign w:val="center"/>
          </w:tcPr>
          <w:p w14:paraId="76AFE423" w14:textId="77777777" w:rsidR="00C00DF1" w:rsidRPr="002D334D" w:rsidRDefault="00C00DF1" w:rsidP="00B44D20">
            <w:pPr>
              <w:rPr>
                <w:rFonts w:ascii="Arial" w:hAnsi="Arial" w:cs="Arial"/>
                <w:b/>
                <w:sz w:val="20"/>
                <w:szCs w:val="20"/>
              </w:rPr>
            </w:pPr>
          </w:p>
        </w:tc>
      </w:tr>
    </w:tbl>
    <w:p w14:paraId="4E1F0B5C" w14:textId="77777777" w:rsidR="00C00DF1" w:rsidRPr="002D334D" w:rsidRDefault="00C00DF1" w:rsidP="00C00DF1">
      <w:pPr>
        <w:rPr>
          <w:rFonts w:ascii="Arial" w:hAnsi="Arial" w:cs="Arial"/>
        </w:rPr>
      </w:pPr>
    </w:p>
    <w:p w14:paraId="180397B3" w14:textId="77777777" w:rsidR="00C00DF1" w:rsidRPr="002D334D" w:rsidRDefault="00C00DF1" w:rsidP="00C00DF1">
      <w:pPr>
        <w:numPr>
          <w:ilvl w:val="0"/>
          <w:numId w:val="45"/>
        </w:numPr>
        <w:spacing w:after="120"/>
        <w:ind w:left="567" w:hanging="567"/>
        <w:rPr>
          <w:rFonts w:ascii="Arial" w:hAnsi="Arial" w:cs="Arial"/>
          <w:b/>
        </w:rPr>
      </w:pPr>
      <w:r w:rsidRPr="002D334D">
        <w:rPr>
          <w:rFonts w:ascii="Arial" w:hAnsi="Arial" w:cs="Arial"/>
          <w:b/>
        </w:rPr>
        <w:t>Celkový limit pojistného plnění</w:t>
      </w:r>
    </w:p>
    <w:p w14:paraId="5CDF683F" w14:textId="77777777" w:rsidR="00C00DF1" w:rsidRPr="002D334D" w:rsidRDefault="00C00DF1" w:rsidP="00C00DF1">
      <w:pPr>
        <w:ind w:left="993" w:hanging="426"/>
        <w:rPr>
          <w:rFonts w:ascii="Arial" w:hAnsi="Arial" w:cs="Arial"/>
        </w:rPr>
      </w:pPr>
      <w:r w:rsidRPr="002D334D">
        <w:rPr>
          <w:rFonts w:ascii="Arial" w:hAnsi="Arial" w:cs="Arial"/>
          <w:bCs/>
          <w:iCs/>
        </w:rPr>
        <w:t>V souladu s </w:t>
      </w:r>
      <w:r w:rsidRPr="002D334D">
        <w:rPr>
          <w:rFonts w:ascii="Arial" w:hAnsi="Arial" w:cs="Arial"/>
        </w:rPr>
        <w:t xml:space="preserve">čl. 13 odst. 3. VPP O 2014/01 celkové plnění pojistitele ze všech pojistných událostí, včetně </w:t>
      </w:r>
    </w:p>
    <w:p w14:paraId="01AF17E6" w14:textId="77777777" w:rsidR="00C00DF1" w:rsidRPr="002D334D" w:rsidRDefault="00C00DF1" w:rsidP="00C00DF1">
      <w:pPr>
        <w:ind w:left="993" w:hanging="426"/>
        <w:rPr>
          <w:rFonts w:ascii="Arial" w:hAnsi="Arial" w:cs="Arial"/>
        </w:rPr>
      </w:pPr>
      <w:r w:rsidRPr="002D334D">
        <w:rPr>
          <w:rFonts w:ascii="Arial" w:hAnsi="Arial" w:cs="Arial"/>
        </w:rPr>
        <w:t xml:space="preserve">nákladů právního zastoupení v jednom ročním pojistném období nepřesáhne dvojnásobek limitu pojistného </w:t>
      </w:r>
    </w:p>
    <w:p w14:paraId="35349252" w14:textId="77777777" w:rsidR="00C00DF1" w:rsidRPr="002D334D" w:rsidRDefault="00C00DF1" w:rsidP="00C00DF1">
      <w:pPr>
        <w:ind w:left="993" w:hanging="426"/>
        <w:rPr>
          <w:rFonts w:ascii="Arial" w:hAnsi="Arial" w:cs="Arial"/>
        </w:rPr>
      </w:pPr>
      <w:r w:rsidRPr="002D334D">
        <w:rPr>
          <w:rFonts w:ascii="Arial" w:hAnsi="Arial" w:cs="Arial"/>
        </w:rPr>
        <w:t>plnění sjednaného v čl. 6. této pojistné smlouvy pro základní rozsah pojištění.</w:t>
      </w:r>
    </w:p>
    <w:p w14:paraId="3CDE1D5F" w14:textId="77777777" w:rsidR="00C00DF1" w:rsidRPr="002D334D" w:rsidRDefault="00C00DF1" w:rsidP="00C00DF1">
      <w:pPr>
        <w:rPr>
          <w:rFonts w:ascii="Arial" w:hAnsi="Arial" w:cs="Arial"/>
          <w:color w:val="C2D69B" w:themeColor="accent3" w:themeTint="99"/>
        </w:rPr>
      </w:pPr>
    </w:p>
    <w:p w14:paraId="30199E3A" w14:textId="77777777" w:rsidR="00C00DF1" w:rsidRPr="002D334D" w:rsidRDefault="00C00DF1" w:rsidP="00C00DF1">
      <w:pPr>
        <w:numPr>
          <w:ilvl w:val="0"/>
          <w:numId w:val="45"/>
        </w:numPr>
        <w:spacing w:after="120"/>
        <w:ind w:left="567" w:hanging="567"/>
        <w:rPr>
          <w:rFonts w:ascii="Arial" w:hAnsi="Arial" w:cs="Arial"/>
          <w:b/>
          <w:i/>
        </w:rPr>
      </w:pPr>
      <w:r w:rsidRPr="002D334D">
        <w:rPr>
          <w:rFonts w:ascii="Arial" w:hAnsi="Arial" w:cs="Arial"/>
          <w:b/>
        </w:rPr>
        <w:t>Pojistné a úhrada pojistného</w:t>
      </w:r>
    </w:p>
    <w:p w14:paraId="61D7F34E" w14:textId="77777777" w:rsidR="00C00DF1" w:rsidRPr="002D334D" w:rsidRDefault="00C00DF1" w:rsidP="00C00DF1">
      <w:pPr>
        <w:numPr>
          <w:ilvl w:val="1"/>
          <w:numId w:val="45"/>
        </w:numPr>
        <w:autoSpaceDE w:val="0"/>
        <w:autoSpaceDN w:val="0"/>
        <w:adjustRightInd w:val="0"/>
        <w:spacing w:after="120"/>
        <w:ind w:left="567" w:hanging="567"/>
        <w:rPr>
          <w:rFonts w:ascii="Arial" w:hAnsi="Arial" w:cs="Arial"/>
        </w:rPr>
      </w:pPr>
      <w:r w:rsidRPr="002D334D">
        <w:rPr>
          <w:rFonts w:ascii="Arial" w:hAnsi="Arial" w:cs="Arial"/>
        </w:rPr>
        <w:t>Pojistné je stanoveno na základě výše nové ceny nemovitosti.</w:t>
      </w:r>
    </w:p>
    <w:p w14:paraId="349DE82E" w14:textId="77777777" w:rsidR="00C00DF1" w:rsidRPr="002D334D" w:rsidRDefault="00C00DF1" w:rsidP="00C00DF1">
      <w:pPr>
        <w:autoSpaceDE w:val="0"/>
        <w:autoSpaceDN w:val="0"/>
        <w:adjustRightInd w:val="0"/>
        <w:ind w:left="993" w:hanging="426"/>
        <w:rPr>
          <w:rFonts w:ascii="Arial" w:hAnsi="Arial" w:cs="Arial"/>
        </w:rPr>
      </w:pPr>
      <w:r w:rsidRPr="002D334D">
        <w:rPr>
          <w:rFonts w:ascii="Arial" w:hAnsi="Arial" w:cs="Arial"/>
        </w:rPr>
        <w:t xml:space="preserve">V případě změny nové ceny nemovitosti  jde o změnu pojistného rizika, kterou má pojistník a pojištěný </w:t>
      </w:r>
    </w:p>
    <w:p w14:paraId="45DBC3C9" w14:textId="77777777" w:rsidR="00D62570" w:rsidRPr="002D334D" w:rsidRDefault="00C00DF1" w:rsidP="00C00DF1">
      <w:pPr>
        <w:autoSpaceDE w:val="0"/>
        <w:autoSpaceDN w:val="0"/>
        <w:adjustRightInd w:val="0"/>
        <w:ind w:left="993" w:hanging="426"/>
        <w:rPr>
          <w:rFonts w:ascii="Arial" w:hAnsi="Arial" w:cs="Arial"/>
        </w:rPr>
      </w:pPr>
      <w:r w:rsidRPr="002D334D">
        <w:rPr>
          <w:rFonts w:ascii="Arial" w:hAnsi="Arial" w:cs="Arial"/>
        </w:rPr>
        <w:t>Povinnost oznámit pojistiteli v souladu s čl. 11 odst. 2 písm. b)  VPP O 2014/01 nejpozději 3 měsíce</w:t>
      </w:r>
    </w:p>
    <w:p w14:paraId="2148A7BB" w14:textId="03B3E3DA" w:rsidR="00C00DF1" w:rsidRPr="002D334D" w:rsidRDefault="00D62570" w:rsidP="00D62570">
      <w:pPr>
        <w:autoSpaceDE w:val="0"/>
        <w:autoSpaceDN w:val="0"/>
        <w:adjustRightInd w:val="0"/>
        <w:ind w:left="993" w:hanging="426"/>
        <w:rPr>
          <w:rFonts w:ascii="Arial" w:hAnsi="Arial" w:cs="Arial"/>
        </w:rPr>
      </w:pPr>
      <w:r w:rsidRPr="002D334D">
        <w:rPr>
          <w:rFonts w:ascii="Arial" w:hAnsi="Arial" w:cs="Arial"/>
        </w:rPr>
        <w:t>př</w:t>
      </w:r>
      <w:r w:rsidR="00C00DF1" w:rsidRPr="002D334D">
        <w:rPr>
          <w:rFonts w:ascii="Arial" w:hAnsi="Arial" w:cs="Arial"/>
        </w:rPr>
        <w:t>ed</w:t>
      </w:r>
      <w:r w:rsidRPr="002D334D">
        <w:rPr>
          <w:rFonts w:ascii="Arial" w:hAnsi="Arial" w:cs="Arial"/>
        </w:rPr>
        <w:t xml:space="preserve"> </w:t>
      </w:r>
      <w:r w:rsidR="00C00DF1" w:rsidRPr="002D334D">
        <w:rPr>
          <w:rFonts w:ascii="Arial" w:hAnsi="Arial" w:cs="Arial"/>
        </w:rPr>
        <w:t>koncem ročního pojistného období. Na základě výše předpokládaného ročního obratu</w:t>
      </w:r>
      <w:r w:rsidRPr="002D334D">
        <w:rPr>
          <w:rFonts w:ascii="Arial" w:hAnsi="Arial" w:cs="Arial"/>
        </w:rPr>
        <w:t xml:space="preserve"> </w:t>
      </w:r>
      <w:r w:rsidR="00C00DF1" w:rsidRPr="002D334D">
        <w:rPr>
          <w:rFonts w:ascii="Arial" w:hAnsi="Arial" w:cs="Arial"/>
        </w:rPr>
        <w:t xml:space="preserve">pojištěného pro další pojistné období pojistitel navrhne novou výši pojistného. </w:t>
      </w:r>
    </w:p>
    <w:p w14:paraId="7B5775B7" w14:textId="4E86927E" w:rsidR="00C00DF1" w:rsidRPr="002D334D" w:rsidRDefault="00C00DF1" w:rsidP="00C00DF1">
      <w:pPr>
        <w:autoSpaceDE w:val="0"/>
        <w:autoSpaceDN w:val="0"/>
        <w:adjustRightInd w:val="0"/>
        <w:ind w:left="993" w:hanging="426"/>
        <w:rPr>
          <w:rFonts w:ascii="Arial" w:hAnsi="Arial" w:cs="Arial"/>
          <w:b/>
        </w:rPr>
      </w:pPr>
      <w:r w:rsidRPr="002D334D">
        <w:rPr>
          <w:rFonts w:ascii="Arial" w:hAnsi="Arial" w:cs="Arial"/>
        </w:rPr>
        <w:t xml:space="preserve">Nová cena nemovitosti činí: </w:t>
      </w:r>
      <w:r w:rsidRPr="002D334D">
        <w:rPr>
          <w:rFonts w:ascii="Arial" w:hAnsi="Arial" w:cs="Arial"/>
          <w:b/>
        </w:rPr>
        <w:t>997 236 059,- Kč.</w:t>
      </w:r>
    </w:p>
    <w:p w14:paraId="654BE3F1" w14:textId="77777777" w:rsidR="00C00DF1" w:rsidRPr="002D334D" w:rsidRDefault="00C00DF1" w:rsidP="00C00DF1">
      <w:pPr>
        <w:autoSpaceDE w:val="0"/>
        <w:autoSpaceDN w:val="0"/>
        <w:adjustRightInd w:val="0"/>
        <w:ind w:left="993" w:hanging="426"/>
        <w:rPr>
          <w:rFonts w:ascii="Arial" w:hAnsi="Arial" w:cs="Arial"/>
        </w:rPr>
      </w:pPr>
    </w:p>
    <w:p w14:paraId="2B747523" w14:textId="77777777" w:rsidR="00C00DF1" w:rsidRPr="002D334D" w:rsidRDefault="00C00DF1" w:rsidP="00C00DF1">
      <w:pPr>
        <w:numPr>
          <w:ilvl w:val="1"/>
          <w:numId w:val="45"/>
        </w:numPr>
        <w:autoSpaceDE w:val="0"/>
        <w:autoSpaceDN w:val="0"/>
        <w:adjustRightInd w:val="0"/>
        <w:spacing w:after="120"/>
        <w:ind w:left="567" w:hanging="567"/>
        <w:rPr>
          <w:rFonts w:ascii="Arial" w:hAnsi="Arial" w:cs="Arial"/>
        </w:rPr>
      </w:pPr>
      <w:r w:rsidRPr="002D334D">
        <w:rPr>
          <w:rFonts w:ascii="Arial" w:hAnsi="Arial" w:cs="Arial"/>
        </w:rPr>
        <w:t>Rekapitulace pojistného</w:t>
      </w:r>
    </w:p>
    <w:tbl>
      <w:tblPr>
        <w:tblStyle w:val="Mkatabulky4"/>
        <w:tblW w:w="9904"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7291"/>
        <w:gridCol w:w="2613"/>
      </w:tblGrid>
      <w:tr w:rsidR="00C00DF1" w:rsidRPr="002D334D" w14:paraId="7AF1B5CD" w14:textId="77777777" w:rsidTr="00B44D20">
        <w:trPr>
          <w:trHeight w:val="397"/>
        </w:trPr>
        <w:tc>
          <w:tcPr>
            <w:tcW w:w="7291" w:type="dxa"/>
            <w:tcBorders>
              <w:top w:val="single" w:sz="12" w:space="0" w:color="C21B17"/>
              <w:bottom w:val="single" w:sz="4" w:space="0" w:color="000000" w:themeColor="text1"/>
            </w:tcBorders>
            <w:shd w:val="clear" w:color="auto" w:fill="auto"/>
            <w:vAlign w:val="center"/>
          </w:tcPr>
          <w:p w14:paraId="2DBE785D" w14:textId="77777777" w:rsidR="00C00DF1" w:rsidRPr="002D334D" w:rsidRDefault="00C00DF1" w:rsidP="00B44D20">
            <w:pPr>
              <w:tabs>
                <w:tab w:val="left" w:pos="-1985"/>
                <w:tab w:val="right" w:pos="9639"/>
              </w:tabs>
              <w:ind w:left="175"/>
              <w:rPr>
                <w:rFonts w:ascii="Arial" w:hAnsi="Arial" w:cs="Arial"/>
                <w:sz w:val="20"/>
                <w:szCs w:val="20"/>
                <w:lang w:val="cs-CZ" w:eastAsia="cs-CZ"/>
              </w:rPr>
            </w:pPr>
            <w:r w:rsidRPr="002D334D">
              <w:rPr>
                <w:rFonts w:ascii="Arial" w:hAnsi="Arial" w:cs="Arial"/>
                <w:sz w:val="20"/>
                <w:szCs w:val="20"/>
                <w:lang w:val="cs-CZ" w:eastAsia="cs-CZ"/>
              </w:rPr>
              <w:t>Roční pojistné za pojištění odpovědnosti</w:t>
            </w:r>
          </w:p>
        </w:tc>
        <w:tc>
          <w:tcPr>
            <w:tcW w:w="2613" w:type="dxa"/>
            <w:tcBorders>
              <w:top w:val="single" w:sz="12" w:space="0" w:color="C21B17"/>
              <w:bottom w:val="single" w:sz="4" w:space="0" w:color="000000" w:themeColor="text1"/>
            </w:tcBorders>
            <w:shd w:val="clear" w:color="auto" w:fill="auto"/>
            <w:vAlign w:val="center"/>
          </w:tcPr>
          <w:p w14:paraId="7F1C478C" w14:textId="2704E494" w:rsidR="00C00DF1" w:rsidRPr="002D334D" w:rsidRDefault="00C00DF1" w:rsidP="00B44D20">
            <w:pPr>
              <w:tabs>
                <w:tab w:val="left" w:pos="-1985"/>
                <w:tab w:val="right" w:pos="9639"/>
              </w:tabs>
              <w:rPr>
                <w:rFonts w:ascii="Arial" w:hAnsi="Arial" w:cs="Arial"/>
                <w:sz w:val="20"/>
                <w:szCs w:val="20"/>
              </w:rPr>
            </w:pPr>
            <w:r w:rsidRPr="002D334D">
              <w:rPr>
                <w:rFonts w:ascii="Arial" w:hAnsi="Arial" w:cs="Arial"/>
                <w:sz w:val="20"/>
                <w:szCs w:val="20"/>
                <w:lang w:val="cs-CZ" w:eastAsia="cs-CZ"/>
              </w:rPr>
              <w:t xml:space="preserve">                 72 435,- Kč</w:t>
            </w:r>
          </w:p>
        </w:tc>
      </w:tr>
    </w:tbl>
    <w:p w14:paraId="25D861B3"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7928DCFA"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2FB25191" w14:textId="77777777" w:rsidR="00C00DF1" w:rsidRPr="002D334D" w:rsidRDefault="00C00DF1" w:rsidP="00C00DF1">
      <w:pPr>
        <w:autoSpaceDE w:val="0"/>
        <w:autoSpaceDN w:val="0"/>
        <w:adjustRightInd w:val="0"/>
        <w:ind w:left="284"/>
        <w:rPr>
          <w:rFonts w:ascii="Arial" w:hAnsi="Arial" w:cs="Arial"/>
          <w:b/>
        </w:rPr>
      </w:pPr>
      <w:r w:rsidRPr="002D334D">
        <w:rPr>
          <w:rFonts w:ascii="Arial" w:hAnsi="Arial" w:cs="Arial"/>
          <w:b/>
        </w:rPr>
        <w:t>Rekapitulace pojistných nebezpečí a pojistného, splátky</w:t>
      </w:r>
    </w:p>
    <w:tbl>
      <w:tblPr>
        <w:tblStyle w:val="Mkatabulky3"/>
        <w:tblW w:w="9904" w:type="dxa"/>
        <w:tblInd w:w="392" w:type="dxa"/>
        <w:tblBorders>
          <w:top w:val="single" w:sz="12" w:space="0" w:color="C00000"/>
          <w:left w:val="none" w:sz="0" w:space="0" w:color="auto"/>
          <w:bottom w:val="single" w:sz="12" w:space="0" w:color="C21B17"/>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7291"/>
        <w:gridCol w:w="2613"/>
      </w:tblGrid>
      <w:tr w:rsidR="00C00DF1" w:rsidRPr="002D334D" w14:paraId="640FAF41" w14:textId="77777777" w:rsidTr="00B44D20">
        <w:trPr>
          <w:trHeight w:val="397"/>
        </w:trPr>
        <w:tc>
          <w:tcPr>
            <w:tcW w:w="7291" w:type="dxa"/>
            <w:shd w:val="clear" w:color="auto" w:fill="auto"/>
            <w:vAlign w:val="center"/>
          </w:tcPr>
          <w:p w14:paraId="66EFED22"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Sdružený</w:t>
            </w:r>
            <w:proofErr w:type="spellEnd"/>
            <w:r w:rsidRPr="002D334D">
              <w:rPr>
                <w:rFonts w:ascii="Arial" w:hAnsi="Arial" w:cs="Arial"/>
                <w:sz w:val="20"/>
                <w:szCs w:val="20"/>
              </w:rPr>
              <w:t xml:space="preserve"> </w:t>
            </w:r>
            <w:proofErr w:type="spellStart"/>
            <w:r w:rsidRPr="002D334D">
              <w:rPr>
                <w:rFonts w:ascii="Arial" w:hAnsi="Arial" w:cs="Arial"/>
                <w:sz w:val="20"/>
                <w:szCs w:val="20"/>
              </w:rPr>
              <w:t>živel</w:t>
            </w:r>
            <w:proofErr w:type="spellEnd"/>
          </w:p>
        </w:tc>
        <w:tc>
          <w:tcPr>
            <w:tcW w:w="2613" w:type="dxa"/>
            <w:shd w:val="clear" w:color="auto" w:fill="auto"/>
            <w:vAlign w:val="center"/>
          </w:tcPr>
          <w:p w14:paraId="1D6919CE" w14:textId="033AC5F8"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270 178,- </w:t>
            </w:r>
            <w:proofErr w:type="spellStart"/>
            <w:r w:rsidRPr="002D334D">
              <w:rPr>
                <w:rFonts w:ascii="Arial" w:hAnsi="Arial" w:cs="Arial"/>
                <w:sz w:val="20"/>
                <w:szCs w:val="20"/>
              </w:rPr>
              <w:t>Kč</w:t>
            </w:r>
            <w:proofErr w:type="spellEnd"/>
          </w:p>
        </w:tc>
      </w:tr>
      <w:tr w:rsidR="00C00DF1" w:rsidRPr="002D334D" w14:paraId="09BB35A9" w14:textId="77777777" w:rsidTr="00B44D20">
        <w:trPr>
          <w:trHeight w:val="397"/>
        </w:trPr>
        <w:tc>
          <w:tcPr>
            <w:tcW w:w="7291" w:type="dxa"/>
            <w:shd w:val="clear" w:color="auto" w:fill="auto"/>
            <w:vAlign w:val="center"/>
          </w:tcPr>
          <w:p w14:paraId="48C32C07"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Náklady</w:t>
            </w:r>
            <w:proofErr w:type="spellEnd"/>
          </w:p>
        </w:tc>
        <w:tc>
          <w:tcPr>
            <w:tcW w:w="2613" w:type="dxa"/>
            <w:shd w:val="clear" w:color="auto" w:fill="auto"/>
            <w:vAlign w:val="center"/>
          </w:tcPr>
          <w:p w14:paraId="027CD31A"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0,- </w:t>
            </w:r>
            <w:proofErr w:type="spellStart"/>
            <w:r w:rsidRPr="002D334D">
              <w:rPr>
                <w:rFonts w:ascii="Arial" w:hAnsi="Arial" w:cs="Arial"/>
                <w:sz w:val="20"/>
                <w:szCs w:val="20"/>
              </w:rPr>
              <w:t>Kč</w:t>
            </w:r>
            <w:proofErr w:type="spellEnd"/>
          </w:p>
        </w:tc>
      </w:tr>
      <w:tr w:rsidR="00C00DF1" w:rsidRPr="002D334D" w14:paraId="4FE50BCA" w14:textId="77777777" w:rsidTr="00B44D20">
        <w:trPr>
          <w:trHeight w:val="397"/>
        </w:trPr>
        <w:tc>
          <w:tcPr>
            <w:tcW w:w="7291" w:type="dxa"/>
            <w:shd w:val="clear" w:color="auto" w:fill="auto"/>
            <w:vAlign w:val="center"/>
          </w:tcPr>
          <w:p w14:paraId="6E064420"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Vandalismus</w:t>
            </w:r>
            <w:proofErr w:type="spellEnd"/>
          </w:p>
        </w:tc>
        <w:tc>
          <w:tcPr>
            <w:tcW w:w="2613" w:type="dxa"/>
            <w:shd w:val="clear" w:color="auto" w:fill="auto"/>
            <w:vAlign w:val="center"/>
          </w:tcPr>
          <w:p w14:paraId="01706526"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6 594,- </w:t>
            </w:r>
            <w:proofErr w:type="spellStart"/>
            <w:r w:rsidRPr="002D334D">
              <w:rPr>
                <w:rFonts w:ascii="Arial" w:hAnsi="Arial" w:cs="Arial"/>
                <w:sz w:val="20"/>
                <w:szCs w:val="20"/>
              </w:rPr>
              <w:t>Kč</w:t>
            </w:r>
            <w:proofErr w:type="spellEnd"/>
          </w:p>
        </w:tc>
      </w:tr>
      <w:tr w:rsidR="00C00DF1" w:rsidRPr="002D334D" w14:paraId="5062DAD5" w14:textId="77777777" w:rsidTr="00B44D20">
        <w:trPr>
          <w:trHeight w:val="397"/>
        </w:trPr>
        <w:tc>
          <w:tcPr>
            <w:tcW w:w="7291" w:type="dxa"/>
            <w:shd w:val="clear" w:color="auto" w:fill="auto"/>
            <w:vAlign w:val="center"/>
          </w:tcPr>
          <w:p w14:paraId="21022BF0"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Krádež</w:t>
            </w:r>
            <w:proofErr w:type="spellEnd"/>
            <w:r w:rsidRPr="002D334D">
              <w:rPr>
                <w:rFonts w:ascii="Arial" w:hAnsi="Arial" w:cs="Arial"/>
                <w:sz w:val="20"/>
                <w:szCs w:val="20"/>
              </w:rPr>
              <w:t xml:space="preserve"> </w:t>
            </w:r>
            <w:proofErr w:type="spellStart"/>
            <w:r w:rsidRPr="002D334D">
              <w:rPr>
                <w:rFonts w:ascii="Arial" w:hAnsi="Arial" w:cs="Arial"/>
                <w:sz w:val="20"/>
                <w:szCs w:val="20"/>
              </w:rPr>
              <w:t>vloupáním</w:t>
            </w:r>
            <w:proofErr w:type="spellEnd"/>
            <w:r w:rsidRPr="002D334D">
              <w:rPr>
                <w:rFonts w:ascii="Arial" w:hAnsi="Arial" w:cs="Arial"/>
                <w:sz w:val="20"/>
                <w:szCs w:val="20"/>
              </w:rPr>
              <w:t xml:space="preserve">, </w:t>
            </w:r>
            <w:proofErr w:type="spellStart"/>
            <w:r w:rsidRPr="002D334D">
              <w:rPr>
                <w:rFonts w:ascii="Arial" w:hAnsi="Arial" w:cs="Arial"/>
                <w:sz w:val="20"/>
                <w:szCs w:val="20"/>
              </w:rPr>
              <w:t>loupež</w:t>
            </w:r>
            <w:proofErr w:type="spellEnd"/>
          </w:p>
        </w:tc>
        <w:tc>
          <w:tcPr>
            <w:tcW w:w="2613" w:type="dxa"/>
            <w:shd w:val="clear" w:color="auto" w:fill="auto"/>
            <w:vAlign w:val="center"/>
          </w:tcPr>
          <w:p w14:paraId="6B5C562D"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12 880,- </w:t>
            </w:r>
            <w:proofErr w:type="spellStart"/>
            <w:r w:rsidRPr="002D334D">
              <w:rPr>
                <w:rFonts w:ascii="Arial" w:hAnsi="Arial" w:cs="Arial"/>
                <w:sz w:val="20"/>
                <w:szCs w:val="20"/>
              </w:rPr>
              <w:t>Kč</w:t>
            </w:r>
            <w:proofErr w:type="spellEnd"/>
          </w:p>
        </w:tc>
      </w:tr>
      <w:tr w:rsidR="00C00DF1" w:rsidRPr="002D334D" w14:paraId="23C2C100" w14:textId="77777777" w:rsidTr="00B44D20">
        <w:trPr>
          <w:trHeight w:val="397"/>
        </w:trPr>
        <w:tc>
          <w:tcPr>
            <w:tcW w:w="7291" w:type="dxa"/>
            <w:shd w:val="clear" w:color="auto" w:fill="auto"/>
            <w:vAlign w:val="center"/>
          </w:tcPr>
          <w:p w14:paraId="7B71F92A"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Nepřímý</w:t>
            </w:r>
            <w:proofErr w:type="spellEnd"/>
            <w:r w:rsidRPr="002D334D">
              <w:rPr>
                <w:rFonts w:ascii="Arial" w:hAnsi="Arial" w:cs="Arial"/>
                <w:sz w:val="20"/>
                <w:szCs w:val="20"/>
              </w:rPr>
              <w:t xml:space="preserve"> </w:t>
            </w:r>
            <w:proofErr w:type="spellStart"/>
            <w:r w:rsidRPr="002D334D">
              <w:rPr>
                <w:rFonts w:ascii="Arial" w:hAnsi="Arial" w:cs="Arial"/>
                <w:sz w:val="20"/>
                <w:szCs w:val="20"/>
              </w:rPr>
              <w:t>úder</w:t>
            </w:r>
            <w:proofErr w:type="spellEnd"/>
            <w:r w:rsidRPr="002D334D">
              <w:rPr>
                <w:rFonts w:ascii="Arial" w:hAnsi="Arial" w:cs="Arial"/>
                <w:sz w:val="20"/>
                <w:szCs w:val="20"/>
              </w:rPr>
              <w:t xml:space="preserve"> </w:t>
            </w:r>
            <w:proofErr w:type="spellStart"/>
            <w:r w:rsidRPr="002D334D">
              <w:rPr>
                <w:rFonts w:ascii="Arial" w:hAnsi="Arial" w:cs="Arial"/>
                <w:sz w:val="20"/>
                <w:szCs w:val="20"/>
              </w:rPr>
              <w:t>blesku</w:t>
            </w:r>
            <w:proofErr w:type="spellEnd"/>
          </w:p>
        </w:tc>
        <w:tc>
          <w:tcPr>
            <w:tcW w:w="2613" w:type="dxa"/>
            <w:shd w:val="clear" w:color="auto" w:fill="auto"/>
            <w:vAlign w:val="center"/>
          </w:tcPr>
          <w:p w14:paraId="5E70ADA7"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8 160,- </w:t>
            </w:r>
            <w:proofErr w:type="spellStart"/>
            <w:r w:rsidRPr="002D334D">
              <w:rPr>
                <w:rFonts w:ascii="Arial" w:hAnsi="Arial" w:cs="Arial"/>
                <w:sz w:val="20"/>
                <w:szCs w:val="20"/>
              </w:rPr>
              <w:t>Kč</w:t>
            </w:r>
            <w:proofErr w:type="spellEnd"/>
          </w:p>
        </w:tc>
      </w:tr>
      <w:tr w:rsidR="00C00DF1" w:rsidRPr="002D334D" w14:paraId="71DDBF6A" w14:textId="77777777" w:rsidTr="00B44D20">
        <w:trPr>
          <w:trHeight w:val="397"/>
        </w:trPr>
        <w:tc>
          <w:tcPr>
            <w:tcW w:w="7291" w:type="dxa"/>
            <w:shd w:val="clear" w:color="auto" w:fill="auto"/>
            <w:vAlign w:val="center"/>
          </w:tcPr>
          <w:p w14:paraId="0172F4F8"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lastRenderedPageBreak/>
              <w:t>Rozbití</w:t>
            </w:r>
            <w:proofErr w:type="spellEnd"/>
            <w:r w:rsidRPr="002D334D">
              <w:rPr>
                <w:rFonts w:ascii="Arial" w:hAnsi="Arial" w:cs="Arial"/>
                <w:sz w:val="20"/>
                <w:szCs w:val="20"/>
              </w:rPr>
              <w:t xml:space="preserve"> </w:t>
            </w:r>
            <w:proofErr w:type="spellStart"/>
            <w:r w:rsidRPr="002D334D">
              <w:rPr>
                <w:rFonts w:ascii="Arial" w:hAnsi="Arial" w:cs="Arial"/>
                <w:sz w:val="20"/>
                <w:szCs w:val="20"/>
              </w:rPr>
              <w:t>skla</w:t>
            </w:r>
            <w:proofErr w:type="spellEnd"/>
          </w:p>
        </w:tc>
        <w:tc>
          <w:tcPr>
            <w:tcW w:w="2613" w:type="dxa"/>
            <w:shd w:val="clear" w:color="auto" w:fill="auto"/>
            <w:vAlign w:val="center"/>
          </w:tcPr>
          <w:p w14:paraId="322C8B03"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13 600,- </w:t>
            </w:r>
            <w:proofErr w:type="spellStart"/>
            <w:r w:rsidRPr="002D334D">
              <w:rPr>
                <w:rFonts w:ascii="Arial" w:hAnsi="Arial" w:cs="Arial"/>
                <w:sz w:val="20"/>
                <w:szCs w:val="20"/>
              </w:rPr>
              <w:t>Kč</w:t>
            </w:r>
            <w:proofErr w:type="spellEnd"/>
          </w:p>
        </w:tc>
      </w:tr>
      <w:tr w:rsidR="00C00DF1" w:rsidRPr="002D334D" w14:paraId="0C72A36A" w14:textId="77777777" w:rsidTr="00B44D20">
        <w:trPr>
          <w:trHeight w:val="397"/>
        </w:trPr>
        <w:tc>
          <w:tcPr>
            <w:tcW w:w="7291" w:type="dxa"/>
            <w:shd w:val="clear" w:color="auto" w:fill="auto"/>
            <w:vAlign w:val="center"/>
          </w:tcPr>
          <w:p w14:paraId="63053C3B"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Srážková</w:t>
            </w:r>
            <w:proofErr w:type="spellEnd"/>
            <w:r w:rsidRPr="002D334D">
              <w:rPr>
                <w:rFonts w:ascii="Arial" w:hAnsi="Arial" w:cs="Arial"/>
                <w:sz w:val="20"/>
                <w:szCs w:val="20"/>
              </w:rPr>
              <w:t xml:space="preserve"> </w:t>
            </w:r>
            <w:proofErr w:type="spellStart"/>
            <w:r w:rsidRPr="002D334D">
              <w:rPr>
                <w:rFonts w:ascii="Arial" w:hAnsi="Arial" w:cs="Arial"/>
                <w:sz w:val="20"/>
                <w:szCs w:val="20"/>
              </w:rPr>
              <w:t>voda</w:t>
            </w:r>
            <w:proofErr w:type="spellEnd"/>
          </w:p>
        </w:tc>
        <w:tc>
          <w:tcPr>
            <w:tcW w:w="2613" w:type="dxa"/>
            <w:shd w:val="clear" w:color="auto" w:fill="auto"/>
            <w:vAlign w:val="center"/>
          </w:tcPr>
          <w:p w14:paraId="5AE48943"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10 000,- </w:t>
            </w:r>
            <w:proofErr w:type="spellStart"/>
            <w:r w:rsidRPr="002D334D">
              <w:rPr>
                <w:rFonts w:ascii="Arial" w:hAnsi="Arial" w:cs="Arial"/>
                <w:sz w:val="20"/>
                <w:szCs w:val="20"/>
              </w:rPr>
              <w:t>Kč</w:t>
            </w:r>
            <w:proofErr w:type="spellEnd"/>
          </w:p>
        </w:tc>
      </w:tr>
      <w:tr w:rsidR="00C00DF1" w:rsidRPr="002D334D" w14:paraId="438C59E3" w14:textId="77777777" w:rsidTr="00B44D20">
        <w:trPr>
          <w:trHeight w:val="397"/>
        </w:trPr>
        <w:tc>
          <w:tcPr>
            <w:tcW w:w="7291" w:type="dxa"/>
            <w:shd w:val="clear" w:color="auto" w:fill="auto"/>
            <w:vAlign w:val="center"/>
          </w:tcPr>
          <w:p w14:paraId="24F3C558"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Odpovědnost</w:t>
            </w:r>
            <w:proofErr w:type="spellEnd"/>
            <w:r w:rsidRPr="002D334D">
              <w:rPr>
                <w:rFonts w:ascii="Arial" w:hAnsi="Arial" w:cs="Arial"/>
                <w:sz w:val="20"/>
                <w:szCs w:val="20"/>
              </w:rPr>
              <w:t xml:space="preserve"> z </w:t>
            </w:r>
            <w:proofErr w:type="spellStart"/>
            <w:r w:rsidRPr="002D334D">
              <w:rPr>
                <w:rFonts w:ascii="Arial" w:hAnsi="Arial" w:cs="Arial"/>
                <w:sz w:val="20"/>
                <w:szCs w:val="20"/>
              </w:rPr>
              <w:t>držby</w:t>
            </w:r>
            <w:proofErr w:type="spellEnd"/>
            <w:r w:rsidRPr="002D334D">
              <w:rPr>
                <w:rFonts w:ascii="Arial" w:hAnsi="Arial" w:cs="Arial"/>
                <w:sz w:val="20"/>
                <w:szCs w:val="20"/>
              </w:rPr>
              <w:t xml:space="preserve"> </w:t>
            </w:r>
            <w:proofErr w:type="spellStart"/>
            <w:r w:rsidRPr="002D334D">
              <w:rPr>
                <w:rFonts w:ascii="Arial" w:hAnsi="Arial" w:cs="Arial"/>
                <w:sz w:val="20"/>
                <w:szCs w:val="20"/>
              </w:rPr>
              <w:t>nemovitosti</w:t>
            </w:r>
            <w:proofErr w:type="spellEnd"/>
          </w:p>
        </w:tc>
        <w:tc>
          <w:tcPr>
            <w:tcW w:w="2613" w:type="dxa"/>
            <w:shd w:val="clear" w:color="auto" w:fill="auto"/>
            <w:vAlign w:val="center"/>
          </w:tcPr>
          <w:p w14:paraId="36E67E69" w14:textId="4AE8C30A"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72 435,- </w:t>
            </w:r>
            <w:proofErr w:type="spellStart"/>
            <w:r w:rsidRPr="002D334D">
              <w:rPr>
                <w:rFonts w:ascii="Arial" w:hAnsi="Arial" w:cs="Arial"/>
                <w:sz w:val="20"/>
                <w:szCs w:val="20"/>
              </w:rPr>
              <w:t>Kč</w:t>
            </w:r>
            <w:proofErr w:type="spellEnd"/>
          </w:p>
        </w:tc>
      </w:tr>
      <w:tr w:rsidR="00C00DF1" w:rsidRPr="002D334D" w14:paraId="142321EC" w14:textId="77777777" w:rsidTr="00B44D20">
        <w:trPr>
          <w:trHeight w:val="397"/>
        </w:trPr>
        <w:tc>
          <w:tcPr>
            <w:tcW w:w="7291" w:type="dxa"/>
            <w:shd w:val="clear" w:color="auto" w:fill="auto"/>
            <w:vAlign w:val="center"/>
          </w:tcPr>
          <w:p w14:paraId="7A6127D6"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Roční</w:t>
            </w:r>
            <w:proofErr w:type="spellEnd"/>
            <w:r w:rsidRPr="002D334D">
              <w:rPr>
                <w:rFonts w:ascii="Arial" w:hAnsi="Arial" w:cs="Arial"/>
                <w:sz w:val="20"/>
                <w:szCs w:val="20"/>
              </w:rPr>
              <w:t xml:space="preserve"> </w:t>
            </w:r>
            <w:proofErr w:type="spellStart"/>
            <w:r w:rsidRPr="002D334D">
              <w:rPr>
                <w:rFonts w:ascii="Arial" w:hAnsi="Arial" w:cs="Arial"/>
                <w:sz w:val="20"/>
                <w:szCs w:val="20"/>
              </w:rPr>
              <w:t>pojistné</w:t>
            </w:r>
            <w:proofErr w:type="spellEnd"/>
          </w:p>
        </w:tc>
        <w:tc>
          <w:tcPr>
            <w:tcW w:w="2613" w:type="dxa"/>
            <w:shd w:val="clear" w:color="auto" w:fill="auto"/>
            <w:vAlign w:val="center"/>
          </w:tcPr>
          <w:p w14:paraId="7C423CCB" w14:textId="44C1966E"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393 848,- </w:t>
            </w:r>
            <w:proofErr w:type="spellStart"/>
            <w:r w:rsidRPr="002D334D">
              <w:rPr>
                <w:rFonts w:ascii="Arial" w:hAnsi="Arial" w:cs="Arial"/>
                <w:sz w:val="20"/>
                <w:szCs w:val="20"/>
              </w:rPr>
              <w:t>Kč</w:t>
            </w:r>
            <w:proofErr w:type="spellEnd"/>
          </w:p>
        </w:tc>
      </w:tr>
      <w:tr w:rsidR="00C00DF1" w:rsidRPr="002D334D" w14:paraId="647E799F" w14:textId="77777777" w:rsidTr="00B44D20">
        <w:trPr>
          <w:trHeight w:val="397"/>
        </w:trPr>
        <w:tc>
          <w:tcPr>
            <w:tcW w:w="7291" w:type="dxa"/>
            <w:shd w:val="clear" w:color="auto" w:fill="auto"/>
            <w:vAlign w:val="center"/>
          </w:tcPr>
          <w:p w14:paraId="22D91D0C"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Sleva</w:t>
            </w:r>
            <w:proofErr w:type="spellEnd"/>
            <w:r w:rsidRPr="002D334D">
              <w:rPr>
                <w:rFonts w:ascii="Arial" w:hAnsi="Arial" w:cs="Arial"/>
                <w:sz w:val="20"/>
                <w:szCs w:val="20"/>
              </w:rPr>
              <w:t xml:space="preserve"> </w:t>
            </w:r>
            <w:proofErr w:type="spellStart"/>
            <w:r w:rsidRPr="002D334D">
              <w:rPr>
                <w:rFonts w:ascii="Arial" w:hAnsi="Arial" w:cs="Arial"/>
                <w:sz w:val="20"/>
                <w:szCs w:val="20"/>
              </w:rPr>
              <w:t>obchodní</w:t>
            </w:r>
            <w:proofErr w:type="spellEnd"/>
            <w:r w:rsidRPr="002D334D">
              <w:rPr>
                <w:rFonts w:ascii="Arial" w:hAnsi="Arial" w:cs="Arial"/>
                <w:sz w:val="20"/>
                <w:szCs w:val="20"/>
              </w:rPr>
              <w:t xml:space="preserve">     (30 %)                        </w:t>
            </w:r>
          </w:p>
        </w:tc>
        <w:tc>
          <w:tcPr>
            <w:tcW w:w="2613" w:type="dxa"/>
            <w:shd w:val="clear" w:color="auto" w:fill="auto"/>
            <w:vAlign w:val="center"/>
          </w:tcPr>
          <w:p w14:paraId="7E3C25AE" w14:textId="1F680211"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118 154,- </w:t>
            </w:r>
            <w:proofErr w:type="spellStart"/>
            <w:r w:rsidRPr="002D334D">
              <w:rPr>
                <w:rFonts w:ascii="Arial" w:hAnsi="Arial" w:cs="Arial"/>
                <w:sz w:val="20"/>
                <w:szCs w:val="20"/>
              </w:rPr>
              <w:t>Kč</w:t>
            </w:r>
            <w:proofErr w:type="spellEnd"/>
          </w:p>
        </w:tc>
      </w:tr>
      <w:tr w:rsidR="00C00DF1" w:rsidRPr="002D334D" w14:paraId="52CFEE5D" w14:textId="77777777" w:rsidTr="00B44D20">
        <w:trPr>
          <w:trHeight w:val="397"/>
        </w:trPr>
        <w:tc>
          <w:tcPr>
            <w:tcW w:w="7291" w:type="dxa"/>
            <w:shd w:val="clear" w:color="auto" w:fill="auto"/>
            <w:vAlign w:val="center"/>
          </w:tcPr>
          <w:p w14:paraId="630CBAE0" w14:textId="77777777" w:rsidR="00C00DF1" w:rsidRPr="002D334D" w:rsidRDefault="00C00DF1" w:rsidP="00B44D20">
            <w:pPr>
              <w:rPr>
                <w:rFonts w:ascii="Arial" w:hAnsi="Arial" w:cs="Arial"/>
                <w:color w:val="FFFFFF" w:themeColor="background1"/>
                <w:sz w:val="20"/>
                <w:szCs w:val="20"/>
              </w:rPr>
            </w:pPr>
            <w:proofErr w:type="spellStart"/>
            <w:r w:rsidRPr="002D334D">
              <w:rPr>
                <w:rFonts w:ascii="Arial" w:hAnsi="Arial" w:cs="Arial"/>
                <w:sz w:val="20"/>
                <w:szCs w:val="20"/>
              </w:rPr>
              <w:t>Sleva</w:t>
            </w:r>
            <w:proofErr w:type="spellEnd"/>
            <w:r w:rsidRPr="002D334D">
              <w:rPr>
                <w:rFonts w:ascii="Arial" w:hAnsi="Arial" w:cs="Arial"/>
                <w:sz w:val="20"/>
                <w:szCs w:val="20"/>
              </w:rPr>
              <w:t xml:space="preserve"> </w:t>
            </w:r>
            <w:proofErr w:type="spellStart"/>
            <w:r w:rsidRPr="002D334D">
              <w:rPr>
                <w:rFonts w:ascii="Arial" w:hAnsi="Arial" w:cs="Arial"/>
                <w:sz w:val="20"/>
                <w:szCs w:val="20"/>
              </w:rPr>
              <w:t>za</w:t>
            </w:r>
            <w:proofErr w:type="spellEnd"/>
            <w:r w:rsidRPr="002D334D">
              <w:rPr>
                <w:rFonts w:ascii="Arial" w:hAnsi="Arial" w:cs="Arial"/>
                <w:sz w:val="20"/>
                <w:szCs w:val="20"/>
              </w:rPr>
              <w:t xml:space="preserve"> </w:t>
            </w:r>
            <w:proofErr w:type="spellStart"/>
            <w:r w:rsidRPr="002D334D">
              <w:rPr>
                <w:rFonts w:ascii="Arial" w:hAnsi="Arial" w:cs="Arial"/>
                <w:sz w:val="20"/>
                <w:szCs w:val="20"/>
              </w:rPr>
              <w:t>minimální</w:t>
            </w:r>
            <w:proofErr w:type="spellEnd"/>
            <w:r w:rsidRPr="002D334D">
              <w:rPr>
                <w:rFonts w:ascii="Arial" w:hAnsi="Arial" w:cs="Arial"/>
                <w:sz w:val="20"/>
                <w:szCs w:val="20"/>
              </w:rPr>
              <w:t xml:space="preserve"> </w:t>
            </w:r>
            <w:proofErr w:type="spellStart"/>
            <w:r w:rsidRPr="002D334D">
              <w:rPr>
                <w:rFonts w:ascii="Arial" w:hAnsi="Arial" w:cs="Arial"/>
                <w:sz w:val="20"/>
                <w:szCs w:val="20"/>
              </w:rPr>
              <w:t>dobu</w:t>
            </w:r>
            <w:proofErr w:type="spellEnd"/>
            <w:r w:rsidRPr="002D334D">
              <w:rPr>
                <w:rFonts w:ascii="Arial" w:hAnsi="Arial" w:cs="Arial"/>
                <w:sz w:val="20"/>
                <w:szCs w:val="20"/>
              </w:rPr>
              <w:t xml:space="preserve"> </w:t>
            </w:r>
            <w:proofErr w:type="spellStart"/>
            <w:r w:rsidRPr="002D334D">
              <w:rPr>
                <w:rFonts w:ascii="Arial" w:hAnsi="Arial" w:cs="Arial"/>
                <w:sz w:val="20"/>
                <w:szCs w:val="20"/>
              </w:rPr>
              <w:t>trvání</w:t>
            </w:r>
            <w:proofErr w:type="spellEnd"/>
            <w:r w:rsidRPr="002D334D">
              <w:rPr>
                <w:rFonts w:ascii="Arial" w:hAnsi="Arial" w:cs="Arial"/>
                <w:sz w:val="20"/>
                <w:szCs w:val="20"/>
              </w:rPr>
              <w:t xml:space="preserve"> </w:t>
            </w:r>
            <w:proofErr w:type="spellStart"/>
            <w:r w:rsidRPr="002D334D">
              <w:rPr>
                <w:rFonts w:ascii="Arial" w:hAnsi="Arial" w:cs="Arial"/>
                <w:sz w:val="20"/>
                <w:szCs w:val="20"/>
              </w:rPr>
              <w:t>pojištění</w:t>
            </w:r>
            <w:proofErr w:type="spellEnd"/>
            <w:r w:rsidRPr="002D334D">
              <w:rPr>
                <w:rFonts w:ascii="Arial" w:hAnsi="Arial" w:cs="Arial"/>
                <w:sz w:val="20"/>
                <w:szCs w:val="20"/>
              </w:rPr>
              <w:t xml:space="preserve"> (5 %)</w:t>
            </w:r>
          </w:p>
        </w:tc>
        <w:tc>
          <w:tcPr>
            <w:tcW w:w="2613" w:type="dxa"/>
            <w:shd w:val="clear" w:color="auto" w:fill="auto"/>
            <w:vAlign w:val="center"/>
          </w:tcPr>
          <w:p w14:paraId="7A6A15B6" w14:textId="5736CEBB" w:rsidR="00C00DF1" w:rsidRPr="002D334D" w:rsidRDefault="00C00DF1" w:rsidP="00B44D20">
            <w:pPr>
              <w:rPr>
                <w:rFonts w:ascii="Arial" w:hAnsi="Arial" w:cs="Arial"/>
                <w:sz w:val="20"/>
                <w:szCs w:val="20"/>
              </w:rPr>
            </w:pPr>
            <w:r w:rsidRPr="002D334D">
              <w:rPr>
                <w:rFonts w:ascii="Arial" w:hAnsi="Arial" w:cs="Arial"/>
                <w:sz w:val="20"/>
                <w:szCs w:val="20"/>
              </w:rPr>
              <w:t xml:space="preserve">               19 692,- </w:t>
            </w:r>
            <w:proofErr w:type="spellStart"/>
            <w:r w:rsidRPr="002D334D">
              <w:rPr>
                <w:rFonts w:ascii="Arial" w:hAnsi="Arial" w:cs="Arial"/>
                <w:sz w:val="20"/>
                <w:szCs w:val="20"/>
              </w:rPr>
              <w:t>Kč</w:t>
            </w:r>
            <w:proofErr w:type="spellEnd"/>
          </w:p>
        </w:tc>
      </w:tr>
      <w:tr w:rsidR="00C00DF1" w:rsidRPr="002D334D" w14:paraId="05D6AD28" w14:textId="77777777" w:rsidTr="00B44D20">
        <w:trPr>
          <w:trHeight w:val="397"/>
        </w:trPr>
        <w:tc>
          <w:tcPr>
            <w:tcW w:w="7291" w:type="dxa"/>
            <w:shd w:val="clear" w:color="auto" w:fill="auto"/>
            <w:vAlign w:val="center"/>
          </w:tcPr>
          <w:p w14:paraId="0DF83A62"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Roční</w:t>
            </w:r>
            <w:proofErr w:type="spellEnd"/>
            <w:r w:rsidRPr="002D334D">
              <w:rPr>
                <w:rFonts w:ascii="Arial" w:hAnsi="Arial" w:cs="Arial"/>
                <w:sz w:val="20"/>
                <w:szCs w:val="20"/>
              </w:rPr>
              <w:t xml:space="preserve"> </w:t>
            </w:r>
            <w:proofErr w:type="spellStart"/>
            <w:r w:rsidRPr="002D334D">
              <w:rPr>
                <w:rFonts w:ascii="Arial" w:hAnsi="Arial" w:cs="Arial"/>
                <w:sz w:val="20"/>
                <w:szCs w:val="20"/>
              </w:rPr>
              <w:t>pojistné</w:t>
            </w:r>
            <w:proofErr w:type="spellEnd"/>
            <w:r w:rsidRPr="002D334D">
              <w:rPr>
                <w:rFonts w:ascii="Arial" w:hAnsi="Arial" w:cs="Arial"/>
                <w:sz w:val="20"/>
                <w:szCs w:val="20"/>
              </w:rPr>
              <w:t xml:space="preserve"> </w:t>
            </w:r>
            <w:proofErr w:type="spellStart"/>
            <w:r w:rsidRPr="002D334D">
              <w:rPr>
                <w:rFonts w:ascii="Arial" w:hAnsi="Arial" w:cs="Arial"/>
                <w:sz w:val="20"/>
                <w:szCs w:val="20"/>
              </w:rPr>
              <w:t>po</w:t>
            </w:r>
            <w:proofErr w:type="spellEnd"/>
            <w:r w:rsidRPr="002D334D">
              <w:rPr>
                <w:rFonts w:ascii="Arial" w:hAnsi="Arial" w:cs="Arial"/>
                <w:sz w:val="20"/>
                <w:szCs w:val="20"/>
              </w:rPr>
              <w:t xml:space="preserve"> </w:t>
            </w:r>
            <w:proofErr w:type="spellStart"/>
            <w:r w:rsidRPr="002D334D">
              <w:rPr>
                <w:rFonts w:ascii="Arial" w:hAnsi="Arial" w:cs="Arial"/>
                <w:sz w:val="20"/>
                <w:szCs w:val="20"/>
              </w:rPr>
              <w:t>slevě</w:t>
            </w:r>
            <w:proofErr w:type="spellEnd"/>
          </w:p>
        </w:tc>
        <w:tc>
          <w:tcPr>
            <w:tcW w:w="2613" w:type="dxa"/>
            <w:shd w:val="clear" w:color="auto" w:fill="auto"/>
            <w:vAlign w:val="center"/>
          </w:tcPr>
          <w:p w14:paraId="06E477DA" w14:textId="69F7CF21"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256 001,- </w:t>
            </w:r>
            <w:proofErr w:type="spellStart"/>
            <w:r w:rsidRPr="002D334D">
              <w:rPr>
                <w:rFonts w:ascii="Arial" w:hAnsi="Arial" w:cs="Arial"/>
                <w:sz w:val="20"/>
                <w:szCs w:val="20"/>
              </w:rPr>
              <w:t>Kč</w:t>
            </w:r>
            <w:proofErr w:type="spellEnd"/>
          </w:p>
        </w:tc>
      </w:tr>
      <w:tr w:rsidR="00C00DF1" w:rsidRPr="002D334D" w14:paraId="2DB210AE" w14:textId="77777777" w:rsidTr="00B44D20">
        <w:trPr>
          <w:trHeight w:val="397"/>
        </w:trPr>
        <w:tc>
          <w:tcPr>
            <w:tcW w:w="7291" w:type="dxa"/>
            <w:shd w:val="clear" w:color="auto" w:fill="auto"/>
            <w:vAlign w:val="center"/>
          </w:tcPr>
          <w:p w14:paraId="17BD8B89"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Splatnost</w:t>
            </w:r>
            <w:proofErr w:type="spellEnd"/>
          </w:p>
        </w:tc>
        <w:tc>
          <w:tcPr>
            <w:tcW w:w="2613" w:type="dxa"/>
            <w:shd w:val="clear" w:color="auto" w:fill="auto"/>
            <w:vAlign w:val="center"/>
          </w:tcPr>
          <w:p w14:paraId="5D9EBC7E" w14:textId="77777777" w:rsidR="00C00DF1" w:rsidRPr="002D334D" w:rsidRDefault="00C00DF1" w:rsidP="00B44D20">
            <w:pPr>
              <w:jc w:val="center"/>
              <w:rPr>
                <w:rFonts w:ascii="Arial" w:hAnsi="Arial" w:cs="Arial"/>
                <w:sz w:val="20"/>
                <w:szCs w:val="20"/>
              </w:rPr>
            </w:pPr>
            <w:proofErr w:type="spellStart"/>
            <w:r w:rsidRPr="002D334D">
              <w:rPr>
                <w:rFonts w:ascii="Arial" w:hAnsi="Arial" w:cs="Arial"/>
                <w:sz w:val="20"/>
                <w:szCs w:val="20"/>
              </w:rPr>
              <w:t>roční</w:t>
            </w:r>
            <w:proofErr w:type="spellEnd"/>
          </w:p>
        </w:tc>
      </w:tr>
      <w:tr w:rsidR="00C00DF1" w:rsidRPr="002D334D" w14:paraId="0212F235" w14:textId="77777777" w:rsidTr="00B44D20">
        <w:trPr>
          <w:trHeight w:val="397"/>
        </w:trPr>
        <w:tc>
          <w:tcPr>
            <w:tcW w:w="7291" w:type="dxa"/>
            <w:shd w:val="clear" w:color="auto" w:fill="auto"/>
            <w:vAlign w:val="center"/>
          </w:tcPr>
          <w:p w14:paraId="2336B410" w14:textId="77777777" w:rsidR="00C00DF1" w:rsidRPr="002D334D" w:rsidRDefault="00C00DF1" w:rsidP="00B44D20">
            <w:pPr>
              <w:rPr>
                <w:rFonts w:ascii="Arial" w:hAnsi="Arial" w:cs="Arial"/>
                <w:sz w:val="20"/>
                <w:szCs w:val="20"/>
              </w:rPr>
            </w:pPr>
            <w:proofErr w:type="spellStart"/>
            <w:r w:rsidRPr="002D334D">
              <w:rPr>
                <w:rFonts w:ascii="Arial" w:hAnsi="Arial" w:cs="Arial"/>
                <w:sz w:val="20"/>
                <w:szCs w:val="20"/>
              </w:rPr>
              <w:t>Výše</w:t>
            </w:r>
            <w:proofErr w:type="spellEnd"/>
            <w:r w:rsidRPr="002D334D">
              <w:rPr>
                <w:rFonts w:ascii="Arial" w:hAnsi="Arial" w:cs="Arial"/>
                <w:sz w:val="20"/>
                <w:szCs w:val="20"/>
              </w:rPr>
              <w:t xml:space="preserve"> </w:t>
            </w:r>
            <w:proofErr w:type="spellStart"/>
            <w:r w:rsidRPr="002D334D">
              <w:rPr>
                <w:rFonts w:ascii="Arial" w:hAnsi="Arial" w:cs="Arial"/>
                <w:sz w:val="20"/>
                <w:szCs w:val="20"/>
              </w:rPr>
              <w:t>splátky</w:t>
            </w:r>
            <w:proofErr w:type="spellEnd"/>
          </w:p>
        </w:tc>
        <w:tc>
          <w:tcPr>
            <w:tcW w:w="2613" w:type="dxa"/>
            <w:shd w:val="clear" w:color="auto" w:fill="auto"/>
            <w:vAlign w:val="center"/>
          </w:tcPr>
          <w:p w14:paraId="04A67CEB" w14:textId="582EA0E6" w:rsidR="00C00DF1" w:rsidRPr="002D334D" w:rsidRDefault="00C00DF1" w:rsidP="00B44D20">
            <w:pPr>
              <w:jc w:val="center"/>
              <w:rPr>
                <w:rFonts w:ascii="Arial" w:hAnsi="Arial" w:cs="Arial"/>
                <w:sz w:val="20"/>
                <w:szCs w:val="20"/>
              </w:rPr>
            </w:pPr>
            <w:r w:rsidRPr="002D334D">
              <w:rPr>
                <w:rFonts w:ascii="Arial" w:hAnsi="Arial" w:cs="Arial"/>
                <w:sz w:val="20"/>
                <w:szCs w:val="20"/>
              </w:rPr>
              <w:t xml:space="preserve">256 001,- </w:t>
            </w:r>
            <w:proofErr w:type="spellStart"/>
            <w:r w:rsidRPr="002D334D">
              <w:rPr>
                <w:rFonts w:ascii="Arial" w:hAnsi="Arial" w:cs="Arial"/>
                <w:sz w:val="20"/>
                <w:szCs w:val="20"/>
              </w:rPr>
              <w:t>Kč</w:t>
            </w:r>
            <w:proofErr w:type="spellEnd"/>
          </w:p>
        </w:tc>
      </w:tr>
      <w:tr w:rsidR="00C00DF1" w:rsidRPr="002D334D" w14:paraId="05C54046" w14:textId="77777777" w:rsidTr="00B44D20">
        <w:trPr>
          <w:trHeight w:val="397"/>
        </w:trPr>
        <w:tc>
          <w:tcPr>
            <w:tcW w:w="7291" w:type="dxa"/>
            <w:shd w:val="clear" w:color="auto" w:fill="auto"/>
            <w:vAlign w:val="center"/>
          </w:tcPr>
          <w:p w14:paraId="2BE27C86" w14:textId="77777777" w:rsidR="00C00DF1" w:rsidRPr="002D334D" w:rsidRDefault="00C00DF1" w:rsidP="00B44D20">
            <w:pPr>
              <w:rPr>
                <w:rFonts w:ascii="Arial" w:hAnsi="Arial" w:cs="Arial"/>
                <w:sz w:val="20"/>
                <w:szCs w:val="20"/>
              </w:rPr>
            </w:pPr>
            <w:r w:rsidRPr="002D334D">
              <w:rPr>
                <w:rFonts w:ascii="Arial" w:hAnsi="Arial" w:cs="Arial"/>
                <w:sz w:val="20"/>
                <w:szCs w:val="20"/>
              </w:rPr>
              <w:t xml:space="preserve">Datum </w:t>
            </w:r>
            <w:proofErr w:type="spellStart"/>
            <w:r w:rsidRPr="002D334D">
              <w:rPr>
                <w:rFonts w:ascii="Arial" w:hAnsi="Arial" w:cs="Arial"/>
                <w:sz w:val="20"/>
                <w:szCs w:val="20"/>
              </w:rPr>
              <w:t>splatnosti</w:t>
            </w:r>
            <w:proofErr w:type="spellEnd"/>
            <w:r w:rsidRPr="002D334D">
              <w:rPr>
                <w:rFonts w:ascii="Arial" w:hAnsi="Arial" w:cs="Arial"/>
                <w:sz w:val="20"/>
                <w:szCs w:val="20"/>
              </w:rPr>
              <w:t xml:space="preserve"> </w:t>
            </w:r>
            <w:proofErr w:type="spellStart"/>
            <w:r w:rsidRPr="002D334D">
              <w:rPr>
                <w:rFonts w:ascii="Arial" w:hAnsi="Arial" w:cs="Arial"/>
                <w:sz w:val="20"/>
                <w:szCs w:val="20"/>
              </w:rPr>
              <w:t>splátek</w:t>
            </w:r>
            <w:proofErr w:type="spellEnd"/>
            <w:r w:rsidRPr="002D334D">
              <w:rPr>
                <w:rFonts w:ascii="Arial" w:hAnsi="Arial" w:cs="Arial"/>
                <w:sz w:val="20"/>
                <w:szCs w:val="20"/>
              </w:rPr>
              <w:t xml:space="preserve"> v </w:t>
            </w:r>
            <w:proofErr w:type="spellStart"/>
            <w:r w:rsidRPr="002D334D">
              <w:rPr>
                <w:rFonts w:ascii="Arial" w:hAnsi="Arial" w:cs="Arial"/>
                <w:sz w:val="20"/>
                <w:szCs w:val="20"/>
              </w:rPr>
              <w:t>každém</w:t>
            </w:r>
            <w:proofErr w:type="spellEnd"/>
            <w:r w:rsidRPr="002D334D">
              <w:rPr>
                <w:rFonts w:ascii="Arial" w:hAnsi="Arial" w:cs="Arial"/>
                <w:sz w:val="20"/>
                <w:szCs w:val="20"/>
              </w:rPr>
              <w:t xml:space="preserve"> </w:t>
            </w:r>
            <w:proofErr w:type="spellStart"/>
            <w:r w:rsidRPr="002D334D">
              <w:rPr>
                <w:rFonts w:ascii="Arial" w:hAnsi="Arial" w:cs="Arial"/>
                <w:sz w:val="20"/>
                <w:szCs w:val="20"/>
              </w:rPr>
              <w:t>roce</w:t>
            </w:r>
            <w:proofErr w:type="spellEnd"/>
            <w:r w:rsidRPr="002D334D">
              <w:rPr>
                <w:rFonts w:ascii="Arial" w:hAnsi="Arial" w:cs="Arial"/>
                <w:sz w:val="20"/>
                <w:szCs w:val="20"/>
              </w:rPr>
              <w:t xml:space="preserve"> (</w:t>
            </w:r>
            <w:proofErr w:type="spellStart"/>
            <w:r w:rsidRPr="002D334D">
              <w:rPr>
                <w:rFonts w:ascii="Arial" w:hAnsi="Arial" w:cs="Arial"/>
                <w:sz w:val="20"/>
                <w:szCs w:val="20"/>
              </w:rPr>
              <w:t>vyjma</w:t>
            </w:r>
            <w:proofErr w:type="spellEnd"/>
            <w:r w:rsidRPr="002D334D">
              <w:rPr>
                <w:rFonts w:ascii="Arial" w:hAnsi="Arial" w:cs="Arial"/>
                <w:sz w:val="20"/>
                <w:szCs w:val="20"/>
              </w:rPr>
              <w:t xml:space="preserve"> </w:t>
            </w:r>
            <w:proofErr w:type="spellStart"/>
            <w:r w:rsidRPr="002D334D">
              <w:rPr>
                <w:rFonts w:ascii="Arial" w:hAnsi="Arial" w:cs="Arial"/>
                <w:sz w:val="20"/>
                <w:szCs w:val="20"/>
              </w:rPr>
              <w:t>první</w:t>
            </w:r>
            <w:proofErr w:type="spellEnd"/>
            <w:r w:rsidRPr="002D334D">
              <w:rPr>
                <w:rFonts w:ascii="Arial" w:hAnsi="Arial" w:cs="Arial"/>
                <w:sz w:val="20"/>
                <w:szCs w:val="20"/>
              </w:rPr>
              <w:t xml:space="preserve"> </w:t>
            </w:r>
            <w:proofErr w:type="spellStart"/>
            <w:r w:rsidRPr="002D334D">
              <w:rPr>
                <w:rFonts w:ascii="Arial" w:hAnsi="Arial" w:cs="Arial"/>
                <w:sz w:val="20"/>
                <w:szCs w:val="20"/>
              </w:rPr>
              <w:t>splátky</w:t>
            </w:r>
            <w:proofErr w:type="spellEnd"/>
            <w:r w:rsidRPr="002D334D">
              <w:rPr>
                <w:rFonts w:ascii="Arial" w:hAnsi="Arial" w:cs="Arial"/>
                <w:sz w:val="20"/>
                <w:szCs w:val="20"/>
              </w:rPr>
              <w:t xml:space="preserve">) </w:t>
            </w:r>
          </w:p>
        </w:tc>
        <w:tc>
          <w:tcPr>
            <w:tcW w:w="2613" w:type="dxa"/>
            <w:shd w:val="clear" w:color="auto" w:fill="auto"/>
            <w:vAlign w:val="center"/>
          </w:tcPr>
          <w:p w14:paraId="2ACFED09" w14:textId="77777777" w:rsidR="00C00DF1" w:rsidRPr="002D334D" w:rsidRDefault="00C00DF1" w:rsidP="00B44D20">
            <w:pPr>
              <w:jc w:val="center"/>
              <w:rPr>
                <w:rFonts w:ascii="Arial" w:hAnsi="Arial" w:cs="Arial"/>
                <w:sz w:val="20"/>
                <w:szCs w:val="20"/>
              </w:rPr>
            </w:pPr>
            <w:r w:rsidRPr="002D334D">
              <w:rPr>
                <w:rFonts w:ascii="Arial" w:hAnsi="Arial" w:cs="Arial"/>
                <w:sz w:val="20"/>
                <w:szCs w:val="20"/>
              </w:rPr>
              <w:t>1.2.</w:t>
            </w:r>
          </w:p>
        </w:tc>
      </w:tr>
    </w:tbl>
    <w:p w14:paraId="7B3F7446"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4C5CA022" w14:textId="77777777" w:rsidR="00C00DF1" w:rsidRPr="002D334D" w:rsidRDefault="00C00DF1" w:rsidP="00C00DF1">
      <w:pPr>
        <w:tabs>
          <w:tab w:val="right" w:pos="2268"/>
          <w:tab w:val="left" w:pos="2410"/>
          <w:tab w:val="left" w:pos="2694"/>
          <w:tab w:val="left" w:pos="3969"/>
          <w:tab w:val="right" w:pos="5670"/>
          <w:tab w:val="left" w:pos="6663"/>
          <w:tab w:val="right" w:pos="9072"/>
        </w:tabs>
        <w:rPr>
          <w:rFonts w:ascii="Arial" w:hAnsi="Arial" w:cs="Arial"/>
        </w:rPr>
      </w:pPr>
    </w:p>
    <w:p w14:paraId="18781830" w14:textId="77777777" w:rsidR="00C00DF1" w:rsidRPr="002D334D" w:rsidRDefault="00C00DF1" w:rsidP="00C00DF1">
      <w:pPr>
        <w:tabs>
          <w:tab w:val="left" w:pos="3119"/>
          <w:tab w:val="right" w:pos="6237"/>
        </w:tabs>
        <w:rPr>
          <w:rFonts w:ascii="Arial" w:hAnsi="Arial" w:cs="Arial"/>
        </w:rPr>
      </w:pPr>
      <w:r w:rsidRPr="002D334D">
        <w:rPr>
          <w:rFonts w:ascii="Arial" w:hAnsi="Arial" w:cs="Arial"/>
        </w:rPr>
        <w:t>Pojistitel se zavazuje poskytnout pojistníkovi za tzv. dlouhodobost pojištění, tedy minimální dobu trvání sjednaného pojištění v délce 3 let od počátku pojištění, slevu ve výši 5 % z  ročního pojistného pro dané pojistné období (dále jen „Sleva za minimální dobu trvání pojištění“). Smluvní strany si výslovně ujednávají, že nebude-li z důvodu na straně pojistníka splněna podmínka minimální doby trvání pojištění, vznikne pojistiteli právo na úhradu doplatku pojistného ve výši této poskytnuté slevy za celou dobu trvání pojištění, po kterou byla sleva poskytnuta. Vyúčtování tohoto doplatku pojistného provede pojistitel a doplatek je splatný na základě faktury zaslané pojistitelem.</w:t>
      </w:r>
    </w:p>
    <w:p w14:paraId="53DEE3FA" w14:textId="77777777" w:rsidR="00F410D0" w:rsidRPr="002D334D" w:rsidRDefault="00F410D0" w:rsidP="00C00DF1">
      <w:pPr>
        <w:keepNext/>
        <w:tabs>
          <w:tab w:val="left" w:pos="567"/>
        </w:tabs>
        <w:outlineLvl w:val="2"/>
        <w:rPr>
          <w:rFonts w:ascii="Arial" w:hAnsi="Arial" w:cs="Arial"/>
          <w:b/>
          <w:bCs/>
        </w:rPr>
      </w:pPr>
    </w:p>
    <w:p w14:paraId="28DCC32A" w14:textId="77777777" w:rsidR="00F410D0" w:rsidRPr="002D334D" w:rsidRDefault="00F410D0" w:rsidP="00F410D0">
      <w:pPr>
        <w:rPr>
          <w:rFonts w:ascii="Arial" w:hAnsi="Arial" w:cs="Arial"/>
          <w:b/>
          <w:bCs/>
        </w:rPr>
      </w:pPr>
      <w:r w:rsidRPr="002D334D">
        <w:rPr>
          <w:rFonts w:ascii="Arial" w:hAnsi="Arial" w:cs="Arial"/>
          <w:b/>
          <w:bCs/>
        </w:rPr>
        <w:t>Počátek a doba trvání pojištění</w:t>
      </w:r>
    </w:p>
    <w:p w14:paraId="3837F7D4" w14:textId="77777777" w:rsidR="00F410D0" w:rsidRPr="002D334D" w:rsidRDefault="00F410D0" w:rsidP="00F410D0">
      <w:pPr>
        <w:rPr>
          <w:rFonts w:ascii="Arial" w:hAnsi="Arial" w:cs="Arial"/>
        </w:rPr>
      </w:pPr>
      <w:r w:rsidRPr="002D334D">
        <w:rPr>
          <w:rFonts w:ascii="Arial" w:hAnsi="Arial" w:cs="Arial"/>
        </w:rPr>
        <w:t xml:space="preserve">Pojištění se sjednává dobu určitou s počátkem pojištění 01. 02. 2016, 00:00 hod. a koncem pojištění dne 30. 06. 2023, 24:00 hod. Uplynutím sjednané doby pojištění zaniká. </w:t>
      </w:r>
    </w:p>
    <w:p w14:paraId="72902D38" w14:textId="77777777" w:rsidR="00C00DF1" w:rsidRPr="002D334D" w:rsidRDefault="00C00DF1" w:rsidP="00C00DF1">
      <w:pPr>
        <w:tabs>
          <w:tab w:val="left" w:pos="2694"/>
          <w:tab w:val="left" w:pos="3119"/>
          <w:tab w:val="right" w:pos="6237"/>
        </w:tabs>
        <w:jc w:val="both"/>
        <w:rPr>
          <w:rFonts w:ascii="Arial" w:hAnsi="Arial" w:cs="Arial"/>
          <w:color w:val="FF0000"/>
        </w:rPr>
      </w:pPr>
    </w:p>
    <w:p w14:paraId="2023B0F6" w14:textId="77777777" w:rsidR="00C00DF1" w:rsidRPr="002D334D" w:rsidRDefault="00C00DF1" w:rsidP="00C00DF1">
      <w:pPr>
        <w:keepNext/>
        <w:tabs>
          <w:tab w:val="left" w:pos="567"/>
        </w:tabs>
        <w:outlineLvl w:val="2"/>
        <w:rPr>
          <w:rFonts w:ascii="Arial" w:hAnsi="Arial" w:cs="Arial"/>
          <w:b/>
          <w:bCs/>
        </w:rPr>
      </w:pPr>
    </w:p>
    <w:p w14:paraId="14488B56" w14:textId="77777777" w:rsidR="00C00DF1" w:rsidRPr="002D334D" w:rsidRDefault="00C00DF1" w:rsidP="00C00DF1">
      <w:pPr>
        <w:keepNext/>
        <w:tabs>
          <w:tab w:val="left" w:pos="567"/>
        </w:tabs>
        <w:outlineLvl w:val="2"/>
        <w:rPr>
          <w:rFonts w:ascii="Arial" w:hAnsi="Arial" w:cs="Arial"/>
          <w:b/>
          <w:bCs/>
        </w:rPr>
      </w:pPr>
      <w:r w:rsidRPr="002D334D">
        <w:rPr>
          <w:rFonts w:ascii="Arial" w:hAnsi="Arial" w:cs="Arial"/>
          <w:b/>
          <w:bCs/>
        </w:rPr>
        <w:t>Splatnost pojistného a způsob placení</w:t>
      </w:r>
    </w:p>
    <w:p w14:paraId="3E161E09" w14:textId="77777777" w:rsidR="00C00DF1" w:rsidRPr="002D334D" w:rsidRDefault="00C00DF1" w:rsidP="00C00DF1">
      <w:pPr>
        <w:tabs>
          <w:tab w:val="left" w:pos="3119"/>
          <w:tab w:val="right" w:pos="6237"/>
        </w:tabs>
        <w:jc w:val="both"/>
        <w:rPr>
          <w:rFonts w:ascii="Arial" w:hAnsi="Arial" w:cs="Arial"/>
          <w:color w:val="FF0000"/>
        </w:rPr>
      </w:pPr>
    </w:p>
    <w:p w14:paraId="718B1728" w14:textId="1CC28C77" w:rsidR="00C00DF1" w:rsidRPr="002D334D" w:rsidRDefault="00C00DF1" w:rsidP="00C00DF1">
      <w:pPr>
        <w:tabs>
          <w:tab w:val="left" w:pos="3119"/>
          <w:tab w:val="right" w:pos="6237"/>
        </w:tabs>
        <w:jc w:val="both"/>
        <w:rPr>
          <w:rFonts w:ascii="Arial" w:hAnsi="Arial" w:cs="Arial"/>
        </w:rPr>
      </w:pPr>
      <w:r w:rsidRPr="002D334D">
        <w:rPr>
          <w:rFonts w:ascii="Arial" w:hAnsi="Arial" w:cs="Arial"/>
        </w:rPr>
        <w:t xml:space="preserve">Pojistné za pojistný rok činí </w:t>
      </w:r>
      <w:r w:rsidRPr="002D334D">
        <w:rPr>
          <w:rFonts w:ascii="Arial" w:hAnsi="Arial" w:cs="Arial"/>
          <w:b/>
        </w:rPr>
        <w:t xml:space="preserve">256 001,- Kč </w:t>
      </w:r>
      <w:r w:rsidRPr="002D334D">
        <w:rPr>
          <w:rFonts w:ascii="Arial" w:hAnsi="Arial" w:cs="Arial"/>
        </w:rPr>
        <w:t xml:space="preserve">a bude placeno vždy k </w:t>
      </w:r>
      <w:proofErr w:type="gramStart"/>
      <w:r w:rsidRPr="002D334D">
        <w:rPr>
          <w:rFonts w:ascii="Arial" w:hAnsi="Arial" w:cs="Arial"/>
        </w:rPr>
        <w:t>1.2</w:t>
      </w:r>
      <w:proofErr w:type="gramEnd"/>
      <w:r w:rsidRPr="002D334D">
        <w:rPr>
          <w:rFonts w:ascii="Arial" w:hAnsi="Arial" w:cs="Arial"/>
        </w:rPr>
        <w:t xml:space="preserve">. každého roku. </w:t>
      </w:r>
    </w:p>
    <w:p w14:paraId="00045C36" w14:textId="5FEA7C77" w:rsidR="00C00DF1" w:rsidRPr="002D334D" w:rsidRDefault="00C00DF1" w:rsidP="00C00DF1">
      <w:pPr>
        <w:tabs>
          <w:tab w:val="left" w:pos="3119"/>
          <w:tab w:val="right" w:pos="6237"/>
        </w:tabs>
        <w:jc w:val="both"/>
        <w:rPr>
          <w:rFonts w:ascii="Arial" w:hAnsi="Arial" w:cs="Arial"/>
        </w:rPr>
      </w:pPr>
      <w:r w:rsidRPr="002D334D">
        <w:rPr>
          <w:rFonts w:ascii="Arial" w:hAnsi="Arial" w:cs="Arial"/>
        </w:rPr>
        <w:t>Platba bude prováděna na účet zplnomocněného makléře.</w:t>
      </w:r>
    </w:p>
    <w:p w14:paraId="41B5C808" w14:textId="75C7BCD6" w:rsidR="00A536A7" w:rsidRPr="002D334D" w:rsidRDefault="00A536A7" w:rsidP="00C00DF1">
      <w:pPr>
        <w:tabs>
          <w:tab w:val="left" w:pos="3119"/>
          <w:tab w:val="right" w:pos="6237"/>
        </w:tabs>
        <w:jc w:val="both"/>
        <w:rPr>
          <w:rFonts w:ascii="Arial" w:hAnsi="Arial" w:cs="Arial"/>
        </w:rPr>
      </w:pPr>
    </w:p>
    <w:p w14:paraId="1500A723" w14:textId="1C9926F1" w:rsidR="00A536A7" w:rsidRPr="002D334D" w:rsidRDefault="00A536A7" w:rsidP="00A536A7">
      <w:pPr>
        <w:tabs>
          <w:tab w:val="left" w:pos="3119"/>
          <w:tab w:val="right" w:pos="6237"/>
        </w:tabs>
        <w:jc w:val="both"/>
        <w:rPr>
          <w:rFonts w:ascii="Arial" w:hAnsi="Arial" w:cs="Arial"/>
        </w:rPr>
      </w:pPr>
      <w:r w:rsidRPr="002D334D">
        <w:rPr>
          <w:rFonts w:ascii="Arial" w:hAnsi="Arial" w:cs="Arial"/>
        </w:rPr>
        <w:t xml:space="preserve">Doplatek pojistného za úpravu pojistného krytí ve smyslu tohoto dodatku za poj. </w:t>
      </w:r>
      <w:proofErr w:type="gramStart"/>
      <w:r w:rsidRPr="002D334D">
        <w:rPr>
          <w:rFonts w:ascii="Arial" w:hAnsi="Arial" w:cs="Arial"/>
        </w:rPr>
        <w:t>období</w:t>
      </w:r>
      <w:proofErr w:type="gramEnd"/>
      <w:r w:rsidRPr="002D334D">
        <w:rPr>
          <w:rFonts w:ascii="Arial" w:hAnsi="Arial" w:cs="Arial"/>
        </w:rPr>
        <w:t xml:space="preserve"> od 24. 06. 2023 do </w:t>
      </w:r>
    </w:p>
    <w:p w14:paraId="0AA44718" w14:textId="70F46A1E" w:rsidR="00A536A7" w:rsidRPr="002D334D" w:rsidRDefault="00A536A7" w:rsidP="00A536A7">
      <w:pPr>
        <w:tabs>
          <w:tab w:val="left" w:pos="3119"/>
          <w:tab w:val="right" w:pos="6237"/>
        </w:tabs>
        <w:jc w:val="both"/>
        <w:rPr>
          <w:rFonts w:ascii="Arial" w:hAnsi="Arial" w:cs="Arial"/>
        </w:rPr>
      </w:pPr>
      <w:r w:rsidRPr="002D334D">
        <w:rPr>
          <w:rFonts w:ascii="Arial" w:hAnsi="Arial" w:cs="Arial"/>
        </w:rPr>
        <w:t xml:space="preserve">30. 06. 2023 činí 1 290,- Kč (pro </w:t>
      </w:r>
      <w:proofErr w:type="spellStart"/>
      <w:r w:rsidRPr="002D334D">
        <w:rPr>
          <w:rFonts w:ascii="Arial" w:hAnsi="Arial" w:cs="Arial"/>
        </w:rPr>
        <w:t>rata</w:t>
      </w:r>
      <w:proofErr w:type="spellEnd"/>
      <w:r w:rsidRPr="002D334D">
        <w:rPr>
          <w:rFonts w:ascii="Arial" w:hAnsi="Arial" w:cs="Arial"/>
        </w:rPr>
        <w:t xml:space="preserve"> pojistné je vypočteno interním systémem Generali Česká Pojišťovna a.s. – základem je 360 dní v roce).</w:t>
      </w:r>
    </w:p>
    <w:p w14:paraId="42522EB3" w14:textId="77777777" w:rsidR="00C00DF1" w:rsidRPr="002D334D" w:rsidRDefault="00C00DF1" w:rsidP="00C00DF1">
      <w:pPr>
        <w:keepNext/>
        <w:tabs>
          <w:tab w:val="left" w:pos="567"/>
        </w:tabs>
        <w:outlineLvl w:val="2"/>
        <w:rPr>
          <w:rFonts w:ascii="Arial" w:hAnsi="Arial" w:cs="Arial"/>
          <w:b/>
          <w:bCs/>
        </w:rPr>
      </w:pPr>
    </w:p>
    <w:p w14:paraId="65D673E0" w14:textId="77777777" w:rsidR="00C00DF1" w:rsidRPr="002D334D" w:rsidRDefault="00C00DF1" w:rsidP="00C00DF1">
      <w:pPr>
        <w:keepNext/>
        <w:tabs>
          <w:tab w:val="left" w:pos="567"/>
        </w:tabs>
        <w:outlineLvl w:val="2"/>
        <w:rPr>
          <w:rFonts w:ascii="Arial" w:hAnsi="Arial" w:cs="Arial"/>
          <w:b/>
          <w:bCs/>
        </w:rPr>
      </w:pPr>
    </w:p>
    <w:p w14:paraId="6F2840D3" w14:textId="77777777" w:rsidR="00C00DF1" w:rsidRPr="002D334D" w:rsidRDefault="00C00DF1" w:rsidP="00C00DF1">
      <w:pPr>
        <w:jc w:val="both"/>
        <w:rPr>
          <w:rFonts w:ascii="Arial" w:hAnsi="Arial" w:cs="Arial"/>
          <w:b/>
        </w:rPr>
      </w:pPr>
      <w:r w:rsidRPr="002D334D">
        <w:rPr>
          <w:rFonts w:ascii="Arial" w:hAnsi="Arial" w:cs="Arial"/>
          <w:b/>
        </w:rPr>
        <w:t>Ujednání k registru smluv</w:t>
      </w:r>
    </w:p>
    <w:p w14:paraId="53223DD0" w14:textId="6E9367DA" w:rsidR="00C00DF1" w:rsidRPr="002D334D" w:rsidRDefault="00C00DF1" w:rsidP="00C00DF1">
      <w:pPr>
        <w:rPr>
          <w:rFonts w:ascii="Arial" w:hAnsi="Arial" w:cs="Arial"/>
        </w:rPr>
      </w:pPr>
      <w:r w:rsidRPr="002D334D">
        <w:rPr>
          <w:rFonts w:ascii="Arial" w:hAnsi="Arial" w:cs="Arial"/>
        </w:rPr>
        <w:t xml:space="preserve">Smluvní strany se dohodly, že pokud tato smlouva podléhá povinnosti uveřejnění podle zákona </w:t>
      </w:r>
      <w:r w:rsidRPr="002D334D">
        <w:rPr>
          <w:rFonts w:ascii="Arial" w:hAnsi="Arial" w:cs="Arial"/>
        </w:rPr>
        <w:br/>
        <w:t xml:space="preserve">č. 340/2015 Sb., o zvláštních podmínkách účinnosti některých smluv, uveřejňování těchto smluv a o registru smluv (zákon o registru smluv), je tuto smlouvu (vč. všech jejich dodatků) povinen uveřejnit pojistník, a to ve lhůtě a způsobem stanoveným tímto zákonem. Pojistník je povinen bezodkladně informovat pojistitele </w:t>
      </w:r>
      <w:r w:rsidRPr="002D334D">
        <w:rPr>
          <w:rFonts w:ascii="Arial" w:hAnsi="Arial" w:cs="Arial"/>
        </w:rPr>
        <w:br/>
        <w:t xml:space="preserve">o zaslání smlouvy správci registru smluv zprávou do datové schránky ID: bcmp6yp. Pojistník je povinen zajistit, aby byly ve zveřejňovaném znění smlouvy skryty veškeré informace, které se dle zákona </w:t>
      </w:r>
      <w:r w:rsidRPr="002D334D">
        <w:rPr>
          <w:rFonts w:ascii="Arial" w:hAnsi="Arial" w:cs="Arial"/>
        </w:rPr>
        <w:br/>
        <w:t>č. 106/1999 Sb., o svobodném přístupu k informacím, ve znění pozdějších předpisů, nezveřejňují (především se jedná o osobní údaje a obchodní tajemství pojistitele, přičemž za obchodní tajemství pojistitel považuje zejména údaje o pojistných částkách; o zabezpečení majetku; o bonifikaci za škodní průběh; o obratu klienta, ze kterého je stanovena výše pojistného; o sjednaných limitech/</w:t>
      </w:r>
      <w:proofErr w:type="spellStart"/>
      <w:r w:rsidRPr="002D334D">
        <w:rPr>
          <w:rFonts w:ascii="Arial" w:hAnsi="Arial" w:cs="Arial"/>
        </w:rPr>
        <w:t>sublimitech</w:t>
      </w:r>
      <w:proofErr w:type="spellEnd"/>
      <w:r w:rsidRPr="002D334D">
        <w:rPr>
          <w:rFonts w:ascii="Arial" w:hAnsi="Arial" w:cs="Arial"/>
        </w:rPr>
        <w:t xml:space="preserve"> plnění a výši spoluúčasti; o sazbách pojistného; </w:t>
      </w:r>
    </w:p>
    <w:p w14:paraId="63AA2628" w14:textId="77777777" w:rsidR="00C00DF1" w:rsidRPr="002D334D" w:rsidRDefault="00C00DF1" w:rsidP="00C00DF1">
      <w:pPr>
        <w:rPr>
          <w:rFonts w:ascii="Arial" w:hAnsi="Arial" w:cs="Arial"/>
        </w:rPr>
      </w:pPr>
      <w:r w:rsidRPr="002D334D">
        <w:rPr>
          <w:rFonts w:ascii="Arial" w:hAnsi="Arial" w:cs="Arial"/>
        </w:rPr>
        <w:t>o malusu/bonusu.</w:t>
      </w:r>
    </w:p>
    <w:p w14:paraId="1186C552" w14:textId="77777777" w:rsidR="00C00DF1" w:rsidRPr="002D334D" w:rsidRDefault="00C00DF1" w:rsidP="00C00DF1">
      <w:pPr>
        <w:keepNext/>
        <w:tabs>
          <w:tab w:val="left" w:pos="567"/>
        </w:tabs>
        <w:outlineLvl w:val="2"/>
        <w:rPr>
          <w:rFonts w:ascii="Arial" w:hAnsi="Arial" w:cs="Arial"/>
          <w:b/>
          <w:bCs/>
        </w:rPr>
      </w:pPr>
    </w:p>
    <w:p w14:paraId="53CE3253" w14:textId="2803FFFF" w:rsidR="00337224" w:rsidRPr="002D334D" w:rsidRDefault="00337224" w:rsidP="00337224">
      <w:pPr>
        <w:pStyle w:val="Zpat"/>
        <w:tabs>
          <w:tab w:val="clear" w:pos="4536"/>
          <w:tab w:val="right" w:pos="2268"/>
          <w:tab w:val="left" w:pos="2410"/>
          <w:tab w:val="left" w:pos="3969"/>
          <w:tab w:val="right" w:pos="5670"/>
          <w:tab w:val="left" w:pos="6663"/>
        </w:tabs>
        <w:rPr>
          <w:rFonts w:ascii="Arial" w:hAnsi="Arial" w:cs="Arial"/>
          <w:sz w:val="20"/>
        </w:rPr>
      </w:pPr>
    </w:p>
    <w:p w14:paraId="3C809F65" w14:textId="1884A166" w:rsidR="00C00DF1" w:rsidRPr="002D334D" w:rsidRDefault="00C00DF1" w:rsidP="00337224">
      <w:pPr>
        <w:pStyle w:val="Zpat"/>
        <w:tabs>
          <w:tab w:val="clear" w:pos="4536"/>
          <w:tab w:val="right" w:pos="2268"/>
          <w:tab w:val="left" w:pos="2410"/>
          <w:tab w:val="left" w:pos="3969"/>
          <w:tab w:val="right" w:pos="5670"/>
          <w:tab w:val="left" w:pos="6663"/>
        </w:tabs>
        <w:rPr>
          <w:rFonts w:ascii="Arial" w:hAnsi="Arial" w:cs="Arial"/>
          <w:sz w:val="20"/>
        </w:rPr>
      </w:pPr>
    </w:p>
    <w:p w14:paraId="3330793B" w14:textId="77777777" w:rsidR="00410679" w:rsidRPr="002D334D" w:rsidRDefault="00410679" w:rsidP="00337224">
      <w:pPr>
        <w:pStyle w:val="Zpat"/>
        <w:tabs>
          <w:tab w:val="clear" w:pos="4536"/>
          <w:tab w:val="right" w:pos="2268"/>
          <w:tab w:val="left" w:pos="2410"/>
          <w:tab w:val="left" w:pos="3969"/>
          <w:tab w:val="right" w:pos="5670"/>
          <w:tab w:val="left" w:pos="6663"/>
        </w:tabs>
        <w:rPr>
          <w:rFonts w:ascii="Arial" w:hAnsi="Arial" w:cs="Arial"/>
          <w:sz w:val="20"/>
        </w:rPr>
      </w:pPr>
    </w:p>
    <w:p w14:paraId="286D714C" w14:textId="77777777" w:rsidR="00A85FF7" w:rsidRPr="002D334D" w:rsidRDefault="00A85FF7" w:rsidP="00A85FF7">
      <w:pPr>
        <w:tabs>
          <w:tab w:val="right" w:pos="7088"/>
        </w:tabs>
        <w:rPr>
          <w:rFonts w:ascii="Arial" w:hAnsi="Arial" w:cs="Arial"/>
          <w:b/>
        </w:rPr>
      </w:pPr>
      <w:r w:rsidRPr="002D334D">
        <w:rPr>
          <w:rFonts w:ascii="Arial" w:hAnsi="Arial" w:cs="Arial"/>
          <w:b/>
        </w:rPr>
        <w:lastRenderedPageBreak/>
        <w:t>Výluka nakažlivých nemocí</w:t>
      </w:r>
    </w:p>
    <w:p w14:paraId="09A02D9B" w14:textId="77777777" w:rsidR="00A85FF7" w:rsidRPr="002D334D" w:rsidRDefault="00A85FF7" w:rsidP="00A85FF7">
      <w:pPr>
        <w:rPr>
          <w:rFonts w:ascii="Arial" w:hAnsi="Arial" w:cs="Arial"/>
        </w:rPr>
      </w:pPr>
      <w:r w:rsidRPr="002D334D">
        <w:rPr>
          <w:rFonts w:ascii="Arial" w:hAnsi="Arial" w:cs="Arial"/>
        </w:rPr>
        <w:t>Z pojištění sjednaného touto pojistnou smlouvou je vyloučena jakákoli přímá i nepřímá škoda, poškození, odpovědnost, nárok, náklad nebo výdaj jakéhokoli druhu nebo škoda s časovým prvkem způsobená</w:t>
      </w:r>
    </w:p>
    <w:p w14:paraId="6102413D" w14:textId="77777777" w:rsidR="00A85FF7" w:rsidRPr="002D334D" w:rsidRDefault="00A85FF7" w:rsidP="00A85FF7">
      <w:pPr>
        <w:pStyle w:val="Text11"/>
        <w:keepNext/>
        <w:numPr>
          <w:ilvl w:val="0"/>
          <w:numId w:val="42"/>
        </w:numPr>
        <w:spacing w:before="0" w:after="0"/>
        <w:ind w:left="142" w:right="284" w:firstLine="142"/>
        <w:rPr>
          <w:rFonts w:cs="Arial"/>
          <w:sz w:val="20"/>
          <w:szCs w:val="24"/>
          <w:lang w:val="it-IT" w:eastAsia="it-IT"/>
        </w:rPr>
      </w:pPr>
      <w:r w:rsidRPr="002D334D">
        <w:rPr>
          <w:rFonts w:cs="Arial"/>
          <w:sz w:val="20"/>
          <w:szCs w:val="24"/>
          <w:lang w:val="it-IT" w:eastAsia="it-IT"/>
        </w:rPr>
        <w:t>nakažlivou nemocí nebo skutečnou či domnělou hrozbou či strachem z ní, nebo</w:t>
      </w:r>
    </w:p>
    <w:p w14:paraId="2E8DA843" w14:textId="77777777" w:rsidR="00A85FF7" w:rsidRPr="002D334D" w:rsidRDefault="00A85FF7" w:rsidP="00A85FF7">
      <w:pPr>
        <w:pStyle w:val="Text11"/>
        <w:keepNext/>
        <w:numPr>
          <w:ilvl w:val="0"/>
          <w:numId w:val="42"/>
        </w:numPr>
        <w:spacing w:before="0" w:after="0"/>
        <w:ind w:left="709" w:right="284" w:hanging="425"/>
        <w:rPr>
          <w:rFonts w:cs="Arial"/>
          <w:sz w:val="20"/>
          <w:szCs w:val="24"/>
          <w:lang w:val="it-IT" w:eastAsia="it-IT"/>
        </w:rPr>
      </w:pPr>
      <w:r w:rsidRPr="002D334D">
        <w:rPr>
          <w:rFonts w:cs="Arial"/>
          <w:sz w:val="20"/>
          <w:szCs w:val="24"/>
          <w:lang w:val="it-IT" w:eastAsia="it-IT"/>
        </w:rPr>
        <w:t>nařízením zavřít provozy a provozovny z důvodu omezení nebo zastavení šíření takové nakažlivé   nemoci, nebo</w:t>
      </w:r>
    </w:p>
    <w:p w14:paraId="0B7CE9C9" w14:textId="77777777" w:rsidR="00A85FF7" w:rsidRPr="002D334D" w:rsidRDefault="00A85FF7" w:rsidP="00A85FF7">
      <w:pPr>
        <w:pStyle w:val="Text11"/>
        <w:keepNext/>
        <w:numPr>
          <w:ilvl w:val="0"/>
          <w:numId w:val="42"/>
        </w:numPr>
        <w:spacing w:before="0" w:after="0"/>
        <w:ind w:left="142" w:right="284" w:firstLine="142"/>
        <w:rPr>
          <w:rFonts w:cs="Arial"/>
          <w:sz w:val="20"/>
          <w:szCs w:val="24"/>
          <w:lang w:val="it-IT" w:eastAsia="it-IT"/>
        </w:rPr>
      </w:pPr>
      <w:r w:rsidRPr="002D334D">
        <w:rPr>
          <w:rFonts w:cs="Arial"/>
          <w:sz w:val="20"/>
          <w:szCs w:val="24"/>
          <w:lang w:val="it-IT" w:eastAsia="it-IT"/>
        </w:rPr>
        <w:t>kombinací výše uvedených příčin.</w:t>
      </w:r>
    </w:p>
    <w:p w14:paraId="52217685" w14:textId="77777777" w:rsidR="00A85FF7" w:rsidRPr="002D334D" w:rsidRDefault="00A85FF7" w:rsidP="00A85FF7">
      <w:pPr>
        <w:rPr>
          <w:rFonts w:ascii="Arial" w:hAnsi="Arial" w:cs="Arial"/>
        </w:rPr>
      </w:pPr>
      <w:r w:rsidRPr="002D334D">
        <w:rPr>
          <w:rFonts w:ascii="Arial" w:hAnsi="Arial" w:cs="Arial"/>
        </w:rPr>
        <w:t xml:space="preserve">V 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pojistné smlouvy jinak vyloučena. </w:t>
      </w:r>
    </w:p>
    <w:p w14:paraId="68CCB67D" w14:textId="77777777" w:rsidR="00A85FF7" w:rsidRPr="002D334D" w:rsidRDefault="00A85FF7" w:rsidP="00A85FF7">
      <w:pPr>
        <w:rPr>
          <w:rFonts w:ascii="Arial" w:hAnsi="Arial" w:cs="Arial"/>
        </w:rPr>
      </w:pPr>
      <w:r w:rsidRPr="002D334D">
        <w:rPr>
          <w:rFonts w:ascii="Arial" w:hAnsi="Arial" w:cs="Arial"/>
        </w:rPr>
        <w:t>Pro vyloučení veškerých pochybností se ujednává, že: (i) nakažlivá nemoc a mezi jiným také úřední zásah proti této nemoci není příčinou pojištěnou z této pojistné smlouvy, a (</w:t>
      </w:r>
      <w:proofErr w:type="spellStart"/>
      <w:r w:rsidRPr="002D334D">
        <w:rPr>
          <w:rFonts w:ascii="Arial" w:hAnsi="Arial" w:cs="Arial"/>
        </w:rPr>
        <w:t>ii</w:t>
      </w:r>
      <w:proofErr w:type="spellEnd"/>
      <w:r w:rsidRPr="002D334D">
        <w:rPr>
          <w:rFonts w:ascii="Arial" w:hAnsi="Arial" w:cs="Arial"/>
        </w:rPr>
        <w:t>)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 V případě rozporu s jinými ustanoveními v této pojistné smlouvě má vždy přednost ujednání v této doložce.</w:t>
      </w:r>
    </w:p>
    <w:p w14:paraId="1081C203" w14:textId="77777777" w:rsidR="00A85FF7" w:rsidRPr="002D334D" w:rsidRDefault="00A85FF7" w:rsidP="00A85FF7">
      <w:pPr>
        <w:jc w:val="both"/>
        <w:rPr>
          <w:rFonts w:ascii="Arial" w:hAnsi="Arial" w:cs="Arial"/>
          <w:color w:val="000000"/>
        </w:rPr>
      </w:pPr>
    </w:p>
    <w:p w14:paraId="5CFCB671" w14:textId="77777777" w:rsidR="00A85FF7" w:rsidRPr="002D334D" w:rsidRDefault="00A85FF7" w:rsidP="00A85FF7">
      <w:pPr>
        <w:rPr>
          <w:rFonts w:ascii="Arial" w:hAnsi="Arial" w:cs="Arial"/>
          <w:u w:val="single"/>
        </w:rPr>
      </w:pPr>
      <w:r w:rsidRPr="002D334D">
        <w:rPr>
          <w:rFonts w:ascii="Arial" w:hAnsi="Arial" w:cs="Arial"/>
          <w:u w:val="single"/>
        </w:rPr>
        <w:t>Vysvětlení pojmů</w:t>
      </w:r>
    </w:p>
    <w:p w14:paraId="65F00695" w14:textId="77777777" w:rsidR="00A85FF7" w:rsidRPr="002D334D" w:rsidRDefault="00A85FF7" w:rsidP="00A85FF7">
      <w:pPr>
        <w:rPr>
          <w:rFonts w:ascii="Arial" w:hAnsi="Arial" w:cs="Arial"/>
        </w:rPr>
      </w:pPr>
      <w:r w:rsidRPr="002D334D">
        <w:rPr>
          <w:rFonts w:ascii="Arial" w:hAnsi="Arial" w:cs="Arial"/>
          <w:b/>
        </w:rPr>
        <w:t>Nakažlivá nemoc</w:t>
      </w:r>
      <w:r w:rsidRPr="002D334D">
        <w:rPr>
          <w:rFonts w:ascii="Arial" w:hAnsi="Arial" w:cs="Arial"/>
        </w:rPr>
        <w:t xml:space="preserve"> je jakákoli nemoc, která se může přenášet jakoukoli látkou nebo činidlem z organismu na organismus, kde:</w:t>
      </w:r>
    </w:p>
    <w:p w14:paraId="443973CC" w14:textId="77777777" w:rsidR="00A85FF7" w:rsidRPr="002D334D" w:rsidRDefault="00A85FF7" w:rsidP="00A85FF7">
      <w:pPr>
        <w:pStyle w:val="Text11"/>
        <w:keepNext/>
        <w:numPr>
          <w:ilvl w:val="0"/>
          <w:numId w:val="42"/>
        </w:numPr>
        <w:spacing w:before="0" w:after="0"/>
        <w:ind w:left="709" w:right="284" w:hanging="425"/>
        <w:rPr>
          <w:rFonts w:cs="Arial"/>
          <w:sz w:val="20"/>
          <w:szCs w:val="24"/>
          <w:lang w:val="it-IT" w:eastAsia="it-IT"/>
        </w:rPr>
      </w:pPr>
      <w:r w:rsidRPr="002D334D">
        <w:rPr>
          <w:rFonts w:cs="Arial"/>
          <w:sz w:val="20"/>
          <w:szCs w:val="24"/>
          <w:lang w:val="it-IT" w:eastAsia="it-IT"/>
        </w:rPr>
        <w:t>látka nebo činidlo zahrnují mimo jiné viry, bakterie, parazity, nebo jiný organismus nebo jeho variaci, živou i neživou,</w:t>
      </w:r>
    </w:p>
    <w:p w14:paraId="6B1C21A3" w14:textId="77777777" w:rsidR="00A85FF7" w:rsidRPr="002D334D" w:rsidRDefault="00A85FF7" w:rsidP="00A85FF7">
      <w:pPr>
        <w:pStyle w:val="Text11"/>
        <w:keepNext/>
        <w:numPr>
          <w:ilvl w:val="0"/>
          <w:numId w:val="42"/>
        </w:numPr>
        <w:spacing w:before="0" w:after="0"/>
        <w:ind w:left="709" w:right="284" w:hanging="425"/>
        <w:rPr>
          <w:rFonts w:cs="Arial"/>
          <w:sz w:val="20"/>
          <w:szCs w:val="24"/>
          <w:lang w:val="it-IT" w:eastAsia="it-IT"/>
        </w:rPr>
      </w:pPr>
      <w:r w:rsidRPr="002D334D">
        <w:rPr>
          <w:rFonts w:cs="Arial"/>
          <w:sz w:val="20"/>
          <w:szCs w:val="24"/>
          <w:lang w:val="it-IT" w:eastAsia="it-IT"/>
        </w:rPr>
        <w:t>přímý i nepřímý způsob přenosu zahrnuje mimo jiné přenos vzduchem, tělními tekutinami, přenos přes různé povrchy nebo předměty, přenos pevným, kapalným nebo plynným skupenstvím nebo přenos mezi organismy,</w:t>
      </w:r>
    </w:p>
    <w:p w14:paraId="314363D3" w14:textId="77777777" w:rsidR="00A85FF7" w:rsidRPr="002D334D" w:rsidRDefault="00A85FF7" w:rsidP="00A85FF7">
      <w:pPr>
        <w:pStyle w:val="Text11"/>
        <w:keepNext/>
        <w:numPr>
          <w:ilvl w:val="0"/>
          <w:numId w:val="42"/>
        </w:numPr>
        <w:spacing w:before="0" w:after="0"/>
        <w:ind w:left="709" w:right="284" w:hanging="425"/>
        <w:rPr>
          <w:rFonts w:cs="Arial"/>
          <w:sz w:val="20"/>
          <w:szCs w:val="24"/>
          <w:lang w:val="it-IT" w:eastAsia="it-IT"/>
        </w:rPr>
      </w:pPr>
      <w:r w:rsidRPr="002D334D">
        <w:rPr>
          <w:rFonts w:cs="Arial"/>
          <w:sz w:val="20"/>
          <w:szCs w:val="24"/>
          <w:lang w:val="it-IT" w:eastAsia="it-IT"/>
        </w:rP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14:paraId="01596801" w14:textId="77777777" w:rsidR="00A85FF7" w:rsidRPr="002D334D" w:rsidRDefault="00A85FF7" w:rsidP="00A85FF7">
      <w:pPr>
        <w:pStyle w:val="Zkladntext"/>
        <w:rPr>
          <w:rFonts w:cs="Arial"/>
          <w:lang w:val="it-IT" w:eastAsia="it-IT"/>
        </w:rPr>
      </w:pPr>
    </w:p>
    <w:p w14:paraId="5DF79360" w14:textId="77777777" w:rsidR="00A85FF7" w:rsidRPr="002D334D" w:rsidRDefault="00A85FF7" w:rsidP="00A85FF7">
      <w:pPr>
        <w:rPr>
          <w:rFonts w:ascii="Arial" w:hAnsi="Arial" w:cs="Arial"/>
        </w:rPr>
      </w:pPr>
      <w:r w:rsidRPr="002D334D">
        <w:rPr>
          <w:rFonts w:ascii="Arial" w:hAnsi="Arial" w:cs="Arial"/>
          <w:b/>
        </w:rPr>
        <w:t>Škoda s časovým prvkem</w:t>
      </w:r>
      <w:r w:rsidRPr="002D334D">
        <w:rPr>
          <w:rFonts w:ascii="Arial" w:hAnsi="Arial" w:cs="Arial"/>
        </w:rPr>
        <w:t xml:space="preserve"> je škoda z přerušení provozu, následného přerušení provozu nebo jakákoli následná škoda.</w:t>
      </w:r>
    </w:p>
    <w:p w14:paraId="7DDDBFBC" w14:textId="77777777" w:rsidR="00A3559A" w:rsidRPr="002D334D" w:rsidRDefault="00A3559A" w:rsidP="00A85FF7">
      <w:pPr>
        <w:tabs>
          <w:tab w:val="right" w:pos="7088"/>
        </w:tabs>
        <w:rPr>
          <w:rFonts w:ascii="Arial" w:hAnsi="Arial" w:cs="Arial"/>
          <w:b/>
        </w:rPr>
      </w:pPr>
    </w:p>
    <w:p w14:paraId="3F119040" w14:textId="77777777" w:rsidR="00923837" w:rsidRPr="002D334D" w:rsidRDefault="00923837" w:rsidP="00923837">
      <w:pPr>
        <w:pStyle w:val="GPodstavec"/>
      </w:pPr>
      <w:r w:rsidRPr="002D334D">
        <w:rPr>
          <w:b/>
          <w:bCs/>
          <w:lang w:val="it-IT"/>
        </w:rPr>
        <w:t>Částečná výluka škod z kybernetických rizik</w:t>
      </w:r>
    </w:p>
    <w:p w14:paraId="1FD7B1F5" w14:textId="77777777" w:rsidR="00923837" w:rsidRPr="002D334D" w:rsidRDefault="00923837" w:rsidP="00923837">
      <w:pPr>
        <w:pStyle w:val="Text11"/>
        <w:spacing w:before="120" w:after="0"/>
        <w:ind w:left="709" w:firstLine="0"/>
        <w:jc w:val="left"/>
        <w:rPr>
          <w:sz w:val="20"/>
        </w:rPr>
      </w:pPr>
      <w:r w:rsidRPr="002D334D">
        <w:rPr>
          <w:sz w:val="20"/>
          <w:lang w:val="it-IT" w:eastAsia="it-IT"/>
        </w:rPr>
        <w:t>Z pojištění sjednaného touto pojistnou smlouvou je vyloučena jakákoli přímá i nepřímá škoda, poškození, odpovědnost, nárok, náklad nebo výdaj jakéhokoli druhu nebo škoda s časovým prvkem způsobená výhradně kybernetickým incidentem.</w:t>
      </w:r>
    </w:p>
    <w:p w14:paraId="30D2BB27" w14:textId="77777777" w:rsidR="00923837" w:rsidRPr="002D334D" w:rsidRDefault="00923837" w:rsidP="00923837">
      <w:pPr>
        <w:pStyle w:val="Text11"/>
        <w:spacing w:before="120" w:after="0"/>
        <w:ind w:left="709" w:firstLine="0"/>
        <w:jc w:val="left"/>
        <w:rPr>
          <w:sz w:val="20"/>
        </w:rPr>
      </w:pPr>
      <w:r w:rsidRPr="002D334D">
        <w:rPr>
          <w:sz w:val="20"/>
          <w:lang w:val="it-IT" w:eastAsia="it-IT"/>
        </w:rPr>
        <w:t>V souladu s ostatními podmínkami, ujednáními a výlukami ale tato pojistná smlouva kryje materiální škody na majetku nebo ztrátu majetku nebo škodu s časovým prvkem, které jsou přímo způsobeny pojištěným rizikem, a to i v případě, že přímou, nepřímou, společnou nebo souběžnou příčinou škody byl kybernetický incident.</w:t>
      </w:r>
    </w:p>
    <w:p w14:paraId="1F629505" w14:textId="77777777" w:rsidR="00923837" w:rsidRPr="002D334D" w:rsidRDefault="00923837" w:rsidP="00923837">
      <w:pPr>
        <w:pStyle w:val="Text11"/>
        <w:spacing w:before="120" w:after="0"/>
        <w:ind w:left="709" w:firstLine="0"/>
        <w:jc w:val="left"/>
        <w:rPr>
          <w:sz w:val="20"/>
        </w:rPr>
      </w:pPr>
      <w:r w:rsidRPr="002D334D">
        <w:rPr>
          <w:sz w:val="20"/>
          <w:lang w:val="it-IT" w:eastAsia="it-IT"/>
        </w:rPr>
        <w:t>V žádném případě nemůže být za hmotnou škodu ani škodu na majetku považována a z této pojistné smlouvy hrazena ztráta užití, snížení funkčnosti, oprava, náhrada, obnovení nebo znovuvytvoření jakýchkoli dat, a to včetně částky týkající se hodnoty dat, pokud byla přímo způsobena kybernetickým incidentem.</w:t>
      </w:r>
    </w:p>
    <w:p w14:paraId="23FBB018" w14:textId="77777777" w:rsidR="000160EE" w:rsidRPr="002D334D" w:rsidRDefault="000160EE" w:rsidP="00923837">
      <w:pPr>
        <w:pStyle w:val="Text11"/>
        <w:spacing w:before="120" w:after="0"/>
        <w:ind w:left="709" w:firstLine="0"/>
        <w:jc w:val="left"/>
        <w:rPr>
          <w:sz w:val="20"/>
          <w:u w:val="single"/>
          <w:lang w:val="it-IT" w:eastAsia="it-IT"/>
        </w:rPr>
      </w:pPr>
    </w:p>
    <w:p w14:paraId="099F42F1" w14:textId="77777777" w:rsidR="00923837" w:rsidRPr="002D334D" w:rsidRDefault="00923837" w:rsidP="00923837">
      <w:pPr>
        <w:pStyle w:val="Text11"/>
        <w:spacing w:before="120" w:after="0"/>
        <w:ind w:left="709" w:firstLine="0"/>
        <w:jc w:val="left"/>
        <w:rPr>
          <w:sz w:val="20"/>
        </w:rPr>
      </w:pPr>
      <w:r w:rsidRPr="002D334D">
        <w:rPr>
          <w:sz w:val="20"/>
          <w:u w:val="single"/>
          <w:lang w:val="it-IT" w:eastAsia="it-IT"/>
        </w:rPr>
        <w:t>Vysvětlení pojmů</w:t>
      </w:r>
    </w:p>
    <w:p w14:paraId="3DD7D032" w14:textId="77777777" w:rsidR="00923837" w:rsidRPr="002D334D" w:rsidRDefault="00923837" w:rsidP="00923837">
      <w:pPr>
        <w:pStyle w:val="Text11"/>
        <w:spacing w:before="120" w:after="0"/>
        <w:ind w:left="709" w:firstLine="0"/>
        <w:jc w:val="left"/>
        <w:rPr>
          <w:sz w:val="20"/>
        </w:rPr>
      </w:pPr>
      <w:r w:rsidRPr="002D334D">
        <w:rPr>
          <w:b/>
          <w:bCs/>
          <w:sz w:val="20"/>
          <w:lang w:val="it-IT" w:eastAsia="it-IT"/>
        </w:rPr>
        <w:t>Škoda s časovým prvkem</w:t>
      </w:r>
      <w:r w:rsidRPr="002D334D">
        <w:rPr>
          <w:sz w:val="20"/>
          <w:lang w:val="it-IT" w:eastAsia="it-IT"/>
        </w:rPr>
        <w:t xml:space="preserve"> je škoda z přerušení provozu, následného přerušení provozu nebo jakákoli následná škoda.</w:t>
      </w:r>
    </w:p>
    <w:p w14:paraId="1B5AF44B" w14:textId="77777777" w:rsidR="00923837" w:rsidRPr="002D334D" w:rsidRDefault="00923837" w:rsidP="00923837">
      <w:pPr>
        <w:pStyle w:val="Text11"/>
        <w:spacing w:before="120" w:after="0"/>
        <w:ind w:left="709" w:firstLine="0"/>
        <w:jc w:val="left"/>
        <w:rPr>
          <w:sz w:val="20"/>
        </w:rPr>
      </w:pPr>
      <w:r w:rsidRPr="002D334D">
        <w:rPr>
          <w:b/>
          <w:bCs/>
          <w:sz w:val="20"/>
          <w:lang w:val="it-IT" w:eastAsia="it-IT"/>
        </w:rPr>
        <w:t>Kybernetický incident</w:t>
      </w:r>
      <w:r w:rsidRPr="002D334D">
        <w:rPr>
          <w:sz w:val="20"/>
          <w:lang w:val="it-IT" w:eastAsia="it-IT"/>
        </w:rPr>
        <w:t xml:space="preserve"> zahrnuje: </w:t>
      </w:r>
    </w:p>
    <w:p w14:paraId="0B5AAAD4" w14:textId="77777777" w:rsidR="00923837" w:rsidRPr="002D334D" w:rsidRDefault="00923837" w:rsidP="00923837">
      <w:pPr>
        <w:pStyle w:val="Text11"/>
        <w:keepNext/>
        <w:widowControl/>
        <w:numPr>
          <w:ilvl w:val="0"/>
          <w:numId w:val="43"/>
        </w:numPr>
        <w:snapToGrid w:val="0"/>
        <w:spacing w:before="0" w:after="0"/>
        <w:ind w:left="1134" w:right="284" w:hanging="425"/>
        <w:rPr>
          <w:sz w:val="20"/>
        </w:rPr>
      </w:pPr>
      <w:r w:rsidRPr="002D334D">
        <w:rPr>
          <w:sz w:val="20"/>
          <w:lang w:val="it-IT" w:eastAsia="it-IT"/>
        </w:rPr>
        <w:lastRenderedPageBreak/>
        <w:t xml:space="preserve">kybernetický útok, </w:t>
      </w:r>
    </w:p>
    <w:p w14:paraId="305848BB" w14:textId="77777777" w:rsidR="00923837" w:rsidRPr="002D334D" w:rsidRDefault="00923837" w:rsidP="00923837">
      <w:pPr>
        <w:pStyle w:val="Text11"/>
        <w:keepNext/>
        <w:widowControl/>
        <w:numPr>
          <w:ilvl w:val="0"/>
          <w:numId w:val="43"/>
        </w:numPr>
        <w:snapToGrid w:val="0"/>
        <w:spacing w:before="0" w:after="0"/>
        <w:ind w:left="1134" w:right="284" w:hanging="425"/>
        <w:rPr>
          <w:sz w:val="20"/>
        </w:rPr>
      </w:pPr>
      <w:r w:rsidRPr="002D334D">
        <w:rPr>
          <w:sz w:val="20"/>
          <w:lang w:val="it-IT" w:eastAsia="it-IT"/>
        </w:rPr>
        <w:t>změnu, modifikaci, deformaci, zhroucení, zneužití, krádež, ztrátu nebo poškození informačního systému, nebo snížení funkčnosti, dostupnosti nebo činnosti informačního systému,</w:t>
      </w:r>
    </w:p>
    <w:p w14:paraId="45EAECE0" w14:textId="77777777" w:rsidR="00923837" w:rsidRPr="002D334D" w:rsidRDefault="00923837" w:rsidP="00923837">
      <w:pPr>
        <w:pStyle w:val="Text11"/>
        <w:keepNext/>
        <w:widowControl/>
        <w:numPr>
          <w:ilvl w:val="0"/>
          <w:numId w:val="43"/>
        </w:numPr>
        <w:snapToGrid w:val="0"/>
        <w:spacing w:before="0" w:after="0"/>
        <w:ind w:left="1134" w:right="284" w:hanging="425"/>
        <w:rPr>
          <w:sz w:val="20"/>
        </w:rPr>
      </w:pPr>
      <w:r w:rsidRPr="002D334D">
        <w:rPr>
          <w:sz w:val="20"/>
          <w:lang w:val="it-IT" w:eastAsia="it-IT"/>
        </w:rPr>
        <w:t xml:space="preserve">proniknutí viru do informačního systému. </w:t>
      </w:r>
    </w:p>
    <w:p w14:paraId="608E1707" w14:textId="77777777" w:rsidR="00923837" w:rsidRPr="002D334D" w:rsidRDefault="00923837" w:rsidP="00923837">
      <w:pPr>
        <w:pStyle w:val="Text11"/>
        <w:spacing w:before="120" w:after="0"/>
        <w:ind w:left="709" w:firstLine="0"/>
        <w:jc w:val="left"/>
        <w:rPr>
          <w:sz w:val="20"/>
        </w:rPr>
      </w:pPr>
      <w:r w:rsidRPr="002D334D">
        <w:rPr>
          <w:b/>
          <w:bCs/>
          <w:sz w:val="20"/>
          <w:lang w:val="it-IT" w:eastAsia="it-IT"/>
        </w:rPr>
        <w:t>Kybernetický útok</w:t>
      </w:r>
      <w:r w:rsidRPr="002D334D">
        <w:rPr>
          <w:sz w:val="20"/>
          <w:lang w:val="it-IT" w:eastAsia="it-IT"/>
        </w:rPr>
        <w:t xml:space="preserve"> je neoprávněný, záměrný či svévolný čin za účelem vstoupit, změnit, kompromitovat, ovládnout, zbortit, vydírat, poškodit, smazat, zničit, narušit nebo ukrást informační systém, nebo dočasně zamezit informačnímu systému vykonávat původní účel nebo dočasně zamezit přístup jeho původním uživatelům, mimo jiné vytvářením nadměrného provozu v síťových adresách, zneužitím systému nebo síťových slabin, a vytvářením nadměrného a nepřirozeného provozu mezi sítěmi. </w:t>
      </w:r>
    </w:p>
    <w:p w14:paraId="46165696" w14:textId="77777777" w:rsidR="00923837" w:rsidRPr="002D334D" w:rsidRDefault="00923837" w:rsidP="00923837">
      <w:pPr>
        <w:pStyle w:val="Text11"/>
        <w:spacing w:before="120" w:after="0"/>
        <w:ind w:left="709" w:firstLine="0"/>
        <w:jc w:val="left"/>
        <w:rPr>
          <w:sz w:val="20"/>
        </w:rPr>
      </w:pPr>
      <w:r w:rsidRPr="002D334D">
        <w:rPr>
          <w:b/>
          <w:bCs/>
          <w:sz w:val="20"/>
          <w:lang w:val="it-IT" w:eastAsia="it-IT"/>
        </w:rPr>
        <w:t>Informační systémy</w:t>
      </w:r>
      <w:r w:rsidRPr="002D334D">
        <w:rPr>
          <w:sz w:val="20"/>
          <w:lang w:val="it-IT" w:eastAsia="it-IT"/>
        </w:rPr>
        <w:t xml:space="preserve"> jsou jakékoli sítě, data, internetové a počítačové systémy používané ke sdílení, ukládání, zpracování nebo dalšímu komunikování informací. Informační systémy zahrnují mimo jiné internet, počítačové systémy, hardware, mobilní zařízení, počítačové programy, počítačové softwary, data, informační úložiště, cloudové počítačové systémy a datová úložiště, mikročipy, integrované okruhy, nebo podobná zařízení v počítačovém i nepočítačovém vybavení.</w:t>
      </w:r>
    </w:p>
    <w:p w14:paraId="620499AC" w14:textId="77777777" w:rsidR="00923837" w:rsidRPr="002D334D" w:rsidRDefault="00923837" w:rsidP="00923837">
      <w:pPr>
        <w:pStyle w:val="Text11"/>
        <w:spacing w:before="120" w:after="0"/>
        <w:ind w:left="709" w:firstLine="0"/>
        <w:jc w:val="left"/>
        <w:rPr>
          <w:sz w:val="20"/>
        </w:rPr>
      </w:pPr>
      <w:r w:rsidRPr="002D334D">
        <w:rPr>
          <w:b/>
          <w:bCs/>
          <w:sz w:val="20"/>
          <w:lang w:val="it-IT" w:eastAsia="it-IT"/>
        </w:rPr>
        <w:t>Vir</w:t>
      </w:r>
      <w:r w:rsidRPr="002D334D">
        <w:rPr>
          <w:sz w:val="20"/>
          <w:lang w:val="it-IT" w:eastAsia="it-IT"/>
        </w:rPr>
        <w:t xml:space="preserve"> je záměrně vytvořený programový kód, programovací instrukce nebo sada instrukcí se schopností poškodit, zasáhnout a jinak nepříznivě ovlivnit počítačové programy, datové soubory nebo operace, a to včetně možnosti replikovat se. Mezi viry patří počítačoví červi, trojští koně, ransomware, spyware, adware, rootkit a jakýkoli další škodlivý typ počítačové kódu nebo počítačového programu. </w:t>
      </w:r>
    </w:p>
    <w:p w14:paraId="65884BE0" w14:textId="77777777" w:rsidR="0039167C" w:rsidRPr="002D334D" w:rsidRDefault="00923837" w:rsidP="0039167C">
      <w:pPr>
        <w:pStyle w:val="Text11"/>
        <w:spacing w:before="120" w:after="0"/>
        <w:ind w:left="709" w:firstLine="0"/>
        <w:jc w:val="left"/>
        <w:rPr>
          <w:sz w:val="20"/>
          <w:lang w:val="it-IT" w:eastAsia="it-IT"/>
        </w:rPr>
      </w:pPr>
      <w:r w:rsidRPr="002D334D">
        <w:rPr>
          <w:b/>
          <w:bCs/>
          <w:sz w:val="20"/>
          <w:lang w:val="it-IT" w:eastAsia="it-IT"/>
        </w:rPr>
        <w:t>Data</w:t>
      </w:r>
      <w:r w:rsidRPr="002D334D">
        <w:rPr>
          <w:sz w:val="20"/>
          <w:lang w:val="it-IT" w:eastAsia="it-IT"/>
        </w:rPr>
        <w:t xml:space="preserve"> jsou informace, fakta, koncepty, kódy nebo informace jiného druhu, která jsou nahrávána nebo přenášena v takové formě, aby mohla být použita, zpřístupněna, zpracována, přenesena nebo uložena v informačním systému.</w:t>
      </w:r>
    </w:p>
    <w:p w14:paraId="38D3BBE6" w14:textId="77777777" w:rsidR="0039167C" w:rsidRPr="002D334D" w:rsidRDefault="0039167C" w:rsidP="0039167C">
      <w:pPr>
        <w:pStyle w:val="Text11"/>
        <w:spacing w:before="120" w:after="0"/>
        <w:ind w:left="709" w:firstLine="0"/>
        <w:jc w:val="left"/>
        <w:rPr>
          <w:rFonts w:cs="Arial"/>
        </w:rPr>
      </w:pPr>
    </w:p>
    <w:p w14:paraId="73A26B40" w14:textId="77777777" w:rsidR="000160EE" w:rsidRPr="002D334D" w:rsidRDefault="000160EE" w:rsidP="000160EE">
      <w:pPr>
        <w:tabs>
          <w:tab w:val="right" w:pos="2268"/>
          <w:tab w:val="left" w:pos="2410"/>
          <w:tab w:val="left" w:pos="2694"/>
          <w:tab w:val="left" w:pos="3969"/>
          <w:tab w:val="right" w:pos="5670"/>
          <w:tab w:val="left" w:pos="6663"/>
          <w:tab w:val="right" w:pos="9072"/>
        </w:tabs>
        <w:rPr>
          <w:rFonts w:ascii="Arial" w:hAnsi="Arial" w:cs="Arial"/>
        </w:rPr>
      </w:pPr>
    </w:p>
    <w:p w14:paraId="38F97687" w14:textId="77777777" w:rsidR="000160EE" w:rsidRPr="002D334D" w:rsidRDefault="000160EE" w:rsidP="000160EE">
      <w:pPr>
        <w:pStyle w:val="Odstavecseseznamem"/>
        <w:numPr>
          <w:ilvl w:val="0"/>
          <w:numId w:val="39"/>
        </w:numPr>
        <w:tabs>
          <w:tab w:val="right" w:pos="2268"/>
          <w:tab w:val="left" w:pos="2410"/>
          <w:tab w:val="left" w:pos="2694"/>
          <w:tab w:val="left" w:pos="3969"/>
          <w:tab w:val="right" w:pos="5670"/>
          <w:tab w:val="left" w:pos="6663"/>
          <w:tab w:val="right" w:pos="9072"/>
        </w:tabs>
        <w:rPr>
          <w:rFonts w:ascii="Arial" w:hAnsi="Arial" w:cs="Arial"/>
        </w:rPr>
      </w:pPr>
      <w:r w:rsidRPr="002D334D">
        <w:rPr>
          <w:rFonts w:ascii="Arial" w:hAnsi="Arial" w:cs="Arial"/>
        </w:rPr>
        <w:t>Ostatní články pojistné smlouvy se nemění.</w:t>
      </w:r>
    </w:p>
    <w:p w14:paraId="5544F1AF" w14:textId="77777777" w:rsidR="000160EE" w:rsidRPr="002D334D" w:rsidRDefault="000160EE" w:rsidP="000160EE">
      <w:pPr>
        <w:pStyle w:val="Odstavecseseznamem"/>
        <w:tabs>
          <w:tab w:val="right" w:pos="2268"/>
          <w:tab w:val="left" w:pos="2410"/>
          <w:tab w:val="left" w:pos="2694"/>
          <w:tab w:val="left" w:pos="3969"/>
          <w:tab w:val="right" w:pos="5670"/>
          <w:tab w:val="left" w:pos="6663"/>
          <w:tab w:val="right" w:pos="9072"/>
        </w:tabs>
        <w:ind w:left="1080"/>
        <w:rPr>
          <w:rFonts w:ascii="Arial" w:hAnsi="Arial" w:cs="Arial"/>
        </w:rPr>
      </w:pPr>
    </w:p>
    <w:p w14:paraId="50F89BD8" w14:textId="12DEA505" w:rsidR="000160EE" w:rsidRPr="002D334D" w:rsidRDefault="000160EE" w:rsidP="000160EE">
      <w:pPr>
        <w:pStyle w:val="Odstavecseseznamem"/>
        <w:numPr>
          <w:ilvl w:val="0"/>
          <w:numId w:val="39"/>
        </w:numPr>
        <w:tabs>
          <w:tab w:val="right" w:pos="2268"/>
          <w:tab w:val="left" w:pos="2410"/>
          <w:tab w:val="left" w:pos="2694"/>
          <w:tab w:val="left" w:pos="3969"/>
          <w:tab w:val="right" w:pos="5670"/>
          <w:tab w:val="left" w:pos="6663"/>
          <w:tab w:val="right" w:pos="9072"/>
        </w:tabs>
        <w:rPr>
          <w:rFonts w:ascii="Arial" w:hAnsi="Arial" w:cs="Arial"/>
        </w:rPr>
      </w:pPr>
      <w:r w:rsidRPr="002D334D">
        <w:rPr>
          <w:rFonts w:ascii="Arial" w:hAnsi="Arial" w:cs="Arial"/>
        </w:rPr>
        <w:t xml:space="preserve">Tento dodatek vstupuje v účinnost dne </w:t>
      </w:r>
      <w:r w:rsidR="00F410D0" w:rsidRPr="002D334D">
        <w:rPr>
          <w:rFonts w:ascii="Arial" w:hAnsi="Arial" w:cs="Arial"/>
        </w:rPr>
        <w:t>24. 06</w:t>
      </w:r>
      <w:r w:rsidRPr="002D334D">
        <w:rPr>
          <w:rFonts w:ascii="Arial" w:hAnsi="Arial" w:cs="Arial"/>
        </w:rPr>
        <w:t>. 2023 a je platný dnem podpisu obou smluvních stran.</w:t>
      </w:r>
    </w:p>
    <w:p w14:paraId="6C7F7C11" w14:textId="77777777" w:rsidR="000160EE" w:rsidRPr="002D334D" w:rsidRDefault="000160EE" w:rsidP="000160EE">
      <w:pPr>
        <w:pStyle w:val="Odstavecseseznamem"/>
        <w:tabs>
          <w:tab w:val="right" w:pos="2268"/>
          <w:tab w:val="left" w:pos="2410"/>
          <w:tab w:val="left" w:pos="2694"/>
          <w:tab w:val="left" w:pos="3969"/>
          <w:tab w:val="right" w:pos="5670"/>
          <w:tab w:val="left" w:pos="6663"/>
          <w:tab w:val="right" w:pos="9072"/>
        </w:tabs>
        <w:ind w:left="1080"/>
        <w:rPr>
          <w:rFonts w:ascii="Arial" w:hAnsi="Arial" w:cs="Arial"/>
        </w:rPr>
      </w:pPr>
    </w:p>
    <w:p w14:paraId="71C786C4" w14:textId="6D25D5CF" w:rsidR="000160EE" w:rsidRPr="002D334D" w:rsidRDefault="002B75FE" w:rsidP="000160EE">
      <w:pPr>
        <w:pStyle w:val="Odstavecseseznamem"/>
        <w:numPr>
          <w:ilvl w:val="0"/>
          <w:numId w:val="39"/>
        </w:numPr>
        <w:tabs>
          <w:tab w:val="right" w:pos="2268"/>
          <w:tab w:val="left" w:pos="2410"/>
          <w:tab w:val="left" w:pos="2694"/>
          <w:tab w:val="left" w:pos="3969"/>
          <w:tab w:val="right" w:pos="5670"/>
          <w:tab w:val="left" w:pos="6663"/>
          <w:tab w:val="right" w:pos="9072"/>
        </w:tabs>
        <w:rPr>
          <w:rFonts w:ascii="Arial" w:hAnsi="Arial" w:cs="Arial"/>
        </w:rPr>
      </w:pPr>
      <w:r w:rsidRPr="002D334D">
        <w:rPr>
          <w:rFonts w:ascii="Arial" w:hAnsi="Arial" w:cs="Arial"/>
        </w:rPr>
        <w:t xml:space="preserve">Tento dodatek obsahuje </w:t>
      </w:r>
      <w:r w:rsidR="00F410D0" w:rsidRPr="002D334D">
        <w:rPr>
          <w:rFonts w:ascii="Arial" w:hAnsi="Arial" w:cs="Arial"/>
        </w:rPr>
        <w:t>8</w:t>
      </w:r>
      <w:r w:rsidR="000160EE" w:rsidRPr="002D334D">
        <w:rPr>
          <w:rFonts w:ascii="Arial" w:hAnsi="Arial" w:cs="Arial"/>
        </w:rPr>
        <w:t xml:space="preserve"> stran a je vystaven v elektronické podobě v </w:t>
      </w:r>
      <w:proofErr w:type="spellStart"/>
      <w:r w:rsidR="000160EE" w:rsidRPr="002D334D">
        <w:rPr>
          <w:rFonts w:ascii="Arial" w:hAnsi="Arial" w:cs="Arial"/>
        </w:rPr>
        <w:t>pdf</w:t>
      </w:r>
      <w:proofErr w:type="spellEnd"/>
      <w:r w:rsidR="000160EE" w:rsidRPr="002D334D">
        <w:rPr>
          <w:rFonts w:ascii="Arial" w:hAnsi="Arial" w:cs="Arial"/>
        </w:rPr>
        <w:t xml:space="preserve"> formátu, podepsaný nejdříve pojišťovnou a následně pojistníkem zaručeným elektronickým podpisem. </w:t>
      </w:r>
    </w:p>
    <w:p w14:paraId="0E8A114E" w14:textId="09CEE6AC" w:rsidR="000160EE" w:rsidRPr="002D334D" w:rsidRDefault="000160EE" w:rsidP="000160EE">
      <w:pPr>
        <w:pStyle w:val="Odstavecseseznamem"/>
        <w:tabs>
          <w:tab w:val="right" w:pos="2268"/>
          <w:tab w:val="left" w:pos="2410"/>
          <w:tab w:val="left" w:pos="2694"/>
          <w:tab w:val="left" w:pos="3969"/>
          <w:tab w:val="right" w:pos="5670"/>
          <w:tab w:val="left" w:pos="6663"/>
          <w:tab w:val="right" w:pos="9072"/>
        </w:tabs>
        <w:ind w:left="1080"/>
        <w:rPr>
          <w:rFonts w:ascii="Arial" w:hAnsi="Arial" w:cs="Arial"/>
        </w:rPr>
      </w:pPr>
      <w:r w:rsidRPr="002D334D">
        <w:rPr>
          <w:rFonts w:ascii="Arial" w:hAnsi="Arial" w:cs="Arial"/>
        </w:rPr>
        <w:t xml:space="preserve">Pojistník po svém podpisu odešle pojišťovně dodatek podepsaný všemi smluvními stranami e-mailem, případně prostřednictvím pojišťovacího zprostředkovatele, na adresu </w:t>
      </w:r>
      <w:proofErr w:type="spellStart"/>
      <w:r w:rsidR="006F3697">
        <w:rPr>
          <w:rFonts w:ascii="Arial" w:hAnsi="Arial" w:cs="Arial"/>
        </w:rPr>
        <w:t>xxxxxxxxxxxxxxxxxxxxxxx</w:t>
      </w:r>
      <w:proofErr w:type="spellEnd"/>
    </w:p>
    <w:p w14:paraId="61C699CD" w14:textId="77777777" w:rsidR="00731726" w:rsidRPr="002D334D" w:rsidRDefault="00731726" w:rsidP="009D087B">
      <w:pPr>
        <w:tabs>
          <w:tab w:val="left" w:pos="3119"/>
          <w:tab w:val="right" w:pos="6237"/>
        </w:tabs>
        <w:rPr>
          <w:rFonts w:ascii="Arial" w:hAnsi="Arial"/>
        </w:rPr>
      </w:pPr>
    </w:p>
    <w:p w14:paraId="1B073DB8" w14:textId="77777777" w:rsidR="0039167C" w:rsidRPr="002D334D" w:rsidRDefault="0039167C" w:rsidP="009D087B">
      <w:pPr>
        <w:tabs>
          <w:tab w:val="left" w:pos="3119"/>
          <w:tab w:val="right" w:pos="6237"/>
        </w:tabs>
        <w:rPr>
          <w:rFonts w:ascii="Arial" w:hAnsi="Arial"/>
        </w:rPr>
      </w:pPr>
    </w:p>
    <w:p w14:paraId="7FD77310" w14:textId="77777777" w:rsidR="009D087B" w:rsidRPr="002D334D" w:rsidRDefault="009D087B" w:rsidP="009D087B">
      <w:pPr>
        <w:outlineLvl w:val="0"/>
        <w:rPr>
          <w:rFonts w:ascii="Arial" w:hAnsi="Arial"/>
        </w:rPr>
      </w:pPr>
      <w:r w:rsidRPr="002D334D">
        <w:rPr>
          <w:rFonts w:ascii="Arial" w:hAnsi="Arial"/>
        </w:rPr>
        <w:t>V Praze</w:t>
      </w:r>
      <w:r w:rsidRPr="002D334D">
        <w:rPr>
          <w:rFonts w:ascii="Arial" w:hAnsi="Arial"/>
          <w:color w:val="FF0000"/>
        </w:rPr>
        <w:tab/>
      </w:r>
      <w:r w:rsidRPr="002D334D">
        <w:rPr>
          <w:rFonts w:ascii="Arial" w:hAnsi="Arial"/>
          <w:color w:val="FF0000"/>
        </w:rPr>
        <w:tab/>
      </w:r>
      <w:r w:rsidRPr="002D334D">
        <w:rPr>
          <w:rFonts w:ascii="Arial" w:hAnsi="Arial"/>
          <w:color w:val="FF0000"/>
        </w:rPr>
        <w:tab/>
      </w:r>
      <w:r w:rsidRPr="002D334D">
        <w:rPr>
          <w:rFonts w:ascii="Arial" w:hAnsi="Arial"/>
          <w:color w:val="FF0000"/>
        </w:rPr>
        <w:tab/>
      </w:r>
      <w:r w:rsidRPr="002D334D">
        <w:rPr>
          <w:rFonts w:ascii="Arial" w:hAnsi="Arial"/>
        </w:rPr>
        <w:tab/>
      </w:r>
      <w:r w:rsidRPr="002D334D">
        <w:rPr>
          <w:rFonts w:ascii="Arial" w:hAnsi="Arial"/>
        </w:rPr>
        <w:tab/>
      </w:r>
      <w:r w:rsidRPr="002D334D">
        <w:rPr>
          <w:rFonts w:ascii="Arial" w:hAnsi="Arial"/>
        </w:rPr>
        <w:tab/>
      </w:r>
    </w:p>
    <w:p w14:paraId="07662800" w14:textId="77777777" w:rsidR="009D087B" w:rsidRPr="002D334D" w:rsidRDefault="009D087B" w:rsidP="009D087B">
      <w:pPr>
        <w:outlineLvl w:val="0"/>
        <w:rPr>
          <w:rFonts w:ascii="Arial" w:hAnsi="Arial"/>
        </w:rPr>
      </w:pPr>
    </w:p>
    <w:p w14:paraId="75192CC9" w14:textId="77777777" w:rsidR="00A03601" w:rsidRPr="002D334D" w:rsidRDefault="00A03601" w:rsidP="009D087B">
      <w:pPr>
        <w:tabs>
          <w:tab w:val="left" w:pos="3119"/>
          <w:tab w:val="right" w:pos="6237"/>
        </w:tabs>
        <w:rPr>
          <w:rFonts w:ascii="Arial" w:hAnsi="Arial"/>
        </w:rPr>
      </w:pPr>
    </w:p>
    <w:p w14:paraId="61D82257" w14:textId="77777777" w:rsidR="0039167C" w:rsidRPr="002D334D" w:rsidRDefault="0039167C" w:rsidP="009D087B">
      <w:pPr>
        <w:tabs>
          <w:tab w:val="left" w:pos="3119"/>
          <w:tab w:val="right" w:pos="6237"/>
        </w:tabs>
        <w:rPr>
          <w:rFonts w:ascii="Arial" w:hAnsi="Arial"/>
        </w:rPr>
      </w:pPr>
    </w:p>
    <w:p w14:paraId="3BAA3F3E" w14:textId="77777777" w:rsidR="0039167C" w:rsidRPr="002D334D" w:rsidRDefault="0039167C" w:rsidP="009D087B">
      <w:pPr>
        <w:tabs>
          <w:tab w:val="left" w:pos="3119"/>
          <w:tab w:val="right" w:pos="6237"/>
        </w:tabs>
        <w:rPr>
          <w:rFonts w:ascii="Arial" w:hAnsi="Arial"/>
        </w:rPr>
      </w:pPr>
    </w:p>
    <w:p w14:paraId="0D490CFC" w14:textId="77777777" w:rsidR="0039167C" w:rsidRPr="002D334D" w:rsidRDefault="0039167C" w:rsidP="009D087B">
      <w:pPr>
        <w:tabs>
          <w:tab w:val="left" w:pos="3119"/>
          <w:tab w:val="right" w:pos="6237"/>
        </w:tabs>
        <w:rPr>
          <w:rFonts w:ascii="Arial" w:hAnsi="Arial"/>
        </w:rPr>
      </w:pPr>
    </w:p>
    <w:p w14:paraId="4683E2C2" w14:textId="77777777" w:rsidR="009D087B" w:rsidRPr="002D334D" w:rsidRDefault="009D087B" w:rsidP="009D087B">
      <w:pPr>
        <w:tabs>
          <w:tab w:val="left" w:pos="3119"/>
          <w:tab w:val="right" w:pos="6237"/>
        </w:tabs>
        <w:rPr>
          <w:rFonts w:ascii="Arial" w:hAnsi="Arial"/>
        </w:rPr>
      </w:pPr>
    </w:p>
    <w:p w14:paraId="4C9F03B1" w14:textId="77777777" w:rsidR="009D087B" w:rsidRPr="002D334D" w:rsidRDefault="009D087B" w:rsidP="009D087B">
      <w:pPr>
        <w:rPr>
          <w:rFonts w:ascii="Arial" w:hAnsi="Arial"/>
        </w:rPr>
      </w:pPr>
      <w:r w:rsidRPr="002D334D">
        <w:rPr>
          <w:rFonts w:ascii="Arial" w:hAnsi="Arial"/>
        </w:rPr>
        <w:t>………………………………………….</w:t>
      </w:r>
      <w:r w:rsidRPr="002D334D">
        <w:rPr>
          <w:rFonts w:ascii="Arial" w:hAnsi="Arial"/>
        </w:rPr>
        <w:tab/>
      </w:r>
      <w:r w:rsidRPr="002D334D">
        <w:rPr>
          <w:rFonts w:ascii="Arial" w:hAnsi="Arial"/>
        </w:rPr>
        <w:tab/>
      </w:r>
      <w:r w:rsidRPr="002D334D">
        <w:rPr>
          <w:rFonts w:ascii="Arial" w:hAnsi="Arial"/>
        </w:rPr>
        <w:tab/>
        <w:t>………………………………………….</w:t>
      </w:r>
    </w:p>
    <w:p w14:paraId="0B5D87A1" w14:textId="77777777" w:rsidR="009D087B" w:rsidRPr="002D334D" w:rsidRDefault="009D087B" w:rsidP="009D087B">
      <w:pPr>
        <w:rPr>
          <w:rFonts w:ascii="Arial" w:hAnsi="Arial" w:cs="Arial"/>
        </w:rPr>
      </w:pPr>
      <w:r w:rsidRPr="002D334D">
        <w:rPr>
          <w:rFonts w:ascii="Arial" w:hAnsi="Arial"/>
        </w:rPr>
        <w:t xml:space="preserve">Generali </w:t>
      </w:r>
      <w:r w:rsidR="00A3559A" w:rsidRPr="002D334D">
        <w:rPr>
          <w:rFonts w:ascii="Arial" w:hAnsi="Arial"/>
        </w:rPr>
        <w:t>Česká p</w:t>
      </w:r>
      <w:r w:rsidRPr="002D334D">
        <w:rPr>
          <w:rFonts w:ascii="Arial" w:hAnsi="Arial"/>
        </w:rPr>
        <w:t>ojišťovna a. s.</w:t>
      </w:r>
      <w:r w:rsidRPr="002D334D">
        <w:rPr>
          <w:rFonts w:ascii="Arial" w:hAnsi="Arial"/>
        </w:rPr>
        <w:tab/>
      </w:r>
      <w:r w:rsidRPr="002D334D">
        <w:rPr>
          <w:rFonts w:ascii="Arial" w:hAnsi="Arial"/>
        </w:rPr>
        <w:tab/>
      </w:r>
      <w:r w:rsidRPr="002D334D">
        <w:rPr>
          <w:rFonts w:ascii="Arial" w:hAnsi="Arial"/>
        </w:rPr>
        <w:tab/>
      </w:r>
      <w:r w:rsidRPr="002D334D">
        <w:rPr>
          <w:rFonts w:ascii="Arial" w:hAnsi="Arial"/>
        </w:rPr>
        <w:tab/>
      </w:r>
      <w:r w:rsidRPr="002D334D">
        <w:rPr>
          <w:rFonts w:ascii="Arial" w:hAnsi="Arial" w:cs="Arial"/>
        </w:rPr>
        <w:t xml:space="preserve">Mikrobiologický ústav AV ČR, </w:t>
      </w:r>
      <w:proofErr w:type="spellStart"/>
      <w:proofErr w:type="gramStart"/>
      <w:r w:rsidRPr="002D334D">
        <w:rPr>
          <w:rFonts w:ascii="Arial" w:hAnsi="Arial" w:cs="Arial"/>
        </w:rPr>
        <w:t>v.v.</w:t>
      </w:r>
      <w:proofErr w:type="gramEnd"/>
      <w:r w:rsidRPr="002D334D">
        <w:rPr>
          <w:rFonts w:ascii="Arial" w:hAnsi="Arial" w:cs="Arial"/>
        </w:rPr>
        <w:t>i</w:t>
      </w:r>
      <w:proofErr w:type="spellEnd"/>
      <w:r w:rsidRPr="002D334D">
        <w:rPr>
          <w:rFonts w:ascii="Arial" w:hAnsi="Arial" w:cs="Arial"/>
        </w:rPr>
        <w:t xml:space="preserve">. </w:t>
      </w:r>
    </w:p>
    <w:p w14:paraId="1E28D54D" w14:textId="77777777" w:rsidR="009D087B" w:rsidRPr="002D334D" w:rsidRDefault="00A3559A" w:rsidP="009D087B">
      <w:pPr>
        <w:tabs>
          <w:tab w:val="left" w:pos="4962"/>
        </w:tabs>
        <w:rPr>
          <w:rFonts w:ascii="Arial" w:hAnsi="Arial"/>
          <w:sz w:val="18"/>
          <w:szCs w:val="18"/>
        </w:rPr>
      </w:pPr>
      <w:r w:rsidRPr="002D334D">
        <w:rPr>
          <w:rFonts w:ascii="Arial" w:hAnsi="Arial"/>
          <w:sz w:val="18"/>
          <w:szCs w:val="18"/>
        </w:rPr>
        <w:t>Mgr. Jiří Pavlas</w:t>
      </w:r>
      <w:r w:rsidR="009D087B" w:rsidRPr="002D334D">
        <w:rPr>
          <w:rFonts w:ascii="Arial" w:hAnsi="Arial"/>
          <w:sz w:val="18"/>
          <w:szCs w:val="18"/>
        </w:rPr>
        <w:t xml:space="preserve">, </w:t>
      </w:r>
      <w:r w:rsidRPr="002D334D">
        <w:rPr>
          <w:rFonts w:ascii="Arial" w:hAnsi="Arial"/>
          <w:sz w:val="18"/>
          <w:szCs w:val="18"/>
        </w:rPr>
        <w:t>Martin Peroutka</w:t>
      </w:r>
      <w:r w:rsidR="009D087B" w:rsidRPr="002D334D">
        <w:rPr>
          <w:rFonts w:ascii="Arial" w:hAnsi="Arial"/>
          <w:sz w:val="18"/>
          <w:szCs w:val="18"/>
        </w:rPr>
        <w:tab/>
      </w:r>
      <w:r w:rsidR="009D087B" w:rsidRPr="002D334D">
        <w:rPr>
          <w:rFonts w:ascii="Arial" w:hAnsi="Arial"/>
          <w:sz w:val="18"/>
          <w:szCs w:val="18"/>
        </w:rPr>
        <w:tab/>
      </w:r>
      <w:r w:rsidR="009C1067" w:rsidRPr="002D334D">
        <w:rPr>
          <w:rFonts w:ascii="Arial" w:hAnsi="Arial"/>
          <w:sz w:val="18"/>
          <w:szCs w:val="18"/>
        </w:rPr>
        <w:t>Ing. Jiří Hašek</w:t>
      </w:r>
      <w:r w:rsidR="009C1067" w:rsidRPr="002D334D">
        <w:rPr>
          <w:rFonts w:ascii="Arial" w:hAnsi="Arial" w:cs="Arial"/>
          <w:sz w:val="18"/>
          <w:szCs w:val="18"/>
        </w:rPr>
        <w:t>, CSc</w:t>
      </w:r>
      <w:r w:rsidR="009D087B" w:rsidRPr="002D334D">
        <w:rPr>
          <w:rFonts w:ascii="Arial" w:hAnsi="Arial" w:cs="Arial"/>
          <w:sz w:val="18"/>
          <w:szCs w:val="18"/>
        </w:rPr>
        <w:t>.</w:t>
      </w:r>
    </w:p>
    <w:p w14:paraId="1F8BAC16" w14:textId="77777777" w:rsidR="009D087B" w:rsidRPr="002D334D" w:rsidRDefault="009D087B" w:rsidP="009D087B">
      <w:pPr>
        <w:tabs>
          <w:tab w:val="left" w:pos="4962"/>
        </w:tabs>
        <w:rPr>
          <w:rFonts w:ascii="Arial" w:hAnsi="Arial"/>
          <w:sz w:val="18"/>
          <w:szCs w:val="18"/>
        </w:rPr>
      </w:pPr>
      <w:r w:rsidRPr="002D334D">
        <w:rPr>
          <w:rFonts w:ascii="Arial" w:hAnsi="Arial"/>
          <w:sz w:val="18"/>
          <w:szCs w:val="18"/>
        </w:rPr>
        <w:t>Korporátní a průmyslové pojištění</w:t>
      </w:r>
      <w:r w:rsidRPr="002D334D">
        <w:rPr>
          <w:rFonts w:ascii="Arial" w:hAnsi="Arial"/>
          <w:sz w:val="18"/>
          <w:szCs w:val="18"/>
        </w:rPr>
        <w:tab/>
      </w:r>
      <w:r w:rsidRPr="002D334D">
        <w:rPr>
          <w:rFonts w:ascii="Arial" w:hAnsi="Arial"/>
          <w:sz w:val="18"/>
          <w:szCs w:val="18"/>
        </w:rPr>
        <w:tab/>
        <w:t>ředitel ústavu</w:t>
      </w:r>
    </w:p>
    <w:p w14:paraId="4C559BE9" w14:textId="77777777" w:rsidR="009D087B" w:rsidRPr="002D334D" w:rsidRDefault="009D087B" w:rsidP="009D087B">
      <w:pPr>
        <w:tabs>
          <w:tab w:val="left" w:pos="4962"/>
        </w:tabs>
        <w:rPr>
          <w:rFonts w:ascii="Arial" w:hAnsi="Arial"/>
          <w:sz w:val="16"/>
          <w:szCs w:val="16"/>
        </w:rPr>
      </w:pPr>
      <w:r w:rsidRPr="002D334D">
        <w:rPr>
          <w:rFonts w:ascii="Arial" w:hAnsi="Arial"/>
          <w:sz w:val="16"/>
          <w:szCs w:val="16"/>
        </w:rPr>
        <w:t>(pojistitel)</w:t>
      </w:r>
      <w:r w:rsidRPr="002D334D">
        <w:rPr>
          <w:rFonts w:ascii="Arial" w:hAnsi="Arial" w:cs="Arial"/>
          <w:sz w:val="16"/>
          <w:szCs w:val="16"/>
        </w:rPr>
        <w:tab/>
      </w:r>
      <w:r w:rsidRPr="002D334D">
        <w:rPr>
          <w:rFonts w:ascii="Arial" w:hAnsi="Arial"/>
          <w:sz w:val="16"/>
          <w:szCs w:val="16"/>
        </w:rPr>
        <w:tab/>
        <w:t>(pojistník / pojištěný)</w:t>
      </w:r>
    </w:p>
    <w:p w14:paraId="0B4B2445" w14:textId="77777777" w:rsidR="009D087B" w:rsidRPr="002D334D" w:rsidRDefault="009D087B" w:rsidP="009D087B">
      <w:pPr>
        <w:tabs>
          <w:tab w:val="left" w:pos="993"/>
          <w:tab w:val="right" w:pos="5103"/>
        </w:tabs>
        <w:rPr>
          <w:rFonts w:ascii="Arial" w:hAnsi="Arial" w:cs="Arial"/>
          <w:sz w:val="16"/>
        </w:rPr>
      </w:pPr>
    </w:p>
    <w:p w14:paraId="5CBB30C0" w14:textId="77777777" w:rsidR="007735C3" w:rsidRPr="002D334D" w:rsidRDefault="007735C3" w:rsidP="009D087B">
      <w:pPr>
        <w:tabs>
          <w:tab w:val="left" w:pos="993"/>
          <w:tab w:val="right" w:pos="5103"/>
        </w:tabs>
        <w:rPr>
          <w:rFonts w:ascii="Arial" w:hAnsi="Arial" w:cs="Arial"/>
          <w:sz w:val="16"/>
        </w:rPr>
      </w:pPr>
    </w:p>
    <w:p w14:paraId="144A0CBF" w14:textId="43B60AB6" w:rsidR="00DA6DC3" w:rsidRPr="007735C3" w:rsidRDefault="009D087B" w:rsidP="009D087B">
      <w:pPr>
        <w:tabs>
          <w:tab w:val="left" w:pos="3119"/>
          <w:tab w:val="right" w:pos="6237"/>
        </w:tabs>
        <w:rPr>
          <w:rFonts w:ascii="Arial" w:hAnsi="Arial"/>
          <w:sz w:val="16"/>
          <w:szCs w:val="16"/>
        </w:rPr>
      </w:pPr>
      <w:r w:rsidRPr="002D334D">
        <w:rPr>
          <w:rFonts w:ascii="Arial" w:hAnsi="Arial" w:cs="Arial"/>
          <w:sz w:val="16"/>
          <w:szCs w:val="16"/>
        </w:rPr>
        <w:t xml:space="preserve">Vystavil: </w:t>
      </w:r>
      <w:r w:rsidR="006F3697">
        <w:rPr>
          <w:rFonts w:ascii="Arial" w:hAnsi="Arial" w:cs="Arial"/>
          <w:sz w:val="16"/>
          <w:szCs w:val="16"/>
        </w:rPr>
        <w:t>xxxxxxxxxxxxxxxxxxxxxxx</w:t>
      </w:r>
      <w:bookmarkStart w:id="0" w:name="_GoBack"/>
      <w:bookmarkEnd w:id="0"/>
      <w:r w:rsidR="007735C3" w:rsidRPr="002D334D">
        <w:rPr>
          <w:rFonts w:ascii="Arial" w:hAnsi="Arial" w:cs="Arial"/>
          <w:sz w:val="16"/>
          <w:szCs w:val="16"/>
        </w:rPr>
        <w:t>, Korporátní a průmyslové pojištění</w:t>
      </w:r>
    </w:p>
    <w:p w14:paraId="77D7AA70" w14:textId="77777777" w:rsidR="00DA6DC3" w:rsidRDefault="00DA6DC3" w:rsidP="00E92174">
      <w:pPr>
        <w:tabs>
          <w:tab w:val="left" w:pos="3119"/>
          <w:tab w:val="right" w:pos="6237"/>
        </w:tabs>
        <w:rPr>
          <w:rFonts w:ascii="Arial" w:hAnsi="Arial"/>
        </w:rPr>
      </w:pPr>
    </w:p>
    <w:sectPr w:rsidR="00DA6DC3" w:rsidSect="00A03601">
      <w:headerReference w:type="default" r:id="rId9"/>
      <w:footerReference w:type="default" r:id="rId10"/>
      <w:headerReference w:type="first" r:id="rId11"/>
      <w:pgSz w:w="11907" w:h="16840" w:code="9"/>
      <w:pgMar w:top="851" w:right="1134" w:bottom="680" w:left="1134" w:header="1644" w:footer="22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A171" w14:textId="77777777" w:rsidR="00150093" w:rsidRDefault="00150093">
      <w:r>
        <w:separator/>
      </w:r>
    </w:p>
  </w:endnote>
  <w:endnote w:type="continuationSeparator" w:id="0">
    <w:p w14:paraId="76852451" w14:textId="77777777" w:rsidR="00150093" w:rsidRDefault="0015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RTMRV+Generali-Light">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5D18" w14:textId="2DF70523" w:rsidR="00ED16C9" w:rsidRPr="00EF7CB1" w:rsidRDefault="00ED16C9">
    <w:pPr>
      <w:pStyle w:val="Zpat"/>
      <w:jc w:val="center"/>
      <w:rPr>
        <w:rFonts w:ascii="Arial" w:hAnsi="Arial" w:cs="Arial"/>
        <w:sz w:val="16"/>
      </w:rPr>
    </w:pPr>
    <w:r w:rsidRPr="00EF7CB1">
      <w:rPr>
        <w:rStyle w:val="slostrnky"/>
        <w:rFonts w:ascii="Arial" w:hAnsi="Arial" w:cs="Arial"/>
        <w:snapToGrid w:val="0"/>
        <w:sz w:val="16"/>
      </w:rPr>
      <w:t xml:space="preserve">Strana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PAGE </w:instrText>
    </w:r>
    <w:r w:rsidRPr="00EF7CB1">
      <w:rPr>
        <w:rStyle w:val="slostrnky"/>
        <w:rFonts w:ascii="Arial" w:hAnsi="Arial" w:cs="Arial"/>
        <w:snapToGrid w:val="0"/>
        <w:sz w:val="16"/>
      </w:rPr>
      <w:fldChar w:fldCharType="separate"/>
    </w:r>
    <w:r w:rsidR="00FA37D8">
      <w:rPr>
        <w:rStyle w:val="slostrnky"/>
        <w:rFonts w:ascii="Arial" w:hAnsi="Arial" w:cs="Arial"/>
        <w:noProof/>
        <w:snapToGrid w:val="0"/>
        <w:sz w:val="16"/>
      </w:rPr>
      <w:t>8</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 xml:space="preserve"> (celkem </w:t>
    </w:r>
    <w:r w:rsidRPr="00EF7CB1">
      <w:rPr>
        <w:rStyle w:val="slostrnky"/>
        <w:rFonts w:ascii="Arial" w:hAnsi="Arial" w:cs="Arial"/>
        <w:snapToGrid w:val="0"/>
        <w:sz w:val="16"/>
      </w:rPr>
      <w:fldChar w:fldCharType="begin"/>
    </w:r>
    <w:r w:rsidRPr="00EF7CB1">
      <w:rPr>
        <w:rStyle w:val="slostrnky"/>
        <w:rFonts w:ascii="Arial" w:hAnsi="Arial" w:cs="Arial"/>
        <w:snapToGrid w:val="0"/>
        <w:sz w:val="16"/>
      </w:rPr>
      <w:instrText xml:space="preserve"> NUMPAGES </w:instrText>
    </w:r>
    <w:r w:rsidRPr="00EF7CB1">
      <w:rPr>
        <w:rStyle w:val="slostrnky"/>
        <w:rFonts w:ascii="Arial" w:hAnsi="Arial" w:cs="Arial"/>
        <w:snapToGrid w:val="0"/>
        <w:sz w:val="16"/>
      </w:rPr>
      <w:fldChar w:fldCharType="separate"/>
    </w:r>
    <w:r w:rsidR="00FA37D8">
      <w:rPr>
        <w:rStyle w:val="slostrnky"/>
        <w:rFonts w:ascii="Arial" w:hAnsi="Arial" w:cs="Arial"/>
        <w:noProof/>
        <w:snapToGrid w:val="0"/>
        <w:sz w:val="16"/>
      </w:rPr>
      <w:t>8</w:t>
    </w:r>
    <w:r w:rsidRPr="00EF7CB1">
      <w:rPr>
        <w:rStyle w:val="slostrnky"/>
        <w:rFonts w:ascii="Arial" w:hAnsi="Arial" w:cs="Arial"/>
        <w:snapToGrid w:val="0"/>
        <w:sz w:val="16"/>
      </w:rPr>
      <w:fldChar w:fldCharType="end"/>
    </w:r>
    <w:r w:rsidRPr="00EF7CB1">
      <w:rPr>
        <w:rStyle w:val="slostrnky"/>
        <w:rFonts w:ascii="Arial" w:hAnsi="Arial" w:cs="Arial"/>
        <w:snapToGrid w:val="0"/>
        <w:sz w:val="16"/>
      </w:rPr>
      <w:t>)</w:t>
    </w:r>
    <w:r w:rsidRPr="00EF7CB1">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6C67" w14:textId="77777777" w:rsidR="00150093" w:rsidRDefault="00150093">
      <w:r>
        <w:separator/>
      </w:r>
    </w:p>
  </w:footnote>
  <w:footnote w:type="continuationSeparator" w:id="0">
    <w:p w14:paraId="638546EA" w14:textId="77777777" w:rsidR="00150093" w:rsidRDefault="0015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E55A" w14:textId="77777777" w:rsidR="00ED16C9" w:rsidRDefault="00ED16C9">
    <w:pPr>
      <w:pStyle w:val="Zhlav"/>
    </w:pPr>
  </w:p>
  <w:p w14:paraId="20217D1F" w14:textId="77777777" w:rsidR="00ED16C9" w:rsidRDefault="00ED16C9">
    <w:pPr>
      <w:pStyle w:val="Zhlav"/>
    </w:pPr>
  </w:p>
  <w:p w14:paraId="3FC9D66B" w14:textId="77777777" w:rsidR="00AF403B" w:rsidRDefault="00AF40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B6D8" w14:textId="77777777" w:rsidR="00ED16C9" w:rsidRDefault="00ED16C9">
    <w:pPr>
      <w:pStyle w:val="Zhlav"/>
    </w:pPr>
    <w:r>
      <w:rPr>
        <w:noProof/>
      </w:rPr>
      <w:drawing>
        <wp:anchor distT="0" distB="0" distL="114300" distR="114300" simplePos="0" relativeHeight="251658240" behindDoc="1" locked="0" layoutInCell="1" allowOverlap="1" wp14:anchorId="1D7C3EB2" wp14:editId="427DFB6B">
          <wp:simplePos x="0" y="0"/>
          <wp:positionH relativeFrom="page">
            <wp:posOffset>246380</wp:posOffset>
          </wp:positionH>
          <wp:positionV relativeFrom="page">
            <wp:posOffset>133350</wp:posOffset>
          </wp:positionV>
          <wp:extent cx="8649335" cy="1162050"/>
          <wp:effectExtent l="0" t="0" r="635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b="90495"/>
                  <a:stretch>
                    <a:fillRect/>
                  </a:stretch>
                </pic:blipFill>
                <pic:spPr bwMode="auto">
                  <a:xfrm>
                    <a:off x="0" y="0"/>
                    <a:ext cx="86493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54446"/>
    <w:multiLevelType w:val="hybridMultilevel"/>
    <w:tmpl w:val="09B844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0464A3"/>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75610E1"/>
    <w:multiLevelType w:val="multilevel"/>
    <w:tmpl w:val="2834B0A0"/>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DD7B44"/>
    <w:multiLevelType w:val="hybridMultilevel"/>
    <w:tmpl w:val="A520646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5E2CA1"/>
    <w:multiLevelType w:val="hybridMultilevel"/>
    <w:tmpl w:val="34F029C2"/>
    <w:lvl w:ilvl="0" w:tplc="DFEC0AE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D5949"/>
    <w:multiLevelType w:val="hybridMultilevel"/>
    <w:tmpl w:val="FE545F6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C65F93"/>
    <w:multiLevelType w:val="hybridMultilevel"/>
    <w:tmpl w:val="6D26AE36"/>
    <w:lvl w:ilvl="0" w:tplc="067639F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FC7341"/>
    <w:multiLevelType w:val="multilevel"/>
    <w:tmpl w:val="16F40F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1E3CA4"/>
    <w:multiLevelType w:val="singleLevel"/>
    <w:tmpl w:val="C6F06002"/>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2DF1350E"/>
    <w:multiLevelType w:val="hybridMultilevel"/>
    <w:tmpl w:val="16F40F7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67245F"/>
    <w:multiLevelType w:val="hybridMultilevel"/>
    <w:tmpl w:val="ACB295F0"/>
    <w:lvl w:ilvl="0" w:tplc="5874F36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3A7951"/>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20" w15:restartNumberingAfterBreak="0">
    <w:nsid w:val="378E7879"/>
    <w:multiLevelType w:val="multilevel"/>
    <w:tmpl w:val="547A4FEA"/>
    <w:lvl w:ilvl="0">
      <w:start w:val="1"/>
      <w:numFmt w:val="decimal"/>
      <w:lvlText w:val="%1."/>
      <w:lvlJc w:val="left"/>
      <w:pPr>
        <w:tabs>
          <w:tab w:val="num" w:pos="1080"/>
        </w:tabs>
        <w:ind w:left="1080" w:hanging="720"/>
      </w:pPr>
      <w:rPr>
        <w:rFonts w:hint="default"/>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DA5C48"/>
    <w:multiLevelType w:val="hybridMultilevel"/>
    <w:tmpl w:val="37541234"/>
    <w:lvl w:ilvl="0" w:tplc="DA86DCDC">
      <w:start w:val="1"/>
      <w:numFmt w:val="decimal"/>
      <w:lvlText w:val="%1."/>
      <w:lvlJc w:val="left"/>
      <w:pPr>
        <w:tabs>
          <w:tab w:val="num" w:pos="567"/>
        </w:tabs>
        <w:ind w:left="567" w:hanging="567"/>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A7093C"/>
    <w:multiLevelType w:val="hybridMultilevel"/>
    <w:tmpl w:val="D326F29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C46F85"/>
    <w:multiLevelType w:val="hybridMultilevel"/>
    <w:tmpl w:val="FDE83B02"/>
    <w:lvl w:ilvl="0" w:tplc="2F9000C6">
      <w:start w:val="1"/>
      <w:numFmt w:val="lowerLetter"/>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300E54"/>
    <w:multiLevelType w:val="hybridMultilevel"/>
    <w:tmpl w:val="4C944C58"/>
    <w:lvl w:ilvl="0" w:tplc="0D1A18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1454B4"/>
    <w:multiLevelType w:val="singleLevel"/>
    <w:tmpl w:val="8B8AC766"/>
    <w:lvl w:ilvl="0">
      <w:start w:val="1"/>
      <w:numFmt w:val="decimal"/>
      <w:lvlText w:val="%1."/>
      <w:lvlJc w:val="left"/>
      <w:pPr>
        <w:tabs>
          <w:tab w:val="num" w:pos="420"/>
        </w:tabs>
        <w:ind w:left="420" w:hanging="420"/>
      </w:pPr>
      <w:rPr>
        <w:rFonts w:hint="default"/>
      </w:rPr>
    </w:lvl>
  </w:abstractNum>
  <w:abstractNum w:abstractNumId="26"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27" w15:restartNumberingAfterBreak="0">
    <w:nsid w:val="4B40134A"/>
    <w:multiLevelType w:val="hybridMultilevel"/>
    <w:tmpl w:val="470E62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65C4E4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0" w15:restartNumberingAfterBreak="0">
    <w:nsid w:val="60D930D2"/>
    <w:multiLevelType w:val="hybridMultilevel"/>
    <w:tmpl w:val="588A291A"/>
    <w:lvl w:ilvl="0" w:tplc="04050001">
      <w:start w:val="1"/>
      <w:numFmt w:val="bullet"/>
      <w:lvlText w:val=""/>
      <w:lvlJc w:val="left"/>
      <w:pPr>
        <w:ind w:left="1287" w:hanging="360"/>
      </w:pPr>
      <w:rPr>
        <w:rFonts w:ascii="Symbol" w:hAnsi="Symbol"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1D27A81"/>
    <w:multiLevelType w:val="hybridMultilevel"/>
    <w:tmpl w:val="0200F326"/>
    <w:lvl w:ilvl="0" w:tplc="A138498C">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21453D"/>
    <w:multiLevelType w:val="hybridMultilevel"/>
    <w:tmpl w:val="0B028B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696C27BA"/>
    <w:multiLevelType w:val="hybridMultilevel"/>
    <w:tmpl w:val="CF466472"/>
    <w:lvl w:ilvl="0" w:tplc="1EFE7CF8">
      <w:start w:val="3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5"/>
  </w:num>
  <w:num w:numId="4">
    <w:abstractNumId w:val="9"/>
  </w:num>
  <w:num w:numId="5">
    <w:abstractNumId w:val="13"/>
  </w:num>
  <w:num w:numId="6">
    <w:abstractNumId w:val="33"/>
  </w:num>
  <w:num w:numId="7">
    <w:abstractNumId w:val="26"/>
  </w:num>
  <w:num w:numId="8">
    <w:abstractNumId w:val="19"/>
  </w:num>
  <w:num w:numId="9">
    <w:abstractNumId w:val="36"/>
  </w:num>
  <w:num w:numId="10">
    <w:abstractNumId w:val="28"/>
  </w:num>
  <w:num w:numId="11">
    <w:abstractNumId w:val="10"/>
  </w:num>
  <w:num w:numId="12">
    <w:abstractNumId w:val="8"/>
  </w:num>
  <w:num w:numId="13">
    <w:abstractNumId w:val="1"/>
    <w:lvlOverride w:ilvl="0">
      <w:lvl w:ilvl="0">
        <w:start w:val="1"/>
        <w:numFmt w:val="bullet"/>
        <w:lvlText w:val=""/>
        <w:legacy w:legacy="1" w:legacySpace="0" w:legacyIndent="397"/>
        <w:lvlJc w:val="left"/>
        <w:pPr>
          <w:ind w:left="397" w:hanging="397"/>
        </w:pPr>
        <w:rPr>
          <w:rFonts w:ascii="Symbol" w:hAnsi="Symbol" w:hint="default"/>
        </w:rPr>
      </w:lvl>
    </w:lvlOverride>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4"/>
  </w:num>
  <w:num w:numId="16">
    <w:abstractNumId w:val="34"/>
  </w:num>
  <w:num w:numId="17">
    <w:abstractNumId w:val="21"/>
  </w:num>
  <w:num w:numId="18">
    <w:abstractNumId w:val="21"/>
  </w:num>
  <w:num w:numId="19">
    <w:abstractNumId w:val="21"/>
  </w:num>
  <w:num w:numId="20">
    <w:abstractNumId w:val="21"/>
  </w:num>
  <w:num w:numId="21">
    <w:abstractNumId w:val="23"/>
  </w:num>
  <w:num w:numId="22">
    <w:abstractNumId w:val="5"/>
  </w:num>
  <w:num w:numId="23">
    <w:abstractNumId w:val="21"/>
  </w:num>
  <w:num w:numId="24">
    <w:abstractNumId w:val="18"/>
  </w:num>
  <w:num w:numId="25">
    <w:abstractNumId w:val="21"/>
  </w:num>
  <w:num w:numId="26">
    <w:abstractNumId w:val="29"/>
  </w:num>
  <w:num w:numId="27">
    <w:abstractNumId w:val="3"/>
  </w:num>
  <w:num w:numId="28">
    <w:abstractNumId w:val="25"/>
  </w:num>
  <w:num w:numId="29">
    <w:abstractNumId w:val="27"/>
  </w:num>
  <w:num w:numId="30">
    <w:abstractNumId w:val="7"/>
  </w:num>
  <w:num w:numId="31">
    <w:abstractNumId w:val="22"/>
  </w:num>
  <w:num w:numId="32">
    <w:abstractNumId w:val="15"/>
  </w:num>
  <w:num w:numId="33">
    <w:abstractNumId w:val="12"/>
  </w:num>
  <w:num w:numId="34">
    <w:abstractNumId w:val="32"/>
  </w:num>
  <w:num w:numId="35">
    <w:abstractNumId w:val="31"/>
  </w:num>
  <w:num w:numId="36">
    <w:abstractNumId w:val="2"/>
  </w:num>
  <w:num w:numId="37">
    <w:abstractNumId w:val="6"/>
  </w:num>
  <w:num w:numId="38">
    <w:abstractNumId w:val="11"/>
  </w:num>
  <w:num w:numId="39">
    <w:abstractNumId w:val="24"/>
  </w:num>
  <w:num w:numId="40">
    <w:abstractNumId w:val="17"/>
  </w:num>
  <w:num w:numId="41">
    <w:abstractNumId w:val="4"/>
  </w:num>
  <w:num w:numId="42">
    <w:abstractNumId w:val="30"/>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B9"/>
    <w:rsid w:val="00000247"/>
    <w:rsid w:val="000039F1"/>
    <w:rsid w:val="000160EE"/>
    <w:rsid w:val="000254A9"/>
    <w:rsid w:val="000465DD"/>
    <w:rsid w:val="000575A0"/>
    <w:rsid w:val="00062B77"/>
    <w:rsid w:val="000671A3"/>
    <w:rsid w:val="00077473"/>
    <w:rsid w:val="00084286"/>
    <w:rsid w:val="0008769F"/>
    <w:rsid w:val="00087879"/>
    <w:rsid w:val="000915F0"/>
    <w:rsid w:val="00095BCE"/>
    <w:rsid w:val="000A2E07"/>
    <w:rsid w:val="000B2304"/>
    <w:rsid w:val="000C04B6"/>
    <w:rsid w:val="000C08FD"/>
    <w:rsid w:val="000D21B6"/>
    <w:rsid w:val="000D343C"/>
    <w:rsid w:val="000E0F5A"/>
    <w:rsid w:val="000E1786"/>
    <w:rsid w:val="000E40D8"/>
    <w:rsid w:val="000E6E07"/>
    <w:rsid w:val="000F6FEB"/>
    <w:rsid w:val="0010727F"/>
    <w:rsid w:val="00116FC6"/>
    <w:rsid w:val="00125CDB"/>
    <w:rsid w:val="001314E5"/>
    <w:rsid w:val="00131EC3"/>
    <w:rsid w:val="00146145"/>
    <w:rsid w:val="00146D5A"/>
    <w:rsid w:val="00150093"/>
    <w:rsid w:val="0015666D"/>
    <w:rsid w:val="00160CF0"/>
    <w:rsid w:val="00163F3D"/>
    <w:rsid w:val="001647FC"/>
    <w:rsid w:val="001672B8"/>
    <w:rsid w:val="00175DD4"/>
    <w:rsid w:val="001822D7"/>
    <w:rsid w:val="00185782"/>
    <w:rsid w:val="001943EA"/>
    <w:rsid w:val="001C0DBC"/>
    <w:rsid w:val="001C720A"/>
    <w:rsid w:val="001D59F7"/>
    <w:rsid w:val="001E56E2"/>
    <w:rsid w:val="001F0B71"/>
    <w:rsid w:val="001F33AF"/>
    <w:rsid w:val="001F7714"/>
    <w:rsid w:val="00200E5D"/>
    <w:rsid w:val="0020477A"/>
    <w:rsid w:val="00212C81"/>
    <w:rsid w:val="0021658B"/>
    <w:rsid w:val="00224E86"/>
    <w:rsid w:val="00236056"/>
    <w:rsid w:val="0023606B"/>
    <w:rsid w:val="00240FDC"/>
    <w:rsid w:val="00261756"/>
    <w:rsid w:val="002662CC"/>
    <w:rsid w:val="00281EAC"/>
    <w:rsid w:val="00295017"/>
    <w:rsid w:val="002B75FE"/>
    <w:rsid w:val="002C209D"/>
    <w:rsid w:val="002C211B"/>
    <w:rsid w:val="002D334D"/>
    <w:rsid w:val="002E38F6"/>
    <w:rsid w:val="002E5492"/>
    <w:rsid w:val="002E63B6"/>
    <w:rsid w:val="00302513"/>
    <w:rsid w:val="0030438E"/>
    <w:rsid w:val="00304801"/>
    <w:rsid w:val="003114CC"/>
    <w:rsid w:val="00320979"/>
    <w:rsid w:val="003303B5"/>
    <w:rsid w:val="00337224"/>
    <w:rsid w:val="0036171D"/>
    <w:rsid w:val="00374167"/>
    <w:rsid w:val="00383A14"/>
    <w:rsid w:val="00383A1C"/>
    <w:rsid w:val="0039167C"/>
    <w:rsid w:val="00395841"/>
    <w:rsid w:val="003960D1"/>
    <w:rsid w:val="003B0867"/>
    <w:rsid w:val="003B114D"/>
    <w:rsid w:val="003B7128"/>
    <w:rsid w:val="003C0FAF"/>
    <w:rsid w:val="003C50FC"/>
    <w:rsid w:val="003D6E14"/>
    <w:rsid w:val="003F59C1"/>
    <w:rsid w:val="0040590A"/>
    <w:rsid w:val="004103CA"/>
    <w:rsid w:val="00410679"/>
    <w:rsid w:val="00412036"/>
    <w:rsid w:val="00414AC7"/>
    <w:rsid w:val="0041705C"/>
    <w:rsid w:val="004379FC"/>
    <w:rsid w:val="004461B8"/>
    <w:rsid w:val="00447C01"/>
    <w:rsid w:val="00456818"/>
    <w:rsid w:val="00461055"/>
    <w:rsid w:val="0046798A"/>
    <w:rsid w:val="00471720"/>
    <w:rsid w:val="00471A10"/>
    <w:rsid w:val="0048399F"/>
    <w:rsid w:val="004953D6"/>
    <w:rsid w:val="00497A3B"/>
    <w:rsid w:val="004B51DC"/>
    <w:rsid w:val="004B5CA0"/>
    <w:rsid w:val="004B6E71"/>
    <w:rsid w:val="004C3AD7"/>
    <w:rsid w:val="004C5F55"/>
    <w:rsid w:val="004C6B14"/>
    <w:rsid w:val="004D0232"/>
    <w:rsid w:val="004E5F05"/>
    <w:rsid w:val="004F2D0F"/>
    <w:rsid w:val="004F4A41"/>
    <w:rsid w:val="004F7356"/>
    <w:rsid w:val="0050495C"/>
    <w:rsid w:val="00507561"/>
    <w:rsid w:val="00524E04"/>
    <w:rsid w:val="0054657C"/>
    <w:rsid w:val="0055309A"/>
    <w:rsid w:val="00553F1A"/>
    <w:rsid w:val="00554D3E"/>
    <w:rsid w:val="005615FE"/>
    <w:rsid w:val="005675F0"/>
    <w:rsid w:val="00585592"/>
    <w:rsid w:val="00586CBB"/>
    <w:rsid w:val="005921AC"/>
    <w:rsid w:val="0059340F"/>
    <w:rsid w:val="00596709"/>
    <w:rsid w:val="005A12DD"/>
    <w:rsid w:val="005A15F5"/>
    <w:rsid w:val="005A49BA"/>
    <w:rsid w:val="005A5D57"/>
    <w:rsid w:val="005A72BA"/>
    <w:rsid w:val="005B2654"/>
    <w:rsid w:val="005B77E2"/>
    <w:rsid w:val="005E266F"/>
    <w:rsid w:val="005E4F01"/>
    <w:rsid w:val="006071B2"/>
    <w:rsid w:val="00607339"/>
    <w:rsid w:val="00612609"/>
    <w:rsid w:val="0061797F"/>
    <w:rsid w:val="00632F5E"/>
    <w:rsid w:val="00647465"/>
    <w:rsid w:val="00652047"/>
    <w:rsid w:val="00652478"/>
    <w:rsid w:val="00661F9C"/>
    <w:rsid w:val="0067714D"/>
    <w:rsid w:val="00687061"/>
    <w:rsid w:val="006926FF"/>
    <w:rsid w:val="00697456"/>
    <w:rsid w:val="006A1D29"/>
    <w:rsid w:val="006A32EF"/>
    <w:rsid w:val="006B7B07"/>
    <w:rsid w:val="006C0AD9"/>
    <w:rsid w:val="006C718F"/>
    <w:rsid w:val="006E0B11"/>
    <w:rsid w:val="006F2228"/>
    <w:rsid w:val="006F3697"/>
    <w:rsid w:val="006F4950"/>
    <w:rsid w:val="00701999"/>
    <w:rsid w:val="007076AC"/>
    <w:rsid w:val="007117DA"/>
    <w:rsid w:val="00721FAD"/>
    <w:rsid w:val="00722192"/>
    <w:rsid w:val="00725135"/>
    <w:rsid w:val="00731726"/>
    <w:rsid w:val="00742994"/>
    <w:rsid w:val="00743DF4"/>
    <w:rsid w:val="00744379"/>
    <w:rsid w:val="00744918"/>
    <w:rsid w:val="0074713B"/>
    <w:rsid w:val="00764BF0"/>
    <w:rsid w:val="007721A7"/>
    <w:rsid w:val="007735C3"/>
    <w:rsid w:val="00785DB9"/>
    <w:rsid w:val="007A0779"/>
    <w:rsid w:val="007A29D9"/>
    <w:rsid w:val="007C0142"/>
    <w:rsid w:val="007D5D7B"/>
    <w:rsid w:val="007E4EAD"/>
    <w:rsid w:val="007F39B0"/>
    <w:rsid w:val="007F439F"/>
    <w:rsid w:val="00804A66"/>
    <w:rsid w:val="00805C56"/>
    <w:rsid w:val="00807782"/>
    <w:rsid w:val="00811CFE"/>
    <w:rsid w:val="008134CC"/>
    <w:rsid w:val="00821FC8"/>
    <w:rsid w:val="00823840"/>
    <w:rsid w:val="00823D19"/>
    <w:rsid w:val="00830B32"/>
    <w:rsid w:val="00832061"/>
    <w:rsid w:val="0085092B"/>
    <w:rsid w:val="00865364"/>
    <w:rsid w:val="00875AD7"/>
    <w:rsid w:val="00880F80"/>
    <w:rsid w:val="008812C3"/>
    <w:rsid w:val="0088290D"/>
    <w:rsid w:val="008853E2"/>
    <w:rsid w:val="00897367"/>
    <w:rsid w:val="008A1696"/>
    <w:rsid w:val="008A2AB7"/>
    <w:rsid w:val="008C07A5"/>
    <w:rsid w:val="008C0CD3"/>
    <w:rsid w:val="008C27C4"/>
    <w:rsid w:val="008C6746"/>
    <w:rsid w:val="008D2388"/>
    <w:rsid w:val="008E124B"/>
    <w:rsid w:val="008E673E"/>
    <w:rsid w:val="008F50E7"/>
    <w:rsid w:val="009013A9"/>
    <w:rsid w:val="00923837"/>
    <w:rsid w:val="009253DA"/>
    <w:rsid w:val="00932BD5"/>
    <w:rsid w:val="0093622C"/>
    <w:rsid w:val="009423FD"/>
    <w:rsid w:val="00954490"/>
    <w:rsid w:val="00960B2A"/>
    <w:rsid w:val="0097086C"/>
    <w:rsid w:val="0098061D"/>
    <w:rsid w:val="0098747E"/>
    <w:rsid w:val="009917E4"/>
    <w:rsid w:val="00993E56"/>
    <w:rsid w:val="009A1E5F"/>
    <w:rsid w:val="009B00AC"/>
    <w:rsid w:val="009B37AE"/>
    <w:rsid w:val="009C1067"/>
    <w:rsid w:val="009C4CEE"/>
    <w:rsid w:val="009C5A51"/>
    <w:rsid w:val="009D087B"/>
    <w:rsid w:val="009E278C"/>
    <w:rsid w:val="009F1BB6"/>
    <w:rsid w:val="00A01F56"/>
    <w:rsid w:val="00A03601"/>
    <w:rsid w:val="00A12069"/>
    <w:rsid w:val="00A3559A"/>
    <w:rsid w:val="00A35980"/>
    <w:rsid w:val="00A36F89"/>
    <w:rsid w:val="00A413F7"/>
    <w:rsid w:val="00A536A7"/>
    <w:rsid w:val="00A63EEE"/>
    <w:rsid w:val="00A724C5"/>
    <w:rsid w:val="00A80283"/>
    <w:rsid w:val="00A85FF7"/>
    <w:rsid w:val="00A86184"/>
    <w:rsid w:val="00A91829"/>
    <w:rsid w:val="00AA7550"/>
    <w:rsid w:val="00AB0D6D"/>
    <w:rsid w:val="00AB4638"/>
    <w:rsid w:val="00AC3AE0"/>
    <w:rsid w:val="00AC73F8"/>
    <w:rsid w:val="00AD1CE4"/>
    <w:rsid w:val="00AD2BB2"/>
    <w:rsid w:val="00AD454E"/>
    <w:rsid w:val="00AD7200"/>
    <w:rsid w:val="00AE046B"/>
    <w:rsid w:val="00AE295E"/>
    <w:rsid w:val="00AE45A9"/>
    <w:rsid w:val="00AF403B"/>
    <w:rsid w:val="00AF4C0D"/>
    <w:rsid w:val="00B02B2D"/>
    <w:rsid w:val="00B05DD7"/>
    <w:rsid w:val="00B464FA"/>
    <w:rsid w:val="00B52B0E"/>
    <w:rsid w:val="00B52C32"/>
    <w:rsid w:val="00B55E22"/>
    <w:rsid w:val="00B646EB"/>
    <w:rsid w:val="00B66AB4"/>
    <w:rsid w:val="00B72946"/>
    <w:rsid w:val="00B77293"/>
    <w:rsid w:val="00B82A53"/>
    <w:rsid w:val="00B864A0"/>
    <w:rsid w:val="00B86D73"/>
    <w:rsid w:val="00B93EA4"/>
    <w:rsid w:val="00BA0E0A"/>
    <w:rsid w:val="00BA4A6A"/>
    <w:rsid w:val="00BA6210"/>
    <w:rsid w:val="00BB502F"/>
    <w:rsid w:val="00BD6414"/>
    <w:rsid w:val="00C00DF1"/>
    <w:rsid w:val="00C01680"/>
    <w:rsid w:val="00C137EE"/>
    <w:rsid w:val="00C14678"/>
    <w:rsid w:val="00C23E77"/>
    <w:rsid w:val="00C263EC"/>
    <w:rsid w:val="00C302F8"/>
    <w:rsid w:val="00C35E4B"/>
    <w:rsid w:val="00C3616B"/>
    <w:rsid w:val="00C433D0"/>
    <w:rsid w:val="00C519B3"/>
    <w:rsid w:val="00C549EC"/>
    <w:rsid w:val="00C55D44"/>
    <w:rsid w:val="00C666E1"/>
    <w:rsid w:val="00C70A5B"/>
    <w:rsid w:val="00C719AD"/>
    <w:rsid w:val="00C72007"/>
    <w:rsid w:val="00C73888"/>
    <w:rsid w:val="00C73D01"/>
    <w:rsid w:val="00C82CBD"/>
    <w:rsid w:val="00C86428"/>
    <w:rsid w:val="00C90030"/>
    <w:rsid w:val="00CB21D7"/>
    <w:rsid w:val="00CB7011"/>
    <w:rsid w:val="00CC1F32"/>
    <w:rsid w:val="00CC7CE6"/>
    <w:rsid w:val="00CE6500"/>
    <w:rsid w:val="00CF0CFE"/>
    <w:rsid w:val="00CF50A9"/>
    <w:rsid w:val="00CF7DBC"/>
    <w:rsid w:val="00D06B92"/>
    <w:rsid w:val="00D10256"/>
    <w:rsid w:val="00D10E05"/>
    <w:rsid w:val="00D14438"/>
    <w:rsid w:val="00D23353"/>
    <w:rsid w:val="00D23582"/>
    <w:rsid w:val="00D25400"/>
    <w:rsid w:val="00D26105"/>
    <w:rsid w:val="00D37F43"/>
    <w:rsid w:val="00D53D54"/>
    <w:rsid w:val="00D547CF"/>
    <w:rsid w:val="00D62570"/>
    <w:rsid w:val="00D6400F"/>
    <w:rsid w:val="00D815AE"/>
    <w:rsid w:val="00D85101"/>
    <w:rsid w:val="00D86C5D"/>
    <w:rsid w:val="00D944C7"/>
    <w:rsid w:val="00DA53E5"/>
    <w:rsid w:val="00DA6DC3"/>
    <w:rsid w:val="00DB0BE4"/>
    <w:rsid w:val="00DB3C18"/>
    <w:rsid w:val="00DB68AC"/>
    <w:rsid w:val="00DC7E34"/>
    <w:rsid w:val="00DF29C3"/>
    <w:rsid w:val="00E02255"/>
    <w:rsid w:val="00E10B61"/>
    <w:rsid w:val="00E112F1"/>
    <w:rsid w:val="00E11874"/>
    <w:rsid w:val="00E123E2"/>
    <w:rsid w:val="00E300D4"/>
    <w:rsid w:val="00E3091E"/>
    <w:rsid w:val="00E45D02"/>
    <w:rsid w:val="00E47B34"/>
    <w:rsid w:val="00E50AE0"/>
    <w:rsid w:val="00E52DBB"/>
    <w:rsid w:val="00E620AB"/>
    <w:rsid w:val="00E63AC4"/>
    <w:rsid w:val="00E64072"/>
    <w:rsid w:val="00E66096"/>
    <w:rsid w:val="00E67962"/>
    <w:rsid w:val="00E71F01"/>
    <w:rsid w:val="00E72C29"/>
    <w:rsid w:val="00E74E48"/>
    <w:rsid w:val="00E86257"/>
    <w:rsid w:val="00E8698D"/>
    <w:rsid w:val="00E87328"/>
    <w:rsid w:val="00E92174"/>
    <w:rsid w:val="00EB072C"/>
    <w:rsid w:val="00EB1BFF"/>
    <w:rsid w:val="00EB29E2"/>
    <w:rsid w:val="00EB5A08"/>
    <w:rsid w:val="00EB7B31"/>
    <w:rsid w:val="00EC37CD"/>
    <w:rsid w:val="00ED11A9"/>
    <w:rsid w:val="00ED16C9"/>
    <w:rsid w:val="00ED247E"/>
    <w:rsid w:val="00ED5D54"/>
    <w:rsid w:val="00EE2C7E"/>
    <w:rsid w:val="00EE6B26"/>
    <w:rsid w:val="00EF61BE"/>
    <w:rsid w:val="00EF7CB1"/>
    <w:rsid w:val="00F06AED"/>
    <w:rsid w:val="00F07C16"/>
    <w:rsid w:val="00F07CD7"/>
    <w:rsid w:val="00F1407C"/>
    <w:rsid w:val="00F22617"/>
    <w:rsid w:val="00F410D0"/>
    <w:rsid w:val="00F512BF"/>
    <w:rsid w:val="00F53E72"/>
    <w:rsid w:val="00F5508E"/>
    <w:rsid w:val="00F61B40"/>
    <w:rsid w:val="00F63791"/>
    <w:rsid w:val="00F80DE8"/>
    <w:rsid w:val="00FA2FEE"/>
    <w:rsid w:val="00FA37D8"/>
    <w:rsid w:val="00FA64A8"/>
    <w:rsid w:val="00FD248A"/>
    <w:rsid w:val="00FE2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04C17"/>
  <w15:docId w15:val="{E04B92F1-BFBB-4976-9A61-7B97C25B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pPr>
      <w:keepNext/>
      <w:shd w:val="pct12" w:color="000000" w:fill="FFFFFF"/>
      <w:tabs>
        <w:tab w:val="left" w:pos="4536"/>
        <w:tab w:val="left" w:pos="5103"/>
        <w:tab w:val="right" w:pos="9071"/>
      </w:tabs>
      <w:outlineLvl w:val="1"/>
    </w:pPr>
    <w:rPr>
      <w:b/>
    </w:rPr>
  </w:style>
  <w:style w:type="paragraph" w:styleId="Nadpis3">
    <w:name w:val="heading 3"/>
    <w:basedOn w:val="Normln"/>
    <w:next w:val="Normln"/>
    <w:autoRedefine/>
    <w:qFormat/>
    <w:rsid w:val="0041705C"/>
    <w:pPr>
      <w:keepNext/>
      <w:tabs>
        <w:tab w:val="left" w:pos="426"/>
        <w:tab w:val="right" w:pos="7797"/>
        <w:tab w:val="right" w:pos="9639"/>
      </w:tabs>
      <w:jc w:val="both"/>
      <w:outlineLvl w:val="2"/>
    </w:pPr>
    <w:rPr>
      <w:rFonts w:ascii="Arial" w:hAnsi="Arial" w:cs="Arial"/>
      <w:b/>
    </w:rPr>
  </w:style>
  <w:style w:type="paragraph" w:styleId="Nadpis4">
    <w:name w:val="heading 4"/>
    <w:basedOn w:val="Normln"/>
    <w:next w:val="Normln"/>
    <w:autoRedefine/>
    <w:qFormat/>
    <w:rsid w:val="00AC3AE0"/>
    <w:pPr>
      <w:keepNext/>
      <w:tabs>
        <w:tab w:val="right" w:pos="7938"/>
        <w:tab w:val="right" w:pos="9639"/>
      </w:tabs>
      <w:spacing w:before="120"/>
      <w:jc w:val="both"/>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hd w:val="pct10" w:color="auto" w:fill="auto"/>
      <w:tabs>
        <w:tab w:val="left" w:pos="2835"/>
      </w:tabs>
      <w:outlineLvl w:val="5"/>
    </w:pPr>
    <w:rPr>
      <w:b/>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link w:val="ZpatChar"/>
    <w:uiPriority w:val="99"/>
    <w:qFormat/>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pPr>
      <w:jc w:val="both"/>
    </w:pPr>
    <w:rPr>
      <w:rFonts w:ascii="Arial" w:hAnsi="Arial"/>
    </w:rPr>
  </w:style>
  <w:style w:type="paragraph" w:styleId="Textkomente">
    <w:name w:val="annotation text"/>
    <w:basedOn w:val="Normln"/>
    <w:semiHidden/>
  </w:style>
  <w:style w:type="character" w:styleId="Hypertextovodkaz">
    <w:name w:val="Hyperlink"/>
    <w:basedOn w:val="Standardnpsmoodstavce"/>
    <w:uiPriority w:val="99"/>
    <w:rPr>
      <w:color w:val="0000FF"/>
      <w:u w:val="single"/>
    </w:rPr>
  </w:style>
  <w:style w:type="paragraph" w:styleId="Zkladntextodsazen2">
    <w:name w:val="Body Text Indent 2"/>
    <w:basedOn w:val="Normln"/>
    <w:rsid w:val="00497A3B"/>
    <w:pPr>
      <w:spacing w:after="120" w:line="480" w:lineRule="auto"/>
      <w:ind w:left="283"/>
    </w:pPr>
  </w:style>
  <w:style w:type="character" w:customStyle="1" w:styleId="ZkladntextChar">
    <w:name w:val="Základní text Char"/>
    <w:basedOn w:val="Standardnpsmoodstavce"/>
    <w:link w:val="Zkladntext"/>
    <w:rsid w:val="00C01680"/>
    <w:rPr>
      <w:rFonts w:ascii="Arial" w:hAnsi="Arial"/>
      <w:lang w:val="cs-CZ" w:eastAsia="cs-CZ" w:bidi="ar-SA"/>
    </w:rPr>
  </w:style>
  <w:style w:type="paragraph" w:styleId="Textbubliny">
    <w:name w:val="Balloon Text"/>
    <w:basedOn w:val="Normln"/>
    <w:link w:val="TextbublinyChar"/>
    <w:rsid w:val="006B7B07"/>
    <w:rPr>
      <w:rFonts w:ascii="Tahoma" w:hAnsi="Tahoma" w:cs="Tahoma"/>
      <w:sz w:val="16"/>
      <w:szCs w:val="16"/>
    </w:rPr>
  </w:style>
  <w:style w:type="character" w:customStyle="1" w:styleId="TextbublinyChar">
    <w:name w:val="Text bubliny Char"/>
    <w:basedOn w:val="Standardnpsmoodstavce"/>
    <w:link w:val="Textbubliny"/>
    <w:rsid w:val="006B7B07"/>
    <w:rPr>
      <w:rFonts w:ascii="Tahoma" w:hAnsi="Tahoma" w:cs="Tahoma"/>
      <w:sz w:val="16"/>
      <w:szCs w:val="16"/>
    </w:rPr>
  </w:style>
  <w:style w:type="paragraph" w:styleId="Odstavecseseznamem">
    <w:name w:val="List Paragraph"/>
    <w:basedOn w:val="Normln"/>
    <w:uiPriority w:val="34"/>
    <w:qFormat/>
    <w:rsid w:val="005B2654"/>
    <w:pPr>
      <w:ind w:left="720"/>
      <w:contextualSpacing/>
    </w:pPr>
  </w:style>
  <w:style w:type="character" w:customStyle="1" w:styleId="ZhlavChar">
    <w:name w:val="Záhlaví Char"/>
    <w:link w:val="Zhlav"/>
    <w:uiPriority w:val="99"/>
    <w:rsid w:val="00ED5D54"/>
  </w:style>
  <w:style w:type="paragraph" w:customStyle="1" w:styleId="Text11">
    <w:name w:val="Text 1.1."/>
    <w:next w:val="Zkladntext"/>
    <w:link w:val="Text11Char"/>
    <w:rsid w:val="00A85FF7"/>
    <w:pPr>
      <w:widowControl w:val="0"/>
      <w:tabs>
        <w:tab w:val="num" w:pos="907"/>
      </w:tabs>
      <w:spacing w:before="60" w:after="40"/>
      <w:ind w:left="907" w:hanging="907"/>
      <w:jc w:val="both"/>
    </w:pPr>
    <w:rPr>
      <w:rFonts w:ascii="Arial" w:hAnsi="Arial"/>
      <w:snapToGrid w:val="0"/>
      <w:color w:val="000000"/>
      <w:sz w:val="22"/>
    </w:rPr>
  </w:style>
  <w:style w:type="character" w:customStyle="1" w:styleId="Text11Char">
    <w:name w:val="Text 1.1. Char"/>
    <w:link w:val="Text11"/>
    <w:rsid w:val="00A85FF7"/>
    <w:rPr>
      <w:rFonts w:ascii="Arial" w:hAnsi="Arial"/>
      <w:snapToGrid w:val="0"/>
      <w:color w:val="000000"/>
      <w:sz w:val="22"/>
    </w:rPr>
  </w:style>
  <w:style w:type="paragraph" w:customStyle="1" w:styleId="Default">
    <w:name w:val="Default"/>
    <w:basedOn w:val="Normln"/>
    <w:rsid w:val="00A413F7"/>
    <w:pPr>
      <w:autoSpaceDE w:val="0"/>
      <w:autoSpaceDN w:val="0"/>
    </w:pPr>
    <w:rPr>
      <w:rFonts w:ascii="IRTMRV+Generali-Light" w:eastAsiaTheme="minorHAnsi" w:hAnsi="IRTMRV+Generali-Light"/>
      <w:color w:val="000000"/>
      <w:sz w:val="24"/>
      <w:szCs w:val="24"/>
    </w:rPr>
  </w:style>
  <w:style w:type="character" w:customStyle="1" w:styleId="GPodstavecChar">
    <w:name w:val="GPČ_odstavec Char"/>
    <w:basedOn w:val="Standardnpsmoodstavce"/>
    <w:link w:val="GPodstavec"/>
    <w:locked/>
    <w:rsid w:val="00923837"/>
    <w:rPr>
      <w:rFonts w:ascii="Arial" w:hAnsi="Arial" w:cs="Arial"/>
      <w:color w:val="000000"/>
      <w:lang w:eastAsia="it-IT"/>
    </w:rPr>
  </w:style>
  <w:style w:type="paragraph" w:customStyle="1" w:styleId="GPodstavec">
    <w:name w:val="GPČ_odstavec"/>
    <w:basedOn w:val="Normln"/>
    <w:link w:val="GPodstavecChar"/>
    <w:rsid w:val="00923837"/>
    <w:pPr>
      <w:autoSpaceDE w:val="0"/>
      <w:autoSpaceDN w:val="0"/>
      <w:spacing w:before="120"/>
    </w:pPr>
    <w:rPr>
      <w:rFonts w:ascii="Arial" w:hAnsi="Arial" w:cs="Arial"/>
      <w:color w:val="000000"/>
      <w:lang w:eastAsia="it-IT"/>
    </w:rPr>
  </w:style>
  <w:style w:type="character" w:customStyle="1" w:styleId="ZpatChar">
    <w:name w:val="Zápatí Char"/>
    <w:basedOn w:val="Standardnpsmoodstavce"/>
    <w:link w:val="Zpat"/>
    <w:uiPriority w:val="99"/>
    <w:rsid w:val="00E86257"/>
    <w:rPr>
      <w:sz w:val="24"/>
    </w:rPr>
  </w:style>
  <w:style w:type="table" w:customStyle="1" w:styleId="Mkatabulky2">
    <w:name w:val="Mřížka tabulky2"/>
    <w:basedOn w:val="Normlntabulka"/>
    <w:next w:val="Mkatabulky"/>
    <w:uiPriority w:val="59"/>
    <w:rsid w:val="00E8625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8625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8625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8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13901">
      <w:bodyDiv w:val="1"/>
      <w:marLeft w:val="0"/>
      <w:marRight w:val="0"/>
      <w:marTop w:val="0"/>
      <w:marBottom w:val="0"/>
      <w:divBdr>
        <w:top w:val="none" w:sz="0" w:space="0" w:color="auto"/>
        <w:left w:val="none" w:sz="0" w:space="0" w:color="auto"/>
        <w:bottom w:val="none" w:sz="0" w:space="0" w:color="auto"/>
        <w:right w:val="none" w:sz="0" w:space="0" w:color="auto"/>
      </w:divBdr>
    </w:div>
    <w:div w:id="342778644">
      <w:bodyDiv w:val="1"/>
      <w:marLeft w:val="0"/>
      <w:marRight w:val="0"/>
      <w:marTop w:val="0"/>
      <w:marBottom w:val="0"/>
      <w:divBdr>
        <w:top w:val="none" w:sz="0" w:space="0" w:color="auto"/>
        <w:left w:val="none" w:sz="0" w:space="0" w:color="auto"/>
        <w:bottom w:val="none" w:sz="0" w:space="0" w:color="auto"/>
        <w:right w:val="none" w:sz="0" w:space="0" w:color="auto"/>
      </w:divBdr>
    </w:div>
    <w:div w:id="375156965">
      <w:bodyDiv w:val="1"/>
      <w:marLeft w:val="0"/>
      <w:marRight w:val="0"/>
      <w:marTop w:val="0"/>
      <w:marBottom w:val="0"/>
      <w:divBdr>
        <w:top w:val="none" w:sz="0" w:space="0" w:color="auto"/>
        <w:left w:val="none" w:sz="0" w:space="0" w:color="auto"/>
        <w:bottom w:val="none" w:sz="0" w:space="0" w:color="auto"/>
        <w:right w:val="none" w:sz="0" w:space="0" w:color="auto"/>
      </w:divBdr>
    </w:div>
    <w:div w:id="906263804">
      <w:bodyDiv w:val="1"/>
      <w:marLeft w:val="0"/>
      <w:marRight w:val="0"/>
      <w:marTop w:val="0"/>
      <w:marBottom w:val="0"/>
      <w:divBdr>
        <w:top w:val="none" w:sz="0" w:space="0" w:color="auto"/>
        <w:left w:val="none" w:sz="0" w:space="0" w:color="auto"/>
        <w:bottom w:val="none" w:sz="0" w:space="0" w:color="auto"/>
        <w:right w:val="none" w:sz="0" w:space="0" w:color="auto"/>
      </w:divBdr>
    </w:div>
    <w:div w:id="9686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znosti@generalicesk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generalices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3230</Words>
  <Characters>19059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Uživatel</dc:creator>
  <cp:lastModifiedBy>Čudová Lucie</cp:lastModifiedBy>
  <cp:revision>2</cp:revision>
  <cp:lastPrinted>2023-06-27T05:47:00Z</cp:lastPrinted>
  <dcterms:created xsi:type="dcterms:W3CDTF">2023-06-28T12:44:00Z</dcterms:created>
  <dcterms:modified xsi:type="dcterms:W3CDTF">2023-06-28T12:44:00Z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543693-0d20-4828-9e38-4668ba5c5a68_Enabled">
    <vt:lpwstr>true</vt:lpwstr>
  </property>
  <property fmtid="{D5CDD505-2E9C-101B-9397-08002B2CF9AE}" pid="3" name="MSIP_Label_ed543693-0d20-4828-9e38-4668ba5c5a68_SetDate">
    <vt:lpwstr>2022-02-22T10:21:09Z</vt:lpwstr>
  </property>
  <property fmtid="{D5CDD505-2E9C-101B-9397-08002B2CF9AE}" pid="4" name="MSIP_Label_ed543693-0d20-4828-9e38-4668ba5c5a68_Method">
    <vt:lpwstr>Privileged</vt:lpwstr>
  </property>
  <property fmtid="{D5CDD505-2E9C-101B-9397-08002B2CF9AE}" pid="5" name="MSIP_Label_ed543693-0d20-4828-9e38-4668ba5c5a68_Name">
    <vt:lpwstr>Důvěrné-CZE-Neviditelna</vt:lpwstr>
  </property>
  <property fmtid="{D5CDD505-2E9C-101B-9397-08002B2CF9AE}" pid="6" name="MSIP_Label_ed543693-0d20-4828-9e38-4668ba5c5a68_SiteId">
    <vt:lpwstr>cbeb3ecc-6f45-4183-b5a8-088140deae5d</vt:lpwstr>
  </property>
  <property fmtid="{D5CDD505-2E9C-101B-9397-08002B2CF9AE}" pid="7" name="MSIP_Label_ed543693-0d20-4828-9e38-4668ba5c5a68_ActionId">
    <vt:lpwstr>7997b2f2-5e0e-4da3-9ed5-9f9c8db841fa</vt:lpwstr>
  </property>
  <property fmtid="{D5CDD505-2E9C-101B-9397-08002B2CF9AE}" pid="8" name="MSIP_Label_ed543693-0d20-4828-9e38-4668ba5c5a68_ContentBits">
    <vt:lpwstr>0</vt:lpwstr>
  </property>
</Properties>
</file>