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D3" w:rsidRDefault="00B7372E">
      <w:pPr>
        <w:spacing w:after="0"/>
        <w:ind w:left="3068"/>
      </w:pPr>
      <w:bookmarkStart w:id="0" w:name="_GoBack"/>
      <w:bookmarkEnd w:id="0"/>
      <w:r>
        <w:rPr>
          <w:rFonts w:ascii="Arial" w:eastAsia="Arial" w:hAnsi="Arial" w:cs="Arial"/>
          <w:b/>
          <w:sz w:val="18"/>
        </w:rPr>
        <w:t>Položkový soupis prací a dodávek</w:t>
      </w:r>
    </w:p>
    <w:tbl>
      <w:tblPr>
        <w:tblStyle w:val="TableGrid"/>
        <w:tblW w:w="9816" w:type="dxa"/>
        <w:tblInd w:w="-408" w:type="dxa"/>
        <w:tblCellMar>
          <w:top w:w="5" w:type="dxa"/>
          <w:left w:w="5" w:type="dxa"/>
          <w:bottom w:w="2" w:type="dxa"/>
          <w:right w:w="3" w:type="dxa"/>
        </w:tblCellMar>
        <w:tblLook w:val="04A0" w:firstRow="1" w:lastRow="0" w:firstColumn="1" w:lastColumn="0" w:noHBand="0" w:noVBand="1"/>
      </w:tblPr>
      <w:tblGrid>
        <w:gridCol w:w="351"/>
        <w:gridCol w:w="1178"/>
        <w:gridCol w:w="27"/>
        <w:gridCol w:w="5179"/>
        <w:gridCol w:w="372"/>
        <w:gridCol w:w="865"/>
        <w:gridCol w:w="804"/>
        <w:gridCol w:w="1040"/>
      </w:tblGrid>
      <w:tr w:rsidR="00484ED3">
        <w:trPr>
          <w:trHeight w:val="377"/>
        </w:trPr>
        <w:tc>
          <w:tcPr>
            <w:tcW w:w="35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4ED3" w:rsidRDefault="00B7372E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S:</w:t>
            </w:r>
          </w:p>
        </w:tc>
        <w:tc>
          <w:tcPr>
            <w:tcW w:w="120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84ED3" w:rsidRDefault="00B7372E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investor</w:t>
            </w:r>
          </w:p>
        </w:tc>
        <w:tc>
          <w:tcPr>
            <w:tcW w:w="8260" w:type="dxa"/>
            <w:gridSpan w:val="5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484ED3" w:rsidRDefault="00B7372E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STŘEDNÍ ŠKOLA F. D. ROOSEVELTA BRNO, příspěvková organizace; </w:t>
            </w:r>
          </w:p>
          <w:p w:rsidR="00484ED3" w:rsidRDefault="00B7372E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KŘIŽÍKOVA 1694/11, 612 00 BRNO</w:t>
            </w:r>
          </w:p>
        </w:tc>
      </w:tr>
      <w:tr w:rsidR="00484ED3">
        <w:trPr>
          <w:trHeight w:val="365"/>
        </w:trPr>
        <w:tc>
          <w:tcPr>
            <w:tcW w:w="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4ED3" w:rsidRDefault="00B7372E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O: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84ED3" w:rsidRDefault="00B7372E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akce</w:t>
            </w:r>
          </w:p>
        </w:tc>
        <w:tc>
          <w:tcPr>
            <w:tcW w:w="826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484ED3" w:rsidRDefault="00B7372E">
            <w:pPr>
              <w:spacing w:after="0"/>
              <w:ind w:right="2957"/>
            </w:pPr>
            <w:r>
              <w:rPr>
                <w:rFonts w:ascii="Arial" w:eastAsia="Arial" w:hAnsi="Arial" w:cs="Arial"/>
                <w:sz w:val="15"/>
              </w:rPr>
              <w:t xml:space="preserve">ÚPRAVA STROJNÍ ČÁSTI V TECHNICKÉ MÍSTNOSTI PRO VYTÁPĚNÍ-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MaR</w:t>
            </w:r>
            <w:proofErr w:type="spellEnd"/>
          </w:p>
        </w:tc>
      </w:tr>
      <w:tr w:rsidR="00484ED3">
        <w:trPr>
          <w:trHeight w:val="194"/>
        </w:trPr>
        <w:tc>
          <w:tcPr>
            <w:tcW w:w="35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R: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shd w:val="clear" w:color="auto" w:fill="C0C0C0"/>
          </w:tcPr>
          <w:p w:rsidR="00484ED3" w:rsidRDefault="00B7372E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01</w:t>
            </w:r>
          </w:p>
        </w:tc>
        <w:tc>
          <w:tcPr>
            <w:tcW w:w="8260" w:type="dxa"/>
            <w:gridSpan w:val="5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dodávka a řízení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MaR</w:t>
            </w:r>
            <w:proofErr w:type="spellEnd"/>
          </w:p>
        </w:tc>
      </w:tr>
      <w:tr w:rsidR="00484ED3">
        <w:trPr>
          <w:trHeight w:val="204"/>
        </w:trPr>
        <w:tc>
          <w:tcPr>
            <w:tcW w:w="351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5"/>
              </w:rPr>
              <w:t>.</w:t>
            </w:r>
            <w:proofErr w:type="gramEnd"/>
          </w:p>
        </w:tc>
        <w:tc>
          <w:tcPr>
            <w:tcW w:w="1178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Číslo položky</w:t>
            </w:r>
          </w:p>
        </w:tc>
        <w:tc>
          <w:tcPr>
            <w:tcW w:w="5207" w:type="dxa"/>
            <w:gridSpan w:val="2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Název položky</w:t>
            </w:r>
          </w:p>
        </w:tc>
        <w:tc>
          <w:tcPr>
            <w:tcW w:w="372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70"/>
              <w:jc w:val="both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865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804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cena / MJ</w:t>
            </w:r>
          </w:p>
        </w:tc>
        <w:tc>
          <w:tcPr>
            <w:tcW w:w="1040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celkem</w:t>
            </w:r>
          </w:p>
        </w:tc>
      </w:tr>
      <w:tr w:rsidR="00484ED3">
        <w:trPr>
          <w:trHeight w:val="182"/>
        </w:trPr>
        <w:tc>
          <w:tcPr>
            <w:tcW w:w="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Ceník, kapitola</w:t>
            </w:r>
          </w:p>
        </w:tc>
        <w:tc>
          <w:tcPr>
            <w:tcW w:w="55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Poznámka uchazeče</w:t>
            </w:r>
          </w:p>
        </w:tc>
        <w:tc>
          <w:tcPr>
            <w:tcW w:w="2708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</w:tr>
      <w:tr w:rsidR="00484ED3">
        <w:trPr>
          <w:trHeight w:val="182"/>
        </w:trPr>
        <w:tc>
          <w:tcPr>
            <w:tcW w:w="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Díl: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97</w:t>
            </w:r>
          </w:p>
        </w:tc>
        <w:tc>
          <w:tcPr>
            <w:tcW w:w="5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312 399,00</w:t>
            </w:r>
          </w:p>
        </w:tc>
      </w:tr>
      <w:tr w:rsidR="00484ED3">
        <w:trPr>
          <w:trHeight w:val="182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:rsidR="00484ED3" w:rsidRDefault="00B7372E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84ED3" w:rsidRDefault="00484ED3"/>
        </w:tc>
        <w:tc>
          <w:tcPr>
            <w:tcW w:w="55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84ED3" w:rsidRDefault="00484ED3"/>
        </w:tc>
        <w:tc>
          <w:tcPr>
            <w:tcW w:w="27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4ED3" w:rsidRDefault="00484ED3"/>
        </w:tc>
      </w:tr>
      <w:tr w:rsidR="00484ED3">
        <w:trPr>
          <w:trHeight w:val="1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84ED3" w:rsidRDefault="00484ED3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84ED3" w:rsidRDefault="00484ED3"/>
        </w:tc>
        <w:tc>
          <w:tcPr>
            <w:tcW w:w="557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84ED3" w:rsidRDefault="00484ED3"/>
        </w:tc>
        <w:tc>
          <w:tcPr>
            <w:tcW w:w="270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84ED3" w:rsidRDefault="00484ED3"/>
        </w:tc>
      </w:tr>
      <w:tr w:rsidR="00484ED3">
        <w:trPr>
          <w:trHeight w:val="182"/>
        </w:trPr>
        <w:tc>
          <w:tcPr>
            <w:tcW w:w="3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Díl: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713</w:t>
            </w:r>
          </w:p>
        </w:tc>
        <w:tc>
          <w:tcPr>
            <w:tcW w:w="52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5"/>
              </w:rPr>
              <w:t>ARMATURY A POHONY</w:t>
            </w: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140 014,00</w:t>
            </w:r>
          </w:p>
        </w:tc>
      </w:tr>
      <w:tr w:rsidR="00484ED3">
        <w:trPr>
          <w:trHeight w:val="912"/>
        </w:trPr>
        <w:tc>
          <w:tcPr>
            <w:tcW w:w="35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  <w:p w:rsidR="00484ED3" w:rsidRDefault="00B7372E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713591162T00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63143247T</w:t>
            </w:r>
          </w:p>
          <w:p w:rsidR="00484ED3" w:rsidRDefault="00B7372E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63143248T</w:t>
            </w:r>
          </w:p>
        </w:tc>
        <w:tc>
          <w:tcPr>
            <w:tcW w:w="520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 xml:space="preserve">Přírubový trojcestný ventil, DN40,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kv</w:t>
            </w:r>
            <w:proofErr w:type="spellEnd"/>
            <w:r>
              <w:rPr>
                <w:rFonts w:ascii="Arial" w:eastAsia="Arial" w:hAnsi="Arial" w:cs="Arial"/>
                <w:sz w:val="12"/>
              </w:rPr>
              <w:t>= 12.0m3/h   + pohon, 24V DC, řízení spojité  0-10V.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 xml:space="preserve">Přírubový trojcestný ventil, DN50,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kv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= 24.0m3/h   + pohon, 24V DC, řízení spojité  0-10V.    </w:t>
            </w:r>
          </w:p>
          <w:p w:rsidR="00484ED3" w:rsidRDefault="00B7372E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Přírubový trojcestný ventil, DN65,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kv</w:t>
            </w:r>
            <w:proofErr w:type="spellEnd"/>
            <w:r>
              <w:rPr>
                <w:rFonts w:ascii="Arial" w:eastAsia="Arial" w:hAnsi="Arial" w:cs="Arial"/>
                <w:sz w:val="12"/>
              </w:rPr>
              <w:t>= 30.0m3/h   + pohon, 24V DC, řízen</w:t>
            </w:r>
            <w:r>
              <w:rPr>
                <w:rFonts w:ascii="Arial" w:eastAsia="Arial" w:hAnsi="Arial" w:cs="Arial"/>
                <w:sz w:val="12"/>
              </w:rPr>
              <w:t xml:space="preserve">í spojité  0-10V.    </w:t>
            </w:r>
          </w:p>
        </w:tc>
        <w:tc>
          <w:tcPr>
            <w:tcW w:w="37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84ED3" w:rsidRDefault="00B7372E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2"/>
              </w:rPr>
              <w:t xml:space="preserve">ks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tbl>
            <w:tblPr>
              <w:tblStyle w:val="TableGrid"/>
              <w:tblpPr w:vertAnchor="text" w:tblpX="865" w:tblpYSpec="inside"/>
              <w:tblOverlap w:val="never"/>
              <w:tblW w:w="804" w:type="dxa"/>
              <w:tblInd w:w="0" w:type="dxa"/>
              <w:tblCellMar>
                <w:top w:w="15" w:type="dxa"/>
                <w:left w:w="115" w:type="dxa"/>
                <w:bottom w:w="0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804"/>
            </w:tblGrid>
            <w:tr w:rsidR="00484ED3">
              <w:trPr>
                <w:trHeight w:val="184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10 894,00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11 591,00</w:t>
                  </w:r>
                </w:p>
              </w:tc>
            </w:tr>
            <w:tr w:rsidR="00484ED3">
              <w:trPr>
                <w:trHeight w:val="184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12 749,00</w:t>
                  </w:r>
                </w:p>
              </w:tc>
            </w:tr>
          </w:tbl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2,0000021 788,00</w:t>
            </w:r>
          </w:p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8,0000092 728,00</w:t>
            </w:r>
          </w:p>
          <w:p w:rsidR="00484ED3" w:rsidRDefault="00B7372E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2,0000025 498,00</w:t>
            </w:r>
          </w:p>
        </w:tc>
      </w:tr>
      <w:tr w:rsidR="00484ED3">
        <w:trPr>
          <w:trHeight w:val="182"/>
        </w:trPr>
        <w:tc>
          <w:tcPr>
            <w:tcW w:w="3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Díl: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732</w:t>
            </w:r>
          </w:p>
        </w:tc>
        <w:tc>
          <w:tcPr>
            <w:tcW w:w="52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5"/>
              </w:rPr>
              <w:t>PERIFÉRIE, ROZVÁDĚČ</w:t>
            </w: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27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80 374,00</w:t>
            </w:r>
          </w:p>
        </w:tc>
      </w:tr>
      <w:tr w:rsidR="00484ED3">
        <w:trPr>
          <w:trHeight w:val="2650"/>
        </w:trPr>
        <w:tc>
          <w:tcPr>
            <w:tcW w:w="35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484ED3" w:rsidRDefault="00484ED3"/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17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484673500T</w:t>
            </w:r>
          </w:p>
          <w:p w:rsidR="00484ED3" w:rsidRDefault="00B7372E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484673501T</w:t>
            </w:r>
          </w:p>
        </w:tc>
        <w:tc>
          <w:tcPr>
            <w:tcW w:w="52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ED3" w:rsidRDefault="00B7372E">
            <w:pPr>
              <w:spacing w:after="140" w:line="324" w:lineRule="auto"/>
              <w:ind w:right="67"/>
            </w:pPr>
            <w:r>
              <w:rPr>
                <w:rFonts w:ascii="Arial" w:eastAsia="Arial" w:hAnsi="Arial" w:cs="Arial"/>
                <w:sz w:val="12"/>
              </w:rPr>
              <w:t xml:space="preserve">Kabel sdělovací JYTY-O  2x1 Kabel sdělovací JYTY-O 4x1 rozšiřující karta AI8AO8U  8x analog IN, 8x analog OUT 0-10V, rozlišení 12 bitů, ARION/MODBUS  </w:t>
            </w:r>
          </w:p>
          <w:p w:rsidR="00484ED3" w:rsidRDefault="00B7372E">
            <w:pPr>
              <w:spacing w:after="0" w:line="324" w:lineRule="auto"/>
              <w:ind w:right="1908"/>
            </w:pPr>
            <w:r>
              <w:rPr>
                <w:rFonts w:ascii="Arial" w:eastAsia="Arial" w:hAnsi="Arial" w:cs="Arial"/>
                <w:sz w:val="12"/>
              </w:rPr>
              <w:t xml:space="preserve">snímač teploty příložný, Ni1000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Tk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6180 v krabičce s vývodkou snímač tep</w:t>
            </w:r>
            <w:r>
              <w:rPr>
                <w:rFonts w:ascii="Arial" w:eastAsia="Arial" w:hAnsi="Arial" w:cs="Arial"/>
                <w:sz w:val="12"/>
              </w:rPr>
              <w:t xml:space="preserve">loty kabelový, Ni1000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Tk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6180, 2m kabel instalační jistič DC 10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2"/>
              </w:rPr>
              <w:t>, C 2A, 1P, DIN + pomocný kontakt svorka řadová /2,5mm, DIN,  PUSCH trubka PVC 25+ příchytky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 xml:space="preserve">Drátěný žlab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Dž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100x50 + NDŽ100 a SDŽ2</w:t>
            </w:r>
          </w:p>
          <w:p w:rsidR="00484ED3" w:rsidRDefault="00B7372E">
            <w:pPr>
              <w:spacing w:after="0"/>
              <w:ind w:right="627"/>
            </w:pPr>
            <w:r>
              <w:rPr>
                <w:rFonts w:ascii="Arial" w:eastAsia="Arial" w:hAnsi="Arial" w:cs="Arial"/>
                <w:sz w:val="12"/>
              </w:rPr>
              <w:t xml:space="preserve">Krabice rozboč.  85x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85x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42 IP55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</w:rPr>
              <w:t>st.vývod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</w:rPr>
              <w:t xml:space="preserve">.  HP80 + svorka </w:t>
            </w:r>
            <w:r>
              <w:rPr>
                <w:rFonts w:ascii="Arial" w:eastAsia="Arial" w:hAnsi="Arial" w:cs="Arial"/>
                <w:sz w:val="12"/>
              </w:rPr>
              <w:t xml:space="preserve">krabicová (2x2,5 4x) ostatní- vodiče CYA,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vývodky , popisky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na kabely a svorky, zarážky,  DIN lišty a koryta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4ED3" w:rsidRDefault="00B7372E">
            <w:pPr>
              <w:spacing w:after="0" w:line="324" w:lineRule="auto"/>
              <w:ind w:left="71" w:right="7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</w:t>
            </w:r>
            <w:proofErr w:type="spellEnd"/>
          </w:p>
          <w:p w:rsidR="00484ED3" w:rsidRDefault="00B7372E">
            <w:pPr>
              <w:spacing w:after="176"/>
              <w:ind w:left="43"/>
            </w:pPr>
            <w:r>
              <w:rPr>
                <w:rFonts w:ascii="Arial" w:eastAsia="Arial" w:hAnsi="Arial" w:cs="Arial"/>
                <w:sz w:val="12"/>
              </w:rPr>
              <w:t xml:space="preserve">ks    </w:t>
            </w:r>
          </w:p>
          <w:p w:rsidR="00484ED3" w:rsidRDefault="00B7372E">
            <w:pPr>
              <w:spacing w:after="0" w:line="324" w:lineRule="auto"/>
              <w:ind w:left="43" w:right="27"/>
            </w:pPr>
            <w:r>
              <w:rPr>
                <w:rFonts w:ascii="Arial" w:eastAsia="Arial" w:hAnsi="Arial" w:cs="Arial"/>
                <w:sz w:val="12"/>
              </w:rPr>
              <w:t xml:space="preserve">ks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m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</w:t>
            </w:r>
            <w:proofErr w:type="spellEnd"/>
          </w:p>
          <w:p w:rsidR="00484ED3" w:rsidRDefault="00B7372E">
            <w:pPr>
              <w:spacing w:after="22"/>
              <w:ind w:left="43"/>
            </w:pPr>
            <w:r>
              <w:rPr>
                <w:rFonts w:ascii="Arial" w:eastAsia="Arial" w:hAnsi="Arial" w:cs="Arial"/>
                <w:sz w:val="12"/>
              </w:rPr>
              <w:t xml:space="preserve">ks    </w:t>
            </w:r>
          </w:p>
          <w:p w:rsidR="00484ED3" w:rsidRDefault="00B7372E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11"/>
              </w:rPr>
              <w:t>soubor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tbl>
            <w:tblPr>
              <w:tblStyle w:val="TableGrid"/>
              <w:tblpPr w:vertAnchor="text" w:tblpX="865" w:tblpY="-15"/>
              <w:tblOverlap w:val="never"/>
              <w:tblW w:w="804" w:type="dxa"/>
              <w:tblInd w:w="0" w:type="dxa"/>
              <w:tblCellMar>
                <w:top w:w="15" w:type="dxa"/>
                <w:left w:w="115" w:type="dxa"/>
                <w:bottom w:w="0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804"/>
            </w:tblGrid>
            <w:tr w:rsidR="00484ED3">
              <w:trPr>
                <w:trHeight w:val="184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15,00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25,00</w:t>
                  </w:r>
                </w:p>
              </w:tc>
            </w:tr>
            <w:tr w:rsidR="00484ED3">
              <w:trPr>
                <w:trHeight w:val="32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12 980,00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760,00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980,00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268,00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26,00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186,00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187,00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215,00</w:t>
                  </w:r>
                </w:p>
              </w:tc>
            </w:tr>
            <w:tr w:rsidR="00484ED3">
              <w:trPr>
                <w:trHeight w:val="323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3 850,00</w:t>
                  </w:r>
                </w:p>
              </w:tc>
            </w:tr>
          </w:tbl>
          <w:p w:rsidR="00484ED3" w:rsidRDefault="00B7372E">
            <w:pPr>
              <w:spacing w:after="39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280,000004 200,00</w:t>
            </w:r>
          </w:p>
          <w:p w:rsidR="00484ED3" w:rsidRDefault="00B7372E">
            <w:pPr>
              <w:spacing w:after="39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260,000006 500,00</w:t>
            </w:r>
          </w:p>
          <w:p w:rsidR="00484ED3" w:rsidRDefault="00B7372E">
            <w:pPr>
              <w:spacing w:after="178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3,0000038 940,00</w:t>
            </w:r>
          </w:p>
          <w:p w:rsidR="00484ED3" w:rsidRDefault="00B7372E">
            <w:pPr>
              <w:spacing w:after="39"/>
              <w:ind w:left="329"/>
            </w:pPr>
            <w:r>
              <w:rPr>
                <w:rFonts w:ascii="Arial" w:eastAsia="Arial" w:hAnsi="Arial" w:cs="Arial"/>
                <w:sz w:val="12"/>
              </w:rPr>
              <w:t>12,000009 120,00</w:t>
            </w:r>
          </w:p>
          <w:p w:rsidR="00484ED3" w:rsidRDefault="00B7372E">
            <w:pPr>
              <w:spacing w:after="38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4,000003 920,00</w:t>
            </w:r>
          </w:p>
          <w:p w:rsidR="00484ED3" w:rsidRDefault="00B7372E">
            <w:pPr>
              <w:spacing w:after="0" w:line="324" w:lineRule="auto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4,000001 072,00 72,000001 872,00</w:t>
            </w:r>
          </w:p>
          <w:p w:rsidR="00484ED3" w:rsidRDefault="00B7372E">
            <w:pPr>
              <w:spacing w:after="36"/>
              <w:ind w:left="325"/>
            </w:pPr>
            <w:r>
              <w:rPr>
                <w:rFonts w:ascii="Arial" w:eastAsia="Arial" w:hAnsi="Arial" w:cs="Arial"/>
                <w:sz w:val="12"/>
              </w:rPr>
              <w:t>20,000003 720,00</w:t>
            </w:r>
          </w:p>
          <w:p w:rsidR="00484ED3" w:rsidRDefault="00B7372E">
            <w:pPr>
              <w:spacing w:after="36"/>
              <w:ind w:left="325"/>
            </w:pPr>
            <w:r>
              <w:rPr>
                <w:rFonts w:ascii="Arial" w:eastAsia="Arial" w:hAnsi="Arial" w:cs="Arial"/>
                <w:sz w:val="12"/>
              </w:rPr>
              <w:t>20,000003 740,00</w:t>
            </w:r>
          </w:p>
          <w:p w:rsidR="00484ED3" w:rsidRDefault="00B7372E">
            <w:pPr>
              <w:spacing w:after="36"/>
              <w:ind w:left="325"/>
            </w:pPr>
            <w:r>
              <w:rPr>
                <w:rFonts w:ascii="Arial" w:eastAsia="Arial" w:hAnsi="Arial" w:cs="Arial"/>
                <w:sz w:val="12"/>
              </w:rPr>
              <w:t>16,000003 440,00</w:t>
            </w:r>
          </w:p>
          <w:p w:rsidR="00484ED3" w:rsidRDefault="00B7372E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1,000003 850,00</w:t>
            </w:r>
          </w:p>
        </w:tc>
      </w:tr>
      <w:tr w:rsidR="00484ED3">
        <w:trPr>
          <w:trHeight w:val="182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15"/>
              </w:rPr>
              <w:t>734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52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MONTÁŽNÍ PRÁCE+ SW</w:t>
            </w: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27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84ED3" w:rsidRDefault="00B7372E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45 611,00</w:t>
            </w:r>
          </w:p>
        </w:tc>
      </w:tr>
      <w:tr w:rsidR="00484ED3">
        <w:trPr>
          <w:trHeight w:val="1824"/>
        </w:trPr>
        <w:tc>
          <w:tcPr>
            <w:tcW w:w="35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484ED3" w:rsidRDefault="00B7372E">
            <w:pPr>
              <w:spacing w:after="36"/>
              <w:ind w:left="168"/>
            </w:pPr>
            <w:r>
              <w:rPr>
                <w:rFonts w:ascii="Arial" w:eastAsia="Arial" w:hAnsi="Arial" w:cs="Arial"/>
                <w:sz w:val="12"/>
              </w:rPr>
              <w:t>57</w:t>
            </w:r>
          </w:p>
          <w:p w:rsidR="00484ED3" w:rsidRDefault="00B7372E">
            <w:pPr>
              <w:spacing w:after="36"/>
              <w:ind w:left="168"/>
            </w:pPr>
            <w:r>
              <w:rPr>
                <w:rFonts w:ascii="Arial" w:eastAsia="Arial" w:hAnsi="Arial" w:cs="Arial"/>
                <w:sz w:val="12"/>
              </w:rPr>
              <w:t>74</w:t>
            </w:r>
          </w:p>
          <w:p w:rsidR="00484ED3" w:rsidRDefault="00B7372E">
            <w:pPr>
              <w:spacing w:after="36"/>
              <w:ind w:left="168"/>
            </w:pPr>
            <w:r>
              <w:rPr>
                <w:rFonts w:ascii="Arial" w:eastAsia="Arial" w:hAnsi="Arial" w:cs="Arial"/>
                <w:sz w:val="12"/>
              </w:rPr>
              <w:t>75</w:t>
            </w:r>
          </w:p>
          <w:p w:rsidR="00484ED3" w:rsidRDefault="00B7372E">
            <w:pPr>
              <w:spacing w:after="36"/>
              <w:ind w:left="168"/>
            </w:pPr>
            <w:r>
              <w:rPr>
                <w:rFonts w:ascii="Arial" w:eastAsia="Arial" w:hAnsi="Arial" w:cs="Arial"/>
                <w:sz w:val="12"/>
              </w:rPr>
              <w:t>76</w:t>
            </w:r>
          </w:p>
          <w:p w:rsidR="00484ED3" w:rsidRDefault="00B7372E">
            <w:pPr>
              <w:spacing w:after="36"/>
              <w:ind w:left="168"/>
            </w:pPr>
            <w:r>
              <w:rPr>
                <w:rFonts w:ascii="Arial" w:eastAsia="Arial" w:hAnsi="Arial" w:cs="Arial"/>
                <w:sz w:val="12"/>
              </w:rPr>
              <w:t>77</w:t>
            </w:r>
          </w:p>
          <w:p w:rsidR="00484ED3" w:rsidRDefault="00B7372E">
            <w:pPr>
              <w:spacing w:after="37"/>
              <w:ind w:left="168"/>
            </w:pPr>
            <w:r>
              <w:rPr>
                <w:rFonts w:ascii="Arial" w:eastAsia="Arial" w:hAnsi="Arial" w:cs="Arial"/>
                <w:sz w:val="12"/>
              </w:rPr>
              <w:t>78</w:t>
            </w:r>
          </w:p>
          <w:p w:rsidR="00484ED3" w:rsidRDefault="00B7372E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2"/>
              </w:rPr>
              <w:t>79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734429104T00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734293226R00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38822153.T00T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38841202R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42217620T</w:t>
            </w:r>
          </w:p>
          <w:p w:rsidR="00484ED3" w:rsidRDefault="00B7372E">
            <w:pPr>
              <w:spacing w:after="37"/>
            </w:pPr>
            <w:r>
              <w:rPr>
                <w:rFonts w:ascii="Arial" w:eastAsia="Arial" w:hAnsi="Arial" w:cs="Arial"/>
                <w:sz w:val="12"/>
              </w:rPr>
              <w:t>42260622R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734245423R00</w:t>
            </w:r>
          </w:p>
          <w:p w:rsidR="00484ED3" w:rsidRDefault="00B7372E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734245424R00</w:t>
            </w:r>
          </w:p>
        </w:tc>
        <w:tc>
          <w:tcPr>
            <w:tcW w:w="52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84ED3" w:rsidRDefault="00B7372E">
            <w:pPr>
              <w:spacing w:after="0" w:line="324" w:lineRule="auto"/>
              <w:ind w:right="1392"/>
            </w:pPr>
            <w:r>
              <w:rPr>
                <w:rFonts w:ascii="Arial" w:eastAsia="Arial" w:hAnsi="Arial" w:cs="Arial"/>
                <w:sz w:val="12"/>
              </w:rPr>
              <w:t xml:space="preserve">demontáže stávajícího zařízení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MaR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vyzbrojení a zapojení ve stávajícím rozváděči instalace snímačů a kabelů,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servopohonů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vyvázání a ukončení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kebeláže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zapojení periférií a </w:t>
            </w:r>
            <w:r>
              <w:rPr>
                <w:rFonts w:ascii="Arial" w:eastAsia="Arial" w:hAnsi="Arial" w:cs="Arial"/>
                <w:sz w:val="12"/>
              </w:rPr>
              <w:t xml:space="preserve">kabeláže v rozváděči signální a funkční zkoušky </w:t>
            </w:r>
          </w:p>
          <w:p w:rsidR="00484ED3" w:rsidRDefault="00B7372E">
            <w:pPr>
              <w:spacing w:after="0"/>
              <w:ind w:right="2563"/>
            </w:pPr>
            <w:r>
              <w:rPr>
                <w:rFonts w:ascii="Arial" w:eastAsia="Arial" w:hAnsi="Arial" w:cs="Arial"/>
                <w:sz w:val="12"/>
              </w:rPr>
              <w:t>SW práce- příprava vývoj programu dle zadání SW práce- aplikace programu dle zadání na místě uvedení do provozu SW + předání, zaškolení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84ED3" w:rsidRDefault="00B7372E">
            <w:pPr>
              <w:spacing w:after="0" w:line="324" w:lineRule="auto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hod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hod</w:t>
            </w:r>
            <w:proofErr w:type="spellEnd"/>
          </w:p>
          <w:p w:rsidR="00484ED3" w:rsidRDefault="00B7372E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2"/>
              </w:rPr>
              <w:t xml:space="preserve">ks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 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tbl>
            <w:tblPr>
              <w:tblStyle w:val="TableGrid"/>
              <w:tblpPr w:vertAnchor="text" w:tblpX="865" w:tblpYSpec="inside"/>
              <w:tblOverlap w:val="never"/>
              <w:tblW w:w="804" w:type="dxa"/>
              <w:tblInd w:w="0" w:type="dxa"/>
              <w:tblCellMar>
                <w:top w:w="15" w:type="dxa"/>
                <w:left w:w="115" w:type="dxa"/>
                <w:bottom w:w="0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804"/>
            </w:tblGrid>
            <w:tr w:rsidR="00484ED3">
              <w:trPr>
                <w:trHeight w:val="184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400,00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400,00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6 985,00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8 750,00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1 900,00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283,00</w:t>
                  </w:r>
                </w:p>
              </w:tc>
            </w:tr>
            <w:tr w:rsidR="00484ED3">
              <w:trPr>
                <w:trHeight w:val="183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793,00</w:t>
                  </w:r>
                </w:p>
              </w:tc>
            </w:tr>
            <w:tr w:rsidR="00484ED3">
              <w:trPr>
                <w:trHeight w:val="184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12 500,00</w:t>
                  </w:r>
                </w:p>
              </w:tc>
            </w:tr>
          </w:tbl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12,000004 800,00</w:t>
            </w:r>
          </w:p>
          <w:p w:rsidR="00484ED3" w:rsidRDefault="00B7372E">
            <w:pPr>
              <w:spacing w:after="0" w:line="324" w:lineRule="auto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24,000009 600,00 1,000006 985,00</w:t>
            </w:r>
          </w:p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1,000008 750,00</w:t>
            </w:r>
          </w:p>
          <w:p w:rsidR="00484ED3" w:rsidRDefault="00B7372E">
            <w:pPr>
              <w:spacing w:after="0" w:line="324" w:lineRule="auto"/>
              <w:ind w:left="389"/>
              <w:jc w:val="both"/>
            </w:pPr>
            <w:r>
              <w:rPr>
                <w:rFonts w:ascii="Arial" w:eastAsia="Arial" w:hAnsi="Arial" w:cs="Arial"/>
                <w:sz w:val="12"/>
              </w:rPr>
              <w:t>1,000001 900,00 1,00000283,00</w:t>
            </w:r>
          </w:p>
          <w:p w:rsidR="00484ED3" w:rsidRDefault="00B7372E">
            <w:pPr>
              <w:spacing w:after="0"/>
              <w:ind w:left="389"/>
              <w:jc w:val="both"/>
            </w:pPr>
            <w:r>
              <w:rPr>
                <w:rFonts w:ascii="Arial" w:eastAsia="Arial" w:hAnsi="Arial" w:cs="Arial"/>
                <w:sz w:val="12"/>
              </w:rPr>
              <w:t>1,00000793,00 1,0000012 500,00</w:t>
            </w:r>
          </w:p>
        </w:tc>
      </w:tr>
      <w:tr w:rsidR="00484ED3">
        <w:trPr>
          <w:trHeight w:val="182"/>
        </w:trPr>
        <w:tc>
          <w:tcPr>
            <w:tcW w:w="3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Díl:</w:t>
            </w:r>
          </w:p>
        </w:tc>
        <w:tc>
          <w:tcPr>
            <w:tcW w:w="1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799</w:t>
            </w:r>
          </w:p>
        </w:tc>
        <w:tc>
          <w:tcPr>
            <w:tcW w:w="52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OSTATNÍ</w:t>
            </w:r>
          </w:p>
        </w:tc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484ED3"/>
        </w:tc>
        <w:tc>
          <w:tcPr>
            <w:tcW w:w="27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84ED3" w:rsidRDefault="00B7372E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46 400,00</w:t>
            </w:r>
          </w:p>
        </w:tc>
      </w:tr>
      <w:tr w:rsidR="00484ED3">
        <w:trPr>
          <w:trHeight w:val="1654"/>
        </w:trPr>
        <w:tc>
          <w:tcPr>
            <w:tcW w:w="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96</w:t>
            </w:r>
          </w:p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97</w:t>
            </w:r>
          </w:p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98</w:t>
            </w:r>
          </w:p>
          <w:p w:rsidR="00484ED3" w:rsidRDefault="00B7372E">
            <w:pPr>
              <w:spacing w:after="0" w:line="324" w:lineRule="auto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99 100</w:t>
            </w:r>
          </w:p>
          <w:p w:rsidR="00484ED3" w:rsidRDefault="00B7372E">
            <w:pPr>
              <w:spacing w:after="36"/>
              <w:ind w:left="104"/>
            </w:pPr>
            <w:r>
              <w:rPr>
                <w:rFonts w:ascii="Arial" w:eastAsia="Arial" w:hAnsi="Arial" w:cs="Arial"/>
                <w:sz w:val="12"/>
              </w:rPr>
              <w:t>101</w:t>
            </w:r>
          </w:p>
          <w:p w:rsidR="00484ED3" w:rsidRDefault="00B7372E">
            <w:pPr>
              <w:spacing w:after="0"/>
              <w:ind w:left="104"/>
            </w:pPr>
            <w:r>
              <w:rPr>
                <w:rFonts w:ascii="Arial" w:eastAsia="Arial" w:hAnsi="Arial" w:cs="Arial"/>
                <w:sz w:val="12"/>
              </w:rPr>
              <w:t>102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800T00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912T00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914T00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915T00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916T00</w:t>
            </w:r>
          </w:p>
          <w:p w:rsidR="00484ED3" w:rsidRDefault="00B7372E">
            <w:pPr>
              <w:spacing w:after="36"/>
            </w:pPr>
            <w:r>
              <w:rPr>
                <w:rFonts w:ascii="Arial" w:eastAsia="Arial" w:hAnsi="Arial" w:cs="Arial"/>
                <w:sz w:val="12"/>
              </w:rPr>
              <w:t>916T00</w:t>
            </w:r>
          </w:p>
          <w:p w:rsidR="00484ED3" w:rsidRDefault="00B7372E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930T00</w:t>
            </w:r>
          </w:p>
        </w:tc>
        <w:tc>
          <w:tcPr>
            <w:tcW w:w="52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484ED3" w:rsidRDefault="00B7372E">
            <w:pPr>
              <w:spacing w:after="0"/>
              <w:ind w:right="959"/>
            </w:pPr>
            <w:r>
              <w:rPr>
                <w:rFonts w:ascii="Arial" w:eastAsia="Arial" w:hAnsi="Arial" w:cs="Arial"/>
                <w:sz w:val="12"/>
              </w:rPr>
              <w:t xml:space="preserve">příprava prací, materiálů podpůrné ocelové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kostrukce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- lehké, spojovací materiál HM, KOTVY úpravy ve stávajícím rozváděči pro nové zařízení výroba popisů a štítků pro kabely, přístroje a krabice prováděcí PD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MaR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vč. zapojení liniové + z</w:t>
            </w:r>
            <w:r>
              <w:rPr>
                <w:rFonts w:ascii="Arial" w:eastAsia="Arial" w:hAnsi="Arial" w:cs="Arial"/>
                <w:sz w:val="12"/>
              </w:rPr>
              <w:t>ávěrečné skutečné provedení zapojení revizní zpráva doprava</w:t>
            </w:r>
          </w:p>
        </w:tc>
        <w:tc>
          <w:tcPr>
            <w:tcW w:w="37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484ED3" w:rsidRDefault="00B7372E">
            <w:pPr>
              <w:spacing w:after="0" w:line="324" w:lineRule="auto"/>
              <w:ind w:left="108" w:hanging="84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soub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kg</w:t>
            </w:r>
          </w:p>
          <w:p w:rsidR="00484ED3" w:rsidRDefault="00B7372E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2"/>
              </w:rPr>
              <w:t xml:space="preserve">hod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hod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soub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ks km</w:t>
            </w:r>
          </w:p>
        </w:tc>
        <w:tc>
          <w:tcPr>
            <w:tcW w:w="2708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tbl>
            <w:tblPr>
              <w:tblStyle w:val="TableGrid"/>
              <w:tblpPr w:vertAnchor="text" w:tblpX="865" w:tblpYSpec="inside"/>
              <w:tblOverlap w:val="never"/>
              <w:tblW w:w="804" w:type="dxa"/>
              <w:tblInd w:w="0" w:type="dxa"/>
              <w:tblCellMar>
                <w:top w:w="15" w:type="dxa"/>
                <w:left w:w="115" w:type="dxa"/>
                <w:bottom w:w="0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804"/>
            </w:tblGrid>
            <w:tr w:rsidR="00484ED3">
              <w:trPr>
                <w:trHeight w:val="184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1 790,00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720,00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500,00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210,00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24 500,00</w:t>
                  </w:r>
                </w:p>
              </w:tc>
            </w:tr>
            <w:tr w:rsidR="00484ED3">
              <w:trPr>
                <w:trHeight w:val="182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3 650,00</w:t>
                  </w:r>
                </w:p>
              </w:tc>
            </w:tr>
            <w:tr w:rsidR="00484ED3">
              <w:trPr>
                <w:trHeight w:val="184"/>
              </w:trPr>
              <w:tc>
                <w:tcPr>
                  <w:tcW w:w="80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99CCFF"/>
                </w:tcPr>
                <w:p w:rsidR="00484ED3" w:rsidRDefault="00B7372E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2"/>
                    </w:rPr>
                    <w:t>20,00</w:t>
                  </w:r>
                </w:p>
              </w:tc>
            </w:tr>
          </w:tbl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1,000001 790,00</w:t>
            </w:r>
          </w:p>
          <w:p w:rsidR="00484ED3" w:rsidRDefault="00B7372E">
            <w:pPr>
              <w:spacing w:after="0" w:line="324" w:lineRule="auto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10,000007 200,00 8,000004 000,00</w:t>
            </w:r>
          </w:p>
          <w:p w:rsidR="00484ED3" w:rsidRDefault="00B7372E">
            <w:pPr>
              <w:spacing w:after="0" w:line="324" w:lineRule="auto"/>
              <w:ind w:left="389"/>
              <w:jc w:val="both"/>
            </w:pPr>
            <w:r>
              <w:rPr>
                <w:rFonts w:ascii="Arial" w:eastAsia="Arial" w:hAnsi="Arial" w:cs="Arial"/>
                <w:sz w:val="12"/>
              </w:rPr>
              <w:t>6,000001 260,00 1,0000024 500,00</w:t>
            </w:r>
          </w:p>
          <w:p w:rsidR="00484ED3" w:rsidRDefault="00B7372E">
            <w:pPr>
              <w:spacing w:after="36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1,000003 650,00</w:t>
            </w:r>
          </w:p>
          <w:p w:rsidR="00484ED3" w:rsidRDefault="00B7372E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2"/>
              </w:rPr>
              <w:t>200,000004 000,00</w:t>
            </w:r>
          </w:p>
        </w:tc>
      </w:tr>
    </w:tbl>
    <w:p w:rsidR="00484ED3" w:rsidRDefault="00B7372E">
      <w:pPr>
        <w:spacing w:after="0"/>
        <w:ind w:right="14"/>
        <w:jc w:val="center"/>
      </w:pPr>
      <w:r>
        <w:rPr>
          <w:rFonts w:ascii="Arial" w:eastAsia="Arial" w:hAnsi="Arial" w:cs="Arial"/>
          <w:sz w:val="15"/>
        </w:rPr>
        <w:t>Stránka 1 z 1</w:t>
      </w:r>
    </w:p>
    <w:sectPr w:rsidR="00484ED3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3"/>
    <w:rsid w:val="00484ED3"/>
    <w:rsid w:val="00B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CD955-1FC4-4156-BB5A-E003A08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2817</Characters>
  <Application>Microsoft Office Word</Application>
  <DocSecurity>0</DocSecurity>
  <Lines>23</Lines>
  <Paragraphs>6</Paragraphs>
  <ScaleCrop>false</ScaleCrop>
  <Company>HP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project</dc:creator>
  <cp:keywords/>
  <cp:lastModifiedBy>Dagmar Kleinová</cp:lastModifiedBy>
  <cp:revision>2</cp:revision>
  <dcterms:created xsi:type="dcterms:W3CDTF">2023-06-28T09:13:00Z</dcterms:created>
  <dcterms:modified xsi:type="dcterms:W3CDTF">2023-06-28T09:13:00Z</dcterms:modified>
</cp:coreProperties>
</file>