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33" w:rsidRPr="001A2363" w:rsidRDefault="009E5F33" w:rsidP="00565B4A">
      <w:pPr>
        <w:spacing w:after="0" w:line="240" w:lineRule="auto"/>
        <w:ind w:left="2552" w:hanging="2552"/>
        <w:rPr>
          <w:rFonts w:eastAsia="Times New Roman"/>
          <w:b/>
          <w:sz w:val="20"/>
          <w:szCs w:val="20"/>
          <w:lang w:eastAsia="cs-CZ"/>
        </w:rPr>
      </w:pPr>
      <w:r w:rsidRPr="001A2363">
        <w:rPr>
          <w:rFonts w:eastAsia="Times New Roman"/>
          <w:sz w:val="20"/>
          <w:szCs w:val="20"/>
          <w:lang w:eastAsia="cs-CZ"/>
        </w:rPr>
        <w:t>Společnost:</w:t>
      </w:r>
      <w:r w:rsidRPr="001A2363">
        <w:rPr>
          <w:rFonts w:eastAsia="Times New Roman"/>
          <w:sz w:val="20"/>
          <w:szCs w:val="20"/>
          <w:lang w:eastAsia="cs-CZ"/>
        </w:rPr>
        <w:tab/>
      </w:r>
      <w:r w:rsidRPr="001A2363">
        <w:rPr>
          <w:rFonts w:eastAsia="Times New Roman"/>
          <w:b/>
          <w:sz w:val="20"/>
          <w:szCs w:val="20"/>
          <w:lang w:eastAsia="cs-CZ"/>
        </w:rPr>
        <w:t xml:space="preserve">Oblastní nemocnice Mladá Boleslav, a.s., </w:t>
      </w:r>
      <w:r w:rsidRPr="001A2363">
        <w:rPr>
          <w:rFonts w:eastAsia="Times New Roman"/>
          <w:b/>
          <w:sz w:val="20"/>
          <w:szCs w:val="20"/>
          <w:lang w:eastAsia="cs-CZ"/>
        </w:rPr>
        <w:br/>
        <w:t>nemocnice Středočeského kraje</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IČ</w:t>
      </w:r>
      <w:r w:rsidR="00423870">
        <w:rPr>
          <w:rFonts w:eastAsia="Times New Roman"/>
          <w:sz w:val="20"/>
          <w:szCs w:val="20"/>
          <w:lang w:eastAsia="cs-CZ"/>
        </w:rPr>
        <w:t>O</w:t>
      </w:r>
      <w:r w:rsidRPr="001A2363">
        <w:rPr>
          <w:rFonts w:eastAsia="Times New Roman"/>
          <w:sz w:val="20"/>
          <w:szCs w:val="20"/>
          <w:lang w:eastAsia="cs-CZ"/>
        </w:rPr>
        <w:t>:</w:t>
      </w:r>
      <w:r w:rsidRPr="001A2363">
        <w:rPr>
          <w:rFonts w:eastAsia="Times New Roman"/>
          <w:sz w:val="20"/>
          <w:szCs w:val="20"/>
          <w:lang w:eastAsia="cs-CZ"/>
        </w:rPr>
        <w:tab/>
        <w:t>272 56 456</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 xml:space="preserve">DIČ: </w:t>
      </w:r>
      <w:r w:rsidRPr="001A2363">
        <w:rPr>
          <w:rFonts w:eastAsia="Times New Roman"/>
          <w:sz w:val="20"/>
          <w:szCs w:val="20"/>
          <w:lang w:eastAsia="cs-CZ"/>
        </w:rPr>
        <w:tab/>
        <w:t>CZ27256456</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Se sídlem:</w:t>
      </w:r>
      <w:r w:rsidRPr="001A2363">
        <w:rPr>
          <w:rFonts w:eastAsia="Times New Roman"/>
          <w:sz w:val="20"/>
          <w:szCs w:val="20"/>
          <w:lang w:eastAsia="cs-CZ"/>
        </w:rPr>
        <w:tab/>
        <w:t>Mladá Boleslav, třída Václava Klementa 147, PSČ 293 01</w:t>
      </w:r>
    </w:p>
    <w:p w:rsidR="00423870" w:rsidRPr="00423870" w:rsidRDefault="00423870" w:rsidP="00423870">
      <w:pPr>
        <w:spacing w:after="0" w:line="240" w:lineRule="auto"/>
        <w:ind w:left="2552" w:hanging="2552"/>
        <w:rPr>
          <w:rFonts w:eastAsia="Times New Roman"/>
          <w:sz w:val="20"/>
          <w:szCs w:val="20"/>
          <w:lang w:eastAsia="cs-CZ"/>
        </w:rPr>
      </w:pPr>
      <w:r w:rsidRPr="00423870">
        <w:rPr>
          <w:rFonts w:eastAsia="Times New Roman"/>
          <w:sz w:val="20"/>
          <w:szCs w:val="20"/>
          <w:lang w:eastAsia="cs-CZ"/>
        </w:rPr>
        <w:t>Zastoupená:</w:t>
      </w:r>
      <w:r w:rsidRPr="00423870">
        <w:rPr>
          <w:rFonts w:eastAsia="Times New Roman"/>
          <w:sz w:val="20"/>
          <w:szCs w:val="20"/>
          <w:lang w:eastAsia="cs-CZ"/>
        </w:rPr>
        <w:tab/>
        <w:t>JUDr. Ladislav Řípa, předseda představenstva</w:t>
      </w:r>
    </w:p>
    <w:p w:rsidR="00423870" w:rsidRPr="008971E1" w:rsidRDefault="008971E1" w:rsidP="008971E1">
      <w:pPr>
        <w:tabs>
          <w:tab w:val="left" w:pos="567"/>
        </w:tabs>
        <w:spacing w:after="0" w:line="240" w:lineRule="auto"/>
        <w:ind w:firstLine="2552"/>
        <w:rPr>
          <w:rFonts w:eastAsia="Times New Roman"/>
          <w:snapToGrid w:val="0"/>
          <w:sz w:val="20"/>
          <w:szCs w:val="20"/>
          <w:lang w:eastAsia="cs-CZ"/>
        </w:rPr>
      </w:pPr>
      <w:r>
        <w:rPr>
          <w:rFonts w:eastAsia="Times New Roman"/>
          <w:snapToGrid w:val="0"/>
          <w:sz w:val="20"/>
          <w:szCs w:val="20"/>
          <w:lang w:eastAsia="cs-CZ"/>
        </w:rPr>
        <w:t>Mgr. Daniel Marek</w:t>
      </w:r>
      <w:r w:rsidR="00423870" w:rsidRPr="00423870">
        <w:rPr>
          <w:rFonts w:eastAsia="Times New Roman"/>
          <w:sz w:val="20"/>
          <w:szCs w:val="20"/>
          <w:lang w:eastAsia="cs-CZ"/>
        </w:rPr>
        <w:t>, místopředseda představenstva</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Bankovní spojení:</w:t>
      </w:r>
      <w:r w:rsidRPr="001A2363">
        <w:rPr>
          <w:rFonts w:eastAsia="Times New Roman"/>
          <w:sz w:val="20"/>
          <w:szCs w:val="20"/>
          <w:lang w:eastAsia="cs-CZ"/>
        </w:rPr>
        <w:tab/>
        <w:t>Komerční banka, a.s.</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Číslo účtu:</w:t>
      </w:r>
      <w:r w:rsidRPr="001A2363">
        <w:rPr>
          <w:rFonts w:eastAsia="Times New Roman"/>
          <w:sz w:val="20"/>
          <w:szCs w:val="20"/>
          <w:lang w:eastAsia="cs-CZ"/>
        </w:rPr>
        <w:tab/>
        <w:t>35-3525450227/0100</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Zapsaná v obchodním rejstříku Městského soudu v Praze, oddíl B, vložka 10019</w:t>
      </w:r>
    </w:p>
    <w:p w:rsidR="00167E1B" w:rsidRPr="001A2363" w:rsidRDefault="00167E1B" w:rsidP="00167E1B">
      <w:pPr>
        <w:spacing w:after="0" w:line="240" w:lineRule="auto"/>
        <w:jc w:val="both"/>
        <w:rPr>
          <w:rFonts w:eastAsia="Times New Roman"/>
          <w:sz w:val="20"/>
          <w:szCs w:val="20"/>
          <w:lang w:eastAsia="cs-CZ"/>
        </w:rPr>
      </w:pPr>
    </w:p>
    <w:p w:rsidR="00F872B9" w:rsidRPr="001A2363" w:rsidRDefault="00F872B9" w:rsidP="00167E1B">
      <w:pPr>
        <w:spacing w:after="0" w:line="240" w:lineRule="auto"/>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9A4DFB">
        <w:rPr>
          <w:rFonts w:eastAsia="Times New Roman"/>
          <w:b/>
          <w:sz w:val="20"/>
          <w:szCs w:val="20"/>
          <w:lang w:eastAsia="cs-CZ"/>
        </w:rPr>
        <w:t>Příkazce</w:t>
      </w:r>
      <w:r w:rsidRPr="001A2363">
        <w:rPr>
          <w:rFonts w:eastAsia="Times New Roman"/>
          <w:sz w:val="20"/>
          <w:szCs w:val="20"/>
          <w:lang w:eastAsia="cs-CZ"/>
        </w:rPr>
        <w:t>“ na straně jedné</w:t>
      </w:r>
      <w:r w:rsidR="009D0BA5" w:rsidRPr="001A2363">
        <w:rPr>
          <w:rFonts w:eastAsia="Times New Roman"/>
          <w:sz w:val="20"/>
          <w:szCs w:val="20"/>
          <w:lang w:eastAsia="cs-CZ"/>
        </w:rPr>
        <w:t>,</w:t>
      </w:r>
    </w:p>
    <w:p w:rsidR="00515C4F" w:rsidRPr="001A2363" w:rsidRDefault="00515C4F" w:rsidP="00565B4A">
      <w:pPr>
        <w:spacing w:after="0" w:line="240" w:lineRule="auto"/>
        <w:jc w:val="both"/>
        <w:rPr>
          <w:rFonts w:eastAsia="Times New Roman"/>
          <w:sz w:val="20"/>
          <w:szCs w:val="20"/>
          <w:lang w:eastAsia="cs-CZ"/>
        </w:rPr>
      </w:pPr>
    </w:p>
    <w:p w:rsidR="00515C4F" w:rsidRPr="001A2363" w:rsidRDefault="00515C4F" w:rsidP="00565B4A">
      <w:pPr>
        <w:spacing w:after="0" w:line="240" w:lineRule="auto"/>
        <w:rPr>
          <w:rFonts w:eastAsia="Times New Roman"/>
          <w:sz w:val="20"/>
          <w:szCs w:val="20"/>
          <w:lang w:eastAsia="cs-CZ"/>
        </w:rPr>
      </w:pPr>
      <w:r w:rsidRPr="001A2363">
        <w:rPr>
          <w:rFonts w:eastAsia="Times New Roman"/>
          <w:sz w:val="20"/>
          <w:szCs w:val="20"/>
          <w:lang w:eastAsia="cs-CZ"/>
        </w:rPr>
        <w:t>a</w:t>
      </w:r>
    </w:p>
    <w:p w:rsidR="006B273D" w:rsidRPr="006B273D" w:rsidRDefault="006B273D" w:rsidP="006B273D">
      <w:pPr>
        <w:spacing w:after="0" w:line="240" w:lineRule="auto"/>
        <w:ind w:left="2552" w:hanging="2552"/>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626"/>
      </w:tblGrid>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Společnost/Jméno:</w:t>
            </w:r>
          </w:p>
        </w:tc>
        <w:tc>
          <w:tcPr>
            <w:tcW w:w="6626" w:type="dxa"/>
          </w:tcPr>
          <w:p w:rsidR="006B273D" w:rsidRPr="006B273D" w:rsidRDefault="006B273D" w:rsidP="006B273D">
            <w:pPr>
              <w:spacing w:after="0" w:line="240" w:lineRule="auto"/>
              <w:ind w:left="2552" w:hanging="2552"/>
              <w:rPr>
                <w:rFonts w:eastAsia="Times New Roman"/>
                <w:b/>
                <w:sz w:val="20"/>
                <w:szCs w:val="20"/>
                <w:lang w:eastAsia="cs-CZ"/>
              </w:rPr>
            </w:pPr>
            <w:r w:rsidRPr="006B273D">
              <w:rPr>
                <w:rFonts w:eastAsia="Times New Roman"/>
                <w:b/>
                <w:sz w:val="20"/>
                <w:szCs w:val="20"/>
                <w:lang w:eastAsia="cs-CZ"/>
              </w:rPr>
              <w:t xml:space="preserve">SPF </w:t>
            </w:r>
            <w:proofErr w:type="spellStart"/>
            <w:r w:rsidRPr="006B273D">
              <w:rPr>
                <w:rFonts w:eastAsia="Times New Roman"/>
                <w:b/>
                <w:sz w:val="20"/>
                <w:szCs w:val="20"/>
                <w:lang w:eastAsia="cs-CZ"/>
              </w:rPr>
              <w:t>Group</w:t>
            </w:r>
            <w:proofErr w:type="spellEnd"/>
            <w:r w:rsidRPr="006B273D">
              <w:rPr>
                <w:rFonts w:eastAsia="Times New Roman"/>
                <w:b/>
                <w:sz w:val="20"/>
                <w:szCs w:val="20"/>
                <w:lang w:eastAsia="cs-CZ"/>
              </w:rPr>
              <w:t>, s.r.o.</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IČO:</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25492781</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DIČ:</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CZ25492781</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Se sídlem:</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proofErr w:type="spellStart"/>
            <w:r w:rsidRPr="006B273D">
              <w:rPr>
                <w:rFonts w:eastAsia="Times New Roman"/>
                <w:sz w:val="20"/>
                <w:szCs w:val="20"/>
                <w:lang w:eastAsia="cs-CZ"/>
              </w:rPr>
              <w:t>Bozděchova</w:t>
            </w:r>
            <w:proofErr w:type="spellEnd"/>
            <w:r w:rsidRPr="006B273D">
              <w:rPr>
                <w:rFonts w:eastAsia="Times New Roman"/>
                <w:sz w:val="20"/>
                <w:szCs w:val="20"/>
                <w:lang w:eastAsia="cs-CZ"/>
              </w:rPr>
              <w:t xml:space="preserve"> 99/6, </w:t>
            </w:r>
            <w:proofErr w:type="spellStart"/>
            <w:r w:rsidRPr="006B273D">
              <w:rPr>
                <w:rFonts w:eastAsia="Times New Roman"/>
                <w:sz w:val="20"/>
                <w:szCs w:val="20"/>
                <w:lang w:eastAsia="cs-CZ"/>
              </w:rPr>
              <w:t>Klíše</w:t>
            </w:r>
            <w:proofErr w:type="spellEnd"/>
            <w:r w:rsidRPr="006B273D">
              <w:rPr>
                <w:rFonts w:eastAsia="Times New Roman"/>
                <w:sz w:val="20"/>
                <w:szCs w:val="20"/>
                <w:lang w:eastAsia="cs-CZ"/>
              </w:rPr>
              <w:t>, 400 01 Ústí nad Labem</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Zastoupení:</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Ing. Jiří Wiesner, MBA, jednatel</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Bankovní spojení:</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proofErr w:type="spellStart"/>
            <w:r w:rsidRPr="006B273D">
              <w:rPr>
                <w:rFonts w:eastAsia="Times New Roman"/>
                <w:sz w:val="20"/>
                <w:szCs w:val="20"/>
                <w:lang w:eastAsia="cs-CZ"/>
              </w:rPr>
              <w:t>Raiffeisenbank</w:t>
            </w:r>
            <w:proofErr w:type="spellEnd"/>
            <w:r w:rsidRPr="006B273D">
              <w:rPr>
                <w:rFonts w:eastAsia="Times New Roman"/>
                <w:sz w:val="20"/>
                <w:szCs w:val="20"/>
                <w:lang w:eastAsia="cs-CZ"/>
              </w:rPr>
              <w:t xml:space="preserve"> a.s</w:t>
            </w:r>
          </w:p>
        </w:tc>
      </w:tr>
      <w:tr w:rsidR="006B273D" w:rsidRPr="006B273D" w:rsidTr="006B273D">
        <w:tc>
          <w:tcPr>
            <w:tcW w:w="2552"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Číslo účtu:</w:t>
            </w:r>
          </w:p>
        </w:tc>
        <w:tc>
          <w:tcPr>
            <w:tcW w:w="6626" w:type="dxa"/>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5970210001/5500</w:t>
            </w:r>
          </w:p>
        </w:tc>
      </w:tr>
      <w:tr w:rsidR="006B273D" w:rsidRPr="006B273D" w:rsidTr="006B273D">
        <w:tc>
          <w:tcPr>
            <w:tcW w:w="9178" w:type="dxa"/>
            <w:gridSpan w:val="2"/>
          </w:tcPr>
          <w:p w:rsidR="006B273D" w:rsidRPr="006B273D" w:rsidRDefault="006B273D" w:rsidP="006B273D">
            <w:pPr>
              <w:spacing w:after="0" w:line="240" w:lineRule="auto"/>
              <w:ind w:left="2552" w:hanging="2552"/>
              <w:rPr>
                <w:rFonts w:eastAsia="Times New Roman"/>
                <w:sz w:val="20"/>
                <w:szCs w:val="20"/>
                <w:lang w:eastAsia="cs-CZ"/>
              </w:rPr>
            </w:pPr>
            <w:r w:rsidRPr="006B273D">
              <w:rPr>
                <w:rFonts w:eastAsia="Times New Roman"/>
                <w:sz w:val="20"/>
                <w:szCs w:val="20"/>
                <w:lang w:eastAsia="cs-CZ"/>
              </w:rPr>
              <w:t>Zapsaná v obchodním rejstříku Krajského soudu v Ústí nad Labem, oddíl B, vložka 33688</w:t>
            </w:r>
          </w:p>
        </w:tc>
      </w:tr>
    </w:tbl>
    <w:p w:rsidR="006B273D" w:rsidRPr="006B273D" w:rsidRDefault="006B273D" w:rsidP="006B273D">
      <w:pPr>
        <w:spacing w:after="0" w:line="240" w:lineRule="auto"/>
        <w:ind w:left="2552" w:hanging="2552"/>
        <w:rPr>
          <w:rFonts w:eastAsia="Times New Roman"/>
          <w:sz w:val="20"/>
          <w:szCs w:val="20"/>
          <w:lang w:eastAsia="cs-CZ"/>
        </w:rPr>
      </w:pPr>
    </w:p>
    <w:p w:rsidR="00F56C56" w:rsidRPr="001A2363" w:rsidRDefault="00F56C56"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9A4DFB">
        <w:rPr>
          <w:rFonts w:eastAsia="Times New Roman"/>
          <w:b/>
          <w:sz w:val="20"/>
          <w:szCs w:val="20"/>
          <w:lang w:eastAsia="cs-CZ"/>
        </w:rPr>
        <w:t>Příkazník</w:t>
      </w:r>
      <w:r w:rsidRPr="001A2363">
        <w:rPr>
          <w:rFonts w:eastAsia="Times New Roman"/>
          <w:sz w:val="20"/>
          <w:szCs w:val="20"/>
          <w:lang w:eastAsia="cs-CZ"/>
        </w:rPr>
        <w:t xml:space="preserve">“ na straně </w:t>
      </w:r>
      <w:r w:rsidR="009D0BA5" w:rsidRPr="001A2363">
        <w:rPr>
          <w:rFonts w:eastAsia="Times New Roman"/>
          <w:sz w:val="20"/>
          <w:szCs w:val="20"/>
          <w:lang w:eastAsia="cs-CZ"/>
        </w:rPr>
        <w:t>druhé,</w:t>
      </w:r>
    </w:p>
    <w:p w:rsidR="00167E1B" w:rsidRPr="001A2363" w:rsidRDefault="00167E1B"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společně jako „</w:t>
      </w:r>
      <w:r w:rsidRPr="001A2363">
        <w:rPr>
          <w:rFonts w:eastAsia="Times New Roman"/>
          <w:b/>
          <w:sz w:val="20"/>
          <w:szCs w:val="20"/>
          <w:lang w:eastAsia="cs-CZ"/>
        </w:rPr>
        <w:t>Smluvní strany</w:t>
      </w:r>
      <w:r w:rsidRPr="001A2363">
        <w:rPr>
          <w:rFonts w:eastAsia="Times New Roman"/>
          <w:sz w:val="20"/>
          <w:szCs w:val="20"/>
          <w:lang w:eastAsia="cs-CZ"/>
        </w:rPr>
        <w:t>“</w:t>
      </w:r>
    </w:p>
    <w:p w:rsidR="009D0BA5" w:rsidRPr="001A2363" w:rsidRDefault="009D0BA5" w:rsidP="00565B4A">
      <w:pPr>
        <w:spacing w:after="0" w:line="240" w:lineRule="auto"/>
        <w:jc w:val="both"/>
        <w:rPr>
          <w:rFonts w:eastAsia="Times New Roman"/>
          <w:sz w:val="20"/>
          <w:szCs w:val="20"/>
          <w:lang w:eastAsia="cs-CZ"/>
        </w:rPr>
      </w:pPr>
    </w:p>
    <w:p w:rsidR="009D1FFE" w:rsidRPr="001A2363" w:rsidRDefault="009D1FFE" w:rsidP="00565B4A">
      <w:pPr>
        <w:spacing w:after="0" w:line="240" w:lineRule="auto"/>
        <w:jc w:val="both"/>
        <w:rPr>
          <w:rFonts w:eastAsia="Times New Roman"/>
          <w:sz w:val="20"/>
          <w:szCs w:val="20"/>
          <w:lang w:eastAsia="cs-CZ"/>
        </w:rPr>
      </w:pPr>
    </w:p>
    <w:p w:rsidR="00F56C56" w:rsidRPr="001A2363" w:rsidRDefault="003A667C" w:rsidP="00565B4A">
      <w:pPr>
        <w:spacing w:after="0" w:line="240" w:lineRule="auto"/>
        <w:jc w:val="both"/>
        <w:rPr>
          <w:rFonts w:eastAsia="Times New Roman"/>
          <w:sz w:val="20"/>
          <w:szCs w:val="20"/>
          <w:lang w:eastAsia="cs-CZ"/>
        </w:rPr>
      </w:pPr>
      <w:r w:rsidRPr="003A667C">
        <w:rPr>
          <w:rFonts w:eastAsia="Times New Roman"/>
          <w:sz w:val="20"/>
          <w:szCs w:val="20"/>
          <w:lang w:eastAsia="cs-CZ"/>
        </w:rPr>
        <w:t xml:space="preserve">se níže uvedeného dne, měsíce a roku dohodli v souladu s ustanovením § 2430 a </w:t>
      </w:r>
      <w:proofErr w:type="spellStart"/>
      <w:r w:rsidRPr="003A667C">
        <w:rPr>
          <w:rFonts w:eastAsia="Times New Roman"/>
          <w:sz w:val="20"/>
          <w:szCs w:val="20"/>
          <w:lang w:eastAsia="cs-CZ"/>
        </w:rPr>
        <w:t>násl</w:t>
      </w:r>
      <w:proofErr w:type="spellEnd"/>
      <w:r w:rsidRPr="003A667C">
        <w:rPr>
          <w:rFonts w:eastAsia="Times New Roman"/>
          <w:sz w:val="20"/>
          <w:szCs w:val="20"/>
          <w:lang w:eastAsia="cs-CZ"/>
        </w:rPr>
        <w:t>. zákona č. 89/2012, občanský zákoník, jak stanoví tato:</w:t>
      </w:r>
    </w:p>
    <w:p w:rsidR="00911AAA" w:rsidRDefault="00911AAA" w:rsidP="00565B4A">
      <w:pPr>
        <w:spacing w:after="0" w:line="240" w:lineRule="auto"/>
        <w:rPr>
          <w:rFonts w:eastAsia="Times New Roman"/>
          <w:snapToGrid w:val="0"/>
          <w:sz w:val="20"/>
          <w:szCs w:val="20"/>
          <w:lang w:eastAsia="cs-CZ"/>
        </w:rPr>
      </w:pPr>
    </w:p>
    <w:p w:rsidR="00167E1B" w:rsidRDefault="00167E1B" w:rsidP="00565B4A">
      <w:pPr>
        <w:spacing w:after="0" w:line="240" w:lineRule="auto"/>
        <w:rPr>
          <w:rFonts w:eastAsia="Times New Roman"/>
          <w:snapToGrid w:val="0"/>
          <w:sz w:val="20"/>
          <w:szCs w:val="20"/>
          <w:lang w:eastAsia="cs-CZ"/>
        </w:rPr>
      </w:pPr>
    </w:p>
    <w:p w:rsidR="004329A3" w:rsidRDefault="004329A3" w:rsidP="00565B4A">
      <w:pPr>
        <w:spacing w:after="0" w:line="240" w:lineRule="auto"/>
        <w:rPr>
          <w:rFonts w:eastAsia="Times New Roman"/>
          <w:snapToGrid w:val="0"/>
          <w:sz w:val="20"/>
          <w:szCs w:val="20"/>
          <w:lang w:eastAsia="cs-CZ"/>
        </w:rPr>
      </w:pPr>
    </w:p>
    <w:p w:rsidR="00F56C56" w:rsidRPr="001A2363" w:rsidRDefault="009A4DFB"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příkazní smlouva</w:t>
      </w:r>
    </w:p>
    <w:p w:rsidR="00F56C56" w:rsidRDefault="004329A3" w:rsidP="00565B4A">
      <w:pPr>
        <w:spacing w:after="0" w:line="240" w:lineRule="auto"/>
        <w:jc w:val="center"/>
        <w:rPr>
          <w:rFonts w:eastAsia="Times New Roman"/>
          <w:snapToGrid w:val="0"/>
          <w:sz w:val="20"/>
          <w:szCs w:val="20"/>
          <w:lang w:eastAsia="cs-CZ"/>
        </w:rPr>
      </w:pPr>
      <w:r>
        <w:rPr>
          <w:rFonts w:eastAsia="Times New Roman"/>
          <w:snapToGrid w:val="0"/>
          <w:sz w:val="20"/>
          <w:szCs w:val="20"/>
          <w:lang w:eastAsia="cs-CZ"/>
        </w:rPr>
        <w:t>dále jen „s</w:t>
      </w:r>
      <w:r w:rsidR="00515C4F" w:rsidRPr="001A2363">
        <w:rPr>
          <w:rFonts w:eastAsia="Times New Roman"/>
          <w:snapToGrid w:val="0"/>
          <w:sz w:val="20"/>
          <w:szCs w:val="20"/>
          <w:lang w:eastAsia="cs-CZ"/>
        </w:rPr>
        <w:t>mlouva</w:t>
      </w:r>
      <w:r w:rsidR="00F56C56" w:rsidRPr="001A2363">
        <w:rPr>
          <w:rFonts w:eastAsia="Times New Roman"/>
          <w:snapToGrid w:val="0"/>
          <w:sz w:val="20"/>
          <w:szCs w:val="20"/>
          <w:lang w:eastAsia="cs-CZ"/>
        </w:rPr>
        <w:t>“</w:t>
      </w:r>
    </w:p>
    <w:p w:rsidR="00FA1584" w:rsidRDefault="00FA1584" w:rsidP="007B3799">
      <w:pPr>
        <w:pStyle w:val="Nadpis1"/>
        <w:keepNext w:val="0"/>
        <w:keepLines w:val="0"/>
        <w:rPr>
          <w:rFonts w:ascii="Verdana" w:hAnsi="Verdana"/>
          <w:sz w:val="20"/>
        </w:rPr>
      </w:pPr>
      <w:r>
        <w:rPr>
          <w:rFonts w:ascii="Verdana" w:hAnsi="Verdana"/>
          <w:sz w:val="20"/>
        </w:rPr>
        <w:t>Předmět smlouvy</w:t>
      </w:r>
    </w:p>
    <w:p w:rsidR="00CD343C" w:rsidRDefault="00CD4296" w:rsidP="009A4DFB">
      <w:pPr>
        <w:pStyle w:val="Nadpis2"/>
        <w:keepNext w:val="0"/>
        <w:spacing w:after="60"/>
        <w:jc w:val="both"/>
        <w:rPr>
          <w:rFonts w:ascii="Verdana" w:hAnsi="Verdana"/>
          <w:sz w:val="20"/>
          <w:lang w:eastAsia="cs-CZ"/>
        </w:rPr>
      </w:pPr>
      <w:r>
        <w:rPr>
          <w:rFonts w:ascii="Verdana" w:hAnsi="Verdana"/>
          <w:sz w:val="20"/>
          <w:lang w:eastAsia="cs-CZ"/>
        </w:rPr>
        <w:t xml:space="preserve">Příkazník se zavazuje, že </w:t>
      </w:r>
      <w:r w:rsidR="004228DF">
        <w:rPr>
          <w:rFonts w:ascii="Verdana" w:hAnsi="Verdana"/>
          <w:sz w:val="20"/>
          <w:lang w:eastAsia="cs-CZ"/>
        </w:rPr>
        <w:t xml:space="preserve">na základě této smlouvy </w:t>
      </w:r>
      <w:r w:rsidR="00CD343C">
        <w:rPr>
          <w:rFonts w:ascii="Verdana" w:hAnsi="Verdana"/>
          <w:sz w:val="20"/>
          <w:lang w:eastAsia="cs-CZ"/>
        </w:rPr>
        <w:t xml:space="preserve">obstará pro Příkazce </w:t>
      </w:r>
      <w:r w:rsidR="006B273D">
        <w:rPr>
          <w:rFonts w:ascii="Verdana" w:hAnsi="Verdana"/>
          <w:sz w:val="20"/>
          <w:lang w:eastAsia="cs-CZ"/>
        </w:rPr>
        <w:t>administraci realiz</w:t>
      </w:r>
      <w:r w:rsidR="00E9689C">
        <w:rPr>
          <w:rFonts w:ascii="Verdana" w:hAnsi="Verdana"/>
          <w:sz w:val="20"/>
          <w:lang w:eastAsia="cs-CZ"/>
        </w:rPr>
        <w:t>ace projektu v rámci výzvy č. 100</w:t>
      </w:r>
      <w:r w:rsidR="006B273D">
        <w:rPr>
          <w:rFonts w:ascii="Verdana" w:hAnsi="Verdana"/>
          <w:sz w:val="20"/>
          <w:lang w:eastAsia="cs-CZ"/>
        </w:rPr>
        <w:t xml:space="preserve"> programu </w:t>
      </w:r>
      <w:r w:rsidR="006B273D" w:rsidRPr="006B273D">
        <w:rPr>
          <w:rFonts w:ascii="Verdana" w:hAnsi="Verdana"/>
          <w:sz w:val="20"/>
          <w:lang w:eastAsia="cs-CZ"/>
        </w:rPr>
        <w:t>REACT-EU</w:t>
      </w:r>
      <w:r w:rsidR="00B63C34">
        <w:rPr>
          <w:rFonts w:ascii="Verdana" w:hAnsi="Verdana"/>
          <w:sz w:val="20"/>
          <w:lang w:eastAsia="cs-CZ"/>
        </w:rPr>
        <w:t xml:space="preserve"> (dále jen „</w:t>
      </w:r>
      <w:r w:rsidR="00B63C34" w:rsidRPr="00B63C34">
        <w:rPr>
          <w:rFonts w:ascii="Verdana" w:hAnsi="Verdana"/>
          <w:b/>
          <w:sz w:val="20"/>
          <w:lang w:eastAsia="cs-CZ"/>
        </w:rPr>
        <w:t>program</w:t>
      </w:r>
      <w:r w:rsidR="00B63C34">
        <w:rPr>
          <w:rFonts w:ascii="Verdana" w:hAnsi="Verdana"/>
          <w:sz w:val="20"/>
          <w:lang w:eastAsia="cs-CZ"/>
        </w:rPr>
        <w:t>“)</w:t>
      </w:r>
      <w:r w:rsidR="00597450">
        <w:rPr>
          <w:rFonts w:ascii="Verdana" w:hAnsi="Verdana"/>
          <w:sz w:val="20"/>
          <w:lang w:eastAsia="cs-CZ"/>
        </w:rPr>
        <w:t>,</w:t>
      </w:r>
      <w:r w:rsidR="00B9321F">
        <w:rPr>
          <w:rFonts w:ascii="Verdana" w:hAnsi="Verdana"/>
          <w:sz w:val="20"/>
          <w:lang w:eastAsia="cs-CZ"/>
        </w:rPr>
        <w:t xml:space="preserve"> </w:t>
      </w:r>
      <w:r w:rsidR="006B273D">
        <w:rPr>
          <w:rFonts w:ascii="Verdana" w:hAnsi="Verdana"/>
          <w:sz w:val="20"/>
          <w:lang w:eastAsia="cs-CZ"/>
        </w:rPr>
        <w:t>zahrnující dotační management programu (zejména kontrolu realizace projektu a jeho parametrů během realizace, zpracován monitorovacích zpráv, hlášení, žádostí o platbu a žádostí o změnu, komunikaci s poskytovatelem podpory a Příkazce</w:t>
      </w:r>
      <w:r w:rsidR="00E9689C">
        <w:rPr>
          <w:rFonts w:ascii="Verdana" w:hAnsi="Verdana"/>
          <w:sz w:val="20"/>
          <w:lang w:eastAsia="cs-CZ"/>
        </w:rPr>
        <w:t>m</w:t>
      </w:r>
      <w:r w:rsidR="00B9321F">
        <w:rPr>
          <w:rFonts w:ascii="Verdana" w:hAnsi="Verdana"/>
          <w:sz w:val="20"/>
          <w:lang w:eastAsia="cs-CZ"/>
        </w:rPr>
        <w:t xml:space="preserve"> </w:t>
      </w:r>
      <w:r w:rsidR="00CD343C">
        <w:rPr>
          <w:rFonts w:ascii="Verdana" w:hAnsi="Verdana"/>
          <w:sz w:val="20"/>
          <w:lang w:eastAsia="cs-CZ"/>
        </w:rPr>
        <w:t>a</w:t>
      </w:r>
      <w:r w:rsidR="00B63C34">
        <w:rPr>
          <w:rFonts w:ascii="Verdana" w:hAnsi="Verdana"/>
          <w:sz w:val="20"/>
          <w:lang w:eastAsia="cs-CZ"/>
        </w:rPr>
        <w:t xml:space="preserve"> Příkazce se zavazuje zaplatit P</w:t>
      </w:r>
      <w:r w:rsidR="00CD343C">
        <w:rPr>
          <w:rFonts w:ascii="Verdana" w:hAnsi="Verdana"/>
          <w:sz w:val="20"/>
          <w:lang w:eastAsia="cs-CZ"/>
        </w:rPr>
        <w:t>říkazníkovi za řádné obstarání této záležitosti dohodnutou odměnu.</w:t>
      </w:r>
    </w:p>
    <w:p w:rsidR="006B273D" w:rsidRDefault="00E9689C" w:rsidP="009A4DFB">
      <w:pPr>
        <w:pStyle w:val="Nadpis2"/>
        <w:keepNext w:val="0"/>
        <w:spacing w:after="60"/>
        <w:jc w:val="both"/>
        <w:rPr>
          <w:rFonts w:ascii="Verdana" w:hAnsi="Verdana"/>
          <w:sz w:val="20"/>
          <w:lang w:eastAsia="cs-CZ"/>
        </w:rPr>
      </w:pPr>
      <w:r>
        <w:rPr>
          <w:rFonts w:ascii="Verdana" w:hAnsi="Verdana"/>
          <w:sz w:val="20"/>
          <w:lang w:eastAsia="cs-CZ"/>
        </w:rPr>
        <w:t>Registrační číslo projektu</w:t>
      </w:r>
      <w:r w:rsidR="006B273D">
        <w:rPr>
          <w:rFonts w:ascii="Verdana" w:hAnsi="Verdana"/>
          <w:sz w:val="20"/>
          <w:lang w:eastAsia="cs-CZ"/>
        </w:rPr>
        <w:t xml:space="preserve">, </w:t>
      </w:r>
      <w:r>
        <w:rPr>
          <w:rFonts w:ascii="Verdana" w:hAnsi="Verdana"/>
          <w:sz w:val="20"/>
          <w:lang w:eastAsia="cs-CZ"/>
        </w:rPr>
        <w:t>který</w:t>
      </w:r>
      <w:r w:rsidR="00772311">
        <w:rPr>
          <w:rFonts w:ascii="Verdana" w:hAnsi="Verdana"/>
          <w:sz w:val="20"/>
          <w:lang w:eastAsia="cs-CZ"/>
        </w:rPr>
        <w:t xml:space="preserve"> bude Příkazník administrovat, j</w:t>
      </w:r>
      <w:r>
        <w:rPr>
          <w:rFonts w:ascii="Verdana" w:hAnsi="Verdana"/>
          <w:sz w:val="20"/>
          <w:lang w:eastAsia="cs-CZ"/>
        </w:rPr>
        <w:t>e</w:t>
      </w:r>
      <w:r w:rsidR="00772311">
        <w:rPr>
          <w:rFonts w:ascii="Verdana" w:hAnsi="Verdana"/>
          <w:sz w:val="20"/>
          <w:lang w:eastAsia="cs-CZ"/>
        </w:rPr>
        <w:t>:</w:t>
      </w:r>
    </w:p>
    <w:p w:rsidR="00E9689C" w:rsidRDefault="00772311" w:rsidP="009A4DFB">
      <w:pPr>
        <w:pStyle w:val="Nadpis2"/>
        <w:keepNext w:val="0"/>
        <w:numPr>
          <w:ilvl w:val="0"/>
          <w:numId w:val="45"/>
        </w:numPr>
        <w:spacing w:after="60"/>
        <w:ind w:left="851" w:hanging="284"/>
        <w:jc w:val="both"/>
        <w:rPr>
          <w:rFonts w:ascii="Verdana" w:hAnsi="Verdana"/>
          <w:sz w:val="20"/>
          <w:lang w:eastAsia="cs-CZ"/>
        </w:rPr>
      </w:pPr>
      <w:r w:rsidRPr="00E9689C">
        <w:rPr>
          <w:rFonts w:ascii="Verdana" w:hAnsi="Verdana"/>
          <w:sz w:val="20"/>
          <w:lang w:eastAsia="cs-CZ"/>
        </w:rPr>
        <w:t>CZ.06.06.127/0.0./0.0/21_121/</w:t>
      </w:r>
      <w:r w:rsidR="00E9689C">
        <w:rPr>
          <w:rFonts w:ascii="Verdana" w:hAnsi="Verdana"/>
          <w:sz w:val="20"/>
          <w:lang w:eastAsia="cs-CZ"/>
        </w:rPr>
        <w:t>00116689.</w:t>
      </w:r>
    </w:p>
    <w:p w:rsidR="00CD343C" w:rsidRPr="00E9689C" w:rsidRDefault="00CD343C" w:rsidP="00E9689C">
      <w:pPr>
        <w:pStyle w:val="Nadpis2"/>
        <w:keepNext w:val="0"/>
        <w:spacing w:after="60"/>
        <w:jc w:val="both"/>
        <w:rPr>
          <w:rFonts w:ascii="Verdana" w:hAnsi="Verdana"/>
          <w:sz w:val="20"/>
          <w:lang w:eastAsia="cs-CZ"/>
        </w:rPr>
      </w:pPr>
      <w:r w:rsidRPr="00E9689C">
        <w:rPr>
          <w:rFonts w:ascii="Verdana" w:hAnsi="Verdana"/>
          <w:sz w:val="20"/>
          <w:lang w:eastAsia="cs-CZ"/>
        </w:rPr>
        <w:t>Příkazník prohlašuje, že předmět plnění této smlouvy odpovídá jeho podnikatelskému oprávnění, a disponuje potřebnými kapacitami k řádnému a včasnému provedení činností dle této smlouvy. Tuto smlouvu uzavírá v postavení profesionála a zavazuje se postupovat při plnění této smlouvy s odbornou péčí.</w:t>
      </w:r>
    </w:p>
    <w:p w:rsidR="00DC76C9" w:rsidRPr="002F2913" w:rsidRDefault="00DC76C9" w:rsidP="00DC76C9">
      <w:pPr>
        <w:pStyle w:val="Nadpis2"/>
        <w:keepNext w:val="0"/>
        <w:spacing w:after="60"/>
        <w:jc w:val="both"/>
        <w:rPr>
          <w:rFonts w:ascii="Verdana" w:hAnsi="Verdana"/>
          <w:sz w:val="20"/>
          <w:lang w:eastAsia="cs-CZ"/>
        </w:rPr>
      </w:pPr>
      <w:r>
        <w:rPr>
          <w:rFonts w:ascii="Verdana" w:hAnsi="Verdana"/>
          <w:sz w:val="20"/>
          <w:lang w:eastAsia="cs-CZ"/>
        </w:rPr>
        <w:lastRenderedPageBreak/>
        <w:t>Příkazník</w:t>
      </w:r>
      <w:r w:rsidRPr="002F2913">
        <w:rPr>
          <w:rFonts w:ascii="Verdana" w:hAnsi="Verdana"/>
          <w:sz w:val="20"/>
          <w:lang w:eastAsia="cs-CZ"/>
        </w:rPr>
        <w:t xml:space="preserve">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w:t>
      </w:r>
      <w:r>
        <w:rPr>
          <w:rFonts w:ascii="Verdana" w:hAnsi="Verdana"/>
          <w:sz w:val="20"/>
          <w:lang w:eastAsia="cs-CZ"/>
        </w:rPr>
        <w:t>Příkazníka</w:t>
      </w:r>
      <w:r w:rsidRPr="002F2913">
        <w:rPr>
          <w:rFonts w:ascii="Verdana" w:hAnsi="Verdana"/>
          <w:sz w:val="20"/>
          <w:lang w:eastAsia="cs-CZ"/>
        </w:rPr>
        <w:t>,  a že neexistuje žádné pravomocné rozhodnutí soudu, správního, daňového či jiného  orgánu, na základě kterého by bylo možno vůči němu vést exekuci na majetek.</w:t>
      </w:r>
    </w:p>
    <w:p w:rsidR="0083125B" w:rsidRPr="006A5B20" w:rsidRDefault="0083125B" w:rsidP="007B3799">
      <w:pPr>
        <w:pStyle w:val="Nadpis1"/>
        <w:keepNext w:val="0"/>
        <w:keepLines w:val="0"/>
        <w:rPr>
          <w:rFonts w:ascii="Verdana" w:hAnsi="Verdana"/>
          <w:sz w:val="20"/>
        </w:rPr>
      </w:pPr>
      <w:bookmarkStart w:id="0" w:name="_Toc266738514"/>
      <w:bookmarkStart w:id="1" w:name="_Ref66517607"/>
      <w:bookmarkStart w:id="2" w:name="_Toc266738519"/>
      <w:bookmarkEnd w:id="0"/>
      <w:r w:rsidRPr="006A5B20">
        <w:rPr>
          <w:rFonts w:ascii="Verdana" w:hAnsi="Verdana"/>
          <w:sz w:val="20"/>
        </w:rPr>
        <w:t>Odměna</w:t>
      </w:r>
      <w:bookmarkEnd w:id="1"/>
      <w:bookmarkEnd w:id="2"/>
    </w:p>
    <w:p w:rsidR="008E46C6" w:rsidRDefault="008E46C6" w:rsidP="005B5609">
      <w:pPr>
        <w:pStyle w:val="Nadpis2"/>
        <w:keepNext w:val="0"/>
        <w:spacing w:after="60"/>
        <w:jc w:val="both"/>
        <w:rPr>
          <w:rFonts w:ascii="Verdana" w:hAnsi="Verdana"/>
          <w:sz w:val="20"/>
          <w:lang w:eastAsia="cs-CZ"/>
        </w:rPr>
      </w:pPr>
      <w:bookmarkStart w:id="3" w:name="_Ref272965285"/>
      <w:bookmarkStart w:id="4" w:name="_Ref341804057"/>
      <w:r>
        <w:rPr>
          <w:rFonts w:ascii="Verdana" w:hAnsi="Verdana"/>
          <w:sz w:val="20"/>
          <w:lang w:eastAsia="cs-CZ"/>
        </w:rPr>
        <w:t>Smluvní strany se dohodly, že z</w:t>
      </w:r>
      <w:r w:rsidR="005B5609" w:rsidRPr="006A5B20">
        <w:rPr>
          <w:rFonts w:ascii="Verdana" w:hAnsi="Verdana"/>
          <w:sz w:val="20"/>
          <w:lang w:eastAsia="cs-CZ"/>
        </w:rPr>
        <w:t xml:space="preserve">a </w:t>
      </w:r>
      <w:r w:rsidR="00B9321F">
        <w:rPr>
          <w:rFonts w:ascii="Verdana" w:hAnsi="Verdana"/>
          <w:sz w:val="20"/>
          <w:lang w:eastAsia="cs-CZ"/>
        </w:rPr>
        <w:t>obstarání záležitostí dle této smlouvy</w:t>
      </w:r>
      <w:r w:rsidR="0025340F">
        <w:rPr>
          <w:rFonts w:ascii="Verdana" w:hAnsi="Verdana"/>
          <w:sz w:val="20"/>
          <w:lang w:eastAsia="cs-CZ"/>
        </w:rPr>
        <w:t xml:space="preserve"> </w:t>
      </w:r>
      <w:r w:rsidR="005B5609" w:rsidRPr="00A2706F">
        <w:rPr>
          <w:rFonts w:ascii="Verdana" w:hAnsi="Verdana"/>
          <w:sz w:val="20"/>
          <w:lang w:eastAsia="cs-CZ"/>
        </w:rPr>
        <w:t xml:space="preserve">přísluší Příkazníkovi odměna ve </w:t>
      </w:r>
      <w:r w:rsidR="005B5609" w:rsidRPr="00FD2EEF">
        <w:rPr>
          <w:rFonts w:ascii="Verdana" w:hAnsi="Verdana"/>
          <w:sz w:val="20"/>
          <w:lang w:eastAsia="cs-CZ"/>
        </w:rPr>
        <w:t xml:space="preserve">výši </w:t>
      </w:r>
      <w:r w:rsidR="00246AD9">
        <w:rPr>
          <w:rFonts w:ascii="Verdana" w:hAnsi="Verdana"/>
          <w:b/>
          <w:sz w:val="20"/>
          <w:lang w:eastAsia="cs-CZ"/>
        </w:rPr>
        <w:t>1</w:t>
      </w:r>
      <w:r w:rsidR="006B273D">
        <w:rPr>
          <w:rFonts w:ascii="Verdana" w:hAnsi="Verdana"/>
          <w:b/>
          <w:sz w:val="20"/>
          <w:lang w:eastAsia="cs-CZ"/>
        </w:rPr>
        <w:t>0.000</w:t>
      </w:r>
      <w:r w:rsidR="005B5609" w:rsidRPr="00B9321F">
        <w:rPr>
          <w:rFonts w:ascii="Verdana" w:hAnsi="Verdana"/>
          <w:b/>
          <w:sz w:val="20"/>
          <w:lang w:eastAsia="cs-CZ"/>
        </w:rPr>
        <w:t>,- Kč</w:t>
      </w:r>
      <w:r w:rsidR="00FD2EEF" w:rsidRPr="00B9321F">
        <w:rPr>
          <w:rFonts w:ascii="Verdana" w:hAnsi="Verdana"/>
          <w:b/>
          <w:sz w:val="20"/>
          <w:lang w:eastAsia="cs-CZ"/>
        </w:rPr>
        <w:t xml:space="preserve"> bez DPH</w:t>
      </w:r>
      <w:r w:rsidR="00FD2EEF">
        <w:rPr>
          <w:rFonts w:ascii="Verdana" w:hAnsi="Verdana"/>
          <w:sz w:val="20"/>
          <w:lang w:eastAsia="cs-CZ"/>
        </w:rPr>
        <w:t>.</w:t>
      </w:r>
    </w:p>
    <w:p w:rsidR="0081490F" w:rsidRDefault="007E114B" w:rsidP="007E114B">
      <w:pPr>
        <w:pStyle w:val="Nadpis2"/>
        <w:keepNext w:val="0"/>
        <w:spacing w:after="60"/>
        <w:jc w:val="both"/>
        <w:rPr>
          <w:rFonts w:ascii="Verdana" w:hAnsi="Verdana"/>
          <w:sz w:val="20"/>
          <w:lang w:eastAsia="cs-CZ"/>
        </w:rPr>
      </w:pPr>
      <w:r w:rsidRPr="00B62102">
        <w:rPr>
          <w:rFonts w:ascii="Verdana" w:hAnsi="Verdana"/>
          <w:sz w:val="20"/>
          <w:lang w:eastAsia="cs-CZ"/>
        </w:rPr>
        <w:t xml:space="preserve">Odměna </w:t>
      </w:r>
      <w:r w:rsidR="0081490F">
        <w:rPr>
          <w:rFonts w:ascii="Verdana" w:hAnsi="Verdana"/>
          <w:sz w:val="20"/>
          <w:lang w:eastAsia="cs-CZ"/>
        </w:rPr>
        <w:t>bude hrazena po částech, na základě daňových dokladů (faktur) vystavených</w:t>
      </w:r>
      <w:r w:rsidRPr="00B62102">
        <w:rPr>
          <w:rFonts w:ascii="Verdana" w:hAnsi="Verdana"/>
          <w:sz w:val="20"/>
          <w:lang w:eastAsia="cs-CZ"/>
        </w:rPr>
        <w:t xml:space="preserve"> Příkazníkem. Splatnost faktury je </w:t>
      </w:r>
      <w:r w:rsidRPr="00B62102">
        <w:rPr>
          <w:rFonts w:ascii="Verdana" w:hAnsi="Verdana"/>
          <w:b/>
          <w:sz w:val="20"/>
          <w:lang w:eastAsia="cs-CZ"/>
        </w:rPr>
        <w:t>do 30 dnů</w:t>
      </w:r>
      <w:r w:rsidRPr="00B62102">
        <w:rPr>
          <w:rFonts w:ascii="Verdana" w:hAnsi="Verdana"/>
          <w:sz w:val="20"/>
          <w:lang w:eastAsia="cs-CZ"/>
        </w:rPr>
        <w:t xml:space="preserve"> ode</w:t>
      </w:r>
      <w:r w:rsidR="0081490F">
        <w:rPr>
          <w:rFonts w:ascii="Verdana" w:hAnsi="Verdana"/>
          <w:sz w:val="20"/>
          <w:lang w:eastAsia="cs-CZ"/>
        </w:rPr>
        <w:t xml:space="preserve"> dne doručení faktury Příkazci.</w:t>
      </w:r>
    </w:p>
    <w:p w:rsidR="0081490F" w:rsidRDefault="007E114B" w:rsidP="007E114B">
      <w:pPr>
        <w:pStyle w:val="Nadpis2"/>
        <w:keepNext w:val="0"/>
        <w:spacing w:after="60"/>
        <w:jc w:val="both"/>
        <w:rPr>
          <w:rFonts w:ascii="Verdana" w:hAnsi="Verdana"/>
          <w:sz w:val="20"/>
          <w:lang w:eastAsia="cs-CZ"/>
        </w:rPr>
      </w:pPr>
      <w:r w:rsidRPr="00B62102">
        <w:rPr>
          <w:rFonts w:ascii="Verdana" w:hAnsi="Verdana"/>
          <w:sz w:val="20"/>
          <w:lang w:eastAsia="cs-CZ"/>
        </w:rPr>
        <w:t xml:space="preserve">Příkazník je oprávněn vystavit fakturu </w:t>
      </w:r>
      <w:r w:rsidR="00FB47C5">
        <w:rPr>
          <w:rFonts w:ascii="Verdana" w:hAnsi="Verdana"/>
          <w:sz w:val="20"/>
          <w:lang w:eastAsia="cs-CZ"/>
        </w:rPr>
        <w:t xml:space="preserve">po </w:t>
      </w:r>
      <w:r w:rsidR="00E25322">
        <w:rPr>
          <w:rFonts w:ascii="Verdana" w:hAnsi="Verdana"/>
          <w:sz w:val="20"/>
          <w:lang w:eastAsia="cs-CZ"/>
        </w:rPr>
        <w:t>přiznání dotace na projekt.</w:t>
      </w:r>
    </w:p>
    <w:p w:rsidR="00F27034" w:rsidRPr="00B62102" w:rsidRDefault="00F27034" w:rsidP="00F27034">
      <w:pPr>
        <w:pStyle w:val="Nadpis2"/>
        <w:keepNext w:val="0"/>
        <w:spacing w:after="60"/>
        <w:jc w:val="both"/>
        <w:rPr>
          <w:rFonts w:ascii="Verdana" w:hAnsi="Verdana"/>
          <w:sz w:val="20"/>
          <w:lang w:eastAsia="cs-CZ"/>
        </w:rPr>
      </w:pPr>
      <w:r w:rsidRPr="00B62102">
        <w:rPr>
          <w:rFonts w:ascii="Verdana" w:hAnsi="Verdana"/>
          <w:sz w:val="20"/>
          <w:lang w:eastAsia="cs-CZ"/>
        </w:rPr>
        <w:t>Smluvní strany si vyhrazují právo upravit způsob fakturace odměny v souladu s rozhodnutím poskytovatele dotace o tom, zdali bude odměna dle této smlouvy uznána jako způsobilý výdaj.</w:t>
      </w:r>
    </w:p>
    <w:p w:rsidR="00F27034" w:rsidRPr="00B63C34" w:rsidRDefault="00F27034" w:rsidP="007E114B">
      <w:pPr>
        <w:pStyle w:val="Nadpis2"/>
        <w:keepNext w:val="0"/>
        <w:spacing w:after="60"/>
        <w:jc w:val="both"/>
        <w:rPr>
          <w:rFonts w:ascii="Verdana" w:hAnsi="Verdana"/>
          <w:sz w:val="20"/>
          <w:lang w:eastAsia="cs-CZ"/>
        </w:rPr>
      </w:pPr>
      <w:r w:rsidRPr="00B63C34">
        <w:rPr>
          <w:rFonts w:ascii="Verdana" w:hAnsi="Verdana"/>
          <w:sz w:val="20"/>
          <w:lang w:eastAsia="cs-CZ"/>
        </w:rPr>
        <w:t>V případě, že z důvodů přičitatelných Příkazníkovi bude do</w:t>
      </w:r>
      <w:r w:rsidR="00B63C34" w:rsidRPr="00B63C34">
        <w:rPr>
          <w:rFonts w:ascii="Verdana" w:hAnsi="Verdana"/>
          <w:sz w:val="20"/>
          <w:lang w:eastAsia="cs-CZ"/>
        </w:rPr>
        <w:t xml:space="preserve">tace přiznána pouze částečně, </w:t>
      </w:r>
      <w:r w:rsidR="00B63C34">
        <w:rPr>
          <w:rFonts w:ascii="Verdana" w:hAnsi="Verdana"/>
          <w:sz w:val="20"/>
          <w:lang w:eastAsia="cs-CZ"/>
        </w:rPr>
        <w:t>má Příkazník</w:t>
      </w:r>
      <w:r w:rsidRPr="00B63C34">
        <w:rPr>
          <w:rFonts w:ascii="Verdana" w:hAnsi="Verdana"/>
          <w:sz w:val="20"/>
          <w:lang w:eastAsia="cs-CZ"/>
        </w:rPr>
        <w:t xml:space="preserve"> nárok na uhrazení poměrné části odměny.</w:t>
      </w:r>
    </w:p>
    <w:p w:rsidR="005B5609" w:rsidRDefault="007E114B" w:rsidP="005B5609">
      <w:pPr>
        <w:pStyle w:val="Nadpis2"/>
        <w:keepNext w:val="0"/>
        <w:spacing w:after="60"/>
        <w:jc w:val="both"/>
        <w:rPr>
          <w:rFonts w:ascii="Verdana" w:hAnsi="Verdana"/>
          <w:sz w:val="20"/>
          <w:lang w:eastAsia="cs-CZ"/>
        </w:rPr>
      </w:pPr>
      <w:r>
        <w:rPr>
          <w:rFonts w:ascii="Verdana" w:hAnsi="Verdana"/>
          <w:sz w:val="20"/>
          <w:lang w:eastAsia="cs-CZ"/>
        </w:rPr>
        <w:t>O</w:t>
      </w:r>
      <w:r w:rsidR="00117FA0">
        <w:rPr>
          <w:rFonts w:ascii="Verdana" w:hAnsi="Verdana"/>
          <w:sz w:val="20"/>
          <w:lang w:eastAsia="cs-CZ"/>
        </w:rPr>
        <w:t xml:space="preserve">dměna </w:t>
      </w:r>
      <w:r w:rsidR="00A73E74">
        <w:rPr>
          <w:rFonts w:ascii="Verdana" w:hAnsi="Verdana"/>
          <w:sz w:val="20"/>
          <w:lang w:eastAsia="cs-CZ"/>
        </w:rPr>
        <w:t xml:space="preserve">Příkazníka </w:t>
      </w:r>
      <w:r w:rsidR="005B5609" w:rsidRPr="007063E2">
        <w:rPr>
          <w:rFonts w:ascii="Verdana" w:hAnsi="Verdana"/>
          <w:sz w:val="20"/>
          <w:lang w:eastAsia="cs-CZ"/>
        </w:rPr>
        <w:t>je stanovena včetně náhrad</w:t>
      </w:r>
      <w:r w:rsidR="00117FA0">
        <w:rPr>
          <w:rFonts w:ascii="Verdana" w:hAnsi="Verdana"/>
          <w:sz w:val="20"/>
          <w:lang w:eastAsia="cs-CZ"/>
        </w:rPr>
        <w:t>y</w:t>
      </w:r>
      <w:r w:rsidR="005B5609" w:rsidRPr="007063E2">
        <w:rPr>
          <w:rFonts w:ascii="Verdana" w:hAnsi="Verdana"/>
          <w:sz w:val="20"/>
          <w:lang w:eastAsia="cs-CZ"/>
        </w:rPr>
        <w:t xml:space="preserve"> </w:t>
      </w:r>
      <w:r w:rsidR="007063E2">
        <w:rPr>
          <w:rFonts w:ascii="Verdana" w:hAnsi="Verdana"/>
          <w:sz w:val="20"/>
          <w:lang w:eastAsia="cs-CZ"/>
        </w:rPr>
        <w:t xml:space="preserve">běžných </w:t>
      </w:r>
      <w:r w:rsidR="00117FA0">
        <w:rPr>
          <w:rFonts w:ascii="Verdana" w:hAnsi="Verdana"/>
          <w:sz w:val="20"/>
          <w:lang w:eastAsia="cs-CZ"/>
        </w:rPr>
        <w:t>administrativní</w:t>
      </w:r>
      <w:r w:rsidR="00D248D4">
        <w:rPr>
          <w:rFonts w:ascii="Verdana" w:hAnsi="Verdana"/>
          <w:sz w:val="20"/>
          <w:lang w:eastAsia="cs-CZ"/>
        </w:rPr>
        <w:t>ch</w:t>
      </w:r>
      <w:r w:rsidR="00117FA0">
        <w:rPr>
          <w:rFonts w:ascii="Verdana" w:hAnsi="Verdana"/>
          <w:sz w:val="20"/>
          <w:lang w:eastAsia="cs-CZ"/>
        </w:rPr>
        <w:t xml:space="preserve"> a cestovních nákladů spojených s činností Příkazníka. Nárok na úhradu jiných účelně vy</w:t>
      </w:r>
      <w:r w:rsidR="0075361D">
        <w:rPr>
          <w:rFonts w:ascii="Verdana" w:hAnsi="Verdana"/>
          <w:sz w:val="20"/>
          <w:lang w:eastAsia="cs-CZ"/>
        </w:rPr>
        <w:t>naložených nákladů má Příkazník</w:t>
      </w:r>
      <w:r w:rsidR="00117FA0">
        <w:rPr>
          <w:rFonts w:ascii="Verdana" w:hAnsi="Verdana"/>
          <w:sz w:val="20"/>
          <w:lang w:eastAsia="cs-CZ"/>
        </w:rPr>
        <w:t xml:space="preserve"> pouze po </w:t>
      </w:r>
      <w:r w:rsidR="007063E2" w:rsidRPr="007063E2">
        <w:rPr>
          <w:rFonts w:ascii="Verdana" w:hAnsi="Verdana"/>
          <w:sz w:val="20"/>
          <w:lang w:eastAsia="cs-CZ"/>
        </w:rPr>
        <w:t>předchozí</w:t>
      </w:r>
      <w:r w:rsidR="00117FA0">
        <w:rPr>
          <w:rFonts w:ascii="Verdana" w:hAnsi="Verdana"/>
          <w:sz w:val="20"/>
          <w:lang w:eastAsia="cs-CZ"/>
        </w:rPr>
        <w:t>m</w:t>
      </w:r>
      <w:r w:rsidR="007063E2" w:rsidRPr="007063E2">
        <w:rPr>
          <w:rFonts w:ascii="Verdana" w:hAnsi="Verdana"/>
          <w:sz w:val="20"/>
          <w:lang w:eastAsia="cs-CZ"/>
        </w:rPr>
        <w:t xml:space="preserve"> projednání a písemné</w:t>
      </w:r>
      <w:r w:rsidR="00117FA0">
        <w:rPr>
          <w:rFonts w:ascii="Verdana" w:hAnsi="Verdana"/>
          <w:sz w:val="20"/>
          <w:lang w:eastAsia="cs-CZ"/>
        </w:rPr>
        <w:t>m</w:t>
      </w:r>
      <w:r w:rsidR="007063E2" w:rsidRPr="007063E2">
        <w:rPr>
          <w:rFonts w:ascii="Verdana" w:hAnsi="Verdana"/>
          <w:sz w:val="20"/>
          <w:lang w:eastAsia="cs-CZ"/>
        </w:rPr>
        <w:t xml:space="preserve"> odsouhlasení </w:t>
      </w:r>
      <w:r w:rsidR="00117FA0">
        <w:rPr>
          <w:rFonts w:ascii="Verdana" w:hAnsi="Verdana"/>
          <w:sz w:val="20"/>
          <w:lang w:eastAsia="cs-CZ"/>
        </w:rPr>
        <w:t>těchto nákladů P</w:t>
      </w:r>
      <w:r w:rsidR="007063E2" w:rsidRPr="007063E2">
        <w:rPr>
          <w:rFonts w:ascii="Verdana" w:hAnsi="Verdana"/>
          <w:sz w:val="20"/>
          <w:lang w:eastAsia="cs-CZ"/>
        </w:rPr>
        <w:t>ří</w:t>
      </w:r>
      <w:r w:rsidR="00117FA0">
        <w:rPr>
          <w:rFonts w:ascii="Verdana" w:hAnsi="Verdana"/>
          <w:sz w:val="20"/>
          <w:lang w:eastAsia="cs-CZ"/>
        </w:rPr>
        <w:t>kazcem. V opačném případě nemá P</w:t>
      </w:r>
      <w:r w:rsidR="007063E2" w:rsidRPr="007063E2">
        <w:rPr>
          <w:rFonts w:ascii="Verdana" w:hAnsi="Verdana"/>
          <w:sz w:val="20"/>
          <w:lang w:eastAsia="cs-CZ"/>
        </w:rPr>
        <w:t>říkazník na náhradu nárok.</w:t>
      </w:r>
      <w:r w:rsidR="001876DC">
        <w:rPr>
          <w:rFonts w:ascii="Verdana" w:hAnsi="Verdana"/>
          <w:sz w:val="20"/>
          <w:lang w:eastAsia="cs-CZ"/>
        </w:rPr>
        <w:t xml:space="preserve"> Vyúčtování hotových výdajů </w:t>
      </w:r>
      <w:r>
        <w:rPr>
          <w:rFonts w:ascii="Verdana" w:hAnsi="Verdana"/>
          <w:sz w:val="20"/>
          <w:lang w:eastAsia="cs-CZ"/>
        </w:rPr>
        <w:t>bude Příkazník předkládat k proplacení průběžně.</w:t>
      </w:r>
    </w:p>
    <w:p w:rsidR="007E114B" w:rsidRPr="00A73E74" w:rsidRDefault="007E114B" w:rsidP="007E114B">
      <w:pPr>
        <w:pStyle w:val="Nadpis2"/>
        <w:keepNext w:val="0"/>
        <w:spacing w:after="60"/>
        <w:jc w:val="both"/>
        <w:rPr>
          <w:rFonts w:ascii="Verdana" w:hAnsi="Verdana"/>
          <w:sz w:val="20"/>
          <w:lang w:eastAsia="cs-CZ"/>
        </w:rPr>
      </w:pPr>
      <w:r w:rsidRPr="00A73E74">
        <w:rPr>
          <w:rFonts w:ascii="Verdana" w:hAnsi="Verdana"/>
          <w:sz w:val="20"/>
          <w:lang w:eastAsia="cs-CZ"/>
        </w:rPr>
        <w:t>Příkazník je oprávněn požadovat přiměřenou zálohu na úhradu hotových výdajů.</w:t>
      </w:r>
    </w:p>
    <w:p w:rsidR="00530928" w:rsidRDefault="00530928" w:rsidP="007B3799">
      <w:pPr>
        <w:pStyle w:val="Nadpis1"/>
        <w:keepNext w:val="0"/>
        <w:keepLines w:val="0"/>
        <w:rPr>
          <w:rFonts w:ascii="Verdana" w:hAnsi="Verdana"/>
          <w:sz w:val="20"/>
        </w:rPr>
      </w:pPr>
      <w:bookmarkStart w:id="5" w:name="_Toc266738525"/>
      <w:bookmarkEnd w:id="3"/>
      <w:bookmarkEnd w:id="4"/>
      <w:bookmarkEnd w:id="5"/>
      <w:r>
        <w:rPr>
          <w:rFonts w:ascii="Verdana" w:hAnsi="Verdana"/>
          <w:sz w:val="20"/>
        </w:rPr>
        <w:t>Práva a povinnosti smluvních stran</w:t>
      </w:r>
    </w:p>
    <w:p w:rsidR="00530928" w:rsidRPr="00AA4C9F" w:rsidRDefault="00530928" w:rsidP="00530928">
      <w:pPr>
        <w:pStyle w:val="Nadpis2"/>
        <w:keepNext w:val="0"/>
        <w:spacing w:after="60"/>
        <w:jc w:val="both"/>
        <w:rPr>
          <w:rFonts w:ascii="Verdana" w:hAnsi="Verdana"/>
          <w:sz w:val="20"/>
          <w:lang w:eastAsia="cs-CZ"/>
        </w:rPr>
      </w:pPr>
      <w:r w:rsidRPr="00AA4C9F">
        <w:rPr>
          <w:rFonts w:ascii="Verdana" w:hAnsi="Verdana"/>
          <w:sz w:val="20"/>
          <w:lang w:eastAsia="cs-CZ"/>
        </w:rPr>
        <w:t xml:space="preserve">Příkazník je povinen při provádění </w:t>
      </w:r>
      <w:r w:rsidR="001876DC">
        <w:rPr>
          <w:rFonts w:ascii="Verdana" w:hAnsi="Verdana"/>
          <w:sz w:val="20"/>
          <w:lang w:eastAsia="cs-CZ"/>
        </w:rPr>
        <w:t>jednotlivých</w:t>
      </w:r>
      <w:r w:rsidRPr="00AA4C9F">
        <w:rPr>
          <w:rFonts w:ascii="Verdana" w:hAnsi="Verdana"/>
          <w:sz w:val="20"/>
          <w:lang w:eastAsia="cs-CZ"/>
        </w:rPr>
        <w:t xml:space="preserve"> činností postupovat poctivě a pečlivě podle svých schopností a v zájmu </w:t>
      </w:r>
      <w:r>
        <w:rPr>
          <w:rFonts w:ascii="Verdana" w:hAnsi="Verdana"/>
          <w:sz w:val="20"/>
          <w:lang w:eastAsia="cs-CZ"/>
        </w:rPr>
        <w:t>P</w:t>
      </w:r>
      <w:r w:rsidRPr="00AA4C9F">
        <w:rPr>
          <w:rFonts w:ascii="Verdana" w:hAnsi="Verdana"/>
          <w:sz w:val="20"/>
          <w:lang w:eastAsia="cs-CZ"/>
        </w:rPr>
        <w:t>říkazce; použije přitom každého</w:t>
      </w:r>
      <w:r>
        <w:rPr>
          <w:rFonts w:ascii="Verdana" w:hAnsi="Verdana"/>
          <w:sz w:val="20"/>
          <w:lang w:eastAsia="cs-CZ"/>
        </w:rPr>
        <w:t xml:space="preserve"> vhodného</w:t>
      </w:r>
      <w:r w:rsidRPr="00AA4C9F">
        <w:rPr>
          <w:rFonts w:ascii="Verdana" w:hAnsi="Verdana"/>
          <w:sz w:val="20"/>
          <w:lang w:eastAsia="cs-CZ"/>
        </w:rPr>
        <w:t xml:space="preserve"> </w:t>
      </w:r>
      <w:r>
        <w:rPr>
          <w:rFonts w:ascii="Verdana" w:hAnsi="Verdana"/>
          <w:sz w:val="20"/>
          <w:lang w:eastAsia="cs-CZ"/>
        </w:rPr>
        <w:t xml:space="preserve">zákonného </w:t>
      </w:r>
      <w:r w:rsidRPr="00AA4C9F">
        <w:rPr>
          <w:rFonts w:ascii="Verdana" w:hAnsi="Verdana"/>
          <w:sz w:val="20"/>
          <w:lang w:eastAsia="cs-CZ"/>
        </w:rPr>
        <w:t xml:space="preserve">prostředku, kterého vyžaduje povaha obstarávané záležitosti, </w:t>
      </w:r>
      <w:r>
        <w:rPr>
          <w:rFonts w:ascii="Verdana" w:hAnsi="Verdana"/>
          <w:sz w:val="20"/>
          <w:lang w:eastAsia="cs-CZ"/>
        </w:rPr>
        <w:t>a</w:t>
      </w:r>
      <w:r w:rsidRPr="00AA4C9F">
        <w:rPr>
          <w:rFonts w:ascii="Verdana" w:hAnsi="Verdana"/>
          <w:sz w:val="20"/>
          <w:lang w:eastAsia="cs-CZ"/>
        </w:rPr>
        <w:t xml:space="preserve"> který se shoduje s vůlí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 jejíž obsah je Příkazníkovi znám nebo mu musí být znám</w:t>
      </w:r>
      <w:r w:rsidRPr="00AA4C9F">
        <w:rPr>
          <w:rFonts w:ascii="Verdana" w:hAnsi="Verdana"/>
          <w:sz w:val="20"/>
          <w:lang w:eastAsia="cs-CZ"/>
        </w:rPr>
        <w:t xml:space="preserve">. Od pokynů </w:t>
      </w:r>
      <w:r>
        <w:rPr>
          <w:rFonts w:ascii="Verdana" w:hAnsi="Verdana"/>
          <w:sz w:val="20"/>
          <w:lang w:eastAsia="cs-CZ"/>
        </w:rPr>
        <w:t xml:space="preserve">Příkazce </w:t>
      </w:r>
      <w:r w:rsidRPr="00AA4C9F">
        <w:rPr>
          <w:rFonts w:ascii="Verdana" w:hAnsi="Verdana"/>
          <w:sz w:val="20"/>
          <w:lang w:eastAsia="cs-CZ"/>
        </w:rPr>
        <w:t>se může odchýlit</w:t>
      </w:r>
      <w:r>
        <w:rPr>
          <w:rFonts w:ascii="Verdana" w:hAnsi="Verdana"/>
          <w:sz w:val="20"/>
          <w:lang w:eastAsia="cs-CZ"/>
        </w:rPr>
        <w:t xml:space="preserve"> pouze</w:t>
      </w:r>
      <w:r w:rsidRPr="00AA4C9F">
        <w:rPr>
          <w:rFonts w:ascii="Verdana" w:hAnsi="Verdana"/>
          <w:sz w:val="20"/>
          <w:lang w:eastAsia="cs-CZ"/>
        </w:rPr>
        <w:t xml:space="preserve">, pokud to je nezbytné v zájmu </w:t>
      </w:r>
      <w:r>
        <w:rPr>
          <w:rFonts w:ascii="Verdana" w:hAnsi="Verdana"/>
          <w:sz w:val="20"/>
          <w:lang w:eastAsia="cs-CZ"/>
        </w:rPr>
        <w:t>P</w:t>
      </w:r>
      <w:r w:rsidRPr="00AA4C9F">
        <w:rPr>
          <w:rFonts w:ascii="Verdana" w:hAnsi="Verdana"/>
          <w:sz w:val="20"/>
          <w:lang w:eastAsia="cs-CZ"/>
        </w:rPr>
        <w:t xml:space="preserve">říkazce a pokud nemůže včas obdržet jeho </w:t>
      </w:r>
      <w:r w:rsidR="001876DC">
        <w:rPr>
          <w:rFonts w:ascii="Verdana" w:hAnsi="Verdana"/>
          <w:sz w:val="20"/>
          <w:lang w:eastAsia="cs-CZ"/>
        </w:rPr>
        <w:t>pokyn</w:t>
      </w:r>
      <w:r w:rsidRPr="00AA4C9F">
        <w:rPr>
          <w:rFonts w:ascii="Verdana" w:hAnsi="Verdana"/>
          <w:sz w:val="20"/>
          <w:lang w:eastAsia="cs-CZ"/>
        </w:rPr>
        <w:t>.</w:t>
      </w:r>
    </w:p>
    <w:p w:rsidR="00530928" w:rsidRDefault="00530928" w:rsidP="00530928">
      <w:pPr>
        <w:pStyle w:val="Nadpis2"/>
        <w:keepNext w:val="0"/>
        <w:spacing w:after="60"/>
        <w:jc w:val="both"/>
        <w:rPr>
          <w:rFonts w:ascii="Verdana" w:hAnsi="Verdana"/>
          <w:sz w:val="20"/>
          <w:lang w:eastAsia="cs-CZ"/>
        </w:rPr>
      </w:pPr>
      <w:r w:rsidRPr="00AA4C9F">
        <w:rPr>
          <w:rFonts w:ascii="Verdana" w:hAnsi="Verdana"/>
          <w:sz w:val="20"/>
          <w:lang w:eastAsia="cs-CZ"/>
        </w:rPr>
        <w:t xml:space="preserve">Příkazník je povinen bez zbytečného odkladu oznámit </w:t>
      </w:r>
      <w:r>
        <w:rPr>
          <w:rFonts w:ascii="Verdana" w:hAnsi="Verdana"/>
          <w:sz w:val="20"/>
          <w:lang w:eastAsia="cs-CZ"/>
        </w:rPr>
        <w:t>P</w:t>
      </w:r>
      <w:r w:rsidRPr="00AA4C9F">
        <w:rPr>
          <w:rFonts w:ascii="Verdana" w:hAnsi="Verdana"/>
          <w:sz w:val="20"/>
          <w:lang w:eastAsia="cs-CZ"/>
        </w:rPr>
        <w:t xml:space="preserve">říkazci všechny okolnosti, které zjistil při zařizování záležitostí, a které mohou mít vliv na změnu pokynů nebo zájmů </w:t>
      </w:r>
      <w:r>
        <w:rPr>
          <w:rFonts w:ascii="Verdana" w:hAnsi="Verdana"/>
          <w:sz w:val="20"/>
          <w:lang w:eastAsia="cs-CZ"/>
        </w:rPr>
        <w:t>P</w:t>
      </w:r>
      <w:r w:rsidRPr="00AA4C9F">
        <w:rPr>
          <w:rFonts w:ascii="Verdana" w:hAnsi="Verdana"/>
          <w:sz w:val="20"/>
          <w:lang w:eastAsia="cs-CZ"/>
        </w:rPr>
        <w:t xml:space="preserve">říkazce. Obdrží-li </w:t>
      </w:r>
      <w:r w:rsidR="00A52AF1">
        <w:rPr>
          <w:rFonts w:ascii="Verdana" w:hAnsi="Verdana"/>
          <w:sz w:val="20"/>
          <w:lang w:eastAsia="cs-CZ"/>
        </w:rPr>
        <w:t xml:space="preserve">Příkazník </w:t>
      </w:r>
      <w:r>
        <w:rPr>
          <w:rFonts w:ascii="Verdana" w:hAnsi="Verdana"/>
          <w:sz w:val="20"/>
          <w:lang w:eastAsia="cs-CZ"/>
        </w:rPr>
        <w:t xml:space="preserve">od </w:t>
      </w:r>
      <w:r w:rsidR="00A52AF1">
        <w:rPr>
          <w:rFonts w:ascii="Verdana" w:hAnsi="Verdana"/>
          <w:sz w:val="20"/>
          <w:lang w:eastAsia="cs-CZ"/>
        </w:rPr>
        <w:t xml:space="preserve">Příkazce </w:t>
      </w:r>
      <w:r w:rsidRPr="00AA4C9F">
        <w:rPr>
          <w:rFonts w:ascii="Verdana" w:hAnsi="Verdana"/>
          <w:sz w:val="20"/>
          <w:lang w:eastAsia="cs-CZ"/>
        </w:rPr>
        <w:t xml:space="preserve">pokyn zřejmě nesprávný, je </w:t>
      </w:r>
      <w:r>
        <w:rPr>
          <w:rFonts w:ascii="Verdana" w:hAnsi="Verdana"/>
          <w:sz w:val="20"/>
          <w:lang w:eastAsia="cs-CZ"/>
        </w:rPr>
        <w:t>P</w:t>
      </w:r>
      <w:r w:rsidRPr="00AA4C9F">
        <w:rPr>
          <w:rFonts w:ascii="Verdana" w:hAnsi="Verdana"/>
          <w:sz w:val="20"/>
          <w:lang w:eastAsia="cs-CZ"/>
        </w:rPr>
        <w:t xml:space="preserve">říkazník povinen </w:t>
      </w:r>
      <w:r>
        <w:rPr>
          <w:rFonts w:ascii="Verdana" w:hAnsi="Verdana"/>
          <w:sz w:val="20"/>
          <w:lang w:eastAsia="cs-CZ"/>
        </w:rPr>
        <w:t xml:space="preserve">na to </w:t>
      </w:r>
      <w:r w:rsidRPr="00AA4C9F">
        <w:rPr>
          <w:rFonts w:ascii="Verdana" w:hAnsi="Verdana"/>
          <w:sz w:val="20"/>
          <w:lang w:eastAsia="cs-CZ"/>
        </w:rPr>
        <w:t xml:space="preserve">upozornit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w:t>
      </w:r>
      <w:r w:rsidRPr="00AA4C9F">
        <w:rPr>
          <w:rFonts w:ascii="Verdana" w:hAnsi="Verdana"/>
          <w:sz w:val="20"/>
          <w:lang w:eastAsia="cs-CZ"/>
        </w:rPr>
        <w:t xml:space="preserve"> </w:t>
      </w:r>
      <w:r>
        <w:rPr>
          <w:rFonts w:ascii="Verdana" w:hAnsi="Verdana"/>
          <w:sz w:val="20"/>
          <w:lang w:eastAsia="cs-CZ"/>
        </w:rPr>
        <w:t>P</w:t>
      </w:r>
      <w:r w:rsidRPr="00AA4C9F">
        <w:rPr>
          <w:rFonts w:ascii="Verdana" w:hAnsi="Verdana"/>
          <w:sz w:val="20"/>
          <w:lang w:eastAsia="cs-CZ"/>
        </w:rPr>
        <w:t xml:space="preserve">říkazník splní takový pokyn, jen pokud </w:t>
      </w:r>
      <w:r>
        <w:rPr>
          <w:rFonts w:ascii="Verdana" w:hAnsi="Verdana"/>
          <w:sz w:val="20"/>
          <w:lang w:eastAsia="cs-CZ"/>
        </w:rPr>
        <w:t>P</w:t>
      </w:r>
      <w:r w:rsidRPr="00AA4C9F">
        <w:rPr>
          <w:rFonts w:ascii="Verdana" w:hAnsi="Verdana"/>
          <w:sz w:val="20"/>
          <w:lang w:eastAsia="cs-CZ"/>
        </w:rPr>
        <w:t xml:space="preserve">říkazce na jeho splnění </w:t>
      </w:r>
      <w:r>
        <w:rPr>
          <w:rFonts w:ascii="Verdana" w:hAnsi="Verdana"/>
          <w:sz w:val="20"/>
          <w:lang w:eastAsia="cs-CZ"/>
        </w:rPr>
        <w:t xml:space="preserve">i přes upozornění </w:t>
      </w:r>
      <w:r w:rsidRPr="00AA4C9F">
        <w:rPr>
          <w:rFonts w:ascii="Verdana" w:hAnsi="Verdana"/>
          <w:sz w:val="20"/>
          <w:lang w:eastAsia="cs-CZ"/>
        </w:rPr>
        <w:t>trvá.</w:t>
      </w:r>
    </w:p>
    <w:p w:rsidR="00530928" w:rsidRPr="0062431E" w:rsidRDefault="00530928" w:rsidP="00530928">
      <w:pPr>
        <w:pStyle w:val="Nadpis2"/>
        <w:keepNext w:val="0"/>
        <w:spacing w:after="60"/>
        <w:jc w:val="both"/>
        <w:rPr>
          <w:rFonts w:ascii="Verdana" w:hAnsi="Verdana"/>
          <w:sz w:val="20"/>
          <w:lang w:eastAsia="cs-CZ"/>
        </w:rPr>
      </w:pPr>
      <w:r w:rsidRPr="0062431E">
        <w:rPr>
          <w:rFonts w:ascii="Verdana" w:hAnsi="Verdana"/>
          <w:sz w:val="20"/>
          <w:lang w:eastAsia="cs-CZ"/>
        </w:rPr>
        <w:t xml:space="preserve">Příkazník </w:t>
      </w:r>
      <w:r w:rsidR="00BF6705">
        <w:rPr>
          <w:rFonts w:ascii="Verdana" w:hAnsi="Verdana"/>
          <w:sz w:val="20"/>
          <w:lang w:eastAsia="cs-CZ"/>
        </w:rPr>
        <w:t>bude předávat Příkazci veškeré výstupy a užitek z jeho činnosti, zejména uzavřená smluvní ujednání a rozhodnutí příslušných orgánů a institucí.</w:t>
      </w:r>
    </w:p>
    <w:p w:rsidR="00530928" w:rsidRDefault="00530928" w:rsidP="00530928">
      <w:pPr>
        <w:pStyle w:val="Nadpis2"/>
        <w:keepNext w:val="0"/>
        <w:spacing w:after="60"/>
        <w:jc w:val="both"/>
        <w:rPr>
          <w:rFonts w:ascii="Verdana" w:hAnsi="Verdana"/>
          <w:sz w:val="20"/>
          <w:lang w:eastAsia="cs-CZ"/>
        </w:rPr>
      </w:pPr>
      <w:r w:rsidRPr="006E2A6F">
        <w:rPr>
          <w:rFonts w:ascii="Verdana" w:hAnsi="Verdana" w:cs="Arial"/>
          <w:sz w:val="20"/>
        </w:rPr>
        <w:t xml:space="preserve">Příkazník je oprávněn uskutečňovat </w:t>
      </w:r>
      <w:r>
        <w:rPr>
          <w:rFonts w:ascii="Verdana" w:hAnsi="Verdana" w:cs="Arial"/>
          <w:sz w:val="20"/>
        </w:rPr>
        <w:t>některé činnosti</w:t>
      </w:r>
      <w:r w:rsidRPr="006E2A6F">
        <w:rPr>
          <w:rFonts w:ascii="Verdana" w:hAnsi="Verdana" w:cs="Arial"/>
          <w:sz w:val="20"/>
        </w:rPr>
        <w:t xml:space="preserve"> prostředn</w:t>
      </w:r>
      <w:r>
        <w:rPr>
          <w:rFonts w:ascii="Verdana" w:hAnsi="Verdana" w:cs="Arial"/>
          <w:sz w:val="20"/>
        </w:rPr>
        <w:t>ictvím třetích osob</w:t>
      </w:r>
      <w:r w:rsidRPr="006E2A6F">
        <w:rPr>
          <w:rFonts w:ascii="Verdana" w:hAnsi="Verdana" w:cs="Arial"/>
          <w:sz w:val="20"/>
        </w:rPr>
        <w:t xml:space="preserve">. </w:t>
      </w:r>
      <w:r>
        <w:rPr>
          <w:rFonts w:ascii="Verdana" w:hAnsi="Verdana" w:cs="Arial"/>
          <w:sz w:val="20"/>
        </w:rPr>
        <w:t xml:space="preserve">Odpovídá přitom </w:t>
      </w:r>
      <w:r w:rsidR="00BF6705">
        <w:rPr>
          <w:rFonts w:ascii="Verdana" w:hAnsi="Verdana" w:cs="Arial"/>
          <w:sz w:val="20"/>
        </w:rPr>
        <w:t>jako by plnil sám</w:t>
      </w:r>
      <w:r>
        <w:rPr>
          <w:rFonts w:ascii="Verdana" w:hAnsi="Verdana" w:cs="Arial"/>
          <w:sz w:val="20"/>
        </w:rPr>
        <w:t>.</w:t>
      </w:r>
    </w:p>
    <w:p w:rsidR="00530928" w:rsidRDefault="00530928" w:rsidP="00530928">
      <w:pPr>
        <w:pStyle w:val="Nadpis2"/>
        <w:keepNext w:val="0"/>
        <w:spacing w:after="60"/>
        <w:jc w:val="both"/>
        <w:rPr>
          <w:rFonts w:ascii="Verdana" w:hAnsi="Verdana"/>
          <w:sz w:val="20"/>
          <w:lang w:eastAsia="cs-CZ"/>
        </w:rPr>
      </w:pPr>
      <w:r>
        <w:rPr>
          <w:rFonts w:ascii="Verdana" w:hAnsi="Verdana"/>
          <w:sz w:val="20"/>
          <w:lang w:eastAsia="cs-CZ"/>
        </w:rPr>
        <w:t>Vyžaduje-li povaha obstarávané záležitosti udělení plné moci, zavazuje se Příkazce bez zbytečného odkladu vystavit Příkazníkovi písemnou plnou moc.</w:t>
      </w:r>
    </w:p>
    <w:p w:rsidR="00BF6705" w:rsidRDefault="00BF6705" w:rsidP="00530928">
      <w:pPr>
        <w:pStyle w:val="Nadpis2"/>
        <w:keepNext w:val="0"/>
        <w:spacing w:after="60"/>
        <w:jc w:val="both"/>
        <w:rPr>
          <w:rFonts w:ascii="Verdana" w:hAnsi="Verdana"/>
          <w:sz w:val="20"/>
          <w:lang w:eastAsia="cs-CZ"/>
        </w:rPr>
      </w:pPr>
      <w:r>
        <w:rPr>
          <w:rFonts w:ascii="Verdana" w:hAnsi="Verdana"/>
          <w:sz w:val="20"/>
          <w:lang w:eastAsia="cs-CZ"/>
        </w:rPr>
        <w:t xml:space="preserve">Příkazník se zavazuje mít po celou dobu trvání této smlouvy sjednané pojištění odpovědnosti za škodu vzniklou </w:t>
      </w:r>
      <w:r w:rsidR="005A0E73">
        <w:rPr>
          <w:rFonts w:ascii="Verdana" w:hAnsi="Verdana"/>
          <w:sz w:val="20"/>
          <w:lang w:eastAsia="cs-CZ"/>
        </w:rPr>
        <w:t xml:space="preserve">při provádění činností </w:t>
      </w:r>
      <w:r w:rsidR="005C088C">
        <w:rPr>
          <w:rFonts w:ascii="Verdana" w:hAnsi="Verdana"/>
          <w:sz w:val="20"/>
          <w:lang w:eastAsia="cs-CZ"/>
        </w:rPr>
        <w:t>dle této smlouvy.</w:t>
      </w:r>
    </w:p>
    <w:p w:rsidR="005C088C" w:rsidRDefault="00B373B0" w:rsidP="005C088C">
      <w:pPr>
        <w:pStyle w:val="Nadpis2"/>
        <w:keepNext w:val="0"/>
        <w:spacing w:after="60"/>
        <w:jc w:val="both"/>
        <w:rPr>
          <w:rFonts w:ascii="Verdana" w:hAnsi="Verdana"/>
          <w:sz w:val="20"/>
          <w:lang w:eastAsia="cs-CZ"/>
        </w:rPr>
      </w:pPr>
      <w:r>
        <w:rPr>
          <w:rFonts w:ascii="Verdana" w:hAnsi="Verdana"/>
          <w:sz w:val="20"/>
          <w:lang w:eastAsia="cs-CZ"/>
        </w:rPr>
        <w:t>Příkazník</w:t>
      </w:r>
      <w:r w:rsidRPr="0062431E">
        <w:rPr>
          <w:rFonts w:ascii="Verdana" w:hAnsi="Verdana"/>
          <w:sz w:val="20"/>
          <w:lang w:eastAsia="cs-CZ"/>
        </w:rPr>
        <w:t xml:space="preserve"> se zavazuje zachovávat mlčenlivost o všech </w:t>
      </w:r>
      <w:r>
        <w:rPr>
          <w:rFonts w:ascii="Verdana" w:hAnsi="Verdana"/>
          <w:sz w:val="20"/>
          <w:lang w:eastAsia="cs-CZ"/>
        </w:rPr>
        <w:t>skutečnostech</w:t>
      </w:r>
      <w:r w:rsidRPr="0062431E">
        <w:rPr>
          <w:rFonts w:ascii="Verdana" w:hAnsi="Verdana"/>
          <w:sz w:val="20"/>
          <w:lang w:eastAsia="cs-CZ"/>
        </w:rPr>
        <w:t xml:space="preserve">, o </w:t>
      </w:r>
      <w:r>
        <w:rPr>
          <w:rFonts w:ascii="Verdana" w:hAnsi="Verdana"/>
          <w:sz w:val="20"/>
          <w:lang w:eastAsia="cs-CZ"/>
        </w:rPr>
        <w:t xml:space="preserve">kterých se dozvěděl </w:t>
      </w:r>
      <w:r w:rsidRPr="0062431E">
        <w:rPr>
          <w:rFonts w:ascii="Verdana" w:hAnsi="Verdana"/>
          <w:sz w:val="20"/>
          <w:lang w:eastAsia="cs-CZ"/>
        </w:rPr>
        <w:t>v souvislosti s</w:t>
      </w:r>
      <w:r>
        <w:rPr>
          <w:rFonts w:ascii="Verdana" w:hAnsi="Verdana"/>
          <w:sz w:val="20"/>
          <w:lang w:eastAsia="cs-CZ"/>
        </w:rPr>
        <w:t> plněním této smlouvy.</w:t>
      </w:r>
      <w:r w:rsidR="004C420A">
        <w:rPr>
          <w:rFonts w:ascii="Verdana" w:hAnsi="Verdana"/>
          <w:sz w:val="20"/>
          <w:lang w:eastAsia="cs-CZ"/>
        </w:rPr>
        <w:t xml:space="preserve"> Příkazník použije všechny materiály, </w:t>
      </w:r>
      <w:r w:rsidR="004C420A">
        <w:rPr>
          <w:rFonts w:ascii="Verdana" w:hAnsi="Verdana"/>
          <w:sz w:val="20"/>
          <w:lang w:eastAsia="cs-CZ"/>
        </w:rPr>
        <w:lastRenderedPageBreak/>
        <w:t>které obdrží od Příkazce v souvislosti s plněním této smlouvy, výhradně k plnění účelu této smlouvy. Po skončení plnění předá Příkazník Příkazci všechny materiály, které od příkazce obdržel.</w:t>
      </w:r>
    </w:p>
    <w:p w:rsidR="005C088C" w:rsidRDefault="005C088C" w:rsidP="005C088C">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6021BB">
        <w:rPr>
          <w:rFonts w:ascii="Verdana" w:hAnsi="Verdana"/>
          <w:sz w:val="20"/>
          <w:lang w:eastAsia="cs-CZ"/>
        </w:rPr>
        <w:t xml:space="preserve">se zavazuje vytvořit </w:t>
      </w:r>
      <w:r>
        <w:rPr>
          <w:rFonts w:ascii="Verdana" w:hAnsi="Verdana"/>
          <w:sz w:val="20"/>
          <w:lang w:eastAsia="cs-CZ"/>
        </w:rPr>
        <w:t>Příkazníkovi</w:t>
      </w:r>
      <w:r w:rsidRPr="006021BB">
        <w:rPr>
          <w:rFonts w:ascii="Verdana" w:hAnsi="Verdana"/>
          <w:sz w:val="20"/>
          <w:lang w:eastAsia="cs-CZ"/>
        </w:rPr>
        <w:t xml:space="preserve"> vhodné podmínky za účelem řádného plnění předmětu této smlouvy. </w:t>
      </w:r>
      <w:r>
        <w:rPr>
          <w:rFonts w:ascii="Verdana" w:hAnsi="Verdana"/>
          <w:sz w:val="20"/>
          <w:lang w:eastAsia="cs-CZ"/>
        </w:rPr>
        <w:t>Příkazce</w:t>
      </w:r>
      <w:r w:rsidRPr="006021BB">
        <w:rPr>
          <w:rFonts w:ascii="Verdana" w:hAnsi="Verdana"/>
          <w:sz w:val="20"/>
          <w:lang w:eastAsia="cs-CZ"/>
        </w:rPr>
        <w:t xml:space="preserve"> rovněž umožní </w:t>
      </w:r>
      <w:r>
        <w:rPr>
          <w:rFonts w:ascii="Verdana" w:hAnsi="Verdana"/>
          <w:sz w:val="20"/>
          <w:lang w:eastAsia="cs-CZ"/>
        </w:rPr>
        <w:t>Příkazníkovi</w:t>
      </w:r>
      <w:r w:rsidRPr="006021BB">
        <w:rPr>
          <w:rFonts w:ascii="Verdana" w:hAnsi="Verdana"/>
          <w:sz w:val="20"/>
          <w:lang w:eastAsia="cs-CZ"/>
        </w:rPr>
        <w:t xml:space="preserve"> </w:t>
      </w:r>
      <w:r w:rsidR="005A0E73">
        <w:rPr>
          <w:rFonts w:ascii="Verdana" w:hAnsi="Verdana"/>
          <w:sz w:val="20"/>
          <w:lang w:eastAsia="cs-CZ"/>
        </w:rPr>
        <w:t xml:space="preserve">vstup do dotčených prostor areálu nemocnice a dále přístup </w:t>
      </w:r>
      <w:r w:rsidRPr="006021BB">
        <w:rPr>
          <w:rFonts w:ascii="Verdana" w:hAnsi="Verdana"/>
          <w:sz w:val="20"/>
          <w:lang w:eastAsia="cs-CZ"/>
        </w:rPr>
        <w:t xml:space="preserve">k informacím, dokladům a dokumentům, které </w:t>
      </w:r>
      <w:r>
        <w:rPr>
          <w:rFonts w:ascii="Verdana" w:hAnsi="Verdana"/>
          <w:sz w:val="20"/>
          <w:lang w:eastAsia="cs-CZ"/>
        </w:rPr>
        <w:t>Příkazník</w:t>
      </w:r>
      <w:r w:rsidRPr="006021BB">
        <w:rPr>
          <w:rFonts w:ascii="Verdana" w:hAnsi="Verdana"/>
          <w:sz w:val="20"/>
          <w:lang w:eastAsia="cs-CZ"/>
        </w:rPr>
        <w:t xml:space="preserve"> potřebuje pro výkon</w:t>
      </w:r>
      <w:r>
        <w:rPr>
          <w:rFonts w:ascii="Verdana" w:hAnsi="Verdana"/>
          <w:sz w:val="20"/>
          <w:lang w:eastAsia="cs-CZ"/>
        </w:rPr>
        <w:t xml:space="preserve"> své činnosti dle této smlouvy.</w:t>
      </w:r>
    </w:p>
    <w:p w:rsidR="00B373B0" w:rsidRDefault="005C088C" w:rsidP="00B373B0">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5C088C">
        <w:rPr>
          <w:rFonts w:ascii="Verdana" w:hAnsi="Verdana"/>
          <w:sz w:val="20"/>
          <w:lang w:eastAsia="cs-CZ"/>
        </w:rPr>
        <w:t xml:space="preserve">je oprávněn reklamovat nedostatky činnosti </w:t>
      </w:r>
      <w:r>
        <w:rPr>
          <w:rFonts w:ascii="Verdana" w:hAnsi="Verdana"/>
          <w:sz w:val="20"/>
          <w:lang w:eastAsia="cs-CZ"/>
        </w:rPr>
        <w:t xml:space="preserve">Příkazníka </w:t>
      </w:r>
      <w:r w:rsidRPr="005C088C">
        <w:rPr>
          <w:rFonts w:ascii="Verdana" w:hAnsi="Verdana"/>
          <w:sz w:val="20"/>
          <w:lang w:eastAsia="cs-CZ"/>
        </w:rPr>
        <w:t xml:space="preserve">do dvou let, kdy plnění dle této smlouvy bylo ukončeno. Touto lhůtou nejsou dotčeny záruční lhůty a zákonná odpovědnost vyplývající ze závazkových vztahů, které uzavřel </w:t>
      </w:r>
      <w:r>
        <w:rPr>
          <w:rFonts w:ascii="Verdana" w:hAnsi="Verdana"/>
          <w:sz w:val="20"/>
          <w:lang w:eastAsia="cs-CZ"/>
        </w:rPr>
        <w:t xml:space="preserve">příkazník </w:t>
      </w:r>
      <w:r w:rsidRPr="005C088C">
        <w:rPr>
          <w:rFonts w:ascii="Verdana" w:hAnsi="Verdana"/>
          <w:sz w:val="20"/>
          <w:lang w:eastAsia="cs-CZ"/>
        </w:rPr>
        <w:t xml:space="preserve">jménem a na účet </w:t>
      </w:r>
      <w:r>
        <w:rPr>
          <w:rFonts w:ascii="Verdana" w:hAnsi="Verdana"/>
          <w:sz w:val="20"/>
          <w:lang w:eastAsia="cs-CZ"/>
        </w:rPr>
        <w:t>Příkazce.</w:t>
      </w:r>
    </w:p>
    <w:p w:rsidR="0083125B" w:rsidRPr="004D41B7" w:rsidRDefault="0083125B" w:rsidP="007B3799">
      <w:pPr>
        <w:pStyle w:val="Nadpis1"/>
        <w:keepNext w:val="0"/>
        <w:keepLines w:val="0"/>
        <w:rPr>
          <w:rFonts w:ascii="Verdana" w:hAnsi="Verdana"/>
          <w:sz w:val="20"/>
        </w:rPr>
      </w:pPr>
      <w:bookmarkStart w:id="6" w:name="_Toc266738527"/>
      <w:bookmarkEnd w:id="6"/>
      <w:r w:rsidRPr="004D41B7">
        <w:rPr>
          <w:rFonts w:ascii="Verdana" w:hAnsi="Verdana"/>
          <w:sz w:val="20"/>
        </w:rPr>
        <w:t xml:space="preserve">Trvání </w:t>
      </w:r>
      <w:r w:rsidR="004329A3">
        <w:rPr>
          <w:rFonts w:ascii="Verdana" w:hAnsi="Verdana"/>
          <w:sz w:val="20"/>
        </w:rPr>
        <w:t>s</w:t>
      </w:r>
      <w:r w:rsidRPr="004D41B7">
        <w:rPr>
          <w:rFonts w:ascii="Verdana" w:hAnsi="Verdana"/>
          <w:sz w:val="20"/>
        </w:rPr>
        <w:t>mlouvy</w:t>
      </w:r>
    </w:p>
    <w:p w:rsidR="0083125B" w:rsidRPr="00B63C34" w:rsidRDefault="0083125B" w:rsidP="00B373B0">
      <w:pPr>
        <w:pStyle w:val="Nadpis2"/>
        <w:keepNext w:val="0"/>
        <w:spacing w:after="60"/>
        <w:jc w:val="both"/>
        <w:rPr>
          <w:rFonts w:ascii="Verdana" w:hAnsi="Verdana"/>
          <w:sz w:val="20"/>
          <w:lang w:eastAsia="cs-CZ"/>
        </w:rPr>
      </w:pPr>
      <w:r w:rsidRPr="00B63C34">
        <w:rPr>
          <w:rFonts w:ascii="Verdana" w:hAnsi="Verdana"/>
          <w:sz w:val="20"/>
          <w:lang w:eastAsia="cs-CZ"/>
        </w:rPr>
        <w:t xml:space="preserve">Tato </w:t>
      </w:r>
      <w:r w:rsidR="004329A3" w:rsidRPr="00B63C34">
        <w:rPr>
          <w:rFonts w:ascii="Verdana" w:hAnsi="Verdana"/>
          <w:sz w:val="20"/>
          <w:lang w:eastAsia="cs-CZ"/>
        </w:rPr>
        <w:t>s</w:t>
      </w:r>
      <w:r w:rsidRPr="00B63C34">
        <w:rPr>
          <w:rFonts w:ascii="Verdana" w:hAnsi="Verdana"/>
          <w:sz w:val="20"/>
          <w:lang w:eastAsia="cs-CZ"/>
        </w:rPr>
        <w:t xml:space="preserve">mlouva </w:t>
      </w:r>
      <w:r w:rsidR="00B373B0" w:rsidRPr="00B63C34">
        <w:rPr>
          <w:rFonts w:ascii="Verdana" w:hAnsi="Verdana"/>
          <w:sz w:val="20"/>
          <w:lang w:eastAsia="cs-CZ"/>
        </w:rPr>
        <w:t xml:space="preserve">se uzavírá </w:t>
      </w:r>
      <w:r w:rsidR="00B373B0" w:rsidRPr="00B63C34">
        <w:rPr>
          <w:rFonts w:ascii="Verdana" w:hAnsi="Verdana"/>
          <w:b/>
          <w:sz w:val="20"/>
          <w:lang w:eastAsia="cs-CZ"/>
        </w:rPr>
        <w:t xml:space="preserve">na dobu </w:t>
      </w:r>
      <w:r w:rsidR="00117FA0" w:rsidRPr="00B63C34">
        <w:rPr>
          <w:rFonts w:ascii="Verdana" w:hAnsi="Verdana"/>
          <w:b/>
          <w:sz w:val="20"/>
          <w:lang w:eastAsia="cs-CZ"/>
        </w:rPr>
        <w:t>určito</w:t>
      </w:r>
      <w:r w:rsidR="001876DC" w:rsidRPr="00B63C34">
        <w:rPr>
          <w:rFonts w:ascii="Verdana" w:hAnsi="Verdana"/>
          <w:b/>
          <w:sz w:val="20"/>
          <w:lang w:eastAsia="cs-CZ"/>
        </w:rPr>
        <w:t>u</w:t>
      </w:r>
      <w:r w:rsidR="007E114B" w:rsidRPr="00B63C34">
        <w:rPr>
          <w:rFonts w:ascii="Verdana" w:hAnsi="Verdana"/>
          <w:sz w:val="20"/>
          <w:lang w:eastAsia="cs-CZ"/>
        </w:rPr>
        <w:t xml:space="preserve"> do </w:t>
      </w:r>
      <w:r w:rsidR="00B62102" w:rsidRPr="00B63C34">
        <w:rPr>
          <w:rFonts w:ascii="Verdana" w:hAnsi="Verdana"/>
          <w:sz w:val="20"/>
          <w:lang w:eastAsia="cs-CZ"/>
        </w:rPr>
        <w:t>dokončení registrace žádosti o</w:t>
      </w:r>
      <w:r w:rsidR="00B63C34">
        <w:rPr>
          <w:rFonts w:ascii="Verdana" w:hAnsi="Verdana"/>
          <w:sz w:val="20"/>
          <w:lang w:eastAsia="cs-CZ"/>
        </w:rPr>
        <w:t xml:space="preserve"> dotaci v programu.</w:t>
      </w:r>
    </w:p>
    <w:p w:rsidR="00B373B0" w:rsidRPr="00F2325E" w:rsidRDefault="00B373B0" w:rsidP="00B373B0">
      <w:pPr>
        <w:pStyle w:val="Nadpis2"/>
        <w:keepNext w:val="0"/>
        <w:spacing w:after="60"/>
        <w:jc w:val="both"/>
        <w:rPr>
          <w:rFonts w:ascii="Verdana" w:hAnsi="Verdana"/>
          <w:sz w:val="20"/>
          <w:lang w:eastAsia="cs-CZ"/>
        </w:rPr>
      </w:pPr>
      <w:bookmarkStart w:id="7" w:name="_Toc266738530"/>
      <w:r w:rsidRPr="00B63C34">
        <w:rPr>
          <w:rFonts w:ascii="Verdana" w:hAnsi="Verdana"/>
          <w:sz w:val="20"/>
          <w:lang w:eastAsia="cs-CZ"/>
        </w:rPr>
        <w:t xml:space="preserve">Poškozená smluvní strana je oprávněna tuto smlouvu vypovědět </w:t>
      </w:r>
      <w:r w:rsidR="00037423" w:rsidRPr="00B63C34">
        <w:rPr>
          <w:rFonts w:ascii="Verdana" w:hAnsi="Verdana"/>
          <w:sz w:val="20"/>
          <w:lang w:eastAsia="cs-CZ"/>
        </w:rPr>
        <w:t xml:space="preserve">i </w:t>
      </w:r>
      <w:r w:rsidRPr="00B63C34">
        <w:rPr>
          <w:rFonts w:ascii="Verdana" w:hAnsi="Verdana"/>
          <w:sz w:val="20"/>
          <w:lang w:eastAsia="cs-CZ"/>
        </w:rPr>
        <w:t xml:space="preserve">bez výpovědní doby v případě závažného nebo opakovaného porušení povinností druhé smluvní strany, pokud ani přes písemnou výzvu a stanovení přiměřené, nejméně </w:t>
      </w:r>
      <w:r w:rsidR="007B3799" w:rsidRPr="00B63C34">
        <w:rPr>
          <w:rFonts w:ascii="Verdana" w:hAnsi="Verdana"/>
          <w:sz w:val="20"/>
          <w:lang w:eastAsia="cs-CZ"/>
        </w:rPr>
        <w:t>15</w:t>
      </w:r>
      <w:r w:rsidR="00117FA0" w:rsidRPr="00B63C34">
        <w:rPr>
          <w:rFonts w:ascii="Verdana" w:hAnsi="Verdana"/>
          <w:sz w:val="20"/>
          <w:lang w:eastAsia="cs-CZ"/>
        </w:rPr>
        <w:t xml:space="preserve"> </w:t>
      </w:r>
      <w:r w:rsidRPr="00B63C34">
        <w:rPr>
          <w:rFonts w:ascii="Verdana" w:hAnsi="Verdana"/>
          <w:sz w:val="20"/>
          <w:lang w:eastAsia="cs-CZ"/>
        </w:rPr>
        <w:t>denní lhůty, nedojde ke zjednání nápravy.</w:t>
      </w:r>
    </w:p>
    <w:p w:rsidR="00B373B0" w:rsidRDefault="00B373B0" w:rsidP="00B373B0">
      <w:pPr>
        <w:pStyle w:val="Nadpis2"/>
        <w:keepNext w:val="0"/>
        <w:spacing w:after="60"/>
        <w:jc w:val="both"/>
        <w:rPr>
          <w:rFonts w:ascii="Verdana" w:hAnsi="Verdana"/>
          <w:sz w:val="20"/>
          <w:lang w:eastAsia="cs-CZ"/>
        </w:rPr>
      </w:pPr>
      <w:r>
        <w:rPr>
          <w:rFonts w:ascii="Verdana" w:hAnsi="Verdana"/>
          <w:sz w:val="20"/>
          <w:lang w:eastAsia="cs-CZ"/>
        </w:rPr>
        <w:t xml:space="preserve">Ukončení této smlouvy výpovědí nebo odstoupením jedné ze smluvních stran </w:t>
      </w:r>
      <w:r w:rsidRPr="00CD083F">
        <w:rPr>
          <w:rFonts w:ascii="Verdana" w:hAnsi="Verdana"/>
          <w:sz w:val="20"/>
          <w:lang w:eastAsia="cs-CZ"/>
        </w:rPr>
        <w:t xml:space="preserve">se nedotýká </w:t>
      </w:r>
      <w:r>
        <w:rPr>
          <w:rFonts w:ascii="Verdana" w:hAnsi="Verdana"/>
          <w:sz w:val="20"/>
          <w:lang w:eastAsia="cs-CZ"/>
        </w:rPr>
        <w:t>práva n</w:t>
      </w:r>
      <w:r w:rsidRPr="00CD083F">
        <w:rPr>
          <w:rFonts w:ascii="Verdana" w:hAnsi="Verdana"/>
          <w:sz w:val="20"/>
          <w:lang w:eastAsia="cs-CZ"/>
        </w:rPr>
        <w:t xml:space="preserve">a náhradu </w:t>
      </w:r>
      <w:r>
        <w:rPr>
          <w:rFonts w:ascii="Verdana" w:hAnsi="Verdana"/>
          <w:sz w:val="20"/>
          <w:lang w:eastAsia="cs-CZ"/>
        </w:rPr>
        <w:t>újmy</w:t>
      </w:r>
      <w:r w:rsidRPr="00CD083F">
        <w:rPr>
          <w:rFonts w:ascii="Verdana" w:hAnsi="Verdana"/>
          <w:sz w:val="20"/>
          <w:lang w:eastAsia="cs-CZ"/>
        </w:rPr>
        <w:t xml:space="preserve"> vzniklé porušením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práva</w:t>
      </w:r>
      <w:r w:rsidRPr="00CD083F">
        <w:rPr>
          <w:rFonts w:ascii="Verdana" w:hAnsi="Verdana"/>
          <w:sz w:val="20"/>
          <w:lang w:eastAsia="cs-CZ"/>
        </w:rPr>
        <w:t xml:space="preserve"> na smluvní pokut</w:t>
      </w:r>
      <w:r>
        <w:rPr>
          <w:rFonts w:ascii="Verdana" w:hAnsi="Verdana"/>
          <w:sz w:val="20"/>
          <w:lang w:eastAsia="cs-CZ"/>
        </w:rPr>
        <w:t>u</w:t>
      </w:r>
      <w:r w:rsidRPr="00CD083F">
        <w:rPr>
          <w:rFonts w:ascii="Verdana" w:hAnsi="Verdana"/>
          <w:sz w:val="20"/>
          <w:lang w:eastAsia="cs-CZ"/>
        </w:rPr>
        <w:t xml:space="preserve">, </w:t>
      </w:r>
      <w:r>
        <w:rPr>
          <w:rFonts w:ascii="Verdana" w:hAnsi="Verdana"/>
          <w:sz w:val="20"/>
          <w:lang w:eastAsia="cs-CZ"/>
        </w:rPr>
        <w:t xml:space="preserve">povinnosti zachovávat </w:t>
      </w:r>
      <w:r w:rsidRPr="00CD083F">
        <w:rPr>
          <w:rFonts w:ascii="Verdana" w:hAnsi="Verdana"/>
          <w:sz w:val="20"/>
          <w:lang w:eastAsia="cs-CZ"/>
        </w:rPr>
        <w:t xml:space="preserve">mlčenlivost, ani dalších práv a povinností, z jejichž povahy plyne, že mají trvat i po ukončení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xml:space="preserve"> Totéž platí přiměřeně i v případě, že tato smlouva bude shledána neplatnou nebo neúčinnou.</w:t>
      </w:r>
    </w:p>
    <w:p w:rsidR="0083125B" w:rsidRPr="004D41B7" w:rsidRDefault="0083125B" w:rsidP="007B3799">
      <w:pPr>
        <w:pStyle w:val="Nadpis1"/>
        <w:keepNext w:val="0"/>
        <w:keepLines w:val="0"/>
        <w:rPr>
          <w:rFonts w:ascii="Verdana" w:hAnsi="Verdana"/>
          <w:sz w:val="20"/>
        </w:rPr>
      </w:pPr>
      <w:r w:rsidRPr="004D41B7">
        <w:rPr>
          <w:rFonts w:ascii="Verdana" w:hAnsi="Verdana"/>
          <w:sz w:val="20"/>
        </w:rPr>
        <w:t>Závěrečná ustanovení</w:t>
      </w:r>
      <w:bookmarkEnd w:id="7"/>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Práva a povinnosti smluvních stran touto smlouvou výslovně neupravená se řídí příslušnými ustanoveními zákona č. 89/2012 Sb., občanský zákoník.</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Jakékoli změny a doplňky této smlouvy jsou možné pouze ve formě písemných dodatků, podepsaných oprávněnými zástupci obou smluvních stran. Totéž platí pro vzdání se písemné formy.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V případě rozporu této smlouvy s obsahem jejích příloh či jakýchkoliv jiných ujednání nebo prohlášení, má vždy přednost ustanovení této smlouvy.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Písemnosti zásadního charakteru (výpověď, odstoupení od smlouvy, uplatnění sankcí) lze zasílat pouze písemně ve formě doporučeného dopisu, osobně proti podpisu oprávněné osoby nebo do datové schránky.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w:t>
      </w:r>
      <w:r w:rsidR="002A401F">
        <w:rPr>
          <w:rFonts w:ascii="Verdana" w:hAnsi="Verdana"/>
          <w:sz w:val="20"/>
          <w:lang w:eastAsia="cs-CZ"/>
        </w:rPr>
        <w:t>cích, se řídí sídlem Příkazce</w:t>
      </w:r>
      <w:r w:rsidRPr="007B3799">
        <w:rPr>
          <w:rFonts w:ascii="Verdana" w:hAnsi="Verdana"/>
          <w:sz w:val="20"/>
          <w:lang w:eastAsia="cs-CZ"/>
        </w:rPr>
        <w:t>.</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 xml:space="preserve">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Pr>
          <w:rFonts w:ascii="Verdana" w:hAnsi="Verdana"/>
          <w:sz w:val="20"/>
          <w:lang w:eastAsia="cs-CZ"/>
        </w:rPr>
        <w:t>Příkazce</w:t>
      </w:r>
      <w:r w:rsidRPr="007B3799">
        <w:rPr>
          <w:rFonts w:ascii="Verdana" w:hAnsi="Verdana"/>
          <w:sz w:val="20"/>
          <w:lang w:eastAsia="cs-CZ"/>
        </w:rPr>
        <w:t xml:space="preserve">. </w:t>
      </w:r>
      <w:r>
        <w:rPr>
          <w:rFonts w:ascii="Verdana" w:hAnsi="Verdana"/>
          <w:sz w:val="20"/>
          <w:lang w:eastAsia="cs-CZ"/>
        </w:rPr>
        <w:t xml:space="preserve">Příkazník </w:t>
      </w:r>
      <w:r w:rsidRPr="007B3799">
        <w:rPr>
          <w:rFonts w:ascii="Verdana" w:hAnsi="Verdana"/>
          <w:sz w:val="20"/>
          <w:lang w:eastAsia="cs-CZ"/>
        </w:rPr>
        <w:t xml:space="preserve">se zavazuje nejpozději při podpisu této </w:t>
      </w:r>
      <w:r w:rsidRPr="007B3799">
        <w:rPr>
          <w:rFonts w:ascii="Verdana" w:hAnsi="Verdana"/>
          <w:sz w:val="20"/>
          <w:lang w:eastAsia="cs-CZ"/>
        </w:rPr>
        <w:lastRenderedPageBreak/>
        <w:t>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nabývá platnosti dnem podpisu a účinnosti nejdříve dnem uveřejnění v registru smluv.</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je vypracována ve dvou vyhotoveních, z nichž každá smluvní strana obdrží po jednom.</w:t>
      </w:r>
    </w:p>
    <w:p w:rsidR="00723E32"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Smluvní strany si smlouvu přečetly, jejímu obsahu rozumí a na důkaz toho připojují vlastnoruční podpisy svých oprávněných zástupců.</w:t>
      </w:r>
    </w:p>
    <w:p w:rsidR="004C420A" w:rsidRDefault="004C420A" w:rsidP="004C420A">
      <w:pPr>
        <w:tabs>
          <w:tab w:val="left" w:pos="567"/>
        </w:tabs>
        <w:spacing w:after="0" w:line="240" w:lineRule="auto"/>
        <w:jc w:val="both"/>
        <w:rPr>
          <w:rFonts w:eastAsia="Times New Roman"/>
          <w:snapToGrid w:val="0"/>
          <w:sz w:val="20"/>
          <w:szCs w:val="20"/>
          <w:lang w:eastAsia="cs-CZ"/>
        </w:rPr>
      </w:pPr>
    </w:p>
    <w:p w:rsidR="007B3799" w:rsidRPr="00E46C94" w:rsidRDefault="007B3799" w:rsidP="004C420A">
      <w:pPr>
        <w:tabs>
          <w:tab w:val="left" w:pos="567"/>
        </w:tabs>
        <w:spacing w:after="0" w:line="240" w:lineRule="auto"/>
        <w:jc w:val="both"/>
        <w:rPr>
          <w:rFonts w:eastAsia="Times New Roman"/>
          <w:snapToGrid w:val="0"/>
          <w:sz w:val="20"/>
          <w:szCs w:val="20"/>
          <w:lang w:eastAsia="cs-CZ"/>
        </w:rPr>
      </w:pPr>
    </w:p>
    <w:tbl>
      <w:tblPr>
        <w:tblW w:w="0" w:type="auto"/>
        <w:jc w:val="center"/>
        <w:tblLook w:val="04A0"/>
      </w:tblPr>
      <w:tblGrid>
        <w:gridCol w:w="4606"/>
        <w:gridCol w:w="4606"/>
      </w:tblGrid>
      <w:tr w:rsidR="004C420A" w:rsidRPr="00E46C94" w:rsidTr="004C420A">
        <w:trPr>
          <w:jc w:val="center"/>
        </w:trPr>
        <w:tc>
          <w:tcPr>
            <w:tcW w:w="4606" w:type="dxa"/>
          </w:tcPr>
          <w:p w:rsidR="004C420A" w:rsidRPr="00E46C94" w:rsidRDefault="004C420A" w:rsidP="00772311">
            <w:pPr>
              <w:tabs>
                <w:tab w:val="left" w:pos="567"/>
              </w:tabs>
              <w:spacing w:after="0" w:line="240" w:lineRule="auto"/>
              <w:jc w:val="both"/>
              <w:rPr>
                <w:rFonts w:eastAsia="Times New Roman"/>
                <w:snapToGrid w:val="0"/>
                <w:sz w:val="20"/>
                <w:szCs w:val="20"/>
                <w:lang w:eastAsia="cs-CZ"/>
              </w:rPr>
            </w:pPr>
            <w:r w:rsidRPr="00E46C94">
              <w:rPr>
                <w:rFonts w:eastAsia="Times New Roman"/>
                <w:snapToGrid w:val="0"/>
                <w:sz w:val="20"/>
                <w:szCs w:val="20"/>
                <w:lang w:eastAsia="cs-CZ"/>
              </w:rPr>
              <w:t>V Mladé Boleslavi dne</w:t>
            </w:r>
            <w:r w:rsidR="00B63C34">
              <w:rPr>
                <w:rFonts w:eastAsia="Times New Roman"/>
                <w:snapToGrid w:val="0"/>
                <w:sz w:val="20"/>
                <w:szCs w:val="20"/>
                <w:lang w:eastAsia="cs-CZ"/>
              </w:rPr>
              <w:t xml:space="preserve"> </w:t>
            </w:r>
            <w:r w:rsidR="00772311" w:rsidRPr="00772311">
              <w:rPr>
                <w:rFonts w:eastAsia="Times New Roman"/>
                <w:snapToGrid w:val="0"/>
                <w:sz w:val="20"/>
                <w:szCs w:val="20"/>
                <w:lang w:eastAsia="cs-CZ"/>
              </w:rPr>
              <w:t>_____________</w:t>
            </w:r>
          </w:p>
        </w:tc>
        <w:tc>
          <w:tcPr>
            <w:tcW w:w="4606" w:type="dxa"/>
          </w:tcPr>
          <w:p w:rsidR="004C420A" w:rsidRPr="00E46C94" w:rsidRDefault="00772311" w:rsidP="00B63C34">
            <w:pPr>
              <w:tabs>
                <w:tab w:val="left" w:pos="567"/>
              </w:tabs>
              <w:spacing w:after="0" w:line="240" w:lineRule="auto"/>
              <w:jc w:val="both"/>
              <w:rPr>
                <w:rFonts w:eastAsia="Times New Roman"/>
                <w:snapToGrid w:val="0"/>
                <w:sz w:val="20"/>
                <w:szCs w:val="20"/>
                <w:lang w:eastAsia="cs-CZ"/>
              </w:rPr>
            </w:pPr>
            <w:r w:rsidRPr="00772311">
              <w:rPr>
                <w:rFonts w:eastAsia="Times New Roman"/>
                <w:snapToGrid w:val="0"/>
                <w:sz w:val="20"/>
                <w:szCs w:val="20"/>
                <w:lang w:eastAsia="cs-CZ"/>
              </w:rPr>
              <w:t>V Praze dne _____________</w:t>
            </w:r>
          </w:p>
        </w:tc>
      </w:tr>
      <w:tr w:rsidR="004C420A" w:rsidRPr="00E46C94" w:rsidTr="004C420A">
        <w:trPr>
          <w:trHeight w:val="120"/>
          <w:jc w:val="center"/>
        </w:trPr>
        <w:tc>
          <w:tcPr>
            <w:tcW w:w="4606" w:type="dxa"/>
          </w:tcPr>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Default="004C420A" w:rsidP="004C420A">
            <w:pPr>
              <w:tabs>
                <w:tab w:val="left" w:pos="567"/>
              </w:tabs>
              <w:spacing w:after="0" w:line="240" w:lineRule="auto"/>
              <w:jc w:val="center"/>
              <w:rPr>
                <w:rFonts w:eastAsia="Times New Roman"/>
                <w:snapToGrid w:val="0"/>
                <w:sz w:val="20"/>
                <w:szCs w:val="20"/>
                <w:lang w:eastAsia="cs-CZ"/>
              </w:rPr>
            </w:pPr>
          </w:p>
          <w:p w:rsidR="004329A3" w:rsidRDefault="004329A3" w:rsidP="004C420A">
            <w:pPr>
              <w:tabs>
                <w:tab w:val="left" w:pos="567"/>
              </w:tabs>
              <w:spacing w:after="0" w:line="240" w:lineRule="auto"/>
              <w:jc w:val="center"/>
              <w:rPr>
                <w:rFonts w:eastAsia="Times New Roman"/>
                <w:snapToGrid w:val="0"/>
                <w:sz w:val="20"/>
                <w:szCs w:val="20"/>
                <w:lang w:eastAsia="cs-CZ"/>
              </w:rPr>
            </w:pPr>
          </w:p>
          <w:p w:rsidR="004329A3" w:rsidRPr="00E46C94" w:rsidRDefault="004329A3"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JUDr. Ladislav Řípa</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předseda představenstva</w:t>
            </w:r>
          </w:p>
        </w:tc>
        <w:tc>
          <w:tcPr>
            <w:tcW w:w="4606" w:type="dxa"/>
          </w:tcPr>
          <w:p w:rsidR="004C420A" w:rsidRPr="00E46C94" w:rsidRDefault="004C420A"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p>
          <w:p w:rsidR="004C420A" w:rsidRDefault="004C420A" w:rsidP="004C420A">
            <w:pPr>
              <w:spacing w:after="0" w:line="240" w:lineRule="auto"/>
              <w:jc w:val="center"/>
              <w:rPr>
                <w:rFonts w:eastAsia="Times New Roman"/>
                <w:snapToGrid w:val="0"/>
                <w:sz w:val="20"/>
                <w:szCs w:val="20"/>
                <w:lang w:eastAsia="cs-CZ"/>
              </w:rPr>
            </w:pPr>
          </w:p>
          <w:p w:rsidR="004329A3" w:rsidRDefault="004329A3"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772311" w:rsidRDefault="00772311" w:rsidP="00772311">
            <w:pPr>
              <w:tabs>
                <w:tab w:val="left" w:pos="567"/>
              </w:tabs>
              <w:spacing w:after="0" w:line="240" w:lineRule="auto"/>
              <w:jc w:val="center"/>
              <w:rPr>
                <w:rFonts w:eastAsia="Times New Roman"/>
                <w:b/>
                <w:sz w:val="20"/>
                <w:szCs w:val="20"/>
                <w:lang w:eastAsia="cs-CZ"/>
              </w:rPr>
            </w:pPr>
            <w:r w:rsidRPr="00D01D32">
              <w:rPr>
                <w:rFonts w:eastAsia="Times New Roman"/>
                <w:b/>
                <w:sz w:val="20"/>
                <w:szCs w:val="20"/>
                <w:lang w:eastAsia="cs-CZ"/>
              </w:rPr>
              <w:t xml:space="preserve">SPF </w:t>
            </w:r>
            <w:proofErr w:type="spellStart"/>
            <w:r w:rsidRPr="00D01D32">
              <w:rPr>
                <w:rFonts w:eastAsia="Times New Roman"/>
                <w:b/>
                <w:sz w:val="20"/>
                <w:szCs w:val="20"/>
                <w:lang w:eastAsia="cs-CZ"/>
              </w:rPr>
              <w:t>Group</w:t>
            </w:r>
            <w:proofErr w:type="spellEnd"/>
            <w:r w:rsidRPr="00D01D32">
              <w:rPr>
                <w:rFonts w:eastAsia="Times New Roman"/>
                <w:b/>
                <w:sz w:val="20"/>
                <w:szCs w:val="20"/>
                <w:lang w:eastAsia="cs-CZ"/>
              </w:rPr>
              <w:t>, s.r.o.</w:t>
            </w:r>
          </w:p>
          <w:p w:rsidR="00772311" w:rsidRDefault="00772311" w:rsidP="00772311">
            <w:pPr>
              <w:tabs>
                <w:tab w:val="left" w:pos="567"/>
              </w:tabs>
              <w:spacing w:after="0" w:line="240" w:lineRule="auto"/>
              <w:jc w:val="center"/>
              <w:rPr>
                <w:rFonts w:eastAsia="Times New Roman"/>
                <w:sz w:val="20"/>
                <w:szCs w:val="20"/>
                <w:lang w:eastAsia="cs-CZ"/>
              </w:rPr>
            </w:pPr>
            <w:r>
              <w:rPr>
                <w:rFonts w:eastAsia="Times New Roman"/>
                <w:sz w:val="20"/>
                <w:szCs w:val="20"/>
                <w:lang w:eastAsia="cs-CZ"/>
              </w:rPr>
              <w:t>Ing. Jiří Wiesner</w:t>
            </w:r>
          </w:p>
          <w:p w:rsidR="00FD2EEF" w:rsidRPr="00E46C94" w:rsidRDefault="00772311" w:rsidP="00772311">
            <w:pPr>
              <w:tabs>
                <w:tab w:val="left" w:pos="567"/>
              </w:tabs>
              <w:spacing w:after="0" w:line="240" w:lineRule="auto"/>
              <w:jc w:val="center"/>
              <w:rPr>
                <w:rFonts w:eastAsia="Times New Roman"/>
                <w:sz w:val="20"/>
                <w:szCs w:val="20"/>
                <w:lang w:eastAsia="cs-CZ"/>
              </w:rPr>
            </w:pPr>
            <w:r>
              <w:rPr>
                <w:rFonts w:eastAsia="Times New Roman"/>
                <w:sz w:val="20"/>
                <w:szCs w:val="20"/>
                <w:lang w:eastAsia="cs-CZ"/>
              </w:rPr>
              <w:t>jednatel</w:t>
            </w:r>
          </w:p>
        </w:tc>
      </w:tr>
      <w:tr w:rsidR="004C420A" w:rsidRPr="00E46C94" w:rsidTr="004C420A">
        <w:trPr>
          <w:trHeight w:val="120"/>
          <w:jc w:val="center"/>
        </w:trPr>
        <w:tc>
          <w:tcPr>
            <w:tcW w:w="4606" w:type="dxa"/>
          </w:tcPr>
          <w:p w:rsidR="004C420A" w:rsidRDefault="004C420A" w:rsidP="004C420A">
            <w:pPr>
              <w:tabs>
                <w:tab w:val="left" w:pos="567"/>
              </w:tabs>
              <w:spacing w:after="0" w:line="240" w:lineRule="auto"/>
              <w:jc w:val="center"/>
              <w:rPr>
                <w:rFonts w:eastAsia="Times New Roman"/>
                <w:snapToGrid w:val="0"/>
                <w:sz w:val="20"/>
                <w:szCs w:val="20"/>
                <w:lang w:eastAsia="cs-CZ"/>
              </w:rPr>
            </w:pPr>
          </w:p>
          <w:p w:rsidR="004329A3" w:rsidRDefault="004329A3" w:rsidP="004C420A">
            <w:pPr>
              <w:tabs>
                <w:tab w:val="left" w:pos="567"/>
              </w:tabs>
              <w:spacing w:after="0" w:line="240" w:lineRule="auto"/>
              <w:jc w:val="center"/>
              <w:rPr>
                <w:rFonts w:eastAsia="Times New Roman"/>
                <w:snapToGrid w:val="0"/>
                <w:sz w:val="20"/>
                <w:szCs w:val="20"/>
                <w:lang w:eastAsia="cs-CZ"/>
              </w:rPr>
            </w:pPr>
          </w:p>
          <w:p w:rsidR="004329A3" w:rsidRPr="00E46C94" w:rsidRDefault="004329A3"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rsidR="004C420A" w:rsidRPr="00E46C94" w:rsidRDefault="008971E1" w:rsidP="004C420A">
            <w:pPr>
              <w:tabs>
                <w:tab w:val="left" w:pos="567"/>
              </w:tabs>
              <w:spacing w:after="0" w:line="240" w:lineRule="auto"/>
              <w:jc w:val="center"/>
              <w:rPr>
                <w:rFonts w:eastAsia="Times New Roman"/>
                <w:snapToGrid w:val="0"/>
                <w:sz w:val="20"/>
                <w:szCs w:val="20"/>
                <w:lang w:eastAsia="cs-CZ"/>
              </w:rPr>
            </w:pPr>
            <w:r>
              <w:rPr>
                <w:rFonts w:eastAsia="Times New Roman"/>
                <w:snapToGrid w:val="0"/>
                <w:sz w:val="20"/>
                <w:szCs w:val="20"/>
                <w:lang w:eastAsia="cs-CZ"/>
              </w:rPr>
              <w:t>Mgr. Daniel Marek</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místopředseda představenstva</w:t>
            </w:r>
          </w:p>
        </w:tc>
        <w:tc>
          <w:tcPr>
            <w:tcW w:w="4606" w:type="dxa"/>
          </w:tcPr>
          <w:p w:rsidR="004C420A" w:rsidRPr="00E46C94" w:rsidRDefault="004C420A" w:rsidP="004C420A">
            <w:pPr>
              <w:tabs>
                <w:tab w:val="left" w:pos="567"/>
              </w:tabs>
              <w:spacing w:after="0" w:line="240" w:lineRule="auto"/>
              <w:jc w:val="center"/>
              <w:rPr>
                <w:rFonts w:eastAsia="Times New Roman"/>
                <w:snapToGrid w:val="0"/>
                <w:sz w:val="20"/>
                <w:szCs w:val="20"/>
                <w:lang w:eastAsia="cs-CZ"/>
              </w:rPr>
            </w:pPr>
            <w:bookmarkStart w:id="8" w:name="_GoBack"/>
            <w:bookmarkEnd w:id="8"/>
          </w:p>
        </w:tc>
      </w:tr>
    </w:tbl>
    <w:p w:rsidR="004C420A" w:rsidRDefault="004C420A" w:rsidP="004C420A">
      <w:pPr>
        <w:tabs>
          <w:tab w:val="left" w:pos="567"/>
        </w:tabs>
        <w:spacing w:after="0" w:line="240" w:lineRule="auto"/>
        <w:jc w:val="both"/>
        <w:rPr>
          <w:rFonts w:eastAsia="Times New Roman"/>
          <w:snapToGrid w:val="0"/>
          <w:sz w:val="20"/>
          <w:szCs w:val="20"/>
          <w:lang w:eastAsia="cs-CZ"/>
        </w:rPr>
      </w:pPr>
    </w:p>
    <w:sectPr w:rsidR="004C420A" w:rsidSect="004329A3">
      <w:headerReference w:type="default" r:id="rId8"/>
      <w:footerReference w:type="even" r:id="rId9"/>
      <w:footerReference w:type="default" r:id="rId10"/>
      <w:pgSz w:w="11906" w:h="16838"/>
      <w:pgMar w:top="2234" w:right="1418" w:bottom="1701" w:left="1418" w:header="567"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3D" w:rsidRDefault="006B273D">
      <w:r>
        <w:separator/>
      </w:r>
    </w:p>
  </w:endnote>
  <w:endnote w:type="continuationSeparator" w:id="0">
    <w:p w:rsidR="006B273D" w:rsidRDefault="006B2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3D" w:rsidRDefault="00895CEF" w:rsidP="00A57CF7">
    <w:pPr>
      <w:pStyle w:val="Zpat"/>
      <w:framePr w:wrap="around" w:vAnchor="text" w:hAnchor="margin" w:xAlign="right" w:y="1"/>
      <w:rPr>
        <w:rStyle w:val="slostrnky"/>
      </w:rPr>
    </w:pPr>
    <w:r>
      <w:rPr>
        <w:rStyle w:val="slostrnky"/>
      </w:rPr>
      <w:fldChar w:fldCharType="begin"/>
    </w:r>
    <w:r w:rsidR="006B273D">
      <w:rPr>
        <w:rStyle w:val="slostrnky"/>
      </w:rPr>
      <w:instrText xml:space="preserve">PAGE  </w:instrText>
    </w:r>
    <w:r>
      <w:rPr>
        <w:rStyle w:val="slostrnky"/>
      </w:rPr>
      <w:fldChar w:fldCharType="end"/>
    </w:r>
  </w:p>
  <w:p w:rsidR="006B273D" w:rsidRDefault="006B273D" w:rsidP="00A57CF7">
    <w:pPr>
      <w:pStyle w:val="Zpat"/>
      <w:ind w:right="360"/>
    </w:pPr>
  </w:p>
  <w:p w:rsidR="006B273D" w:rsidRDefault="006B273D"/>
  <w:p w:rsidR="006B273D" w:rsidRDefault="006B273D" w:rsidP="00A57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3D" w:rsidRPr="0075361D" w:rsidRDefault="006B273D" w:rsidP="00A57CF7">
    <w:pPr>
      <w:pStyle w:val="Zpat"/>
      <w:framePr w:wrap="around" w:vAnchor="text" w:hAnchor="margin" w:xAlign="right" w:y="1"/>
      <w:rPr>
        <w:rStyle w:val="slostrnky"/>
        <w:sz w:val="18"/>
      </w:rPr>
    </w:pPr>
    <w:r w:rsidRPr="0075361D">
      <w:rPr>
        <w:sz w:val="18"/>
      </w:rPr>
      <w:t xml:space="preserve">Stránka </w:t>
    </w:r>
    <w:r w:rsidR="00895CEF" w:rsidRPr="0075361D">
      <w:rPr>
        <w:sz w:val="18"/>
      </w:rPr>
      <w:fldChar w:fldCharType="begin"/>
    </w:r>
    <w:r w:rsidRPr="0075361D">
      <w:rPr>
        <w:sz w:val="18"/>
      </w:rPr>
      <w:instrText xml:space="preserve">PAGE  </w:instrText>
    </w:r>
    <w:r w:rsidR="00895CEF" w:rsidRPr="0075361D">
      <w:rPr>
        <w:sz w:val="18"/>
      </w:rPr>
      <w:fldChar w:fldCharType="separate"/>
    </w:r>
    <w:r w:rsidR="00246AD9">
      <w:rPr>
        <w:noProof/>
        <w:sz w:val="18"/>
      </w:rPr>
      <w:t>2</w:t>
    </w:r>
    <w:r w:rsidR="00895CEF" w:rsidRPr="0075361D">
      <w:rPr>
        <w:sz w:val="18"/>
      </w:rPr>
      <w:fldChar w:fldCharType="end"/>
    </w:r>
    <w:r w:rsidRPr="0075361D">
      <w:rPr>
        <w:sz w:val="18"/>
      </w:rPr>
      <w:t xml:space="preserve"> z </w:t>
    </w:r>
    <w:fldSimple w:instr=" NUMPAGES  \* Arabic  \* MERGEFORMAT ">
      <w:r w:rsidR="00246AD9" w:rsidRPr="00246AD9">
        <w:rPr>
          <w:noProof/>
          <w:sz w:val="18"/>
        </w:rPr>
        <w:t>4</w:t>
      </w:r>
    </w:fldSimple>
  </w:p>
  <w:p w:rsidR="006B273D" w:rsidRDefault="006B273D"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895CEF">
      <w:rPr>
        <w:noProof/>
        <w:lang w:eastAsia="cs-CZ"/>
      </w:rPr>
      <w:pict>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s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xU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XjQf7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3D" w:rsidRDefault="006B273D">
      <w:r>
        <w:separator/>
      </w:r>
    </w:p>
  </w:footnote>
  <w:footnote w:type="continuationSeparator" w:id="0">
    <w:p w:rsidR="006B273D" w:rsidRDefault="006B2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3D" w:rsidRDefault="006B273D" w:rsidP="00A57CF7">
    <w:pPr>
      <w:pStyle w:val="Zhlav"/>
      <w:ind w:left="-993" w:firstLine="993"/>
    </w:pPr>
    <w:r>
      <w:rPr>
        <w:noProof/>
        <w:lang w:eastAsia="cs-CZ"/>
      </w:rPr>
      <w:drawing>
        <wp:anchor distT="0" distB="0" distL="114300" distR="114300" simplePos="0" relativeHeight="251657216" behindDoc="1" locked="0" layoutInCell="1" allowOverlap="1">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4"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cstate="print"/>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1"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cstate="print"/>
                  <a:srcRect/>
                  <a:stretch>
                    <a:fillRect/>
                  </a:stretch>
                </pic:blipFill>
                <pic:spPr bwMode="auto">
                  <a:xfrm>
                    <a:off x="0" y="0"/>
                    <a:ext cx="7343775" cy="590550"/>
                  </a:xfrm>
                  <a:prstGeom prst="rect">
                    <a:avLst/>
                  </a:prstGeom>
                  <a:noFill/>
                  <a:ln w="9525">
                    <a:noFill/>
                    <a:miter lim="800000"/>
                    <a:headEnd/>
                    <a:tailEnd/>
                  </a:ln>
                </pic:spPr>
              </pic:pic>
            </a:graphicData>
          </a:graphic>
        </wp:anchor>
      </w:drawing>
    </w:r>
  </w:p>
  <w:p w:rsidR="006B273D" w:rsidRDefault="006B273D"/>
  <w:p w:rsidR="006B273D" w:rsidRDefault="006B273D" w:rsidP="00A57C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62C729F"/>
    <w:multiLevelType w:val="hybridMultilevel"/>
    <w:tmpl w:val="3E7EBBA4"/>
    <w:lvl w:ilvl="0" w:tplc="CB0073F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202E21"/>
    <w:multiLevelType w:val="multilevel"/>
    <w:tmpl w:val="A34AE512"/>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
      <w:lvlJc w:val="left"/>
      <w:pPr>
        <w:tabs>
          <w:tab w:val="num" w:pos="720"/>
        </w:tabs>
        <w:ind w:left="720" w:hanging="720"/>
      </w:pPr>
      <w:rPr>
        <w:rFonts w:hint="default"/>
        <w:b w:val="0"/>
        <w:i w:val="0"/>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44F0869"/>
    <w:multiLevelType w:val="hybridMultilevel"/>
    <w:tmpl w:val="AF389390"/>
    <w:lvl w:ilvl="0" w:tplc="963CF27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9581814"/>
    <w:multiLevelType w:val="hybridMultilevel"/>
    <w:tmpl w:val="3BD01A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7930F4E"/>
    <w:multiLevelType w:val="multilevel"/>
    <w:tmpl w:val="60368CEE"/>
    <w:lvl w:ilvl="0">
      <w:start w:val="1"/>
      <w:numFmt w:val="decimal"/>
      <w:pStyle w:val="1Nadpislnku"/>
      <w:lvlText w:val="%1."/>
      <w:lvlJc w:val="left"/>
      <w:pPr>
        <w:tabs>
          <w:tab w:val="num" w:pos="567"/>
        </w:tabs>
        <w:ind w:left="567" w:hanging="567"/>
      </w:pPr>
      <w:rPr>
        <w:rFonts w:hint="default"/>
        <w:b/>
        <w:i w:val="0"/>
        <w:sz w:val="24"/>
      </w:rPr>
    </w:lvl>
    <w:lvl w:ilvl="1">
      <w:start w:val="1"/>
      <w:numFmt w:val="decimal"/>
      <w:pStyle w:val="11Textlnku"/>
      <w:lvlText w:val="%1.%2"/>
      <w:lvlJc w:val="left"/>
      <w:pPr>
        <w:tabs>
          <w:tab w:val="num" w:pos="567"/>
        </w:tabs>
        <w:ind w:left="567" w:hanging="567"/>
      </w:pPr>
      <w:rPr>
        <w:rFonts w:ascii="Verdana" w:hAnsi="Verdana"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pStyle w:val="1111Pododstaveclnku"/>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5F30CA"/>
    <w:multiLevelType w:val="hybridMultilevel"/>
    <w:tmpl w:val="C408F932"/>
    <w:lvl w:ilvl="0" w:tplc="8C147C66">
      <w:start w:val="1"/>
      <w:numFmt w:val="lowerRoman"/>
      <w:pStyle w:val="rove2seznamu"/>
      <w:lvlText w:val="%1."/>
      <w:lvlJc w:val="right"/>
      <w:pPr>
        <w:tabs>
          <w:tab w:val="num" w:pos="1440"/>
        </w:tabs>
        <w:ind w:left="144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954383"/>
    <w:multiLevelType w:val="hybridMultilevel"/>
    <w:tmpl w:val="6B02A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11"/>
  </w:num>
  <w:num w:numId="6">
    <w:abstractNumId w:val="7"/>
  </w:num>
  <w:num w:numId="7">
    <w:abstractNumId w:val="7"/>
  </w:num>
  <w:num w:numId="8">
    <w:abstractNumId w:val="7"/>
  </w:num>
  <w:num w:numId="9">
    <w:abstractNumId w:val="7"/>
  </w:num>
  <w:num w:numId="10">
    <w:abstractNumId w:val="7"/>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6"/>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3"/>
  </w:num>
  <w:num w:numId="46">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rsids>
    <w:rsidRoot w:val="008E3ACA"/>
    <w:rsid w:val="00006DB1"/>
    <w:rsid w:val="00012FF6"/>
    <w:rsid w:val="00014484"/>
    <w:rsid w:val="00025951"/>
    <w:rsid w:val="00026C05"/>
    <w:rsid w:val="00032211"/>
    <w:rsid w:val="00037423"/>
    <w:rsid w:val="00046935"/>
    <w:rsid w:val="00050038"/>
    <w:rsid w:val="00055796"/>
    <w:rsid w:val="00060BEF"/>
    <w:rsid w:val="00063B40"/>
    <w:rsid w:val="00071C67"/>
    <w:rsid w:val="000778F3"/>
    <w:rsid w:val="0008675B"/>
    <w:rsid w:val="00092FD7"/>
    <w:rsid w:val="000A21FB"/>
    <w:rsid w:val="000A49D5"/>
    <w:rsid w:val="000A75B9"/>
    <w:rsid w:val="000B0D29"/>
    <w:rsid w:val="000B3347"/>
    <w:rsid w:val="000B4463"/>
    <w:rsid w:val="000B742F"/>
    <w:rsid w:val="000C7082"/>
    <w:rsid w:val="000D0159"/>
    <w:rsid w:val="000E04DD"/>
    <w:rsid w:val="000E0809"/>
    <w:rsid w:val="000F4174"/>
    <w:rsid w:val="0010006E"/>
    <w:rsid w:val="0010143C"/>
    <w:rsid w:val="001031CF"/>
    <w:rsid w:val="001127E1"/>
    <w:rsid w:val="0011402D"/>
    <w:rsid w:val="00117FA0"/>
    <w:rsid w:val="00136AF6"/>
    <w:rsid w:val="00141EC6"/>
    <w:rsid w:val="0014746A"/>
    <w:rsid w:val="00152353"/>
    <w:rsid w:val="0015679F"/>
    <w:rsid w:val="00157E9F"/>
    <w:rsid w:val="0016146E"/>
    <w:rsid w:val="00164663"/>
    <w:rsid w:val="00167E1B"/>
    <w:rsid w:val="0018075C"/>
    <w:rsid w:val="001876DC"/>
    <w:rsid w:val="0018775D"/>
    <w:rsid w:val="00192646"/>
    <w:rsid w:val="00194CAE"/>
    <w:rsid w:val="001A2363"/>
    <w:rsid w:val="001A5FE4"/>
    <w:rsid w:val="001B262A"/>
    <w:rsid w:val="001B5A55"/>
    <w:rsid w:val="001B65FE"/>
    <w:rsid w:val="001C5383"/>
    <w:rsid w:val="001D0616"/>
    <w:rsid w:val="001D4AFE"/>
    <w:rsid w:val="001D4BEA"/>
    <w:rsid w:val="001E0F76"/>
    <w:rsid w:val="001E4240"/>
    <w:rsid w:val="001F08AE"/>
    <w:rsid w:val="001F0CDA"/>
    <w:rsid w:val="001F0D77"/>
    <w:rsid w:val="002039BA"/>
    <w:rsid w:val="00204582"/>
    <w:rsid w:val="00205C95"/>
    <w:rsid w:val="0021485A"/>
    <w:rsid w:val="00214C69"/>
    <w:rsid w:val="00215C5A"/>
    <w:rsid w:val="00223F92"/>
    <w:rsid w:val="002323B6"/>
    <w:rsid w:val="00236C81"/>
    <w:rsid w:val="0024026F"/>
    <w:rsid w:val="002416DF"/>
    <w:rsid w:val="00242C34"/>
    <w:rsid w:val="00246AD9"/>
    <w:rsid w:val="0025032E"/>
    <w:rsid w:val="00252EDA"/>
    <w:rsid w:val="0025340F"/>
    <w:rsid w:val="00254217"/>
    <w:rsid w:val="00256A20"/>
    <w:rsid w:val="0026484B"/>
    <w:rsid w:val="0026761F"/>
    <w:rsid w:val="00274976"/>
    <w:rsid w:val="00282B6F"/>
    <w:rsid w:val="00293418"/>
    <w:rsid w:val="00295F5D"/>
    <w:rsid w:val="002A1C28"/>
    <w:rsid w:val="002A401F"/>
    <w:rsid w:val="002A6484"/>
    <w:rsid w:val="002B28C1"/>
    <w:rsid w:val="002B7AC2"/>
    <w:rsid w:val="002C1A09"/>
    <w:rsid w:val="002C53A8"/>
    <w:rsid w:val="002C7F1E"/>
    <w:rsid w:val="002D58E7"/>
    <w:rsid w:val="002E37B0"/>
    <w:rsid w:val="002F0E7F"/>
    <w:rsid w:val="002F274A"/>
    <w:rsid w:val="002F6900"/>
    <w:rsid w:val="002F7068"/>
    <w:rsid w:val="00307EED"/>
    <w:rsid w:val="003101C8"/>
    <w:rsid w:val="0031047A"/>
    <w:rsid w:val="003113D3"/>
    <w:rsid w:val="00317851"/>
    <w:rsid w:val="003207FD"/>
    <w:rsid w:val="00323C5A"/>
    <w:rsid w:val="003319C2"/>
    <w:rsid w:val="00342C52"/>
    <w:rsid w:val="003449A4"/>
    <w:rsid w:val="00354AB6"/>
    <w:rsid w:val="0035797C"/>
    <w:rsid w:val="003730D0"/>
    <w:rsid w:val="0037724F"/>
    <w:rsid w:val="00377F73"/>
    <w:rsid w:val="00390F93"/>
    <w:rsid w:val="0039689D"/>
    <w:rsid w:val="00397B61"/>
    <w:rsid w:val="003A667C"/>
    <w:rsid w:val="003B2CA0"/>
    <w:rsid w:val="003B4854"/>
    <w:rsid w:val="003B49E0"/>
    <w:rsid w:val="003D0CD9"/>
    <w:rsid w:val="003D4F04"/>
    <w:rsid w:val="003E3FFC"/>
    <w:rsid w:val="00400162"/>
    <w:rsid w:val="00415B20"/>
    <w:rsid w:val="004228DF"/>
    <w:rsid w:val="00423870"/>
    <w:rsid w:val="004329A3"/>
    <w:rsid w:val="00434F9B"/>
    <w:rsid w:val="004417DC"/>
    <w:rsid w:val="004468EF"/>
    <w:rsid w:val="0044764B"/>
    <w:rsid w:val="00455F37"/>
    <w:rsid w:val="00456A05"/>
    <w:rsid w:val="00465F91"/>
    <w:rsid w:val="00470FCF"/>
    <w:rsid w:val="004714AE"/>
    <w:rsid w:val="00474D97"/>
    <w:rsid w:val="00481455"/>
    <w:rsid w:val="004922F9"/>
    <w:rsid w:val="00493220"/>
    <w:rsid w:val="004A2B5F"/>
    <w:rsid w:val="004A421F"/>
    <w:rsid w:val="004B3A73"/>
    <w:rsid w:val="004B48E4"/>
    <w:rsid w:val="004C0927"/>
    <w:rsid w:val="004C420A"/>
    <w:rsid w:val="004C67D0"/>
    <w:rsid w:val="004D2FF1"/>
    <w:rsid w:val="004D41B7"/>
    <w:rsid w:val="004E0900"/>
    <w:rsid w:val="004E099C"/>
    <w:rsid w:val="004E2231"/>
    <w:rsid w:val="004E342B"/>
    <w:rsid w:val="004F1E9A"/>
    <w:rsid w:val="004F216B"/>
    <w:rsid w:val="004F2C34"/>
    <w:rsid w:val="00500D6E"/>
    <w:rsid w:val="00502EF7"/>
    <w:rsid w:val="005101E1"/>
    <w:rsid w:val="00510C08"/>
    <w:rsid w:val="00511D1C"/>
    <w:rsid w:val="00513BF4"/>
    <w:rsid w:val="00514BED"/>
    <w:rsid w:val="00515C4F"/>
    <w:rsid w:val="00526ACF"/>
    <w:rsid w:val="00530855"/>
    <w:rsid w:val="0053089E"/>
    <w:rsid w:val="00530928"/>
    <w:rsid w:val="005313B8"/>
    <w:rsid w:val="00535EF7"/>
    <w:rsid w:val="005418BC"/>
    <w:rsid w:val="00557E96"/>
    <w:rsid w:val="00565B4A"/>
    <w:rsid w:val="00572002"/>
    <w:rsid w:val="00581809"/>
    <w:rsid w:val="00584564"/>
    <w:rsid w:val="00585459"/>
    <w:rsid w:val="005860F5"/>
    <w:rsid w:val="005961DB"/>
    <w:rsid w:val="00597450"/>
    <w:rsid w:val="005A0E73"/>
    <w:rsid w:val="005A2977"/>
    <w:rsid w:val="005A5998"/>
    <w:rsid w:val="005A70E1"/>
    <w:rsid w:val="005B06F2"/>
    <w:rsid w:val="005B2D8A"/>
    <w:rsid w:val="005B5609"/>
    <w:rsid w:val="005B702E"/>
    <w:rsid w:val="005C03CA"/>
    <w:rsid w:val="005C088C"/>
    <w:rsid w:val="005C3260"/>
    <w:rsid w:val="005C6497"/>
    <w:rsid w:val="005D3360"/>
    <w:rsid w:val="006079B8"/>
    <w:rsid w:val="006168FD"/>
    <w:rsid w:val="00622759"/>
    <w:rsid w:val="00626558"/>
    <w:rsid w:val="00627573"/>
    <w:rsid w:val="00630044"/>
    <w:rsid w:val="006370D6"/>
    <w:rsid w:val="006419D3"/>
    <w:rsid w:val="00644203"/>
    <w:rsid w:val="00664B0F"/>
    <w:rsid w:val="00665128"/>
    <w:rsid w:val="00671579"/>
    <w:rsid w:val="00671806"/>
    <w:rsid w:val="0067232D"/>
    <w:rsid w:val="00672711"/>
    <w:rsid w:val="006832B4"/>
    <w:rsid w:val="006877BF"/>
    <w:rsid w:val="006952A5"/>
    <w:rsid w:val="006A2014"/>
    <w:rsid w:val="006A5B20"/>
    <w:rsid w:val="006A691E"/>
    <w:rsid w:val="006B273D"/>
    <w:rsid w:val="006B7F60"/>
    <w:rsid w:val="006C4223"/>
    <w:rsid w:val="006C447C"/>
    <w:rsid w:val="006D26AF"/>
    <w:rsid w:val="006D64E0"/>
    <w:rsid w:val="006D7F58"/>
    <w:rsid w:val="006E1F40"/>
    <w:rsid w:val="006E576B"/>
    <w:rsid w:val="006F264F"/>
    <w:rsid w:val="006F32A0"/>
    <w:rsid w:val="006F549A"/>
    <w:rsid w:val="007046F7"/>
    <w:rsid w:val="007063E2"/>
    <w:rsid w:val="00710C4C"/>
    <w:rsid w:val="0071760A"/>
    <w:rsid w:val="00723E32"/>
    <w:rsid w:val="007245D6"/>
    <w:rsid w:val="0072643A"/>
    <w:rsid w:val="00726E92"/>
    <w:rsid w:val="00733BCA"/>
    <w:rsid w:val="0073643D"/>
    <w:rsid w:val="00737EC2"/>
    <w:rsid w:val="00742335"/>
    <w:rsid w:val="0074359C"/>
    <w:rsid w:val="007444F1"/>
    <w:rsid w:val="0074683A"/>
    <w:rsid w:val="0075045F"/>
    <w:rsid w:val="0075361D"/>
    <w:rsid w:val="00766E59"/>
    <w:rsid w:val="00772311"/>
    <w:rsid w:val="0077666C"/>
    <w:rsid w:val="0077763C"/>
    <w:rsid w:val="00777AE1"/>
    <w:rsid w:val="0078524E"/>
    <w:rsid w:val="007A030B"/>
    <w:rsid w:val="007B3799"/>
    <w:rsid w:val="007B7B68"/>
    <w:rsid w:val="007C2218"/>
    <w:rsid w:val="007C408E"/>
    <w:rsid w:val="007C5882"/>
    <w:rsid w:val="007C7E44"/>
    <w:rsid w:val="007E114B"/>
    <w:rsid w:val="00805EBA"/>
    <w:rsid w:val="00812113"/>
    <w:rsid w:val="00813026"/>
    <w:rsid w:val="0081490F"/>
    <w:rsid w:val="008164CC"/>
    <w:rsid w:val="00816DD8"/>
    <w:rsid w:val="00821323"/>
    <w:rsid w:val="00823781"/>
    <w:rsid w:val="008307C7"/>
    <w:rsid w:val="0083125B"/>
    <w:rsid w:val="008326EE"/>
    <w:rsid w:val="0084719E"/>
    <w:rsid w:val="00865C05"/>
    <w:rsid w:val="0087098F"/>
    <w:rsid w:val="00871948"/>
    <w:rsid w:val="00872FFE"/>
    <w:rsid w:val="008735A0"/>
    <w:rsid w:val="00876218"/>
    <w:rsid w:val="008856D4"/>
    <w:rsid w:val="008932B1"/>
    <w:rsid w:val="00895CEF"/>
    <w:rsid w:val="008971E1"/>
    <w:rsid w:val="00897C1B"/>
    <w:rsid w:val="008B22B1"/>
    <w:rsid w:val="008B2F4C"/>
    <w:rsid w:val="008B6D28"/>
    <w:rsid w:val="008C2845"/>
    <w:rsid w:val="008C49D1"/>
    <w:rsid w:val="008C6992"/>
    <w:rsid w:val="008C6BC5"/>
    <w:rsid w:val="008D063D"/>
    <w:rsid w:val="008D6E50"/>
    <w:rsid w:val="008D7C19"/>
    <w:rsid w:val="008E3ACA"/>
    <w:rsid w:val="008E3E97"/>
    <w:rsid w:val="008E46C6"/>
    <w:rsid w:val="008F01CF"/>
    <w:rsid w:val="008F19C9"/>
    <w:rsid w:val="00901947"/>
    <w:rsid w:val="00902475"/>
    <w:rsid w:val="0090280B"/>
    <w:rsid w:val="00906089"/>
    <w:rsid w:val="00906EE1"/>
    <w:rsid w:val="0090742D"/>
    <w:rsid w:val="00911AAA"/>
    <w:rsid w:val="009168F1"/>
    <w:rsid w:val="0092606E"/>
    <w:rsid w:val="00927678"/>
    <w:rsid w:val="0092793E"/>
    <w:rsid w:val="009452B1"/>
    <w:rsid w:val="00947D33"/>
    <w:rsid w:val="009561B8"/>
    <w:rsid w:val="00961A3B"/>
    <w:rsid w:val="009639A0"/>
    <w:rsid w:val="00963CE4"/>
    <w:rsid w:val="009673D9"/>
    <w:rsid w:val="00973534"/>
    <w:rsid w:val="009751F3"/>
    <w:rsid w:val="00976EF3"/>
    <w:rsid w:val="009814CA"/>
    <w:rsid w:val="0098273B"/>
    <w:rsid w:val="00983318"/>
    <w:rsid w:val="00987B64"/>
    <w:rsid w:val="0099036F"/>
    <w:rsid w:val="009A4DFB"/>
    <w:rsid w:val="009B0AF3"/>
    <w:rsid w:val="009B19DF"/>
    <w:rsid w:val="009B5143"/>
    <w:rsid w:val="009B543D"/>
    <w:rsid w:val="009B6A60"/>
    <w:rsid w:val="009C4513"/>
    <w:rsid w:val="009D0BA5"/>
    <w:rsid w:val="009D1FFE"/>
    <w:rsid w:val="009D7F02"/>
    <w:rsid w:val="009E1F96"/>
    <w:rsid w:val="009E31EE"/>
    <w:rsid w:val="009E5F33"/>
    <w:rsid w:val="009E75D9"/>
    <w:rsid w:val="009F3BFA"/>
    <w:rsid w:val="00A05A88"/>
    <w:rsid w:val="00A07F4B"/>
    <w:rsid w:val="00A14155"/>
    <w:rsid w:val="00A16116"/>
    <w:rsid w:val="00A21053"/>
    <w:rsid w:val="00A23AD9"/>
    <w:rsid w:val="00A23E80"/>
    <w:rsid w:val="00A2706F"/>
    <w:rsid w:val="00A27487"/>
    <w:rsid w:val="00A515BD"/>
    <w:rsid w:val="00A51B1A"/>
    <w:rsid w:val="00A52AF1"/>
    <w:rsid w:val="00A54A01"/>
    <w:rsid w:val="00A57CF7"/>
    <w:rsid w:val="00A61CE5"/>
    <w:rsid w:val="00A70AF4"/>
    <w:rsid w:val="00A715A7"/>
    <w:rsid w:val="00A73BAA"/>
    <w:rsid w:val="00A73E74"/>
    <w:rsid w:val="00A812E8"/>
    <w:rsid w:val="00A84D9D"/>
    <w:rsid w:val="00A87914"/>
    <w:rsid w:val="00A95B00"/>
    <w:rsid w:val="00AA6E4C"/>
    <w:rsid w:val="00AB177C"/>
    <w:rsid w:val="00AB3790"/>
    <w:rsid w:val="00AB3AA9"/>
    <w:rsid w:val="00AB768E"/>
    <w:rsid w:val="00AC01C4"/>
    <w:rsid w:val="00AD2757"/>
    <w:rsid w:val="00AD3C62"/>
    <w:rsid w:val="00AE067A"/>
    <w:rsid w:val="00AE1811"/>
    <w:rsid w:val="00AE5B6C"/>
    <w:rsid w:val="00AE708F"/>
    <w:rsid w:val="00AF70C9"/>
    <w:rsid w:val="00AF7C39"/>
    <w:rsid w:val="00B0382B"/>
    <w:rsid w:val="00B06CE4"/>
    <w:rsid w:val="00B310E3"/>
    <w:rsid w:val="00B31479"/>
    <w:rsid w:val="00B32A18"/>
    <w:rsid w:val="00B354AD"/>
    <w:rsid w:val="00B35E0E"/>
    <w:rsid w:val="00B373B0"/>
    <w:rsid w:val="00B408E2"/>
    <w:rsid w:val="00B528DF"/>
    <w:rsid w:val="00B53F75"/>
    <w:rsid w:val="00B57D93"/>
    <w:rsid w:val="00B62102"/>
    <w:rsid w:val="00B63996"/>
    <w:rsid w:val="00B63C34"/>
    <w:rsid w:val="00B64547"/>
    <w:rsid w:val="00B65429"/>
    <w:rsid w:val="00B731CC"/>
    <w:rsid w:val="00B92773"/>
    <w:rsid w:val="00B9321F"/>
    <w:rsid w:val="00B95AB0"/>
    <w:rsid w:val="00BB5F83"/>
    <w:rsid w:val="00BD3CEE"/>
    <w:rsid w:val="00BD4A63"/>
    <w:rsid w:val="00BD61B6"/>
    <w:rsid w:val="00BE09F9"/>
    <w:rsid w:val="00BE25B7"/>
    <w:rsid w:val="00BE5AED"/>
    <w:rsid w:val="00BE73BF"/>
    <w:rsid w:val="00BF1136"/>
    <w:rsid w:val="00BF2F7D"/>
    <w:rsid w:val="00BF6705"/>
    <w:rsid w:val="00C02B12"/>
    <w:rsid w:val="00C04AA8"/>
    <w:rsid w:val="00C11A69"/>
    <w:rsid w:val="00C20D13"/>
    <w:rsid w:val="00C2226A"/>
    <w:rsid w:val="00C22A61"/>
    <w:rsid w:val="00C23587"/>
    <w:rsid w:val="00C26704"/>
    <w:rsid w:val="00C46230"/>
    <w:rsid w:val="00C465CF"/>
    <w:rsid w:val="00C55752"/>
    <w:rsid w:val="00C5666C"/>
    <w:rsid w:val="00C616E5"/>
    <w:rsid w:val="00C62A05"/>
    <w:rsid w:val="00C70E46"/>
    <w:rsid w:val="00C8300C"/>
    <w:rsid w:val="00C87425"/>
    <w:rsid w:val="00C87A32"/>
    <w:rsid w:val="00C926C8"/>
    <w:rsid w:val="00C94290"/>
    <w:rsid w:val="00C95044"/>
    <w:rsid w:val="00CA1988"/>
    <w:rsid w:val="00CA4E08"/>
    <w:rsid w:val="00CB63DD"/>
    <w:rsid w:val="00CC3BEB"/>
    <w:rsid w:val="00CC537D"/>
    <w:rsid w:val="00CC761E"/>
    <w:rsid w:val="00CD343C"/>
    <w:rsid w:val="00CD3D38"/>
    <w:rsid w:val="00CD4296"/>
    <w:rsid w:val="00CD7AFA"/>
    <w:rsid w:val="00CE014B"/>
    <w:rsid w:val="00CE33DD"/>
    <w:rsid w:val="00CE561B"/>
    <w:rsid w:val="00CF0F19"/>
    <w:rsid w:val="00CF2F26"/>
    <w:rsid w:val="00CF5543"/>
    <w:rsid w:val="00CF6401"/>
    <w:rsid w:val="00D01D32"/>
    <w:rsid w:val="00D02E75"/>
    <w:rsid w:val="00D04C54"/>
    <w:rsid w:val="00D04F3E"/>
    <w:rsid w:val="00D06B25"/>
    <w:rsid w:val="00D11CFD"/>
    <w:rsid w:val="00D14B78"/>
    <w:rsid w:val="00D248D4"/>
    <w:rsid w:val="00D25FE9"/>
    <w:rsid w:val="00D3138C"/>
    <w:rsid w:val="00D31870"/>
    <w:rsid w:val="00D32194"/>
    <w:rsid w:val="00D35DFB"/>
    <w:rsid w:val="00D421AF"/>
    <w:rsid w:val="00D43D00"/>
    <w:rsid w:val="00D44964"/>
    <w:rsid w:val="00D45165"/>
    <w:rsid w:val="00D471A1"/>
    <w:rsid w:val="00D53350"/>
    <w:rsid w:val="00D547BB"/>
    <w:rsid w:val="00D574FA"/>
    <w:rsid w:val="00D60D06"/>
    <w:rsid w:val="00D61761"/>
    <w:rsid w:val="00D67CD2"/>
    <w:rsid w:val="00D7230A"/>
    <w:rsid w:val="00D7663C"/>
    <w:rsid w:val="00D82E04"/>
    <w:rsid w:val="00D87AB8"/>
    <w:rsid w:val="00D87CE6"/>
    <w:rsid w:val="00D9025E"/>
    <w:rsid w:val="00DB710A"/>
    <w:rsid w:val="00DC76C9"/>
    <w:rsid w:val="00DC7FDD"/>
    <w:rsid w:val="00DD0189"/>
    <w:rsid w:val="00DD7444"/>
    <w:rsid w:val="00DE3DAD"/>
    <w:rsid w:val="00DF1F28"/>
    <w:rsid w:val="00E04403"/>
    <w:rsid w:val="00E12A1B"/>
    <w:rsid w:val="00E20D2B"/>
    <w:rsid w:val="00E21F06"/>
    <w:rsid w:val="00E223B8"/>
    <w:rsid w:val="00E25322"/>
    <w:rsid w:val="00E312FD"/>
    <w:rsid w:val="00E31AF1"/>
    <w:rsid w:val="00E34601"/>
    <w:rsid w:val="00E36C17"/>
    <w:rsid w:val="00E523A2"/>
    <w:rsid w:val="00E750CB"/>
    <w:rsid w:val="00E8422A"/>
    <w:rsid w:val="00E86E20"/>
    <w:rsid w:val="00E87035"/>
    <w:rsid w:val="00E8754B"/>
    <w:rsid w:val="00E96827"/>
    <w:rsid w:val="00E9689C"/>
    <w:rsid w:val="00EA121D"/>
    <w:rsid w:val="00EB0AB7"/>
    <w:rsid w:val="00EB1EC4"/>
    <w:rsid w:val="00EB3585"/>
    <w:rsid w:val="00EB5412"/>
    <w:rsid w:val="00EB71F4"/>
    <w:rsid w:val="00ED1FB1"/>
    <w:rsid w:val="00ED69A1"/>
    <w:rsid w:val="00EE0FFF"/>
    <w:rsid w:val="00EE3041"/>
    <w:rsid w:val="00EE7DE7"/>
    <w:rsid w:val="00EF1EE2"/>
    <w:rsid w:val="00EF5FFA"/>
    <w:rsid w:val="00EF7EEA"/>
    <w:rsid w:val="00F06957"/>
    <w:rsid w:val="00F10884"/>
    <w:rsid w:val="00F11A21"/>
    <w:rsid w:val="00F23B1C"/>
    <w:rsid w:val="00F246C5"/>
    <w:rsid w:val="00F26C94"/>
    <w:rsid w:val="00F27034"/>
    <w:rsid w:val="00F31136"/>
    <w:rsid w:val="00F4137F"/>
    <w:rsid w:val="00F42D27"/>
    <w:rsid w:val="00F45439"/>
    <w:rsid w:val="00F46C22"/>
    <w:rsid w:val="00F54103"/>
    <w:rsid w:val="00F56C56"/>
    <w:rsid w:val="00F57BA3"/>
    <w:rsid w:val="00F60B50"/>
    <w:rsid w:val="00F60D11"/>
    <w:rsid w:val="00F615E9"/>
    <w:rsid w:val="00F62635"/>
    <w:rsid w:val="00F67642"/>
    <w:rsid w:val="00F728CB"/>
    <w:rsid w:val="00F77C79"/>
    <w:rsid w:val="00F834E4"/>
    <w:rsid w:val="00F85BE2"/>
    <w:rsid w:val="00F872B9"/>
    <w:rsid w:val="00FA1584"/>
    <w:rsid w:val="00FA3172"/>
    <w:rsid w:val="00FA3F40"/>
    <w:rsid w:val="00FB47C5"/>
    <w:rsid w:val="00FC3905"/>
    <w:rsid w:val="00FC4067"/>
    <w:rsid w:val="00FD184B"/>
    <w:rsid w:val="00FD2EEF"/>
    <w:rsid w:val="00FD4734"/>
    <w:rsid w:val="00FD47BE"/>
    <w:rsid w:val="00FE2B82"/>
    <w:rsid w:val="00FE657B"/>
    <w:rsid w:val="00FF14B7"/>
    <w:rsid w:val="00FF3C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paragraph" w:styleId="Textpoznpodarou">
    <w:name w:val="footnote text"/>
    <w:basedOn w:val="Normln"/>
    <w:next w:val="Normln"/>
    <w:link w:val="TextpoznpodarouChar"/>
    <w:uiPriority w:val="99"/>
    <w:unhideWhenUsed/>
    <w:qFormat/>
    <w:rsid w:val="0083125B"/>
    <w:pPr>
      <w:keepNext/>
      <w:keepLines/>
      <w:tabs>
        <w:tab w:val="left" w:pos="227"/>
      </w:tabs>
      <w:spacing w:after="60" w:line="240" w:lineRule="auto"/>
      <w:ind w:left="227" w:hanging="227"/>
      <w:jc w:val="both"/>
    </w:pPr>
    <w:rPr>
      <w:rFonts w:ascii="Times New Roman" w:eastAsiaTheme="minorEastAsia" w:hAnsi="Times New Roman" w:cstheme="minorBidi"/>
      <w:sz w:val="20"/>
      <w:szCs w:val="20"/>
      <w:lang w:eastAsia="cs-CZ"/>
    </w:rPr>
  </w:style>
  <w:style w:type="character" w:customStyle="1" w:styleId="TextpoznpodarouChar">
    <w:name w:val="Text pozn. pod čarou Char"/>
    <w:basedOn w:val="Standardnpsmoodstavce"/>
    <w:link w:val="Textpoznpodarou"/>
    <w:uiPriority w:val="99"/>
    <w:rsid w:val="0083125B"/>
    <w:rPr>
      <w:rFonts w:eastAsiaTheme="minorEastAsia" w:cstheme="minorBidi"/>
    </w:rPr>
  </w:style>
  <w:style w:type="character" w:styleId="Znakapoznpodarou">
    <w:name w:val="footnote reference"/>
    <w:basedOn w:val="Standardnpsmoodstavce"/>
    <w:uiPriority w:val="99"/>
    <w:unhideWhenUsed/>
    <w:rsid w:val="0083125B"/>
    <w:rPr>
      <w:vertAlign w:val="superscript"/>
    </w:rPr>
  </w:style>
  <w:style w:type="paragraph" w:customStyle="1" w:styleId="1Nadpislnku">
    <w:name w:val="1. (Nadpis článku)"/>
    <w:basedOn w:val="Normln"/>
    <w:next w:val="11Textlnku"/>
    <w:link w:val="1NadpislnkuChar"/>
    <w:qFormat/>
    <w:rsid w:val="0083125B"/>
    <w:pPr>
      <w:keepNext/>
      <w:numPr>
        <w:numId w:val="2"/>
      </w:numPr>
      <w:spacing w:before="480" w:after="240" w:line="240" w:lineRule="auto"/>
      <w:jc w:val="both"/>
    </w:pPr>
    <w:rPr>
      <w:rFonts w:ascii="Arial" w:eastAsia="Times New Roman" w:hAnsi="Arial" w:cs="Arial"/>
      <w:b/>
      <w:caps/>
      <w:szCs w:val="20"/>
      <w:lang w:val="en-GB"/>
    </w:rPr>
  </w:style>
  <w:style w:type="paragraph" w:customStyle="1" w:styleId="11Textlnku">
    <w:name w:val="1.1 Text článku"/>
    <w:basedOn w:val="Normln"/>
    <w:link w:val="11TextlnkuChar"/>
    <w:qFormat/>
    <w:rsid w:val="0083125B"/>
    <w:pPr>
      <w:numPr>
        <w:ilvl w:val="1"/>
        <w:numId w:val="2"/>
      </w:numPr>
      <w:spacing w:after="240" w:line="240" w:lineRule="auto"/>
      <w:jc w:val="both"/>
    </w:pPr>
    <w:rPr>
      <w:rFonts w:ascii="Arial" w:eastAsia="Times New Roman" w:hAnsi="Arial" w:cs="Arial"/>
      <w:szCs w:val="20"/>
    </w:rPr>
  </w:style>
  <w:style w:type="character" w:customStyle="1" w:styleId="1NadpislnkuChar">
    <w:name w:val="1. (Nadpis článku) Char"/>
    <w:basedOn w:val="Standardnpsmoodstavce"/>
    <w:link w:val="1Nadpislnku"/>
    <w:rsid w:val="0083125B"/>
    <w:rPr>
      <w:rFonts w:ascii="Arial" w:hAnsi="Arial" w:cs="Arial"/>
      <w:b/>
      <w:caps/>
      <w:sz w:val="22"/>
      <w:lang w:val="en-GB" w:eastAsia="en-US"/>
    </w:rPr>
  </w:style>
  <w:style w:type="character" w:customStyle="1" w:styleId="11TextlnkuChar">
    <w:name w:val="1.1 Text článku Char"/>
    <w:basedOn w:val="Standardnpsmoodstavce"/>
    <w:link w:val="11Textlnku"/>
    <w:rsid w:val="0083125B"/>
    <w:rPr>
      <w:rFonts w:ascii="Arial" w:hAnsi="Arial" w:cs="Arial"/>
      <w:sz w:val="22"/>
      <w:lang w:eastAsia="en-US"/>
    </w:rPr>
  </w:style>
  <w:style w:type="paragraph" w:customStyle="1" w:styleId="1111Pododstaveclnku">
    <w:name w:val="1.1.1.1 Pododstavec článku"/>
    <w:basedOn w:val="Normln"/>
    <w:qFormat/>
    <w:rsid w:val="0083125B"/>
    <w:pPr>
      <w:numPr>
        <w:ilvl w:val="3"/>
        <w:numId w:val="2"/>
      </w:numPr>
      <w:tabs>
        <w:tab w:val="clear" w:pos="720"/>
        <w:tab w:val="num" w:pos="851"/>
      </w:tabs>
      <w:spacing w:after="240" w:line="240" w:lineRule="auto"/>
      <w:ind w:left="1984"/>
      <w:jc w:val="both"/>
    </w:pPr>
    <w:rPr>
      <w:rFonts w:ascii="Arial" w:eastAsia="Times New Roman" w:hAnsi="Arial" w:cs="Arial"/>
      <w:snapToGrid w:val="0"/>
      <w:szCs w:val="20"/>
    </w:rPr>
  </w:style>
  <w:style w:type="paragraph" w:customStyle="1" w:styleId="rove2seznamu">
    <w:name w:val="Úroveň 2 seznamu"/>
    <w:basedOn w:val="Normln"/>
    <w:link w:val="rove2seznamuChar"/>
    <w:qFormat/>
    <w:rsid w:val="0083125B"/>
    <w:pPr>
      <w:numPr>
        <w:numId w:val="3"/>
      </w:numPr>
      <w:spacing w:after="240" w:line="240" w:lineRule="auto"/>
      <w:jc w:val="both"/>
    </w:pPr>
    <w:rPr>
      <w:rFonts w:ascii="Times New Roman" w:eastAsia="Times New Roman" w:hAnsi="Times New Roman"/>
      <w:noProof/>
      <w:snapToGrid w:val="0"/>
      <w:sz w:val="24"/>
      <w:szCs w:val="24"/>
    </w:rPr>
  </w:style>
  <w:style w:type="character" w:customStyle="1" w:styleId="rove2seznamuChar">
    <w:name w:val="Úroveň 2 seznamu Char"/>
    <w:basedOn w:val="Standardnpsmoodstavce"/>
    <w:link w:val="rove2seznamu"/>
    <w:rsid w:val="0083125B"/>
    <w:rPr>
      <w:noProof/>
      <w:snapToGrid w:val="0"/>
      <w:sz w:val="24"/>
      <w:szCs w:val="24"/>
      <w:lang w:eastAsia="en-US"/>
    </w:rPr>
  </w:style>
  <w:style w:type="paragraph" w:customStyle="1" w:styleId="111Pododstavec">
    <w:name w:val="1.1.1 Pododstavec"/>
    <w:basedOn w:val="11Textlnku"/>
    <w:link w:val="111PododstavecChar"/>
    <w:qFormat/>
    <w:rsid w:val="0083125B"/>
    <w:pPr>
      <w:numPr>
        <w:ilvl w:val="0"/>
        <w:numId w:val="0"/>
      </w:numPr>
      <w:ind w:left="1276" w:hanging="720"/>
    </w:pPr>
  </w:style>
  <w:style w:type="character" w:customStyle="1" w:styleId="111PododstavecChar">
    <w:name w:val="1.1.1 Pododstavec Char"/>
    <w:basedOn w:val="Standardnpsmoodstavce"/>
    <w:link w:val="111Pododstavec"/>
    <w:rsid w:val="0083125B"/>
    <w:rPr>
      <w:rFonts w:ascii="Arial" w:hAnsi="Arial" w:cs="Arial"/>
      <w:sz w:val="22"/>
      <w:lang w:eastAsia="en-US"/>
    </w:rPr>
  </w:style>
  <w:style w:type="paragraph" w:customStyle="1" w:styleId="slolnku">
    <w:name w:val="Číslo článku"/>
    <w:basedOn w:val="Normln"/>
    <w:next w:val="Normln"/>
    <w:rsid w:val="009A4DFB"/>
    <w:pPr>
      <w:keepNext/>
      <w:numPr>
        <w:numId w:val="4"/>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9A4DFB"/>
    <w:pPr>
      <w:numPr>
        <w:ilvl w:val="1"/>
        <w:numId w:val="4"/>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2slovan">
    <w:name w:val="Text odst.2 číslovaný"/>
    <w:basedOn w:val="Textodst1sl"/>
    <w:rsid w:val="009A4DFB"/>
    <w:pPr>
      <w:numPr>
        <w:ilvl w:val="2"/>
      </w:numPr>
      <w:tabs>
        <w:tab w:val="clear" w:pos="0"/>
        <w:tab w:val="clear" w:pos="284"/>
      </w:tabs>
      <w:spacing w:before="0"/>
      <w:outlineLvl w:val="2"/>
    </w:pPr>
  </w:style>
  <w:style w:type="paragraph" w:customStyle="1" w:styleId="Textodst3psmena">
    <w:name w:val="Text odst. 3 písmena"/>
    <w:basedOn w:val="Textodst1sl"/>
    <w:rsid w:val="009A4DFB"/>
    <w:pPr>
      <w:numPr>
        <w:ilvl w:val="3"/>
      </w:numPr>
      <w:spacing w:before="0"/>
      <w:outlineLvl w:val="3"/>
    </w:pPr>
  </w:style>
  <w:style w:type="character" w:customStyle="1" w:styleId="Nadpis2Char">
    <w:name w:val="Nadpis 2 Char"/>
    <w:link w:val="Nadpis2"/>
    <w:locked/>
    <w:rsid w:val="00530928"/>
    <w:rPr>
      <w:sz w:val="24"/>
      <w:lang w:eastAsia="de-DE"/>
    </w:rPr>
  </w:style>
  <w:style w:type="paragraph" w:styleId="Textkomente">
    <w:name w:val="annotation text"/>
    <w:basedOn w:val="Normln"/>
    <w:link w:val="TextkomenteChar"/>
    <w:unhideWhenUsed/>
    <w:rsid w:val="005B560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5B5609"/>
  </w:style>
  <w:style w:type="character" w:styleId="Odkaznakoment">
    <w:name w:val="annotation reference"/>
    <w:basedOn w:val="Standardnpsmoodstavce"/>
    <w:unhideWhenUsed/>
    <w:rsid w:val="005B5609"/>
    <w:rPr>
      <w:sz w:val="16"/>
      <w:szCs w:val="16"/>
    </w:rPr>
  </w:style>
  <w:style w:type="paragraph" w:styleId="Textbubliny">
    <w:name w:val="Balloon Text"/>
    <w:basedOn w:val="Normln"/>
    <w:link w:val="TextbublinyChar"/>
    <w:rsid w:val="005B5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B5609"/>
    <w:rPr>
      <w:rFonts w:ascii="Tahoma" w:eastAsia="Calibri" w:hAnsi="Tahoma" w:cs="Tahoma"/>
      <w:sz w:val="16"/>
      <w:szCs w:val="16"/>
      <w:lang w:eastAsia="en-US"/>
    </w:rPr>
  </w:style>
  <w:style w:type="table" w:styleId="Mkatabulky">
    <w:name w:val="Table Grid"/>
    <w:basedOn w:val="Normlntabulka"/>
    <w:rsid w:val="0042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1080516600">
      <w:bodyDiv w:val="1"/>
      <w:marLeft w:val="120"/>
      <w:marRight w:val="120"/>
      <w:marTop w:val="120"/>
      <w:marBottom w:val="12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617525341">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38DD-27F8-4452-B0CC-8259D660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8166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Příkazní smlouva</vt:lpstr>
    </vt:vector>
  </TitlesOfParts>
  <Company>ONMB a.s.</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osc26648</dc:creator>
  <cp:lastModifiedBy>Mgr. Tomáš Bělovský</cp:lastModifiedBy>
  <cp:revision>3</cp:revision>
  <cp:lastPrinted>2021-09-24T08:41:00Z</cp:lastPrinted>
  <dcterms:created xsi:type="dcterms:W3CDTF">2021-09-29T11:31:00Z</dcterms:created>
  <dcterms:modified xsi:type="dcterms:W3CDTF">2021-09-29T11:32:00Z</dcterms:modified>
</cp:coreProperties>
</file>