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074E" w14:textId="77777777" w:rsidR="00A7586E" w:rsidRDefault="00B10DAE">
      <w:pPr>
        <w:spacing w:before="145" w:line="352" w:lineRule="auto"/>
        <w:ind w:left="4091" w:right="4083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57 č. 2023/100 NAKIT</w:t>
      </w:r>
    </w:p>
    <w:p w14:paraId="380BFB07" w14:textId="77777777" w:rsidR="00A7586E" w:rsidRDefault="00B10DAE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3EA9FE28" w14:textId="77777777" w:rsidR="00A7586E" w:rsidRDefault="00A7586E">
      <w:pPr>
        <w:pStyle w:val="Zkladntext"/>
        <w:rPr>
          <w:b/>
          <w:sz w:val="20"/>
        </w:rPr>
      </w:pPr>
    </w:p>
    <w:p w14:paraId="1A880A5E" w14:textId="77777777" w:rsidR="00A7586E" w:rsidRDefault="00A7586E">
      <w:pPr>
        <w:pStyle w:val="Zkladntext"/>
        <w:rPr>
          <w:b/>
          <w:sz w:val="20"/>
        </w:rPr>
      </w:pPr>
    </w:p>
    <w:p w14:paraId="700276B6" w14:textId="77777777" w:rsidR="00A7586E" w:rsidRDefault="00A7586E">
      <w:pPr>
        <w:pStyle w:val="Zkladntext"/>
        <w:spacing w:before="8"/>
        <w:rPr>
          <w:b/>
          <w:sz w:val="17"/>
        </w:rPr>
      </w:pPr>
    </w:p>
    <w:p w14:paraId="299117A9" w14:textId="77777777" w:rsidR="00A7586E" w:rsidRDefault="00B10DAE">
      <w:pPr>
        <w:spacing w:before="93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3E456578" w14:textId="77777777" w:rsidR="00A7586E" w:rsidRDefault="00A7586E">
      <w:pPr>
        <w:pStyle w:val="Zkladntext"/>
        <w:spacing w:before="10"/>
        <w:rPr>
          <w:b/>
        </w:rPr>
      </w:pPr>
    </w:p>
    <w:p w14:paraId="0752737B" w14:textId="77777777" w:rsidR="00A7586E" w:rsidRDefault="00B10DAE">
      <w:pPr>
        <w:pStyle w:val="Zkladntext"/>
        <w:tabs>
          <w:tab w:val="left" w:pos="3766"/>
        </w:tabs>
        <w:ind w:left="221"/>
      </w:pPr>
      <w:r>
        <w:rPr>
          <w:color w:val="808080"/>
        </w:rPr>
        <w:t xml:space="preserve">se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0124E2B8" w14:textId="77777777" w:rsidR="00A7586E" w:rsidRDefault="00B10DAE">
      <w:pPr>
        <w:pStyle w:val="Zkladntext"/>
        <w:tabs>
          <w:tab w:val="left" w:pos="3766"/>
        </w:tabs>
        <w:spacing w:before="122"/>
        <w:ind w:left="2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7F1A66AF" w14:textId="77777777" w:rsidR="00A7586E" w:rsidRDefault="00B10DAE">
      <w:pPr>
        <w:pStyle w:val="Zkladntext"/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32E25078" w14:textId="47BDAC59" w:rsidR="00A7586E" w:rsidRDefault="00B10DAE">
      <w:pPr>
        <w:pStyle w:val="Zkladntext"/>
        <w:tabs>
          <w:tab w:val="left" w:pos="3766"/>
        </w:tabs>
        <w:spacing w:before="122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2F35EB94" w14:textId="01080971" w:rsidR="00A7586E" w:rsidRDefault="00B10DAE">
      <w:pPr>
        <w:pStyle w:val="Zkladntext"/>
        <w:spacing w:before="118"/>
        <w:ind w:left="3766" w:right="847"/>
      </w:pPr>
      <w:r>
        <w:rPr>
          <w:color w:val="808080"/>
        </w:rPr>
        <w:t>xxx</w:t>
      </w:r>
    </w:p>
    <w:p w14:paraId="429B5A64" w14:textId="0FE841DA" w:rsidR="00A7586E" w:rsidRDefault="00B10DAE">
      <w:pPr>
        <w:pStyle w:val="Zkladntext"/>
        <w:tabs>
          <w:tab w:val="left" w:pos="3766"/>
        </w:tabs>
        <w:spacing w:before="120" w:line="355" w:lineRule="auto"/>
        <w:ind w:left="221" w:right="1615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5CE78F0F" w14:textId="49A292F0" w:rsidR="00A7586E" w:rsidRDefault="00B10DAE">
      <w:pPr>
        <w:pStyle w:val="Zkladntext"/>
        <w:spacing w:line="212" w:lineRule="exact"/>
        <w:ind w:left="3766"/>
      </w:pPr>
      <w:r>
        <w:rPr>
          <w:color w:val="808080"/>
          <w:spacing w:val="-2"/>
        </w:rPr>
        <w:t>č.ú.:xxx</w:t>
      </w:r>
    </w:p>
    <w:p w14:paraId="3A681F65" w14:textId="77777777" w:rsidR="00A7586E" w:rsidRDefault="00B10DAE">
      <w:pPr>
        <w:spacing w:line="293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5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6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47894394" w14:textId="77777777" w:rsidR="00A7586E" w:rsidRDefault="00A7586E">
      <w:pPr>
        <w:pStyle w:val="Zkladntext"/>
        <w:rPr>
          <w:sz w:val="20"/>
        </w:rPr>
      </w:pPr>
    </w:p>
    <w:p w14:paraId="77F24F17" w14:textId="77777777" w:rsidR="00A7586E" w:rsidRDefault="00A7586E">
      <w:pPr>
        <w:pStyle w:val="Zkladntext"/>
        <w:spacing w:before="10"/>
        <w:rPr>
          <w:sz w:val="18"/>
        </w:rPr>
      </w:pPr>
    </w:p>
    <w:p w14:paraId="25D12CC1" w14:textId="77777777" w:rsidR="00A7586E" w:rsidRDefault="00B10DAE">
      <w:pPr>
        <w:pStyle w:val="Nadpis1"/>
        <w:spacing w:before="1"/>
        <w:ind w:left="221" w:firstLine="0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64AEA447" w14:textId="77777777" w:rsidR="00A7586E" w:rsidRDefault="00B10DAE">
      <w:pPr>
        <w:pStyle w:val="Zkladntext"/>
        <w:tabs>
          <w:tab w:val="left" w:pos="3749"/>
        </w:tabs>
        <w:spacing w:before="121"/>
        <w:ind w:left="221"/>
      </w:pPr>
      <w:r>
        <w:rPr>
          <w:color w:val="808080"/>
        </w:rPr>
        <w:t xml:space="preserve">se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1AE13287" w14:textId="77777777" w:rsidR="00A7586E" w:rsidRDefault="00B10DAE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4C5C2CC0" w14:textId="77777777" w:rsidR="00A7586E" w:rsidRDefault="00B10DAE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CZ04308697</w:t>
      </w:r>
    </w:p>
    <w:p w14:paraId="7DD9FD3F" w14:textId="77777777" w:rsidR="00B10DAE" w:rsidRDefault="00B10DAE">
      <w:pPr>
        <w:pStyle w:val="Zkladntext"/>
        <w:tabs>
          <w:tab w:val="left" w:pos="3749"/>
        </w:tabs>
        <w:spacing w:before="5" w:line="370" w:lineRule="atLeast"/>
        <w:ind w:left="221" w:right="847"/>
        <w:rPr>
          <w:color w:val="808080"/>
          <w:spacing w:val="80"/>
        </w:rPr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  <w:r>
        <w:rPr>
          <w:color w:val="808080"/>
          <w:spacing w:val="80"/>
        </w:rPr>
        <w:t xml:space="preserve"> </w:t>
      </w:r>
    </w:p>
    <w:p w14:paraId="072D9513" w14:textId="7CEBD1BB" w:rsidR="00A7586E" w:rsidRDefault="00B10DAE">
      <w:pPr>
        <w:pStyle w:val="Zkladntext"/>
        <w:tabs>
          <w:tab w:val="left" w:pos="3749"/>
        </w:tabs>
        <w:spacing w:before="5" w:line="370" w:lineRule="atLeast"/>
        <w:ind w:left="221" w:right="847"/>
      </w:pPr>
      <w:r>
        <w:rPr>
          <w:color w:val="808080"/>
        </w:rPr>
        <w:t>zapsán v obchodním rejstříku</w:t>
      </w:r>
      <w:r>
        <w:rPr>
          <w:color w:val="808080"/>
        </w:rPr>
        <w:tab/>
        <w:t>Krajského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B</w:t>
      </w:r>
    </w:p>
    <w:p w14:paraId="7ABCACC7" w14:textId="77777777" w:rsidR="00A7586E" w:rsidRDefault="00B10DAE">
      <w:pPr>
        <w:pStyle w:val="Zkladntext"/>
        <w:spacing w:before="3"/>
        <w:ind w:left="3749"/>
      </w:pPr>
      <w:r>
        <w:rPr>
          <w:color w:val="808080"/>
          <w:spacing w:val="-2"/>
        </w:rPr>
        <w:t>11012</w:t>
      </w:r>
    </w:p>
    <w:p w14:paraId="4035E8B3" w14:textId="77777777" w:rsidR="00B10DAE" w:rsidRDefault="00B10DAE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333D34F2" w14:textId="178AEA9F" w:rsidR="00A7586E" w:rsidRDefault="00B10DAE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 xml:space="preserve"> č. ú.: xxx</w:t>
      </w:r>
    </w:p>
    <w:p w14:paraId="4E24FC0F" w14:textId="77777777" w:rsidR="00A7586E" w:rsidRDefault="00B10DAE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</w:t>
      </w:r>
    </w:p>
    <w:p w14:paraId="7BE6A49C" w14:textId="77777777" w:rsidR="00A7586E" w:rsidRDefault="00A7586E">
      <w:pPr>
        <w:pStyle w:val="Zkladntext"/>
        <w:rPr>
          <w:sz w:val="20"/>
        </w:rPr>
      </w:pPr>
    </w:p>
    <w:p w14:paraId="5A45FAB8" w14:textId="77777777" w:rsidR="00A7586E" w:rsidRDefault="00A7586E">
      <w:pPr>
        <w:pStyle w:val="Zkladntext"/>
        <w:spacing w:before="10"/>
      </w:pPr>
    </w:p>
    <w:p w14:paraId="49B03D09" w14:textId="77777777" w:rsidR="00A7586E" w:rsidRDefault="00B10DAE">
      <w:pPr>
        <w:pStyle w:val="Zkladntext"/>
        <w:spacing w:line="312" w:lineRule="auto"/>
        <w:ind w:left="11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09225418" w14:textId="77777777" w:rsidR="00A7586E" w:rsidRDefault="00B10DAE">
      <w:pPr>
        <w:spacing w:before="1"/>
        <w:ind w:left="112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0500DDAF" w14:textId="77777777" w:rsidR="00A7586E" w:rsidRDefault="00A7586E">
      <w:pPr>
        <w:sectPr w:rsidR="00A7586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0D454890" w14:textId="77777777" w:rsidR="00A7586E" w:rsidRDefault="00B10DAE">
      <w:pPr>
        <w:pStyle w:val="Nadpis1"/>
        <w:numPr>
          <w:ilvl w:val="0"/>
          <w:numId w:val="4"/>
        </w:numPr>
        <w:tabs>
          <w:tab w:val="left" w:pos="4361"/>
          <w:tab w:val="left" w:pos="4362"/>
        </w:tabs>
        <w:spacing w:before="145"/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35FD6274" w14:textId="77777777" w:rsidR="00A7586E" w:rsidRDefault="00A7586E">
      <w:pPr>
        <w:pStyle w:val="Zkladntext"/>
        <w:spacing w:before="1"/>
        <w:rPr>
          <w:b/>
          <w:sz w:val="27"/>
        </w:rPr>
      </w:pPr>
    </w:p>
    <w:p w14:paraId="54B6C113" w14:textId="77777777" w:rsidR="00A7586E" w:rsidRDefault="00B10DA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 Smlouvy je poskytnutí odborných kapacit pro vývojové, architekturní a provozní aktivity související zejména 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prostředím Portálu veřejné správy – Portálu občana včetně dokumentace, popisu zdrojového kódu a release notes, a to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</w:t>
      </w:r>
      <w:r>
        <w:rPr>
          <w:color w:val="808080"/>
        </w:rPr>
        <w:t>st. 1.3 písm. a) Rámcové dohody a příslušnou výzvou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0219D3F1" w14:textId="77777777" w:rsidR="00A7586E" w:rsidRDefault="00A7586E">
      <w:pPr>
        <w:pStyle w:val="Zkladntext"/>
        <w:spacing w:before="10"/>
        <w:rPr>
          <w:sz w:val="20"/>
        </w:rPr>
      </w:pPr>
    </w:p>
    <w:p w14:paraId="33E47674" w14:textId="77777777" w:rsidR="00A7586E" w:rsidRDefault="00B10DA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</w:t>
      </w:r>
      <w:r>
        <w:rPr>
          <w:color w:val="808080"/>
        </w:rPr>
        <w:t>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5EA118EE" w14:textId="77777777" w:rsidR="00A7586E" w:rsidRDefault="00A7586E">
      <w:pPr>
        <w:pStyle w:val="Zkladntext"/>
        <w:spacing w:before="10"/>
        <w:rPr>
          <w:sz w:val="20"/>
        </w:rPr>
      </w:pPr>
    </w:p>
    <w:p w14:paraId="65465CAB" w14:textId="77777777" w:rsidR="00A7586E" w:rsidRDefault="00B10DA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 xml:space="preserve">Dodavatel se podpisem této Smlouvy zavazuje uskutečnit Předmět plnění </w:t>
      </w:r>
      <w:r>
        <w:rPr>
          <w:color w:val="808080"/>
        </w:rPr>
        <w:t>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575DEFC6" w14:textId="77777777" w:rsidR="00A7586E" w:rsidRDefault="00A7586E">
      <w:pPr>
        <w:pStyle w:val="Zkladntext"/>
        <w:spacing w:before="10"/>
        <w:rPr>
          <w:sz w:val="20"/>
        </w:rPr>
      </w:pPr>
    </w:p>
    <w:p w14:paraId="49C46F19" w14:textId="77777777" w:rsidR="00A7586E" w:rsidRDefault="00B10DA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0FE6E8B4" w14:textId="77777777" w:rsidR="00A7586E" w:rsidRDefault="00A7586E">
      <w:pPr>
        <w:pStyle w:val="Zkladntext"/>
        <w:spacing w:before="1"/>
        <w:rPr>
          <w:sz w:val="21"/>
        </w:rPr>
      </w:pPr>
    </w:p>
    <w:p w14:paraId="2879F3F8" w14:textId="77777777" w:rsidR="00A7586E" w:rsidRDefault="00B10DAE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</w:t>
      </w:r>
      <w:r>
        <w:rPr>
          <w:color w:val="808080"/>
        </w:rPr>
        <w:t xml:space="preserve"> v maximálním rozsahu.</w:t>
      </w:r>
    </w:p>
    <w:p w14:paraId="69913BDF" w14:textId="77777777" w:rsidR="00A7586E" w:rsidRDefault="00A7586E">
      <w:pPr>
        <w:pStyle w:val="Zkladntext"/>
        <w:spacing w:before="10"/>
        <w:rPr>
          <w:sz w:val="20"/>
        </w:rPr>
      </w:pPr>
    </w:p>
    <w:p w14:paraId="03B2BE7F" w14:textId="77777777" w:rsidR="00A7586E" w:rsidRDefault="00B10DAE">
      <w:pPr>
        <w:pStyle w:val="Nadpis1"/>
        <w:numPr>
          <w:ilvl w:val="2"/>
          <w:numId w:val="4"/>
        </w:numPr>
        <w:tabs>
          <w:tab w:val="left" w:pos="3927"/>
          <w:tab w:val="left" w:pos="3928"/>
        </w:tabs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7B42B180" w14:textId="77777777" w:rsidR="00A7586E" w:rsidRDefault="00A7586E">
      <w:pPr>
        <w:pStyle w:val="Zkladntext"/>
        <w:spacing w:before="10"/>
        <w:rPr>
          <w:b/>
          <w:sz w:val="26"/>
        </w:rPr>
      </w:pPr>
    </w:p>
    <w:p w14:paraId="48A07183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1" w:line="312" w:lineRule="auto"/>
        <w:ind w:right="350"/>
      </w:pP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 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 162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000,-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šedesát dva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tisíce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korun českých bez DPH) a sjednává se za celou dobu poskytování Předmětu plnění. Rozpad na jednotkové ceny je uveden Příloze č. 1 této Smlouvy.</w:t>
      </w:r>
    </w:p>
    <w:p w14:paraId="4E2F8BBA" w14:textId="77777777" w:rsidR="00A7586E" w:rsidRDefault="00A7586E">
      <w:pPr>
        <w:pStyle w:val="Zkladntext"/>
        <w:rPr>
          <w:sz w:val="21"/>
        </w:rPr>
      </w:pPr>
    </w:p>
    <w:p w14:paraId="11102FF2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(tj. byl podepsán Akceptační protokol), přičemž výsledná cena takového plnění bude stanovena na základě jednotkových cen uvedených v Příloze č. 1 této Smlouvy a skutečného počtu člověkodnů poskytn</w:t>
      </w:r>
      <w:r>
        <w:rPr>
          <w:color w:val="808080"/>
        </w:rPr>
        <w:t>utých v jednotlivých rolích.</w:t>
      </w:r>
    </w:p>
    <w:p w14:paraId="350C146E" w14:textId="77777777" w:rsidR="00A7586E" w:rsidRDefault="00A7586E">
      <w:pPr>
        <w:pStyle w:val="Zkladntext"/>
        <w:spacing w:before="10"/>
        <w:rPr>
          <w:sz w:val="20"/>
        </w:rPr>
      </w:pPr>
    </w:p>
    <w:p w14:paraId="2B789EAC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</w:t>
      </w:r>
      <w:r>
        <w:rPr>
          <w:color w:val="808080"/>
        </w:rPr>
        <w:t>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4D6BF6BD" w14:textId="77777777" w:rsidR="00A7586E" w:rsidRDefault="00A7586E">
      <w:pPr>
        <w:spacing w:line="312" w:lineRule="auto"/>
        <w:jc w:val="both"/>
        <w:sectPr w:rsidR="00A7586E">
          <w:pgSz w:w="11910" w:h="16840"/>
          <w:pgMar w:top="2000" w:right="740" w:bottom="940" w:left="1020" w:header="649" w:footer="756" w:gutter="0"/>
          <w:cols w:space="708"/>
        </w:sectPr>
      </w:pPr>
    </w:p>
    <w:p w14:paraId="41E58AB9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before="145" w:line="312" w:lineRule="auto"/>
        <w:ind w:right="102"/>
        <w:jc w:val="both"/>
      </w:pPr>
      <w:r>
        <w:rPr>
          <w:color w:val="808080"/>
        </w:rPr>
        <w:lastRenderedPageBreak/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</w:t>
      </w:r>
      <w:r>
        <w:rPr>
          <w:color w:val="808080"/>
        </w:rPr>
        <w:t>alendářním měsíci, a to na základě Akceptačního protokolu podepsaného oprávněnými zástupci obou Smluvních stran. Za den uskutečnění zdanitelného plnění (dále jen</w:t>
      </w:r>
    </w:p>
    <w:p w14:paraId="1E07C1C9" w14:textId="77777777" w:rsidR="00A7586E" w:rsidRDefault="00B10DAE">
      <w:pPr>
        <w:pStyle w:val="Zkladntext"/>
        <w:spacing w:line="312" w:lineRule="auto"/>
        <w:ind w:left="679" w:right="104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 w14:paraId="2AA2090C" w14:textId="77777777" w:rsidR="00A7586E" w:rsidRDefault="00A7586E">
      <w:pPr>
        <w:pStyle w:val="Zkladntext"/>
        <w:spacing w:before="9"/>
        <w:rPr>
          <w:sz w:val="20"/>
        </w:rPr>
      </w:pPr>
    </w:p>
    <w:p w14:paraId="2541E0B6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 xml:space="preserve">Daňový doklad vystavený Dodavatelem musí </w:t>
      </w:r>
      <w:r>
        <w:rPr>
          <w:color w:val="808080"/>
        </w:rPr>
        <w:t>obsahovat všechny náležitosti daňového dokladu podle příslušných právních předpisů, zejména § 29 zákona č. 235/2004 Sb., o dani z přidané hodnoty, ve znění pozdějších předpisů a údaje uvedené v čl. 5. odst. 5.3 Rámcové dohody.</w:t>
      </w:r>
    </w:p>
    <w:p w14:paraId="6B56674D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</w:t>
      </w:r>
      <w:r>
        <w:rPr>
          <w:color w:val="808080"/>
        </w:rPr>
        <w:t>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6CC5F639" w14:textId="77777777" w:rsidR="00A7586E" w:rsidRDefault="00A7586E">
      <w:pPr>
        <w:pStyle w:val="Zkladntext"/>
        <w:spacing w:before="11"/>
        <w:rPr>
          <w:sz w:val="23"/>
        </w:rPr>
      </w:pPr>
    </w:p>
    <w:p w14:paraId="0183CF4A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38B3F09F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6A22DA14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56152029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037F9825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50FC6F59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7F48941A" w14:textId="77777777" w:rsidR="00A7586E" w:rsidRDefault="00A7586E">
      <w:pPr>
        <w:pStyle w:val="Zkladntext"/>
        <w:spacing w:before="5"/>
        <w:rPr>
          <w:sz w:val="27"/>
        </w:rPr>
      </w:pPr>
    </w:p>
    <w:p w14:paraId="1E66A36E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629881B5" w14:textId="77777777" w:rsidR="00A7586E" w:rsidRDefault="00B10DAE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0FB4F94A" w14:textId="77777777" w:rsidR="00A7586E" w:rsidRDefault="00A7586E">
      <w:pPr>
        <w:pStyle w:val="Zkladntext"/>
        <w:spacing w:before="8"/>
        <w:rPr>
          <w:sz w:val="27"/>
        </w:rPr>
      </w:pPr>
    </w:p>
    <w:p w14:paraId="2CCC3B04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3200C599" w14:textId="69AA2E32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spacing w:before="204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r>
        <w:t>xxx</w:t>
      </w:r>
    </w:p>
    <w:p w14:paraId="62A93A73" w14:textId="77777777" w:rsidR="00A7586E" w:rsidRDefault="00B10DAE">
      <w:pPr>
        <w:pStyle w:val="Odstavecseseznamem"/>
        <w:numPr>
          <w:ilvl w:val="4"/>
          <w:numId w:val="4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11342CA4" w14:textId="77777777" w:rsidR="00A7586E" w:rsidRDefault="00B10DAE">
      <w:pPr>
        <w:pStyle w:val="Zkladntext"/>
        <w:spacing w:before="196" w:line="424" w:lineRule="auto"/>
        <w:ind w:left="1673" w:right="1615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19A14168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123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5A57049A" w14:textId="77777777" w:rsidR="00A7586E" w:rsidRDefault="00A7586E">
      <w:pPr>
        <w:pStyle w:val="Zkladntext"/>
        <w:spacing w:before="5"/>
        <w:rPr>
          <w:sz w:val="27"/>
        </w:rPr>
      </w:pPr>
    </w:p>
    <w:p w14:paraId="57586F45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ind w:hanging="568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Smlouvy:</w:t>
      </w:r>
    </w:p>
    <w:p w14:paraId="76B19669" w14:textId="77777777" w:rsidR="00A7586E" w:rsidRDefault="00A7586E">
      <w:pPr>
        <w:pStyle w:val="Zkladntext"/>
        <w:spacing w:before="11"/>
        <w:rPr>
          <w:sz w:val="23"/>
        </w:rPr>
      </w:pPr>
    </w:p>
    <w:p w14:paraId="1D8E5116" w14:textId="51613092" w:rsidR="00A7586E" w:rsidRDefault="00B10DAE" w:rsidP="00B10DAE">
      <w:pPr>
        <w:pStyle w:val="Zkladntext"/>
        <w:tabs>
          <w:tab w:val="left" w:pos="2950"/>
        </w:tabs>
        <w:ind w:left="67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77C98D22" w14:textId="77777777" w:rsidR="00A7586E" w:rsidRDefault="00A7586E">
      <w:pPr>
        <w:sectPr w:rsidR="00A7586E">
          <w:pgSz w:w="11910" w:h="16840"/>
          <w:pgMar w:top="2000" w:right="740" w:bottom="940" w:left="1020" w:header="649" w:footer="756" w:gutter="0"/>
          <w:cols w:space="708"/>
        </w:sectPr>
      </w:pPr>
    </w:p>
    <w:p w14:paraId="2EC07218" w14:textId="04FF00DB" w:rsidR="00A7586E" w:rsidRDefault="00B10DAE" w:rsidP="00B10DAE">
      <w:pPr>
        <w:pStyle w:val="Zkladntext"/>
        <w:tabs>
          <w:tab w:val="left" w:pos="2950"/>
        </w:tabs>
        <w:spacing w:before="145" w:line="252" w:lineRule="exact"/>
        <w:ind w:left="679"/>
      </w:pPr>
      <w:r>
        <w:rPr>
          <w:color w:val="808080"/>
        </w:rPr>
        <w:lastRenderedPageBreak/>
        <w:t xml:space="preserve"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27E5C555" w14:textId="77777777" w:rsidR="00A7586E" w:rsidRDefault="00A7586E">
      <w:pPr>
        <w:pStyle w:val="Zkladntext"/>
        <w:spacing w:before="9"/>
        <w:rPr>
          <w:sz w:val="20"/>
        </w:rPr>
      </w:pPr>
    </w:p>
    <w:p w14:paraId="34D013B7" w14:textId="77777777" w:rsidR="00A7586E" w:rsidRDefault="00B10DAE">
      <w:pPr>
        <w:pStyle w:val="Zkladntext"/>
        <w:spacing w:line="312" w:lineRule="auto"/>
        <w:ind w:left="679" w:right="106"/>
        <w:jc w:val="both"/>
      </w:pPr>
      <w:r>
        <w:rPr>
          <w:color w:val="808080"/>
        </w:rPr>
        <w:t>Odpovědné osoby dle tohoto odstavce Smlouvy jsou zejména oprávěny stvrdit poskytnutí Předmětu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 xml:space="preserve">Předmětu </w:t>
      </w:r>
      <w:r>
        <w:rPr>
          <w:color w:val="808080"/>
          <w:spacing w:val="-2"/>
        </w:rPr>
        <w:t>plnění.</w:t>
      </w:r>
    </w:p>
    <w:p w14:paraId="2D91120C" w14:textId="77777777" w:rsidR="00A7586E" w:rsidRDefault="00A7586E">
      <w:pPr>
        <w:pStyle w:val="Zkladntext"/>
        <w:spacing w:before="1"/>
        <w:rPr>
          <w:sz w:val="21"/>
        </w:rPr>
      </w:pPr>
    </w:p>
    <w:p w14:paraId="316E2389" w14:textId="77777777" w:rsidR="00A7586E" w:rsidRDefault="00B10DAE">
      <w:pPr>
        <w:pStyle w:val="Nadpis1"/>
        <w:numPr>
          <w:ilvl w:val="2"/>
          <w:numId w:val="4"/>
        </w:numPr>
        <w:tabs>
          <w:tab w:val="left" w:pos="2697"/>
          <w:tab w:val="left" w:pos="2698"/>
        </w:tabs>
        <w:ind w:left="2698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9561C0E" w14:textId="77777777" w:rsidR="00A7586E" w:rsidRDefault="00A7586E">
      <w:pPr>
        <w:pStyle w:val="Zkladntext"/>
        <w:spacing w:before="4"/>
        <w:rPr>
          <w:b/>
          <w:sz w:val="23"/>
        </w:rPr>
      </w:pPr>
    </w:p>
    <w:p w14:paraId="277F2466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8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 se shodují, že plnění poskytnuté od 1. 6. 2023 do nabytí účinnosti této Smlouvy je plněním poskytnutým v souladu s požadavky a podmínkami stanovenými touto Smlouvou a Rámcovou dohodou a bude tak na něj nahlíženo.</w:t>
      </w:r>
    </w:p>
    <w:p w14:paraId="53A41254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585FFFF9" w14:textId="77777777" w:rsidR="00A7586E" w:rsidRDefault="00A7586E">
      <w:pPr>
        <w:pStyle w:val="Zkladntext"/>
        <w:spacing w:before="5"/>
        <w:rPr>
          <w:sz w:val="27"/>
        </w:rPr>
      </w:pPr>
    </w:p>
    <w:p w14:paraId="75EBDD07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4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748B531F" w14:textId="77777777" w:rsidR="00A7586E" w:rsidRDefault="00A7586E">
      <w:pPr>
        <w:pStyle w:val="Zkladntext"/>
        <w:spacing w:before="10"/>
        <w:rPr>
          <w:sz w:val="20"/>
        </w:rPr>
      </w:pPr>
    </w:p>
    <w:p w14:paraId="2000B696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</w:t>
      </w:r>
      <w:r>
        <w:rPr>
          <w:color w:val="808080"/>
        </w:rPr>
        <w:t>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566968BD" w14:textId="77777777" w:rsidR="00A7586E" w:rsidRDefault="00A7586E">
      <w:pPr>
        <w:pStyle w:val="Zkladntext"/>
        <w:spacing w:before="10"/>
        <w:rPr>
          <w:sz w:val="20"/>
        </w:rPr>
      </w:pPr>
    </w:p>
    <w:p w14:paraId="24E4091B" w14:textId="77777777" w:rsidR="00A7586E" w:rsidRDefault="00B10DAE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V souladu s § 100 odst. 1 zákona č. 134/2016 Sb., o zadávání veřejných zakázek, ve</w:t>
      </w:r>
      <w:r>
        <w:rPr>
          <w:color w:val="808080"/>
        </w:rPr>
        <w:t xml:space="preserve"> znění pozdějších předpisů, není Objednatel povinen realizovat celý rozsah Předmětu plnění této Dílčí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5B3E209B" w14:textId="77777777" w:rsidR="00A7586E" w:rsidRDefault="00A7586E">
      <w:pPr>
        <w:pStyle w:val="Zkladntext"/>
        <w:spacing w:before="1"/>
        <w:rPr>
          <w:sz w:val="21"/>
        </w:rPr>
      </w:pPr>
    </w:p>
    <w:p w14:paraId="7975C54E" w14:textId="77777777" w:rsidR="00A7586E" w:rsidRDefault="00B10DAE">
      <w:pPr>
        <w:pStyle w:val="Nadpis1"/>
        <w:numPr>
          <w:ilvl w:val="0"/>
          <w:numId w:val="3"/>
        </w:numPr>
        <w:tabs>
          <w:tab w:val="left" w:pos="4343"/>
        </w:tabs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361F29DD" w14:textId="77777777" w:rsidR="00A7586E" w:rsidRDefault="00A7586E">
      <w:pPr>
        <w:pStyle w:val="Zkladntext"/>
        <w:spacing w:before="11"/>
        <w:rPr>
          <w:b/>
          <w:sz w:val="27"/>
        </w:rPr>
      </w:pPr>
    </w:p>
    <w:p w14:paraId="6495C5BF" w14:textId="77777777" w:rsidR="00A7586E" w:rsidRDefault="00B10DA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Smlouvě se bude odchylovat od ustanovení obsažen</w:t>
      </w:r>
      <w:r>
        <w:rPr>
          <w:color w:val="808080"/>
        </w:rPr>
        <w:t>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60D00EA5" w14:textId="77777777" w:rsidR="00A7586E" w:rsidRDefault="00A7586E">
      <w:pPr>
        <w:pStyle w:val="Zkladntext"/>
        <w:spacing w:before="10"/>
        <w:rPr>
          <w:sz w:val="20"/>
        </w:rPr>
      </w:pPr>
    </w:p>
    <w:p w14:paraId="28CEBD1D" w14:textId="77777777" w:rsidR="00A7586E" w:rsidRDefault="00B10DA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10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</w:t>
      </w:r>
    </w:p>
    <w:p w14:paraId="1E39CDF7" w14:textId="77777777" w:rsidR="00A7586E" w:rsidRDefault="00A7586E">
      <w:pPr>
        <w:spacing w:line="312" w:lineRule="auto"/>
        <w:jc w:val="both"/>
        <w:sectPr w:rsidR="00A7586E">
          <w:pgSz w:w="11910" w:h="16840"/>
          <w:pgMar w:top="2000" w:right="740" w:bottom="940" w:left="1020" w:header="649" w:footer="756" w:gutter="0"/>
          <w:cols w:space="708"/>
        </w:sectPr>
      </w:pPr>
    </w:p>
    <w:p w14:paraId="2A9F3AB3" w14:textId="77777777" w:rsidR="00A7586E" w:rsidRDefault="00B10DAE">
      <w:pPr>
        <w:pStyle w:val="Zkladntext"/>
        <w:spacing w:before="145" w:line="312" w:lineRule="auto"/>
        <w:ind w:left="679"/>
      </w:pPr>
      <w:r>
        <w:rPr>
          <w:color w:val="808080"/>
        </w:rPr>
        <w:lastRenderedPageBreak/>
        <w:t>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</w:t>
      </w:r>
      <w:r>
        <w:rPr>
          <w:color w:val="808080"/>
        </w:rPr>
        <w:t>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399BA0D2" w14:textId="77777777" w:rsidR="00A7586E" w:rsidRDefault="00A7586E">
      <w:pPr>
        <w:pStyle w:val="Zkladntext"/>
        <w:spacing w:before="9"/>
        <w:rPr>
          <w:sz w:val="20"/>
        </w:rPr>
      </w:pPr>
    </w:p>
    <w:p w14:paraId="2275702F" w14:textId="77777777" w:rsidR="00A7586E" w:rsidRDefault="00B10DAE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0E5D7107" w14:textId="77777777" w:rsidR="00A7586E" w:rsidRDefault="00A7586E">
      <w:pPr>
        <w:pStyle w:val="Zkladntext"/>
        <w:spacing w:before="9"/>
        <w:rPr>
          <w:sz w:val="20"/>
        </w:rPr>
      </w:pPr>
    </w:p>
    <w:p w14:paraId="31C5C4A1" w14:textId="77777777" w:rsidR="00A7586E" w:rsidRDefault="00B10DA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13"/>
        <w:jc w:val="both"/>
      </w:pPr>
      <w:r>
        <w:rPr>
          <w:color w:val="808080"/>
        </w:rPr>
        <w:t>Tato</w:t>
      </w:r>
      <w:r>
        <w:rPr>
          <w:color w:val="808080"/>
        </w:rPr>
        <w:t xml:space="preserve"> Smlouva je uzavírána elektronickou formou, kdy Dodavatel obdrží elektronický dokument, podepsaný v souladu s platnou právní úpravou.</w:t>
      </w:r>
    </w:p>
    <w:p w14:paraId="0B1518FA" w14:textId="77777777" w:rsidR="00A7586E" w:rsidRDefault="00A7586E">
      <w:pPr>
        <w:pStyle w:val="Zkladntext"/>
        <w:spacing w:before="10"/>
        <w:rPr>
          <w:sz w:val="20"/>
        </w:rPr>
      </w:pPr>
    </w:p>
    <w:p w14:paraId="436BE30C" w14:textId="77777777" w:rsidR="00A7586E" w:rsidRDefault="00B10DAE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10"/>
        <w:jc w:val="both"/>
      </w:pPr>
      <w:r>
        <w:rPr>
          <w:color w:val="808080"/>
        </w:rPr>
        <w:t>Smluvní strany prohlašují, že tato Smlouva ve spojení s Rámcovou dohodou vyjadřuje jejich úplné a výlučné vzájemné ujedná</w:t>
      </w:r>
      <w:r>
        <w:rPr>
          <w:color w:val="808080"/>
        </w:rPr>
        <w:t>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</w:t>
      </w:r>
      <w:r>
        <w:rPr>
          <w:color w:val="808080"/>
        </w:rPr>
        <w:t>í podpisy svých oprávněných osob či zástupců.</w:t>
      </w:r>
    </w:p>
    <w:p w14:paraId="1CF20DFE" w14:textId="77777777" w:rsidR="00A7586E" w:rsidRDefault="00A7586E">
      <w:pPr>
        <w:pStyle w:val="Zkladntext"/>
        <w:spacing w:before="1"/>
        <w:rPr>
          <w:sz w:val="21"/>
        </w:rPr>
      </w:pPr>
    </w:p>
    <w:p w14:paraId="0D0F7975" w14:textId="77777777" w:rsidR="00A7586E" w:rsidRDefault="00B10DAE">
      <w:pPr>
        <w:pStyle w:val="Zkladntext"/>
        <w:spacing w:before="1" w:line="501" w:lineRule="auto"/>
        <w:ind w:left="67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25B3291D" w14:textId="77777777" w:rsidR="00A7586E" w:rsidRDefault="00A7586E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9"/>
        <w:gridCol w:w="3414"/>
      </w:tblGrid>
      <w:tr w:rsidR="00A7586E" w14:paraId="59856336" w14:textId="77777777">
        <w:trPr>
          <w:trHeight w:val="246"/>
        </w:trPr>
        <w:tc>
          <w:tcPr>
            <w:tcW w:w="3939" w:type="dxa"/>
          </w:tcPr>
          <w:p w14:paraId="653D0C6F" w14:textId="77777777" w:rsidR="00A7586E" w:rsidRDefault="00B10DAE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414" w:type="dxa"/>
          </w:tcPr>
          <w:p w14:paraId="7212E26D" w14:textId="77777777" w:rsidR="00A7586E" w:rsidRDefault="00B10DAE">
            <w:pPr>
              <w:pStyle w:val="TableParagraph"/>
              <w:spacing w:before="0" w:line="227" w:lineRule="exact"/>
              <w:ind w:left="719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6D3BF2F2" w14:textId="77777777" w:rsidR="00A7586E" w:rsidRDefault="00A7586E">
      <w:pPr>
        <w:spacing w:line="227" w:lineRule="exact"/>
        <w:sectPr w:rsidR="00A7586E">
          <w:pgSz w:w="11910" w:h="16840"/>
          <w:pgMar w:top="2000" w:right="740" w:bottom="940" w:left="1020" w:header="649" w:footer="756" w:gutter="0"/>
          <w:cols w:space="708"/>
        </w:sectPr>
      </w:pPr>
    </w:p>
    <w:p w14:paraId="2FE41012" w14:textId="645233C7" w:rsidR="00A7586E" w:rsidRDefault="00B10DAE">
      <w:pPr>
        <w:spacing w:before="73" w:line="490" w:lineRule="atLeast"/>
        <w:ind w:left="239"/>
        <w:rPr>
          <w:rFonts w:ascii="Trebuchet MS"/>
          <w:sz w:val="41"/>
        </w:rPr>
      </w:pPr>
      <w:r>
        <w:pict w14:anchorId="05F63C23">
          <v:shape id="docshape3" o:spid="_x0000_s2057" style="position:absolute;left:0;text-align:left;margin-left:132.95pt;margin-top:6.9pt;width:49.1pt;height:48.75pt;z-index:15731200;mso-position-horizontal-relative:page" coordorigin="2659,138" coordsize="982,975" o:spt="100" adj="0,,0" path="m2836,907r-85,56l2696,1016r-28,47l2659,1097r7,13l2671,1113r66,l2740,1111r-62,l2687,1075r32,-52l2770,965r66,-58xm3079,138r-20,14l3049,182r-3,34l3045,240r1,22l3048,286r3,25l3055,337r5,27l3066,391r6,27l3079,445r-6,28l3055,523r-26,68l2994,670r-41,85l2909,842r-48,83l2812,998r-47,59l2719,1097r-41,14l2740,1111r33,-24l2819,1037r53,-72l2932,867r10,-3l2932,864r59,-106l3034,671r30,-69l3084,546r13,-46l3132,500r-22,-58l3117,391r-20,l3085,347r-7,-42l3073,265r-1,-36l3072,214r3,-25l3081,162r12,-18l3117,144r-13,-5l3079,138xm3631,862r-28,l3592,872r,27l3603,909r28,l3636,904r-30,l3597,896r,-21l3606,867r30,l3631,862xm3636,867r-8,l3635,875r,21l3628,904r8,l3641,899r,-27l3636,867xm3623,870r-16,l3607,899r5,l3612,888r12,l3624,887r-3,-1l3627,884r-15,l3612,876r14,l3626,874r-3,-4xm3624,888r-6,l3620,891r1,3l3622,899r5,l3626,894r,-4l3624,888xm3626,876r-7,l3621,877r,6l3618,884r9,l3627,880r-1,-4xm3132,500r-35,l3151,609r56,73l3259,729r43,28l3230,771r-74,17l3081,810r-76,25l2932,864r10,l3006,844r80,-20l3170,806r85,-14l3339,782r75,l3398,775r68,-3l3620,772r-26,-14l3557,750r-203,l3331,737r-23,-14l3285,708r-21,-16l3214,642r-42,-61l3137,514r-5,-14xm3414,782r-75,l3404,812r65,22l3529,848r50,5l3599,852r16,-4l3625,840r2,-3l3600,837r-40,-4l3511,820r-55,-20l3414,782xm3631,830r-7,3l3613,837r14,l3631,830xm3620,772r-154,l3544,774r65,14l3635,819r3,-7l3641,809r,-7l3629,776r-9,-4xm3474,743r-27,1l3418,746r-64,4l3557,750r-15,-3l3474,743xm3127,220r-5,30l3115,288r-8,47l3097,391r20,l3118,385r5,-55l3125,276r2,-56xm3117,144r-24,l3104,151r10,11l3122,179r5,23l3131,165r-9,-19l3117,14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B495A94" w14:textId="45036D1A" w:rsidR="00B10DAE" w:rsidRDefault="00B10DAE" w:rsidP="00B10DAE">
      <w:pPr>
        <w:spacing w:before="119" w:line="256" w:lineRule="auto"/>
        <w:ind w:left="239" w:right="36"/>
        <w:rPr>
          <w:rFonts w:ascii="Trebuchet MS"/>
          <w:sz w:val="20"/>
        </w:rPr>
      </w:pPr>
      <w:r>
        <w:br w:type="column"/>
      </w:r>
    </w:p>
    <w:p w14:paraId="2824CA04" w14:textId="07B31B5A" w:rsidR="00A7586E" w:rsidRDefault="00A7586E">
      <w:pPr>
        <w:spacing w:line="137" w:lineRule="exact"/>
        <w:ind w:left="239"/>
        <w:rPr>
          <w:rFonts w:ascii="Trebuchet MS"/>
          <w:sz w:val="20"/>
        </w:rPr>
      </w:pPr>
    </w:p>
    <w:p w14:paraId="4F934CA1" w14:textId="40CB6D69" w:rsidR="00A7586E" w:rsidRDefault="00B10DAE" w:rsidP="00B10DAE">
      <w:pPr>
        <w:spacing w:before="74" w:line="256" w:lineRule="auto"/>
        <w:ind w:left="239" w:right="146"/>
        <w:rPr>
          <w:rFonts w:ascii="Trebuchet MS"/>
          <w:sz w:val="15"/>
        </w:rPr>
      </w:pPr>
      <w:r>
        <w:br w:type="column"/>
      </w:r>
    </w:p>
    <w:p w14:paraId="60EF9008" w14:textId="77777777" w:rsidR="00A7586E" w:rsidRDefault="00A7586E">
      <w:pPr>
        <w:rPr>
          <w:rFonts w:ascii="Trebuchet MS"/>
          <w:sz w:val="15"/>
        </w:rPr>
        <w:sectPr w:rsidR="00A7586E">
          <w:type w:val="continuous"/>
          <w:pgSz w:w="11910" w:h="16840"/>
          <w:pgMar w:top="2000" w:right="740" w:bottom="940" w:left="1020" w:header="649" w:footer="756" w:gutter="0"/>
          <w:cols w:num="3" w:space="708" w:equalWidth="0">
            <w:col w:w="1788" w:space="136"/>
            <w:col w:w="1883" w:space="3400"/>
            <w:col w:w="2943"/>
          </w:cols>
        </w:sectPr>
      </w:pPr>
    </w:p>
    <w:p w14:paraId="6175710D" w14:textId="77777777" w:rsidR="00A7586E" w:rsidRDefault="00A7586E">
      <w:pPr>
        <w:pStyle w:val="Zkladntext"/>
        <w:spacing w:before="5"/>
        <w:rPr>
          <w:rFonts w:ascii="Trebuchet MS"/>
          <w:sz w:val="16"/>
        </w:rPr>
      </w:pPr>
    </w:p>
    <w:p w14:paraId="717EDA02" w14:textId="77777777" w:rsidR="00A7586E" w:rsidRDefault="00B10DAE">
      <w:pPr>
        <w:pStyle w:val="Zkladntext"/>
        <w:spacing w:line="20" w:lineRule="exact"/>
        <w:ind w:left="185" w:right="-72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3E34A5AE">
          <v:group id="docshapegroup7" o:spid="_x0000_s2052" style="width:195.85pt;height:.7pt;mso-position-horizontal-relative:char;mso-position-vertical-relative:line" coordsize="3917,14">
            <v:line id="_x0000_s2053" style="position:absolute" from="0,7" to="3917,7" strokecolor="#7f7f7f" strokeweight=".24536mm"/>
            <w10:wrap type="none"/>
            <w10:anchorlock/>
          </v:group>
        </w:pict>
      </w:r>
    </w:p>
    <w:p w14:paraId="2A7E7A36" w14:textId="40993C6C" w:rsidR="00A7586E" w:rsidRDefault="00B10DAE">
      <w:pPr>
        <w:pStyle w:val="Zkladntext"/>
        <w:rPr>
          <w:rFonts w:ascii="Trebuchet MS"/>
          <w:sz w:val="24"/>
        </w:rPr>
      </w:pPr>
      <w:r>
        <w:pict w14:anchorId="22071D2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8" type="#_x0000_t202" style="position:absolute;margin-left:57.25pt;margin-top:11.65pt;width:444.4pt;height:93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162"/>
                  </w:tblGrid>
                  <w:tr w:rsidR="00A7586E" w14:paraId="22EF0533" w14:textId="77777777">
                    <w:trPr>
                      <w:trHeight w:val="239"/>
                    </w:trPr>
                    <w:tc>
                      <w:tcPr>
                        <w:tcW w:w="4606" w:type="dxa"/>
                      </w:tcPr>
                      <w:p w14:paraId="49DE74F6" w14:textId="77777777" w:rsidR="00A7586E" w:rsidRDefault="00A7586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7639D00A" w14:textId="5747136F" w:rsidR="00A7586E" w:rsidRDefault="00A7586E">
                        <w:pPr>
                          <w:pStyle w:val="TableParagraph"/>
                          <w:spacing w:before="2"/>
                          <w:ind w:left="2654" w:right="-72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</w:tr>
                  <w:tr w:rsidR="00A7586E" w14:paraId="3BAA80ED" w14:textId="77777777">
                    <w:trPr>
                      <w:trHeight w:val="928"/>
                    </w:trPr>
                    <w:tc>
                      <w:tcPr>
                        <w:tcW w:w="4606" w:type="dxa"/>
                      </w:tcPr>
                      <w:p w14:paraId="46A728DA" w14:textId="77777777" w:rsidR="00A7586E" w:rsidRDefault="00A7586E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15D71D4C" w14:textId="6472B0A9" w:rsidR="00A7586E" w:rsidRDefault="00B10DAE">
                        <w:pPr>
                          <w:pStyle w:val="TableParagraph"/>
                          <w:spacing w:before="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88BA7E0" w14:textId="4105A1B3" w:rsidR="00A7586E" w:rsidRDefault="00B10DAE">
                        <w:pPr>
                          <w:pStyle w:val="TableParagraph"/>
                          <w:spacing w:before="122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46B5E9F7" w14:textId="0C59E78B" w:rsidR="00B10DAE" w:rsidRDefault="00B10DAE">
                        <w:pPr>
                          <w:pStyle w:val="TableParagraph"/>
                          <w:spacing w:before="131" w:line="370" w:lineRule="atLeast"/>
                          <w:ind w:right="182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20B43037" w14:textId="77A36EAE" w:rsidR="00A7586E" w:rsidRDefault="00B10DAE">
                        <w:pPr>
                          <w:pStyle w:val="TableParagraph"/>
                          <w:spacing w:before="131" w:line="370" w:lineRule="atLeast"/>
                          <w:ind w:right="182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A7586E" w14:paraId="5547200C" w14:textId="77777777">
                    <w:trPr>
                      <w:trHeight w:val="561"/>
                    </w:trPr>
                    <w:tc>
                      <w:tcPr>
                        <w:tcW w:w="4606" w:type="dxa"/>
                      </w:tcPr>
                      <w:p w14:paraId="1720E0DD" w14:textId="77777777" w:rsidR="00A7586E" w:rsidRDefault="00B10DAE">
                        <w:pPr>
                          <w:pStyle w:val="TableParagraph"/>
                          <w:spacing w:before="37" w:line="252" w:lineRule="exact"/>
                          <w:ind w:right="65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4162" w:type="dxa"/>
                      </w:tcPr>
                      <w:p w14:paraId="635F2CD0" w14:textId="77777777" w:rsidR="00A7586E" w:rsidRDefault="00B10DAE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24A54933" w14:textId="77777777" w:rsidR="00A7586E" w:rsidRDefault="00A758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1232A48" w14:textId="77777777" w:rsidR="00A7586E" w:rsidRDefault="00A7586E">
      <w:pPr>
        <w:pStyle w:val="Zkladntext"/>
        <w:rPr>
          <w:rFonts w:ascii="Trebuchet MS"/>
          <w:sz w:val="24"/>
        </w:rPr>
      </w:pPr>
    </w:p>
    <w:p w14:paraId="4D19DCA1" w14:textId="77777777" w:rsidR="00A7586E" w:rsidRDefault="00A7586E">
      <w:pPr>
        <w:pStyle w:val="Zkladntext"/>
        <w:rPr>
          <w:rFonts w:ascii="Trebuchet MS"/>
          <w:sz w:val="24"/>
        </w:rPr>
      </w:pPr>
    </w:p>
    <w:p w14:paraId="7431E979" w14:textId="77777777" w:rsidR="00A7586E" w:rsidRDefault="00A7586E">
      <w:pPr>
        <w:pStyle w:val="Zkladntext"/>
        <w:rPr>
          <w:rFonts w:ascii="Trebuchet MS"/>
          <w:sz w:val="24"/>
        </w:rPr>
      </w:pPr>
    </w:p>
    <w:p w14:paraId="39D6B0C2" w14:textId="77777777" w:rsidR="00A7586E" w:rsidRDefault="00A7586E">
      <w:pPr>
        <w:pStyle w:val="Zkladntext"/>
        <w:rPr>
          <w:rFonts w:ascii="Trebuchet MS"/>
          <w:sz w:val="24"/>
        </w:rPr>
      </w:pPr>
    </w:p>
    <w:p w14:paraId="7C47C83B" w14:textId="77777777" w:rsidR="00A7586E" w:rsidRDefault="00A7586E">
      <w:pPr>
        <w:pStyle w:val="Zkladntext"/>
        <w:rPr>
          <w:rFonts w:ascii="Trebuchet MS"/>
          <w:sz w:val="24"/>
        </w:rPr>
      </w:pPr>
    </w:p>
    <w:p w14:paraId="68D983C1" w14:textId="77777777" w:rsidR="00A7586E" w:rsidRDefault="00A7586E">
      <w:pPr>
        <w:pStyle w:val="Zkladntext"/>
        <w:rPr>
          <w:rFonts w:ascii="Trebuchet MS"/>
          <w:sz w:val="24"/>
        </w:rPr>
      </w:pPr>
    </w:p>
    <w:p w14:paraId="7BA07AEC" w14:textId="77777777" w:rsidR="00A7586E" w:rsidRDefault="00B10DAE">
      <w:pPr>
        <w:pStyle w:val="Zkladntext"/>
        <w:tabs>
          <w:tab w:val="left" w:pos="3408"/>
        </w:tabs>
        <w:spacing w:before="164"/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56989A95" w14:textId="57312338" w:rsidR="00A7586E" w:rsidRDefault="00B10DAE">
      <w:pPr>
        <w:spacing w:line="131" w:lineRule="exact"/>
        <w:ind w:left="185"/>
        <w:rPr>
          <w:rFonts w:ascii="Trebuchet MS"/>
          <w:sz w:val="15"/>
        </w:rPr>
      </w:pPr>
      <w:r>
        <w:br w:type="column"/>
      </w:r>
    </w:p>
    <w:p w14:paraId="376F20DE" w14:textId="77777777" w:rsidR="00A7586E" w:rsidRDefault="00A7586E">
      <w:pPr>
        <w:spacing w:line="131" w:lineRule="exact"/>
        <w:rPr>
          <w:rFonts w:ascii="Trebuchet MS"/>
          <w:sz w:val="15"/>
        </w:rPr>
        <w:sectPr w:rsidR="00A7586E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3450" w:space="5388"/>
            <w:col w:w="1312"/>
          </w:cols>
        </w:sectPr>
      </w:pPr>
    </w:p>
    <w:p w14:paraId="3D4CBD37" w14:textId="77777777" w:rsidR="00A7586E" w:rsidRDefault="00A7586E">
      <w:pPr>
        <w:pStyle w:val="Zkladntext"/>
        <w:spacing w:before="8"/>
        <w:rPr>
          <w:rFonts w:ascii="Trebuchet MS"/>
          <w:sz w:val="17"/>
        </w:rPr>
      </w:pPr>
    </w:p>
    <w:p w14:paraId="4403B548" w14:textId="77777777" w:rsidR="00A7586E" w:rsidRDefault="00A7586E">
      <w:pPr>
        <w:rPr>
          <w:rFonts w:ascii="Trebuchet MS"/>
          <w:sz w:val="17"/>
        </w:rPr>
        <w:sectPr w:rsidR="00A7586E">
          <w:type w:val="continuous"/>
          <w:pgSz w:w="11910" w:h="16840"/>
          <w:pgMar w:top="2000" w:right="740" w:bottom="940" w:left="1020" w:header="649" w:footer="756" w:gutter="0"/>
          <w:cols w:space="708"/>
        </w:sectPr>
      </w:pPr>
    </w:p>
    <w:p w14:paraId="5D4E5DE0" w14:textId="6967877F" w:rsidR="00A7586E" w:rsidRDefault="00B10DAE">
      <w:pPr>
        <w:spacing w:before="112" w:line="254" w:lineRule="auto"/>
        <w:ind w:left="198"/>
        <w:rPr>
          <w:rFonts w:ascii="Trebuchet MS" w:hAnsi="Trebuchet MS"/>
          <w:sz w:val="33"/>
        </w:rPr>
      </w:pPr>
      <w:r>
        <w:pict w14:anchorId="04C4E7DF">
          <v:shape id="docshape8" o:spid="_x0000_s2051" style="position:absolute;left:0;text-align:left;margin-left:136.95pt;margin-top:6.6pt;width:40.35pt;height:40.1pt;z-index:-15943168;mso-position-horizontal-relative:page" coordorigin="2739,132" coordsize="807,802" o:spt="100" adj="0,,0" path="m2884,763r-70,46l2770,853r-24,38l2739,919r5,11l2749,933r52,l2805,931r-50,l2762,901r26,-42l2830,811r54,-48xm3084,132r-16,10l3060,167r-3,28l3056,215r1,18l3058,253r3,21l3064,295r4,22l3073,339r5,22l3084,384r-7,30l3056,471r-32,75l2985,631r-45,87l2892,799r-49,68l2796,914r-41,17l2805,931r3,-1l2851,893r51,-65l2963,730r8,-2l2963,728r59,-107l3060,539r25,-62l3099,429r29,l3110,381r6,-42l3099,339r-10,-36l3083,269r-3,-33l3078,206r1,-12l3081,173r5,-22l3096,136r20,l3105,132r-21,xm3538,726r-23,l3506,735r,22l3515,765r23,l3542,761r-25,l3510,754r,-17l3517,730r25,l3538,726xm3542,730r-7,l3541,737r,17l3535,761r7,l3546,757r,-22l3542,730xm3531,733r-13,l3518,757r4,l3522,748r10,l3532,747r-3,-1l3534,744r-12,l3522,738r12,l3534,736r-3,-3xm3532,748r-5,l3529,750r,3l3530,757r4,l3534,753r,-4l3532,748xm3534,738r-6,l3529,739r,5l3527,744r7,l3534,741r,-3xm3128,429r-29,l3143,518r46,61l3232,617r35,23l3194,655r-77,19l3039,699r-76,29l2971,728r69,-21l3124,687r88,-15l3298,661r61,l3346,655r56,-3l3529,652r-21,-11l3477,634r-167,l3291,623r-19,-11l3254,599r-18,-12l3195,545r-34,-50l3132,440r-4,-11xm3359,661r-61,l3352,685r53,18l3454,715r41,4l3512,718r13,-4l3533,709r2,-3l3512,706r-32,-4l3439,692r-45,-16l3359,661xm3538,700r-6,3l3523,706r12,l3538,700xm3529,652r-127,l3467,654r53,11l3541,691r2,-6l3546,683r,-6l3536,656r-7,-4xm3409,629r-22,l3363,631r-53,3l3477,634r-13,-2l3409,629xm3124,199r-5,24l3114,254r-6,39l3099,339r17,l3116,334r4,-45l3122,244r2,-45xm3116,136r-20,l3105,142r8,9l3120,165r4,19l3127,154r-7,-16l3116,13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0FFF975">
          <v:shape id="docshape9" o:spid="_x0000_s2050" type="#_x0000_t202" style="position:absolute;left:0;text-align:left;margin-left:57.25pt;margin-top:39.95pt;width:201.85pt;height:87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</w:tblGrid>
                  <w:tr w:rsidR="00A7586E" w14:paraId="7034FAC7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3A79DD8B" w14:textId="60A7B9EA" w:rsidR="00A7586E" w:rsidRDefault="00A7586E">
                        <w:pPr>
                          <w:pStyle w:val="TableParagraph"/>
                          <w:spacing w:before="0" w:line="117" w:lineRule="exact"/>
                          <w:ind w:left="1972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A7586E" w14:paraId="61BC88E1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3B85A9F7" w14:textId="77777777" w:rsidR="00A7586E" w:rsidRDefault="00A7586E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11D6445F" w14:textId="3AC3ACA1" w:rsidR="00A7586E" w:rsidRDefault="00B10DAE">
                        <w:pPr>
                          <w:pStyle w:val="TableParagraph"/>
                          <w:spacing w:before="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6409A99B" w14:textId="3AE1242A" w:rsidR="00A7586E" w:rsidRDefault="00B10DAE">
                        <w:pPr>
                          <w:pStyle w:val="TableParagraph"/>
                          <w:spacing w:before="122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A7586E" w14:paraId="4F5D96C0" w14:textId="77777777">
                    <w:trPr>
                      <w:trHeight w:val="563"/>
                    </w:trPr>
                    <w:tc>
                      <w:tcPr>
                        <w:tcW w:w="3917" w:type="dxa"/>
                      </w:tcPr>
                      <w:p w14:paraId="18DC1D52" w14:textId="77777777" w:rsidR="00A7586E" w:rsidRDefault="00B10DAE">
                        <w:pPr>
                          <w:pStyle w:val="TableParagraph"/>
                          <w:spacing w:before="37" w:line="250" w:lineRule="atLeas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</w:tr>
                </w:tbl>
                <w:p w14:paraId="546D13EC" w14:textId="77777777" w:rsidR="00A7586E" w:rsidRDefault="00A758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211D079" w14:textId="43C60447" w:rsidR="00A7586E" w:rsidRDefault="00B10DAE" w:rsidP="00B10DAE">
      <w:pPr>
        <w:spacing w:before="120" w:line="268" w:lineRule="auto"/>
        <w:ind w:left="174" w:right="5879"/>
        <w:rPr>
          <w:rFonts w:ascii="Trebuchet MS"/>
          <w:sz w:val="16"/>
        </w:rPr>
      </w:pPr>
      <w:r>
        <w:br w:type="column"/>
      </w:r>
    </w:p>
    <w:p w14:paraId="6077A951" w14:textId="77777777" w:rsidR="00A7586E" w:rsidRDefault="00A7586E">
      <w:pPr>
        <w:spacing w:line="179" w:lineRule="exact"/>
        <w:rPr>
          <w:rFonts w:ascii="Trebuchet MS"/>
          <w:sz w:val="16"/>
        </w:rPr>
        <w:sectPr w:rsidR="00A7586E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1944" w:space="40"/>
            <w:col w:w="8166"/>
          </w:cols>
        </w:sectPr>
      </w:pPr>
    </w:p>
    <w:p w14:paraId="69A76FD3" w14:textId="77777777" w:rsidR="00A7586E" w:rsidRDefault="00B10DAE">
      <w:pPr>
        <w:pStyle w:val="Nadpis1"/>
        <w:spacing w:before="145"/>
        <w:ind w:left="112" w:firstLine="0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5779E4F7" w14:textId="77777777" w:rsidR="00A7586E" w:rsidRDefault="00A7586E">
      <w:pPr>
        <w:pStyle w:val="Zkladntext"/>
        <w:rPr>
          <w:b/>
        </w:rPr>
      </w:pPr>
    </w:p>
    <w:p w14:paraId="7A51C679" w14:textId="77777777" w:rsidR="00A7586E" w:rsidRDefault="00B10DAE">
      <w:pPr>
        <w:pStyle w:val="Zkladntext"/>
        <w:spacing w:line="312" w:lineRule="auto"/>
        <w:ind w:left="112" w:right="107"/>
        <w:jc w:val="both"/>
      </w:pPr>
      <w:r>
        <w:rPr>
          <w:color w:val="808080"/>
        </w:rPr>
        <w:t>Předmětem plnění je poskytnutí odborných kapacit pro vývojové, architekturní a provozní aktivity související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prostředím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popisu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kódu 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notes.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prováděnyn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nezbytné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úpravy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funkcionalit.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 xml:space="preserve">budou vkládány do vývojového prostředí Objednatele. Budou provedeny zejména tyto úpravy PVS-Portálu </w:t>
      </w:r>
      <w:r>
        <w:rPr>
          <w:color w:val="808080"/>
          <w:spacing w:val="-2"/>
        </w:rPr>
        <w:t>občana:</w:t>
      </w:r>
    </w:p>
    <w:p w14:paraId="2E37FBA1" w14:textId="77777777" w:rsidR="00A7586E" w:rsidRDefault="00B10DAE">
      <w:pPr>
        <w:pStyle w:val="Odstavecseseznamem"/>
        <w:numPr>
          <w:ilvl w:val="0"/>
          <w:numId w:val="2"/>
        </w:numPr>
        <w:tabs>
          <w:tab w:val="left" w:pos="834"/>
        </w:tabs>
        <w:spacing w:before="120" w:line="312" w:lineRule="auto"/>
        <w:ind w:right="107"/>
        <w:jc w:val="both"/>
      </w:pPr>
      <w:r>
        <w:rPr>
          <w:color w:val="808080"/>
        </w:rPr>
        <w:t>V rámci digitalizace agendy akreditací bude umístěno na Portál veřejné správy (PVS) 9 formulářů, které budou sloužit pro elektronické podávání žádostí o akreditaci vzdělávacích institucí a vzdělávacích programů.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 plnění této Smlouvy bude vytvořeno 9</w:t>
      </w:r>
      <w:r>
        <w:rPr>
          <w:color w:val="808080"/>
        </w:rPr>
        <w:t xml:space="preserve"> formulářů. Formuláře budou vytvořeny bez napojení na backend služby Portálu občana a odesílání XML výstupů z formulářů.</w:t>
      </w:r>
    </w:p>
    <w:p w14:paraId="34BD2A14" w14:textId="77777777" w:rsidR="00A7586E" w:rsidRDefault="00B10DAE">
      <w:pPr>
        <w:spacing w:before="120"/>
        <w:ind w:left="112"/>
        <w:jc w:val="both"/>
        <w:rPr>
          <w:sz w:val="18"/>
        </w:rPr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  <w:sz w:val="18"/>
        </w:rPr>
        <w:t>kapacit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v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následující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pacing w:val="-2"/>
          <w:sz w:val="18"/>
        </w:rPr>
        <w:t>struktuře: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33"/>
        <w:gridCol w:w="2679"/>
        <w:gridCol w:w="2838"/>
      </w:tblGrid>
      <w:tr w:rsidR="00A7586E" w14:paraId="19D23E88" w14:textId="77777777">
        <w:trPr>
          <w:trHeight w:val="626"/>
        </w:trPr>
        <w:tc>
          <w:tcPr>
            <w:tcW w:w="2972" w:type="dxa"/>
            <w:shd w:val="clear" w:color="auto" w:fill="00AFEF"/>
          </w:tcPr>
          <w:p w14:paraId="58040BE5" w14:textId="77777777" w:rsidR="00A7586E" w:rsidRDefault="00A7586E">
            <w:pPr>
              <w:pStyle w:val="TableParagraph"/>
              <w:spacing w:before="0"/>
              <w:rPr>
                <w:sz w:val="18"/>
              </w:rPr>
            </w:pPr>
          </w:p>
          <w:p w14:paraId="2E4926BC" w14:textId="77777777" w:rsidR="00A7586E" w:rsidRDefault="00B10DAE">
            <w:pPr>
              <w:pStyle w:val="TableParagraph"/>
              <w:spacing w:before="0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Role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dle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Rámcové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dohody</w:t>
            </w:r>
          </w:p>
        </w:tc>
        <w:tc>
          <w:tcPr>
            <w:tcW w:w="1433" w:type="dxa"/>
            <w:shd w:val="clear" w:color="auto" w:fill="00AFEF"/>
          </w:tcPr>
          <w:p w14:paraId="475FCC45" w14:textId="77777777" w:rsidR="00A7586E" w:rsidRDefault="00B10DAE">
            <w:pPr>
              <w:pStyle w:val="TableParagraph"/>
              <w:spacing w:before="1"/>
              <w:ind w:left="170" w:hanging="9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Předpokládaný </w:t>
            </w:r>
            <w:r>
              <w:rPr>
                <w:b/>
                <w:color w:val="FFFFFF"/>
                <w:sz w:val="18"/>
              </w:rPr>
              <w:t>počet využití</w:t>
            </w:r>
          </w:p>
          <w:p w14:paraId="412C41F7" w14:textId="77777777" w:rsidR="00A7586E" w:rsidRDefault="00B10DAE">
            <w:pPr>
              <w:pStyle w:val="TableParagraph"/>
              <w:spacing w:before="1" w:line="189" w:lineRule="exact"/>
              <w:ind w:left="1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této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role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MD</w:t>
            </w:r>
          </w:p>
        </w:tc>
        <w:tc>
          <w:tcPr>
            <w:tcW w:w="2679" w:type="dxa"/>
            <w:shd w:val="clear" w:color="auto" w:fill="00AFEF"/>
          </w:tcPr>
          <w:p w14:paraId="59EB84D5" w14:textId="77777777" w:rsidR="00A7586E" w:rsidRDefault="00B10DAE">
            <w:pPr>
              <w:pStyle w:val="TableParagraph"/>
              <w:spacing w:before="104"/>
              <w:ind w:left="758" w:right="7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za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>
              <w:rPr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MD v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Kč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bez </w:t>
            </w:r>
            <w:r>
              <w:rPr>
                <w:b/>
                <w:color w:val="FFFFFF"/>
                <w:spacing w:val="-5"/>
                <w:sz w:val="18"/>
              </w:rPr>
              <w:t>DPH</w:t>
            </w:r>
          </w:p>
        </w:tc>
        <w:tc>
          <w:tcPr>
            <w:tcW w:w="2838" w:type="dxa"/>
            <w:shd w:val="clear" w:color="auto" w:fill="00AFEF"/>
          </w:tcPr>
          <w:p w14:paraId="3B53D2FE" w14:textId="77777777" w:rsidR="00A7586E" w:rsidRDefault="00B10DAE">
            <w:pPr>
              <w:pStyle w:val="TableParagraph"/>
              <w:spacing w:before="104"/>
              <w:ind w:left="837" w:right="786" w:firstLine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celkem v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Kč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bez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DPH</w:t>
            </w:r>
          </w:p>
        </w:tc>
      </w:tr>
      <w:tr w:rsidR="00A7586E" w14:paraId="3B77D3D9" w14:textId="77777777">
        <w:trPr>
          <w:trHeight w:val="623"/>
        </w:trPr>
        <w:tc>
          <w:tcPr>
            <w:tcW w:w="2972" w:type="dxa"/>
          </w:tcPr>
          <w:p w14:paraId="31B59C3B" w14:textId="77777777" w:rsidR="00A7586E" w:rsidRDefault="00B10DAE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Analytik</w:t>
            </w:r>
          </w:p>
        </w:tc>
        <w:tc>
          <w:tcPr>
            <w:tcW w:w="1433" w:type="dxa"/>
          </w:tcPr>
          <w:p w14:paraId="1F375F73" w14:textId="77777777" w:rsidR="00A7586E" w:rsidRDefault="00B10DAE">
            <w:pPr>
              <w:pStyle w:val="TableParagraph"/>
              <w:ind w:right="643"/>
              <w:jc w:val="right"/>
            </w:pPr>
            <w:r>
              <w:rPr>
                <w:color w:val="808080"/>
              </w:rPr>
              <w:t>2</w:t>
            </w:r>
          </w:p>
        </w:tc>
        <w:tc>
          <w:tcPr>
            <w:tcW w:w="2679" w:type="dxa"/>
          </w:tcPr>
          <w:p w14:paraId="2A55745A" w14:textId="77777777" w:rsidR="00A7586E" w:rsidRDefault="00B10DAE">
            <w:pPr>
              <w:pStyle w:val="TableParagraph"/>
              <w:ind w:right="555"/>
              <w:jc w:val="right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200,-</w:t>
            </w:r>
          </w:p>
        </w:tc>
        <w:tc>
          <w:tcPr>
            <w:tcW w:w="2838" w:type="dxa"/>
          </w:tcPr>
          <w:p w14:paraId="2B5D75AA" w14:textId="77777777" w:rsidR="00A7586E" w:rsidRDefault="00B10DAE">
            <w:pPr>
              <w:pStyle w:val="TableParagraph"/>
              <w:spacing w:before="176"/>
              <w:ind w:right="838"/>
              <w:jc w:val="right"/>
              <w:rPr>
                <w:rFonts w:ascii="Calibri"/>
              </w:rPr>
            </w:pPr>
            <w:r>
              <w:t>20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400,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5EB1EF79" w14:textId="77777777">
        <w:trPr>
          <w:trHeight w:val="623"/>
        </w:trPr>
        <w:tc>
          <w:tcPr>
            <w:tcW w:w="2972" w:type="dxa"/>
          </w:tcPr>
          <w:p w14:paraId="7F07048B" w14:textId="77777777" w:rsidR="00A7586E" w:rsidRDefault="00B10DAE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33" w:type="dxa"/>
          </w:tcPr>
          <w:p w14:paraId="4B464B19" w14:textId="77777777" w:rsidR="00A7586E" w:rsidRDefault="00B10DAE">
            <w:pPr>
              <w:pStyle w:val="TableParagraph"/>
              <w:ind w:right="643"/>
              <w:jc w:val="right"/>
            </w:pPr>
            <w:r>
              <w:rPr>
                <w:color w:val="808080"/>
              </w:rPr>
              <w:t>1</w:t>
            </w:r>
          </w:p>
        </w:tc>
        <w:tc>
          <w:tcPr>
            <w:tcW w:w="2679" w:type="dxa"/>
          </w:tcPr>
          <w:p w14:paraId="62BBC8A2" w14:textId="77777777" w:rsidR="00A7586E" w:rsidRDefault="00B10DAE">
            <w:pPr>
              <w:pStyle w:val="TableParagraph"/>
              <w:ind w:right="555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800,-</w:t>
            </w:r>
          </w:p>
        </w:tc>
        <w:tc>
          <w:tcPr>
            <w:tcW w:w="2838" w:type="dxa"/>
          </w:tcPr>
          <w:p w14:paraId="590CE4CA" w14:textId="77777777" w:rsidR="00A7586E" w:rsidRDefault="00B10DAE">
            <w:pPr>
              <w:pStyle w:val="TableParagraph"/>
              <w:spacing w:before="176"/>
              <w:ind w:right="838"/>
              <w:jc w:val="right"/>
              <w:rPr>
                <w:rFonts w:ascii="Calibri"/>
              </w:rPr>
            </w:pPr>
            <w:r>
              <w:t>11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800,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4AC35558" w14:textId="77777777">
        <w:trPr>
          <w:trHeight w:val="623"/>
        </w:trPr>
        <w:tc>
          <w:tcPr>
            <w:tcW w:w="2972" w:type="dxa"/>
          </w:tcPr>
          <w:p w14:paraId="6B3CE9D8" w14:textId="77777777" w:rsidR="00A7586E" w:rsidRDefault="00B10DAE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1433" w:type="dxa"/>
          </w:tcPr>
          <w:p w14:paraId="1AE3EB19" w14:textId="77777777" w:rsidR="00A7586E" w:rsidRDefault="00B10DAE">
            <w:pPr>
              <w:pStyle w:val="TableParagraph"/>
              <w:ind w:right="643"/>
              <w:jc w:val="right"/>
            </w:pPr>
            <w:r>
              <w:rPr>
                <w:color w:val="808080"/>
              </w:rPr>
              <w:t>1</w:t>
            </w:r>
          </w:p>
        </w:tc>
        <w:tc>
          <w:tcPr>
            <w:tcW w:w="2679" w:type="dxa"/>
          </w:tcPr>
          <w:p w14:paraId="34BED9A7" w14:textId="77777777" w:rsidR="00A7586E" w:rsidRDefault="00B10DAE">
            <w:pPr>
              <w:pStyle w:val="TableParagraph"/>
              <w:ind w:right="555"/>
              <w:jc w:val="right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800,-</w:t>
            </w:r>
          </w:p>
        </w:tc>
        <w:tc>
          <w:tcPr>
            <w:tcW w:w="2838" w:type="dxa"/>
          </w:tcPr>
          <w:p w14:paraId="18B09EA8" w14:textId="77777777" w:rsidR="00A7586E" w:rsidRDefault="00B10DAE">
            <w:pPr>
              <w:pStyle w:val="TableParagraph"/>
              <w:spacing w:before="176"/>
              <w:ind w:right="838"/>
              <w:jc w:val="right"/>
              <w:rPr>
                <w:rFonts w:ascii="Calibri"/>
              </w:rPr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800,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695F72D4" w14:textId="77777777">
        <w:trPr>
          <w:trHeight w:val="623"/>
        </w:trPr>
        <w:tc>
          <w:tcPr>
            <w:tcW w:w="2972" w:type="dxa"/>
          </w:tcPr>
          <w:p w14:paraId="42ADE14B" w14:textId="77777777" w:rsidR="00A7586E" w:rsidRDefault="00B10DAE">
            <w:pPr>
              <w:pStyle w:val="TableParagraph"/>
              <w:spacing w:before="18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33" w:type="dxa"/>
          </w:tcPr>
          <w:p w14:paraId="23A8C94C" w14:textId="77777777" w:rsidR="00A7586E" w:rsidRDefault="00B10DAE">
            <w:pPr>
              <w:pStyle w:val="TableParagraph"/>
              <w:spacing w:before="187"/>
              <w:ind w:right="643"/>
              <w:jc w:val="right"/>
            </w:pPr>
            <w:r>
              <w:rPr>
                <w:color w:val="808080"/>
              </w:rPr>
              <w:t>1</w:t>
            </w:r>
          </w:p>
        </w:tc>
        <w:tc>
          <w:tcPr>
            <w:tcW w:w="2679" w:type="dxa"/>
          </w:tcPr>
          <w:p w14:paraId="1D3F344A" w14:textId="77777777" w:rsidR="00A7586E" w:rsidRDefault="00B10DAE">
            <w:pPr>
              <w:pStyle w:val="TableParagraph"/>
              <w:spacing w:before="187"/>
              <w:ind w:right="555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200,-</w:t>
            </w:r>
          </w:p>
        </w:tc>
        <w:tc>
          <w:tcPr>
            <w:tcW w:w="2838" w:type="dxa"/>
          </w:tcPr>
          <w:p w14:paraId="1CC5BFE5" w14:textId="77777777" w:rsidR="00A7586E" w:rsidRDefault="00B10DAE">
            <w:pPr>
              <w:pStyle w:val="TableParagraph"/>
              <w:spacing w:before="177"/>
              <w:ind w:right="838"/>
              <w:jc w:val="right"/>
              <w:rPr>
                <w:rFonts w:ascii="Calibri"/>
              </w:rPr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7F8F735F" w14:textId="77777777">
        <w:trPr>
          <w:trHeight w:val="623"/>
        </w:trPr>
        <w:tc>
          <w:tcPr>
            <w:tcW w:w="2972" w:type="dxa"/>
          </w:tcPr>
          <w:p w14:paraId="0DC52987" w14:textId="77777777" w:rsidR="00A7586E" w:rsidRDefault="00B10DAE">
            <w:pPr>
              <w:pStyle w:val="TableParagraph"/>
              <w:spacing w:before="187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manažer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33" w:type="dxa"/>
          </w:tcPr>
          <w:p w14:paraId="5FD6D2D8" w14:textId="77777777" w:rsidR="00A7586E" w:rsidRDefault="00B10DAE">
            <w:pPr>
              <w:pStyle w:val="TableParagraph"/>
              <w:spacing w:before="187"/>
              <w:ind w:right="643"/>
              <w:jc w:val="right"/>
            </w:pPr>
            <w:r>
              <w:rPr>
                <w:color w:val="808080"/>
              </w:rPr>
              <w:t>1</w:t>
            </w:r>
          </w:p>
        </w:tc>
        <w:tc>
          <w:tcPr>
            <w:tcW w:w="2679" w:type="dxa"/>
          </w:tcPr>
          <w:p w14:paraId="4F638827" w14:textId="77777777" w:rsidR="00A7586E" w:rsidRDefault="00B10DAE">
            <w:pPr>
              <w:pStyle w:val="TableParagraph"/>
              <w:spacing w:before="187"/>
              <w:ind w:right="555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800,-</w:t>
            </w:r>
          </w:p>
        </w:tc>
        <w:tc>
          <w:tcPr>
            <w:tcW w:w="2838" w:type="dxa"/>
          </w:tcPr>
          <w:p w14:paraId="386B1849" w14:textId="77777777" w:rsidR="00A7586E" w:rsidRDefault="00B10DAE">
            <w:pPr>
              <w:pStyle w:val="TableParagraph"/>
              <w:spacing w:before="176"/>
              <w:ind w:right="838"/>
              <w:jc w:val="right"/>
              <w:rPr>
                <w:rFonts w:ascii="Calibri"/>
              </w:rPr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800,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462F8F4B" w14:textId="77777777">
        <w:trPr>
          <w:trHeight w:val="625"/>
        </w:trPr>
        <w:tc>
          <w:tcPr>
            <w:tcW w:w="2972" w:type="dxa"/>
          </w:tcPr>
          <w:p w14:paraId="3D49EEF6" w14:textId="77777777" w:rsidR="00A7586E" w:rsidRDefault="00B10DAE">
            <w:pPr>
              <w:pStyle w:val="TableParagraph"/>
              <w:spacing w:before="187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1433" w:type="dxa"/>
          </w:tcPr>
          <w:p w14:paraId="58611920" w14:textId="77777777" w:rsidR="00A7586E" w:rsidRDefault="00B10DAE">
            <w:pPr>
              <w:pStyle w:val="TableParagraph"/>
              <w:spacing w:before="187"/>
              <w:ind w:right="643"/>
              <w:jc w:val="right"/>
            </w:pPr>
            <w:r>
              <w:rPr>
                <w:color w:val="808080"/>
              </w:rPr>
              <w:t>5</w:t>
            </w:r>
          </w:p>
        </w:tc>
        <w:tc>
          <w:tcPr>
            <w:tcW w:w="2679" w:type="dxa"/>
          </w:tcPr>
          <w:p w14:paraId="200DBE96" w14:textId="77777777" w:rsidR="00A7586E" w:rsidRDefault="00B10DAE">
            <w:pPr>
              <w:pStyle w:val="TableParagraph"/>
              <w:spacing w:before="187"/>
              <w:ind w:right="555"/>
              <w:jc w:val="right"/>
            </w:pPr>
            <w:r>
              <w:rPr>
                <w:color w:val="808080"/>
              </w:rPr>
              <w:t xml:space="preserve">8 </w:t>
            </w:r>
            <w:r>
              <w:rPr>
                <w:color w:val="808080"/>
                <w:spacing w:val="-2"/>
              </w:rPr>
              <w:t>900,-</w:t>
            </w:r>
          </w:p>
        </w:tc>
        <w:tc>
          <w:tcPr>
            <w:tcW w:w="2838" w:type="dxa"/>
          </w:tcPr>
          <w:p w14:paraId="4A5551CA" w14:textId="77777777" w:rsidR="00A7586E" w:rsidRDefault="00B10DAE">
            <w:pPr>
              <w:pStyle w:val="TableParagraph"/>
              <w:spacing w:before="179"/>
              <w:ind w:right="838"/>
              <w:jc w:val="right"/>
              <w:rPr>
                <w:rFonts w:ascii="Calibri"/>
              </w:rPr>
            </w:pPr>
            <w:r>
              <w:t>44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500,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227C38D0" w14:textId="77777777">
        <w:trPr>
          <w:trHeight w:val="623"/>
        </w:trPr>
        <w:tc>
          <w:tcPr>
            <w:tcW w:w="2972" w:type="dxa"/>
          </w:tcPr>
          <w:p w14:paraId="29991314" w14:textId="77777777" w:rsidR="00A7586E" w:rsidRDefault="00B10DAE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33" w:type="dxa"/>
          </w:tcPr>
          <w:p w14:paraId="707DB024" w14:textId="77777777" w:rsidR="00A7586E" w:rsidRDefault="00B10DAE">
            <w:pPr>
              <w:pStyle w:val="TableParagraph"/>
              <w:ind w:right="643"/>
              <w:jc w:val="right"/>
            </w:pPr>
            <w:r>
              <w:rPr>
                <w:color w:val="808080"/>
              </w:rPr>
              <w:t>5</w:t>
            </w:r>
          </w:p>
        </w:tc>
        <w:tc>
          <w:tcPr>
            <w:tcW w:w="2679" w:type="dxa"/>
          </w:tcPr>
          <w:p w14:paraId="20DB5907" w14:textId="77777777" w:rsidR="00A7586E" w:rsidRDefault="00B10DAE">
            <w:pPr>
              <w:pStyle w:val="TableParagraph"/>
              <w:ind w:right="555"/>
              <w:jc w:val="right"/>
            </w:pPr>
            <w:r>
              <w:rPr>
                <w:color w:val="808080"/>
              </w:rPr>
              <w:t xml:space="preserve">9 </w:t>
            </w:r>
            <w:r>
              <w:rPr>
                <w:color w:val="808080"/>
                <w:spacing w:val="-2"/>
              </w:rPr>
              <w:t>900,-</w:t>
            </w:r>
          </w:p>
        </w:tc>
        <w:tc>
          <w:tcPr>
            <w:tcW w:w="2838" w:type="dxa"/>
          </w:tcPr>
          <w:p w14:paraId="19F33670" w14:textId="77777777" w:rsidR="00A7586E" w:rsidRDefault="00B10DAE">
            <w:pPr>
              <w:pStyle w:val="TableParagraph"/>
              <w:spacing w:before="176"/>
              <w:ind w:right="838"/>
              <w:jc w:val="right"/>
              <w:rPr>
                <w:rFonts w:ascii="Calibri"/>
              </w:rPr>
            </w:pPr>
            <w:r>
              <w:t>49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500,</w:t>
            </w:r>
            <w:r>
              <w:rPr>
                <w:rFonts w:ascii="Calibri"/>
                <w:spacing w:val="-4"/>
              </w:rPr>
              <w:t>-</w:t>
            </w:r>
          </w:p>
        </w:tc>
      </w:tr>
      <w:tr w:rsidR="00A7586E" w14:paraId="4494B15A" w14:textId="77777777">
        <w:trPr>
          <w:trHeight w:val="623"/>
        </w:trPr>
        <w:tc>
          <w:tcPr>
            <w:tcW w:w="7084" w:type="dxa"/>
            <w:gridSpan w:val="3"/>
          </w:tcPr>
          <w:p w14:paraId="129C3A0A" w14:textId="77777777" w:rsidR="00A7586E" w:rsidRDefault="00B10DAE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838" w:type="dxa"/>
          </w:tcPr>
          <w:p w14:paraId="0E6B4723" w14:textId="77777777" w:rsidR="00A7586E" w:rsidRDefault="00B10DAE">
            <w:pPr>
              <w:pStyle w:val="TableParagraph"/>
              <w:spacing w:before="176"/>
              <w:ind w:right="835"/>
              <w:jc w:val="right"/>
              <w:rPr>
                <w:rFonts w:ascii="Calibri"/>
                <w:b/>
              </w:rPr>
            </w:pPr>
            <w:r>
              <w:rPr>
                <w:b/>
              </w:rPr>
              <w:t>162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000,</w:t>
            </w:r>
            <w:r>
              <w:rPr>
                <w:rFonts w:ascii="Calibri"/>
                <w:b/>
                <w:spacing w:val="-2"/>
              </w:rPr>
              <w:t>-</w:t>
            </w:r>
          </w:p>
        </w:tc>
      </w:tr>
    </w:tbl>
    <w:p w14:paraId="1764A6E9" w14:textId="77777777" w:rsidR="00A7586E" w:rsidRDefault="00A7586E">
      <w:pPr>
        <w:pStyle w:val="Zkladntext"/>
        <w:spacing w:before="3"/>
        <w:rPr>
          <w:sz w:val="21"/>
        </w:rPr>
      </w:pPr>
    </w:p>
    <w:p w14:paraId="0B63EAA0" w14:textId="77777777" w:rsidR="00A7586E" w:rsidRDefault="00B10DAE">
      <w:pPr>
        <w:pStyle w:val="Zkladntext"/>
        <w:spacing w:line="312" w:lineRule="auto"/>
        <w:ind w:left="112" w:right="113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 2.1 této </w:t>
      </w:r>
      <w:r>
        <w:rPr>
          <w:color w:val="808080"/>
          <w:spacing w:val="-2"/>
        </w:rPr>
        <w:t>Smlouvy.</w:t>
      </w:r>
    </w:p>
    <w:p w14:paraId="132CB586" w14:textId="77777777" w:rsidR="00A7586E" w:rsidRDefault="00A7586E">
      <w:pPr>
        <w:spacing w:line="312" w:lineRule="auto"/>
        <w:jc w:val="both"/>
        <w:sectPr w:rsidR="00A7586E">
          <w:pgSz w:w="11910" w:h="16840"/>
          <w:pgMar w:top="2000" w:right="740" w:bottom="940" w:left="1020" w:header="649" w:footer="756" w:gutter="0"/>
          <w:cols w:space="708"/>
        </w:sectPr>
      </w:pPr>
    </w:p>
    <w:p w14:paraId="353C8E67" w14:textId="77777777" w:rsidR="00A7586E" w:rsidRDefault="00B10DAE">
      <w:pPr>
        <w:spacing w:before="145"/>
        <w:ind w:left="112"/>
        <w:rPr>
          <w:b/>
          <w:sz w:val="32"/>
        </w:rPr>
      </w:pPr>
      <w:r>
        <w:rPr>
          <w:b/>
          <w:color w:val="226284"/>
          <w:sz w:val="32"/>
        </w:rPr>
        <w:lastRenderedPageBreak/>
        <w:t>Technické</w:t>
      </w:r>
      <w:r>
        <w:rPr>
          <w:b/>
          <w:color w:val="226284"/>
          <w:spacing w:val="-17"/>
          <w:sz w:val="32"/>
        </w:rPr>
        <w:t xml:space="preserve"> </w:t>
      </w:r>
      <w:r>
        <w:rPr>
          <w:b/>
          <w:color w:val="226284"/>
          <w:spacing w:val="-2"/>
          <w:sz w:val="32"/>
        </w:rPr>
        <w:t>požadavky</w:t>
      </w:r>
    </w:p>
    <w:p w14:paraId="6F2FCC26" w14:textId="77777777" w:rsidR="00A7586E" w:rsidRDefault="00B10DAE">
      <w:pPr>
        <w:pStyle w:val="Nadpis1"/>
        <w:numPr>
          <w:ilvl w:val="0"/>
          <w:numId w:val="1"/>
        </w:numPr>
        <w:tabs>
          <w:tab w:val="left" w:pos="827"/>
        </w:tabs>
        <w:spacing w:before="241"/>
        <w:ind w:hanging="357"/>
      </w:pP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prostředí</w:t>
      </w:r>
    </w:p>
    <w:p w14:paraId="17B7B9A1" w14:textId="77777777" w:rsidR="00A7586E" w:rsidRDefault="00B10DAE">
      <w:pPr>
        <w:pStyle w:val="Zkladntext"/>
        <w:spacing w:before="139"/>
        <w:ind w:left="112" w:right="1615"/>
      </w:pPr>
      <w:r>
        <w:rPr>
          <w:color w:val="808080"/>
        </w:rPr>
        <w:t>NAKIT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slouží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kontinuálního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vývoje. Skládá se z:</w:t>
      </w:r>
    </w:p>
    <w:p w14:paraId="7E5917A6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Kubernetes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service</w:t>
      </w:r>
    </w:p>
    <w:p w14:paraId="3AED240E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SQL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NoSql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servery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(Azure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SQL,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Postgresql,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MySql,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CosmosDB,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Redis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Cache)</w:t>
      </w:r>
    </w:p>
    <w:p w14:paraId="368D0487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Key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Vault</w:t>
      </w:r>
    </w:p>
    <w:p w14:paraId="5AF387E8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Application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Insights</w:t>
      </w:r>
    </w:p>
    <w:p w14:paraId="4BB1B974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 xml:space="preserve">Azure </w:t>
      </w:r>
      <w:r>
        <w:rPr>
          <w:color w:val="808080"/>
          <w:spacing w:val="-2"/>
        </w:rPr>
        <w:t>Search</w:t>
      </w:r>
    </w:p>
    <w:p w14:paraId="7C247FBD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108"/>
        <w:rPr>
          <w:rFonts w:ascii="Symbol" w:hAnsi="Symbol"/>
          <w:color w:val="808080"/>
        </w:rPr>
      </w:pPr>
      <w:r>
        <w:rPr>
          <w:color w:val="808080"/>
        </w:rPr>
        <w:t>Reverzní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proxy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Application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Gateway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WAF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blokujícím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(aplikace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dodržovat OWASP pravidla a je zcela na zodpovědnosti programátora dodržovat pravidla OWASP 3.0)</w:t>
      </w:r>
    </w:p>
    <w:p w14:paraId="1F456561" w14:textId="77777777" w:rsidR="00A7586E" w:rsidRDefault="00B10DAE">
      <w:pPr>
        <w:pStyle w:val="Zkladntext"/>
        <w:spacing w:before="123"/>
        <w:ind w:left="112" w:right="105"/>
        <w:jc w:val="both"/>
      </w:pPr>
      <w:r>
        <w:rPr>
          <w:color w:val="808080"/>
        </w:rPr>
        <w:t xml:space="preserve">Každý vývojový tým může používat vlastní prostředí (např. Docker swarm, MiniKube, nebo vlastní servery), pro lokální testy a debugging. Nicméně jako relevantní </w:t>
      </w:r>
      <w:r>
        <w:rPr>
          <w:color w:val="808080"/>
        </w:rPr>
        <w:t>prostředí pro integrace a další testování je pouze oficiální Nakit Dev.</w:t>
      </w:r>
    </w:p>
    <w:p w14:paraId="444F0D7C" w14:textId="77777777" w:rsidR="00A7586E" w:rsidRDefault="00A7586E">
      <w:pPr>
        <w:pStyle w:val="Zkladntext"/>
      </w:pPr>
    </w:p>
    <w:p w14:paraId="27C52052" w14:textId="77777777" w:rsidR="00A7586E" w:rsidRDefault="00B10DAE">
      <w:pPr>
        <w:pStyle w:val="Nadpis1"/>
        <w:numPr>
          <w:ilvl w:val="0"/>
          <w:numId w:val="1"/>
        </w:numPr>
        <w:tabs>
          <w:tab w:val="left" w:pos="834"/>
        </w:tabs>
        <w:ind w:left="833" w:hanging="361"/>
      </w:pPr>
      <w:r>
        <w:rPr>
          <w:color w:val="808080"/>
        </w:rPr>
        <w:t>Výstupy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programátorských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týmů</w:t>
      </w:r>
    </w:p>
    <w:p w14:paraId="5075AE33" w14:textId="77777777" w:rsidR="00A7586E" w:rsidRDefault="00B10DAE">
      <w:pPr>
        <w:pStyle w:val="Zkladntext"/>
        <w:spacing w:before="139"/>
        <w:ind w:left="112"/>
        <w:jc w:val="both"/>
      </w:pPr>
      <w:r>
        <w:rPr>
          <w:color w:val="808080"/>
        </w:rPr>
        <w:t>Programátorské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dodávají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následujícími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pravidly:</w:t>
      </w:r>
    </w:p>
    <w:p w14:paraId="4DA8AE26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" w:line="237" w:lineRule="auto"/>
        <w:ind w:right="109"/>
        <w:rPr>
          <w:rFonts w:ascii="Symbol" w:hAnsi="Symbol"/>
          <w:color w:val="808080"/>
        </w:rPr>
      </w:pPr>
      <w:r>
        <w:rPr>
          <w:color w:val="808080"/>
        </w:rPr>
        <w:t>Zdrojové kódy jsou kompilovatelné v prostředí Docker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operačním systému Ubuntu (aktuální </w:t>
      </w:r>
      <w:r>
        <w:rPr>
          <w:color w:val="808080"/>
          <w:spacing w:val="-2"/>
        </w:rPr>
        <w:t>LTS).</w:t>
      </w:r>
    </w:p>
    <w:p w14:paraId="5B2DB68E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3" w:line="237" w:lineRule="auto"/>
        <w:ind w:right="108"/>
        <w:jc w:val="both"/>
        <w:rPr>
          <w:rFonts w:ascii="Symbol" w:hAnsi="Symbol"/>
          <w:color w:val="808080"/>
        </w:rPr>
      </w:pPr>
      <w:r>
        <w:rPr>
          <w:color w:val="808080"/>
        </w:rPr>
        <w:t xml:space="preserve">Kromě zdrojových kódů je výstupem Dockerfile, který sestavuje danou aplikaci nebo mikroslužbu. Dockerfile obsahuje všechny proměnné prostředí, mount pointy dle </w:t>
      </w:r>
      <w:r>
        <w:rPr>
          <w:color w:val="808080"/>
        </w:rPr>
        <w:t>best practice psaní Dockerfile a je detailně okomentován pro potřeby provozního týmu.</w:t>
      </w:r>
    </w:p>
    <w:p w14:paraId="03C13BC2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6" w:line="237" w:lineRule="auto"/>
        <w:ind w:right="108"/>
        <w:jc w:val="both"/>
        <w:rPr>
          <w:rFonts w:ascii="Symbol" w:hAnsi="Symbol"/>
          <w:color w:val="808080"/>
        </w:rPr>
      </w:pPr>
      <w:r>
        <w:rPr>
          <w:color w:val="808080"/>
        </w:rPr>
        <w:t>Dockerfile musí být psaný tak, aby výsledný Docker kontejner umožnoval non-root běh (pod linux uživatelem 1001).</w:t>
      </w:r>
    </w:p>
    <w:p w14:paraId="271E309C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1" w:line="269" w:lineRule="exact"/>
        <w:ind w:hanging="361"/>
        <w:jc w:val="both"/>
        <w:rPr>
          <w:rFonts w:ascii="Symbol" w:hAnsi="Symbol"/>
          <w:color w:val="808080"/>
        </w:rPr>
      </w:pP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striktně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zakázáno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Docker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image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oficiální.</w:t>
      </w:r>
    </w:p>
    <w:p w14:paraId="4C3B8DD0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2" w:line="237" w:lineRule="auto"/>
        <w:ind w:right="113"/>
        <w:jc w:val="both"/>
        <w:rPr>
          <w:rFonts w:ascii="Symbol" w:hAnsi="Symbol"/>
          <w:color w:val="808080"/>
        </w:rPr>
      </w:pPr>
      <w:r>
        <w:rPr>
          <w:color w:val="808080"/>
        </w:rPr>
        <w:t>Každá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asociovaný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popisující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kódu.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ticketu musí být zřejmé kdo a proč kód vytvořil nebo modifikoval.</w:t>
      </w:r>
    </w:p>
    <w:p w14:paraId="23BC46CC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4" w:line="237" w:lineRule="auto"/>
        <w:ind w:right="107"/>
        <w:jc w:val="both"/>
        <w:rPr>
          <w:rFonts w:ascii="Symbol" w:hAnsi="Symbol"/>
          <w:color w:val="808080"/>
        </w:rPr>
      </w:pPr>
      <w:r>
        <w:rPr>
          <w:color w:val="808080"/>
        </w:rPr>
        <w:t>Při sestavování aplikace je zakázáno stahovat balíčky třetích stran 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veřejných repositářů. Programátorské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umisťování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balíčku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DevOps </w:t>
      </w:r>
      <w:r>
        <w:rPr>
          <w:color w:val="808080"/>
          <w:spacing w:val="-2"/>
        </w:rPr>
        <w:t>artifacts.</w:t>
      </w:r>
    </w:p>
    <w:p w14:paraId="08F4B89C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5" w:line="237" w:lineRule="auto"/>
        <w:ind w:right="107"/>
        <w:jc w:val="both"/>
        <w:rPr>
          <w:rFonts w:ascii="Symbol" w:hAnsi="Symbol"/>
          <w:color w:val="808080"/>
        </w:rPr>
      </w:pPr>
      <w:r>
        <w:rPr>
          <w:color w:val="808080"/>
        </w:rPr>
        <w:t>Všechna dodávaná řešení musí obsahovat health check, tzn. read</w:t>
      </w:r>
      <w:r>
        <w:rPr>
          <w:color w:val="808080"/>
        </w:rPr>
        <w:t>iness a liveness probes pro prostředí Kubernetes.</w:t>
      </w:r>
    </w:p>
    <w:p w14:paraId="2F5AEA80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right="111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Programátorské týmy zodpovídají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 aktuálnost použitých frameworků a balíčků třetích stran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pohledu jejich licenční politiky a bezpečnosti.</w:t>
      </w:r>
    </w:p>
    <w:p w14:paraId="4DE30252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hanging="361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FAT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zátěžových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testů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4"/>
        </w:rPr>
        <w:t xml:space="preserve"> Dev)</w:t>
      </w:r>
    </w:p>
    <w:p w14:paraId="18DCEB1E" w14:textId="77777777" w:rsidR="00A7586E" w:rsidRDefault="00A7586E">
      <w:pPr>
        <w:pStyle w:val="Zkladntext"/>
      </w:pPr>
    </w:p>
    <w:p w14:paraId="6E34A3E1" w14:textId="77777777" w:rsidR="00A7586E" w:rsidRDefault="00B10DAE">
      <w:pPr>
        <w:pStyle w:val="Nadpis1"/>
        <w:numPr>
          <w:ilvl w:val="0"/>
          <w:numId w:val="1"/>
        </w:numPr>
        <w:tabs>
          <w:tab w:val="left" w:pos="834"/>
        </w:tabs>
        <w:ind w:left="833" w:hanging="361"/>
        <w:jc w:val="both"/>
      </w:pPr>
      <w:r>
        <w:rPr>
          <w:color w:val="808080"/>
        </w:rPr>
        <w:t>Kontinuální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GIT</w:t>
      </w:r>
    </w:p>
    <w:p w14:paraId="747FE19A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83" w:line="237" w:lineRule="auto"/>
        <w:ind w:right="1900"/>
        <w:jc w:val="both"/>
        <w:rPr>
          <w:rFonts w:ascii="Symbol" w:hAnsi="Symbol"/>
          <w:color w:val="808080"/>
        </w:rPr>
      </w:pPr>
      <w:r>
        <w:rPr>
          <w:color w:val="808080"/>
        </w:rPr>
        <w:t xml:space="preserve">Pro všechny vývojáře je závazné toto git workflow: </w:t>
      </w:r>
      <w:hyperlink r:id="rId11">
        <w:r>
          <w:rPr>
            <w:color w:val="808080"/>
            <w:spacing w:val="-2"/>
            <w:u w:val="single" w:color="808080"/>
          </w:rPr>
          <w:t>https://www.atlassian.com/git/tutor</w:t>
        </w:r>
        <w:r>
          <w:rPr>
            <w:color w:val="808080"/>
            <w:spacing w:val="-2"/>
            <w:u w:val="single" w:color="808080"/>
          </w:rPr>
          <w:t>ials/comparing-workflows/gitflow-workflow</w:t>
        </w:r>
      </w:hyperlink>
    </w:p>
    <w:p w14:paraId="68FEBC51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60"/>
        <w:ind w:hanging="361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Správci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větví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master/main,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zaměstnanci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Nakit</w:t>
      </w:r>
    </w:p>
    <w:p w14:paraId="0F8B5482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61"/>
        <w:ind w:right="109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 workflow může být rozšířen o další větev pro potřeby externích dodavatelů. Tato větev je ekvivalentem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zaměstnanec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kontinuální synchronizaci této větve s oficiální develop větví</w:t>
      </w:r>
    </w:p>
    <w:p w14:paraId="6F35B3F9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4"/>
        </w:tabs>
        <w:spacing w:before="60"/>
        <w:ind w:right="110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workflow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umo</w:t>
      </w:r>
      <w:r>
        <w:rPr>
          <w:color w:val="808080"/>
        </w:rPr>
        <w:t>žnit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spolupráci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zdrojovými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programátory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 xml:space="preserve">externími </w:t>
      </w:r>
      <w:r>
        <w:rPr>
          <w:color w:val="808080"/>
          <w:spacing w:val="-2"/>
        </w:rPr>
        <w:t>dodavateli.</w:t>
      </w:r>
    </w:p>
    <w:p w14:paraId="7A4652DC" w14:textId="77777777" w:rsidR="00A7586E" w:rsidRDefault="00A7586E">
      <w:pPr>
        <w:jc w:val="both"/>
        <w:rPr>
          <w:rFonts w:ascii="Symbol" w:hAnsi="Symbol"/>
          <w:sz w:val="20"/>
        </w:rPr>
        <w:sectPr w:rsidR="00A7586E">
          <w:pgSz w:w="11910" w:h="16840"/>
          <w:pgMar w:top="2000" w:right="740" w:bottom="940" w:left="1020" w:header="649" w:footer="756" w:gutter="0"/>
          <w:cols w:space="708"/>
        </w:sectPr>
      </w:pPr>
    </w:p>
    <w:p w14:paraId="76E5C86A" w14:textId="77777777" w:rsidR="00A7586E" w:rsidRDefault="00B10DAE">
      <w:pPr>
        <w:pStyle w:val="Nadpis1"/>
        <w:numPr>
          <w:ilvl w:val="0"/>
          <w:numId w:val="1"/>
        </w:numPr>
        <w:tabs>
          <w:tab w:val="left" w:pos="834"/>
        </w:tabs>
        <w:spacing w:before="147"/>
        <w:ind w:left="833" w:hanging="361"/>
      </w:pPr>
      <w:r>
        <w:rPr>
          <w:color w:val="808080"/>
        </w:rPr>
        <w:lastRenderedPageBreak/>
        <w:t>Aplikační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architektura</w:t>
      </w:r>
    </w:p>
    <w:p w14:paraId="68468C82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27"/>
        </w:tabs>
        <w:spacing w:before="138"/>
        <w:ind w:left="826" w:right="107" w:hanging="35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Aplikační architektura celého řešení nebo dílčích celků (např. mikroslužeb) musí splňovat kritéria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Cloud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native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zadaného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díla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popíšou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pohledu 12-ti faktorů cloud native aplikace.</w:t>
      </w:r>
    </w:p>
    <w:p w14:paraId="758936C2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27"/>
        </w:tabs>
        <w:spacing w:before="120"/>
        <w:ind w:left="826" w:right="109" w:hanging="35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 xml:space="preserve">Aplikace nesmí mít „hard-coded“ závislosti ve vztahu ke cloudové infrastruktuře. Řešení musí zahrnovat frameworky typu Entity Framework, DAPR a Open Telemetry, aby bylo umožněno naplnění exit strategie do jiných prostředí infrastruktury bez nutnosti měnit </w:t>
      </w:r>
      <w:r>
        <w:rPr>
          <w:color w:val="808080"/>
        </w:rPr>
        <w:t>kód aplikace.</w:t>
      </w:r>
    </w:p>
    <w:p w14:paraId="2C06A105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27"/>
        </w:tabs>
        <w:spacing w:before="119"/>
        <w:ind w:left="826" w:right="113" w:hanging="35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SW řešení postavená na principu mikroslužeb musí striktně dodržovat doporučené návrhové vzory těchto řešení.</w:t>
      </w:r>
    </w:p>
    <w:p w14:paraId="155C1011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27"/>
        </w:tabs>
        <w:spacing w:before="121"/>
        <w:ind w:left="826" w:right="113" w:hanging="35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Existující řešení není nutné přepisovat 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pohledu výše uvedených kritérií. Nové mikroslužby nebo řešení naopak tyto aspekty dodržovat</w:t>
      </w:r>
      <w:r>
        <w:rPr>
          <w:color w:val="808080"/>
        </w:rPr>
        <w:t xml:space="preserve"> musí.</w:t>
      </w:r>
    </w:p>
    <w:p w14:paraId="07E10816" w14:textId="77777777" w:rsidR="00A7586E" w:rsidRDefault="00A7586E">
      <w:pPr>
        <w:pStyle w:val="Zkladntext"/>
        <w:spacing w:before="2"/>
      </w:pPr>
    </w:p>
    <w:p w14:paraId="5EFFF866" w14:textId="77777777" w:rsidR="00A7586E" w:rsidRDefault="00B10DAE">
      <w:pPr>
        <w:pStyle w:val="Nadpis1"/>
        <w:numPr>
          <w:ilvl w:val="0"/>
          <w:numId w:val="1"/>
        </w:numPr>
        <w:tabs>
          <w:tab w:val="left" w:pos="834"/>
        </w:tabs>
        <w:ind w:left="833" w:hanging="361"/>
      </w:pPr>
      <w:r>
        <w:rPr>
          <w:color w:val="808080"/>
        </w:rPr>
        <w:t>Sběr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aplikací</w:t>
      </w:r>
    </w:p>
    <w:p w14:paraId="1CE95B0A" w14:textId="77777777" w:rsidR="00A7586E" w:rsidRDefault="00B10DAE">
      <w:pPr>
        <w:pStyle w:val="Zkladntext"/>
        <w:spacing w:before="138"/>
        <w:ind w:left="112"/>
      </w:pPr>
      <w:r>
        <w:rPr>
          <w:color w:val="808080"/>
        </w:rPr>
        <w:t xml:space="preserve">Členové vývoje sbírají telemetrii, výjimky, trace a debug události do Application Insights nebo Open </w:t>
      </w:r>
      <w:r>
        <w:rPr>
          <w:color w:val="808080"/>
          <w:spacing w:val="-2"/>
        </w:rPr>
        <w:t>Telemetry.</w:t>
      </w:r>
    </w:p>
    <w:p w14:paraId="3F565D62" w14:textId="77777777" w:rsidR="00A7586E" w:rsidRDefault="00B10DAE">
      <w:pPr>
        <w:pStyle w:val="Zkladntext"/>
        <w:spacing w:before="1"/>
        <w:ind w:left="112"/>
      </w:pPr>
      <w:r>
        <w:rPr>
          <w:color w:val="808080"/>
        </w:rPr>
        <w:t>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provozu.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Tzn.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dokáže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interpretovat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 problémy při volání do vzdálených systémů.</w:t>
      </w:r>
    </w:p>
    <w:p w14:paraId="6F494EC4" w14:textId="77777777" w:rsidR="00A7586E" w:rsidRDefault="00B10DAE">
      <w:pPr>
        <w:pStyle w:val="Zkladntext"/>
        <w:ind w:left="112"/>
      </w:pPr>
      <w:r>
        <w:rPr>
          <w:color w:val="808080"/>
        </w:rPr>
        <w:t>Do prostředí Application Insights musí být umožněn přístup jak členům vývoje, tak i členům provozu. Neošetřené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výjimka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logy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„Došlo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 neočekávané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chybě“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ztěžují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dohled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tyto situace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programátorům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vráceny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dořešení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vztahu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konkrétního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logování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chyby.</w:t>
      </w:r>
    </w:p>
    <w:p w14:paraId="6A5FB10F" w14:textId="77777777" w:rsidR="00A7586E" w:rsidRDefault="00A7586E">
      <w:pPr>
        <w:pStyle w:val="Zkladntext"/>
        <w:spacing w:before="1"/>
      </w:pPr>
    </w:p>
    <w:p w14:paraId="74187007" w14:textId="77777777" w:rsidR="00A7586E" w:rsidRDefault="00B10DAE">
      <w:pPr>
        <w:pStyle w:val="Nadpis1"/>
        <w:numPr>
          <w:ilvl w:val="0"/>
          <w:numId w:val="1"/>
        </w:numPr>
        <w:tabs>
          <w:tab w:val="left" w:pos="834"/>
        </w:tabs>
        <w:ind w:left="833" w:hanging="361"/>
      </w:pPr>
      <w:r>
        <w:rPr>
          <w:color w:val="808080"/>
          <w:spacing w:val="-2"/>
        </w:rPr>
        <w:t>DevOps</w:t>
      </w:r>
    </w:p>
    <w:p w14:paraId="688EA5BD" w14:textId="77777777" w:rsidR="00A7586E" w:rsidRDefault="00B10DAE">
      <w:pPr>
        <w:pStyle w:val="Zkladntext"/>
        <w:spacing w:before="18"/>
        <w:ind w:left="11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kontextu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filosofie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DevOps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všichni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členové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plynulou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kontinuální integraci a nasazování.</w:t>
      </w:r>
    </w:p>
    <w:p w14:paraId="437944C3" w14:textId="77777777" w:rsidR="00A7586E" w:rsidRDefault="00A7586E">
      <w:pPr>
        <w:pStyle w:val="Zkladntext"/>
        <w:spacing w:before="2"/>
      </w:pPr>
    </w:p>
    <w:p w14:paraId="1E4FC568" w14:textId="77777777" w:rsidR="00A7586E" w:rsidRDefault="00B10DAE">
      <w:pPr>
        <w:pStyle w:val="Nadpis1"/>
        <w:numPr>
          <w:ilvl w:val="0"/>
          <w:numId w:val="1"/>
        </w:numPr>
        <w:tabs>
          <w:tab w:val="left" w:pos="834"/>
        </w:tabs>
        <w:spacing w:before="1"/>
        <w:ind w:left="833" w:hanging="361"/>
      </w:pPr>
      <w:r>
        <w:rPr>
          <w:color w:val="808080"/>
          <w:spacing w:val="-2"/>
        </w:rPr>
        <w:t>Dokumentace</w:t>
      </w:r>
    </w:p>
    <w:p w14:paraId="7554F514" w14:textId="77777777" w:rsidR="00A7586E" w:rsidRDefault="00B10DAE">
      <w:pPr>
        <w:pStyle w:val="Zkladntext"/>
        <w:spacing w:before="18" w:line="252" w:lineRule="exact"/>
        <w:ind w:left="112"/>
      </w:pPr>
      <w:r>
        <w:rPr>
          <w:color w:val="808080"/>
        </w:rPr>
        <w:t>Programátorskou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rozumí:</w:t>
      </w:r>
    </w:p>
    <w:p w14:paraId="574AF959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Zdrojový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samotný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(relevantní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názvy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tříd,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metod.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proměnných,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faktor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složitosti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metody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atd.)</w:t>
      </w:r>
    </w:p>
    <w:p w14:paraId="724CB98C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Asociovaný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commitem</w:t>
      </w:r>
    </w:p>
    <w:p w14:paraId="0477377C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Unit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(okomentované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stavů)</w:t>
      </w:r>
    </w:p>
    <w:p w14:paraId="6C983AD4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2"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Swagger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API</w:t>
      </w:r>
      <w:r>
        <w:rPr>
          <w:color w:val="808080"/>
          <w:spacing w:val="-2"/>
        </w:rPr>
        <w:t xml:space="preserve"> dokumentace</w:t>
      </w:r>
    </w:p>
    <w:p w14:paraId="2715CC5B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Komentáře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uvnitř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metod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napomáhající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pochopení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metody</w:t>
      </w:r>
    </w:p>
    <w:p w14:paraId="0A4D83EC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Podrobný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konfiguračních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vč.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formátu,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certifikátů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apod.</w:t>
      </w:r>
    </w:p>
    <w:p w14:paraId="5ACAA570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vazeb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jednotlivými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komponentami</w:t>
      </w:r>
    </w:p>
    <w:p w14:paraId="2B399613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Seznam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význam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(např.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custom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exceptions)</w:t>
      </w:r>
    </w:p>
    <w:p w14:paraId="5B3F2F51" w14:textId="77777777" w:rsidR="00A7586E" w:rsidRDefault="00B10DA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2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vytváří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kontinuálně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dodávek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SW</w:t>
      </w:r>
    </w:p>
    <w:sectPr w:rsidR="00A7586E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9BC0" w14:textId="77777777" w:rsidR="00000000" w:rsidRDefault="00B10DAE">
      <w:r>
        <w:separator/>
      </w:r>
    </w:p>
  </w:endnote>
  <w:endnote w:type="continuationSeparator" w:id="0">
    <w:p w14:paraId="4643FA1E" w14:textId="77777777" w:rsidR="00000000" w:rsidRDefault="00B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0D36" w14:textId="371AF0BB" w:rsidR="00B10DAE" w:rsidRDefault="00B10D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91F5B3" wp14:editId="159407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F33E7" w14:textId="140714F0" w:rsidR="00B10DAE" w:rsidRPr="00B10DAE" w:rsidRDefault="00B10DAE" w:rsidP="00B10D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10D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1F5B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CF33E7" w14:textId="140714F0" w:rsidR="00B10DAE" w:rsidRPr="00B10DAE" w:rsidRDefault="00B10DAE" w:rsidP="00B10DA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10D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2BF4" w14:textId="70A6A37E" w:rsidR="00A7586E" w:rsidRDefault="00B10DA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DB1647" wp14:editId="43926964">
              <wp:simplePos x="647700" y="10201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12B14" w14:textId="4E2E4FB8" w:rsidR="00B10DAE" w:rsidRPr="00B10DAE" w:rsidRDefault="00B10DAE" w:rsidP="00B10D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10D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B164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A912B14" w14:textId="4E2E4FB8" w:rsidR="00B10DAE" w:rsidRPr="00B10DAE" w:rsidRDefault="00B10DAE" w:rsidP="00B10DA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10D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6349254">
        <v:shape id="docshape1" o:spid="_x0000_s1025" type="#_x0000_t202" style="position:absolute;margin-left:545.75pt;margin-top:793.1pt;width:11.1pt;height:10.05pt;z-index:-251658240;mso-position-horizontal-relative:page;mso-position-vertical-relative:page" filled="f" stroked="f">
          <v:textbox inset="0,0,0,0">
            <w:txbxContent>
              <w:p w14:paraId="096D5D65" w14:textId="77777777" w:rsidR="00A7586E" w:rsidRDefault="00B10DAE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1702" w14:textId="3B0BB9B8" w:rsidR="00B10DAE" w:rsidRDefault="00B10D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E09FA9" wp14:editId="2BBC55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1A68A" w14:textId="362F009B" w:rsidR="00B10DAE" w:rsidRPr="00B10DAE" w:rsidRDefault="00B10DAE" w:rsidP="00B10D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10DA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09F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E11A68A" w14:textId="362F009B" w:rsidR="00B10DAE" w:rsidRPr="00B10DAE" w:rsidRDefault="00B10DAE" w:rsidP="00B10DA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B10DA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ADC2" w14:textId="77777777" w:rsidR="00000000" w:rsidRDefault="00B10DAE">
      <w:r>
        <w:separator/>
      </w:r>
    </w:p>
  </w:footnote>
  <w:footnote w:type="continuationSeparator" w:id="0">
    <w:p w14:paraId="1ED307A7" w14:textId="77777777" w:rsidR="00000000" w:rsidRDefault="00B1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57F9" w14:textId="77777777" w:rsidR="00A7586E" w:rsidRDefault="00B10DA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478612A" wp14:editId="39344B2B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10A9"/>
    <w:multiLevelType w:val="multilevel"/>
    <w:tmpl w:val="CFD4A186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5C94E8D"/>
    <w:multiLevelType w:val="hybridMultilevel"/>
    <w:tmpl w:val="9082347E"/>
    <w:lvl w:ilvl="0" w:tplc="1D104746">
      <w:start w:val="1"/>
      <w:numFmt w:val="decimal"/>
      <w:lvlText w:val="%1."/>
      <w:lvlJc w:val="left"/>
      <w:pPr>
        <w:ind w:left="826" w:hanging="356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CFFA648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lang w:val="cs-CZ" w:eastAsia="en-US" w:bidi="ar-SA"/>
      </w:rPr>
    </w:lvl>
    <w:lvl w:ilvl="2" w:tplc="0F3CB248">
      <w:numFmt w:val="bullet"/>
      <w:lvlText w:val="•"/>
      <w:lvlJc w:val="left"/>
      <w:pPr>
        <w:ind w:left="1874" w:hanging="360"/>
      </w:pPr>
      <w:rPr>
        <w:rFonts w:hint="default"/>
        <w:lang w:val="cs-CZ" w:eastAsia="en-US" w:bidi="ar-SA"/>
      </w:rPr>
    </w:lvl>
    <w:lvl w:ilvl="3" w:tplc="20C2128A">
      <w:numFmt w:val="bullet"/>
      <w:lvlText w:val="•"/>
      <w:lvlJc w:val="left"/>
      <w:pPr>
        <w:ind w:left="2908" w:hanging="360"/>
      </w:pPr>
      <w:rPr>
        <w:rFonts w:hint="default"/>
        <w:lang w:val="cs-CZ" w:eastAsia="en-US" w:bidi="ar-SA"/>
      </w:rPr>
    </w:lvl>
    <w:lvl w:ilvl="4" w:tplc="8318AE86">
      <w:numFmt w:val="bullet"/>
      <w:lvlText w:val="•"/>
      <w:lvlJc w:val="left"/>
      <w:pPr>
        <w:ind w:left="3942" w:hanging="360"/>
      </w:pPr>
      <w:rPr>
        <w:rFonts w:hint="default"/>
        <w:lang w:val="cs-CZ" w:eastAsia="en-US" w:bidi="ar-SA"/>
      </w:rPr>
    </w:lvl>
    <w:lvl w:ilvl="5" w:tplc="BFACA948">
      <w:numFmt w:val="bullet"/>
      <w:lvlText w:val="•"/>
      <w:lvlJc w:val="left"/>
      <w:pPr>
        <w:ind w:left="4976" w:hanging="360"/>
      </w:pPr>
      <w:rPr>
        <w:rFonts w:hint="default"/>
        <w:lang w:val="cs-CZ" w:eastAsia="en-US" w:bidi="ar-SA"/>
      </w:rPr>
    </w:lvl>
    <w:lvl w:ilvl="6" w:tplc="9A66A90C">
      <w:numFmt w:val="bullet"/>
      <w:lvlText w:val="•"/>
      <w:lvlJc w:val="left"/>
      <w:pPr>
        <w:ind w:left="6010" w:hanging="360"/>
      </w:pPr>
      <w:rPr>
        <w:rFonts w:hint="default"/>
        <w:lang w:val="cs-CZ" w:eastAsia="en-US" w:bidi="ar-SA"/>
      </w:rPr>
    </w:lvl>
    <w:lvl w:ilvl="7" w:tplc="AB623996">
      <w:numFmt w:val="bullet"/>
      <w:lvlText w:val="•"/>
      <w:lvlJc w:val="left"/>
      <w:pPr>
        <w:ind w:left="7044" w:hanging="360"/>
      </w:pPr>
      <w:rPr>
        <w:rFonts w:hint="default"/>
        <w:lang w:val="cs-CZ" w:eastAsia="en-US" w:bidi="ar-SA"/>
      </w:rPr>
    </w:lvl>
    <w:lvl w:ilvl="8" w:tplc="BB80C9F8">
      <w:numFmt w:val="bullet"/>
      <w:lvlText w:val="•"/>
      <w:lvlJc w:val="left"/>
      <w:pPr>
        <w:ind w:left="807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F313058"/>
    <w:multiLevelType w:val="hybridMultilevel"/>
    <w:tmpl w:val="9A02CB1C"/>
    <w:lvl w:ilvl="0" w:tplc="A8E016D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30768CC8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76A65826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3" w:tplc="361E676C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33B056A8">
      <w:numFmt w:val="bullet"/>
      <w:lvlText w:val="•"/>
      <w:lvlJc w:val="left"/>
      <w:pPr>
        <w:ind w:left="4562" w:hanging="360"/>
      </w:pPr>
      <w:rPr>
        <w:rFonts w:hint="default"/>
        <w:lang w:val="cs-CZ" w:eastAsia="en-US" w:bidi="ar-SA"/>
      </w:rPr>
    </w:lvl>
    <w:lvl w:ilvl="5" w:tplc="F44EF5F0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8E0E4FB6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7" w:tplc="52FC05CA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  <w:lvl w:ilvl="8" w:tplc="577CA682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4DC2A97"/>
    <w:multiLevelType w:val="multilevel"/>
    <w:tmpl w:val="4C9A07EC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792018952">
    <w:abstractNumId w:val="1"/>
  </w:num>
  <w:num w:numId="2" w16cid:durableId="1519156473">
    <w:abstractNumId w:val="2"/>
  </w:num>
  <w:num w:numId="3" w16cid:durableId="1870289151">
    <w:abstractNumId w:val="0"/>
  </w:num>
  <w:num w:numId="4" w16cid:durableId="185252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86E"/>
    <w:rsid w:val="00A7586E"/>
    <w:rsid w:val="00B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A9F10B7"/>
  <w15:docId w15:val="{BDAB6506-5207-4811-A335-629ED32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3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3" w:hanging="361"/>
    </w:pPr>
  </w:style>
  <w:style w:type="paragraph" w:customStyle="1" w:styleId="TableParagraph">
    <w:name w:val="Table Paragraph"/>
    <w:basedOn w:val="Normln"/>
    <w:uiPriority w:val="1"/>
    <w:qFormat/>
    <w:pPr>
      <w:spacing w:before="184"/>
    </w:pPr>
  </w:style>
  <w:style w:type="paragraph" w:styleId="Zpat">
    <w:name w:val="footer"/>
    <w:basedOn w:val="Normln"/>
    <w:link w:val="ZpatChar"/>
    <w:uiPriority w:val="99"/>
    <w:unhideWhenUsed/>
    <w:rsid w:val="00B10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DA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assian.com/git/tutorials/comparing-workflows/gitflow-workflo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2195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2023-06-28T07:45:00Z</dcterms:created>
  <dcterms:modified xsi:type="dcterms:W3CDTF">2023-06-28T07:49:00Z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2023-06-28T00:00:00Z</vt:filetime>
  </property>
  <property fmtid="{D5CDD505-2E9C-101B-9397-08002B2CF9AE}" pid="5" name="MSIP_Label_82a99ebc-0f39-4fac-abab-b8d6469272ed_ActionId">
    <vt:lpwstr>fcf98383-344f-4e4e-aef6-1569ac91f9e1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2023-06-12T14:22:29Z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