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3F2B" w14:textId="5E6A146D" w:rsidR="0012503D" w:rsidRDefault="00F57628" w:rsidP="00F57628">
      <w:pPr>
        <w:pStyle w:val="Zhlav"/>
        <w:spacing w:before="0" w:after="0"/>
        <w:jc w:val="center"/>
        <w:rPr>
          <w:rFonts w:asciiTheme="minorHAnsi" w:hAnsiTheme="minorHAnsi" w:cstheme="minorHAnsi"/>
          <w:b/>
          <w:sz w:val="28"/>
          <w:szCs w:val="28"/>
        </w:rPr>
      </w:pPr>
      <w:r w:rsidRPr="00F57628">
        <w:rPr>
          <w:rFonts w:asciiTheme="minorHAnsi" w:hAnsiTheme="minorHAnsi" w:cstheme="minorHAnsi"/>
          <w:b/>
          <w:sz w:val="28"/>
          <w:szCs w:val="28"/>
        </w:rPr>
        <w:t>Specifikace výkonových fází díla</w:t>
      </w:r>
    </w:p>
    <w:p w14:paraId="269E80DA" w14:textId="6DE61729" w:rsidR="00994630" w:rsidRDefault="00994630" w:rsidP="00F57628">
      <w:pPr>
        <w:pStyle w:val="Zhlav"/>
        <w:spacing w:before="0" w:after="0"/>
        <w:jc w:val="center"/>
        <w:rPr>
          <w:rFonts w:asciiTheme="minorHAnsi" w:hAnsiTheme="minorHAnsi" w:cstheme="minorHAnsi"/>
          <w:b/>
          <w:sz w:val="28"/>
          <w:szCs w:val="28"/>
        </w:rPr>
      </w:pPr>
    </w:p>
    <w:p w14:paraId="2F137F33" w14:textId="4BDCB526" w:rsidR="00994630" w:rsidRDefault="00994630" w:rsidP="00F57628">
      <w:pPr>
        <w:pStyle w:val="Zhlav"/>
        <w:spacing w:before="0" w:after="0"/>
        <w:jc w:val="center"/>
        <w:rPr>
          <w:rFonts w:ascii="Arial Narrow" w:hAnsi="Arial Narrow"/>
          <w:b/>
        </w:rPr>
      </w:pPr>
    </w:p>
    <w:p w14:paraId="6D1E57E1" w14:textId="77777777" w:rsidR="00B2181D" w:rsidRDefault="00B2181D" w:rsidP="00F57628">
      <w:pPr>
        <w:pStyle w:val="Zhlav"/>
        <w:spacing w:before="0" w:after="0"/>
        <w:jc w:val="center"/>
        <w:rPr>
          <w:rFonts w:ascii="Arial Narrow" w:hAnsi="Arial Narrow"/>
          <w:b/>
        </w:rPr>
      </w:pPr>
    </w:p>
    <w:p w14:paraId="58743DB9" w14:textId="77777777" w:rsidR="0012503D" w:rsidRDefault="0012503D" w:rsidP="004844CE">
      <w:pPr>
        <w:pStyle w:val="Zhlav"/>
        <w:spacing w:before="0" w:after="0"/>
        <w:rPr>
          <w:rFonts w:ascii="Arial Narrow" w:hAnsi="Arial Narrow"/>
          <w:b/>
        </w:rPr>
      </w:pPr>
    </w:p>
    <w:sdt>
      <w:sdtPr>
        <w:rPr>
          <w:rFonts w:ascii="Times New Roman" w:eastAsia="Times New Roman" w:hAnsi="Times New Roman" w:cs="Times New Roman"/>
          <w:color w:val="auto"/>
          <w:sz w:val="24"/>
          <w:szCs w:val="20"/>
        </w:rPr>
        <w:id w:val="700137032"/>
        <w:docPartObj>
          <w:docPartGallery w:val="Table of Contents"/>
          <w:docPartUnique/>
        </w:docPartObj>
      </w:sdtPr>
      <w:sdtEndPr>
        <w:rPr>
          <w:b/>
          <w:bCs/>
        </w:rPr>
      </w:sdtEndPr>
      <w:sdtContent>
        <w:p w14:paraId="6F5A82FA" w14:textId="441CDB79" w:rsidR="007265AD" w:rsidRPr="00994630" w:rsidRDefault="00DF578A">
          <w:pPr>
            <w:pStyle w:val="Nadpisobsahu"/>
            <w:rPr>
              <w:sz w:val="24"/>
              <w:szCs w:val="24"/>
            </w:rPr>
          </w:pPr>
          <w:r w:rsidRPr="00994630">
            <w:rPr>
              <w:sz w:val="24"/>
              <w:szCs w:val="24"/>
            </w:rPr>
            <w:t>SEZNAM KAPITOL:</w:t>
          </w:r>
        </w:p>
        <w:p w14:paraId="5EB300C0" w14:textId="3B268F61" w:rsidR="00876A2F" w:rsidRDefault="00994630">
          <w:pPr>
            <w:pStyle w:val="Obsah1"/>
            <w:rPr>
              <w:rFonts w:eastAsiaTheme="minorEastAsia" w:cstheme="minorBidi"/>
              <w:noProof/>
              <w:szCs w:val="22"/>
            </w:rPr>
          </w:pPr>
          <w:r>
            <w:rPr>
              <w:b/>
            </w:rPr>
            <w:fldChar w:fldCharType="begin"/>
          </w:r>
          <w:r>
            <w:rPr>
              <w:b/>
            </w:rPr>
            <w:instrText xml:space="preserve"> TOC \o "1-1" \h \z \u </w:instrText>
          </w:r>
          <w:r>
            <w:rPr>
              <w:b/>
            </w:rPr>
            <w:fldChar w:fldCharType="separate"/>
          </w:r>
          <w:hyperlink w:anchor="_Toc112338298" w:history="1">
            <w:r w:rsidR="00876A2F" w:rsidRPr="00B06584">
              <w:rPr>
                <w:rStyle w:val="Hypertextovodkaz"/>
                <w:rFonts w:cstheme="minorHAnsi"/>
                <w:noProof/>
              </w:rPr>
              <w:t>Kapitola 1: Výkonová fáze 1 - Zabezpečení vstupních podkladů</w:t>
            </w:r>
            <w:r w:rsidR="00876A2F">
              <w:rPr>
                <w:noProof/>
                <w:webHidden/>
              </w:rPr>
              <w:tab/>
            </w:r>
            <w:r w:rsidR="00876A2F">
              <w:rPr>
                <w:noProof/>
                <w:webHidden/>
              </w:rPr>
              <w:fldChar w:fldCharType="begin"/>
            </w:r>
            <w:r w:rsidR="00876A2F">
              <w:rPr>
                <w:noProof/>
                <w:webHidden/>
              </w:rPr>
              <w:instrText xml:space="preserve"> PAGEREF _Toc112338298 \h </w:instrText>
            </w:r>
            <w:r w:rsidR="00876A2F">
              <w:rPr>
                <w:noProof/>
                <w:webHidden/>
              </w:rPr>
            </w:r>
            <w:r w:rsidR="00876A2F">
              <w:rPr>
                <w:noProof/>
                <w:webHidden/>
              </w:rPr>
              <w:fldChar w:fldCharType="separate"/>
            </w:r>
            <w:r w:rsidR="00BE18CE">
              <w:rPr>
                <w:noProof/>
                <w:webHidden/>
              </w:rPr>
              <w:t>2</w:t>
            </w:r>
            <w:r w:rsidR="00876A2F">
              <w:rPr>
                <w:noProof/>
                <w:webHidden/>
              </w:rPr>
              <w:fldChar w:fldCharType="end"/>
            </w:r>
          </w:hyperlink>
        </w:p>
        <w:p w14:paraId="1430A224" w14:textId="17E9F292" w:rsidR="00876A2F" w:rsidRDefault="00000000">
          <w:pPr>
            <w:pStyle w:val="Obsah1"/>
            <w:rPr>
              <w:rStyle w:val="Hypertextovodkaz"/>
              <w:noProof/>
            </w:rPr>
          </w:pPr>
          <w:hyperlink w:anchor="_Toc112338299" w:history="1">
            <w:r w:rsidR="00876A2F" w:rsidRPr="00B06584">
              <w:rPr>
                <w:rStyle w:val="Hypertextovodkaz"/>
                <w:rFonts w:cstheme="minorHAnsi"/>
                <w:noProof/>
              </w:rPr>
              <w:t>Kapitola 2: Výkonová fáze 2.A – Projektová dokumentace pro provádění stavby</w:t>
            </w:r>
            <w:r w:rsidR="00876A2F">
              <w:rPr>
                <w:rStyle w:val="Hypertextovodkaz"/>
                <w:rFonts w:cstheme="minorHAnsi"/>
                <w:noProof/>
              </w:rPr>
              <w:t xml:space="preserve">, </w:t>
            </w:r>
            <w:r w:rsidR="00174E1C" w:rsidRPr="00174E1C">
              <w:rPr>
                <w:rStyle w:val="Hypertextovodkaz"/>
                <w:rFonts w:cstheme="minorHAnsi"/>
                <w:noProof/>
              </w:rPr>
              <w:t>Výkonová fáze 2.A.1 – Výkon inženýrské činnosti spočívající v zajištění vydání pravomocného stavebního povolení</w:t>
            </w:r>
            <w:r w:rsidR="00174E1C">
              <w:rPr>
                <w:rStyle w:val="Hypertextovodkaz"/>
                <w:rFonts w:cstheme="minorHAnsi"/>
                <w:noProof/>
              </w:rPr>
              <w:t xml:space="preserve">, </w:t>
            </w:r>
            <w:r w:rsidR="00876A2F" w:rsidRPr="00876A2F">
              <w:rPr>
                <w:rStyle w:val="Hypertextovodkaz"/>
                <w:rFonts w:cstheme="minorHAnsi"/>
                <w:noProof/>
              </w:rPr>
              <w:t xml:space="preserve">Výkonová fáze 2.B – Dokumentace pro výběr dodavatele interiérového vybavení a orientačního systému </w:t>
            </w:r>
            <w:r w:rsidR="00876A2F">
              <w:rPr>
                <w:noProof/>
                <w:webHidden/>
              </w:rPr>
              <w:tab/>
            </w:r>
            <w:r w:rsidR="00876A2F">
              <w:rPr>
                <w:noProof/>
                <w:webHidden/>
              </w:rPr>
              <w:fldChar w:fldCharType="begin"/>
            </w:r>
            <w:r w:rsidR="00876A2F">
              <w:rPr>
                <w:noProof/>
                <w:webHidden/>
              </w:rPr>
              <w:instrText xml:space="preserve"> PAGEREF _Toc112338299 \h </w:instrText>
            </w:r>
            <w:r w:rsidR="00876A2F">
              <w:rPr>
                <w:noProof/>
                <w:webHidden/>
              </w:rPr>
            </w:r>
            <w:r w:rsidR="00876A2F">
              <w:rPr>
                <w:noProof/>
                <w:webHidden/>
              </w:rPr>
              <w:fldChar w:fldCharType="separate"/>
            </w:r>
            <w:r w:rsidR="00BE18CE">
              <w:rPr>
                <w:noProof/>
                <w:webHidden/>
              </w:rPr>
              <w:t>2</w:t>
            </w:r>
            <w:r w:rsidR="00876A2F">
              <w:rPr>
                <w:noProof/>
                <w:webHidden/>
              </w:rPr>
              <w:fldChar w:fldCharType="end"/>
            </w:r>
          </w:hyperlink>
        </w:p>
        <w:p w14:paraId="28C8F122" w14:textId="0158D14B" w:rsidR="00876A2F" w:rsidRDefault="00000000">
          <w:pPr>
            <w:pStyle w:val="Obsah1"/>
            <w:rPr>
              <w:rFonts w:eastAsiaTheme="minorEastAsia" w:cstheme="minorBidi"/>
              <w:noProof/>
              <w:szCs w:val="22"/>
            </w:rPr>
          </w:pPr>
          <w:hyperlink w:anchor="_Toc112338300" w:history="1">
            <w:r w:rsidR="00876A2F" w:rsidRPr="00B06584">
              <w:rPr>
                <w:rStyle w:val="Hypertextovodkaz"/>
                <w:rFonts w:cstheme="minorHAnsi"/>
                <w:noProof/>
              </w:rPr>
              <w:t>Kapitola 3: Výkonová fáze 3 – Součinnost v zadávacích řízeních na zhotovitele stavby, dodavatele interiéru a orientačního systému</w:t>
            </w:r>
            <w:r w:rsidR="00876A2F">
              <w:rPr>
                <w:noProof/>
                <w:webHidden/>
              </w:rPr>
              <w:tab/>
            </w:r>
            <w:r w:rsidR="00876A2F">
              <w:rPr>
                <w:noProof/>
                <w:webHidden/>
              </w:rPr>
              <w:fldChar w:fldCharType="begin"/>
            </w:r>
            <w:r w:rsidR="00876A2F">
              <w:rPr>
                <w:noProof/>
                <w:webHidden/>
              </w:rPr>
              <w:instrText xml:space="preserve"> PAGEREF _Toc112338300 \h </w:instrText>
            </w:r>
            <w:r w:rsidR="00876A2F">
              <w:rPr>
                <w:noProof/>
                <w:webHidden/>
              </w:rPr>
            </w:r>
            <w:r w:rsidR="00876A2F">
              <w:rPr>
                <w:noProof/>
                <w:webHidden/>
              </w:rPr>
              <w:fldChar w:fldCharType="separate"/>
            </w:r>
            <w:r w:rsidR="00BE18CE">
              <w:rPr>
                <w:noProof/>
                <w:webHidden/>
              </w:rPr>
              <w:t>5</w:t>
            </w:r>
            <w:r w:rsidR="00876A2F">
              <w:rPr>
                <w:noProof/>
                <w:webHidden/>
              </w:rPr>
              <w:fldChar w:fldCharType="end"/>
            </w:r>
          </w:hyperlink>
        </w:p>
        <w:p w14:paraId="3FD765B7" w14:textId="6B14F201" w:rsidR="00876A2F" w:rsidRDefault="00000000">
          <w:pPr>
            <w:pStyle w:val="Obsah1"/>
            <w:rPr>
              <w:rFonts w:eastAsiaTheme="minorEastAsia" w:cstheme="minorBidi"/>
              <w:noProof/>
              <w:szCs w:val="22"/>
            </w:rPr>
          </w:pPr>
          <w:hyperlink w:anchor="_Toc112338301" w:history="1">
            <w:r w:rsidR="00876A2F" w:rsidRPr="00B06584">
              <w:rPr>
                <w:rStyle w:val="Hypertextovodkaz"/>
                <w:rFonts w:cstheme="minorHAnsi"/>
                <w:noProof/>
              </w:rPr>
              <w:t>Kapitola 4: Výkonová fáze 4 – Výkon autorského dozoru (AD) stavby, dodávky interiéru a orientačního systému</w:t>
            </w:r>
            <w:r w:rsidR="00BE18CE">
              <w:rPr>
                <w:rStyle w:val="Hypertextovodkaz"/>
                <w:rFonts w:cstheme="minorHAnsi"/>
                <w:noProof/>
              </w:rPr>
              <w:t>………………………………………………………………………………………………………………………………………………</w:t>
            </w:r>
            <w:r w:rsidR="00876A2F">
              <w:rPr>
                <w:noProof/>
                <w:webHidden/>
              </w:rPr>
              <w:fldChar w:fldCharType="begin"/>
            </w:r>
            <w:r w:rsidR="00876A2F">
              <w:rPr>
                <w:noProof/>
                <w:webHidden/>
              </w:rPr>
              <w:instrText xml:space="preserve"> PAGEREF _Toc112338301 \h </w:instrText>
            </w:r>
            <w:r w:rsidR="00876A2F">
              <w:rPr>
                <w:noProof/>
                <w:webHidden/>
              </w:rPr>
            </w:r>
            <w:r w:rsidR="00876A2F">
              <w:rPr>
                <w:noProof/>
                <w:webHidden/>
              </w:rPr>
              <w:fldChar w:fldCharType="separate"/>
            </w:r>
            <w:r w:rsidR="00BE18CE">
              <w:rPr>
                <w:noProof/>
                <w:webHidden/>
              </w:rPr>
              <w:t>6</w:t>
            </w:r>
            <w:r w:rsidR="00876A2F">
              <w:rPr>
                <w:noProof/>
                <w:webHidden/>
              </w:rPr>
              <w:fldChar w:fldCharType="end"/>
            </w:r>
          </w:hyperlink>
        </w:p>
        <w:p w14:paraId="7E5FB105" w14:textId="1CB1183E" w:rsidR="007265AD" w:rsidRDefault="00994630">
          <w:r>
            <w:rPr>
              <w:rFonts w:asciiTheme="minorHAnsi" w:hAnsiTheme="minorHAnsi"/>
              <w:b/>
              <w:sz w:val="22"/>
            </w:rPr>
            <w:fldChar w:fldCharType="end"/>
          </w:r>
        </w:p>
      </w:sdtContent>
    </w:sdt>
    <w:p w14:paraId="1E9834FE" w14:textId="77777777" w:rsidR="00FA0011" w:rsidRPr="00AF19BF" w:rsidRDefault="00FA0011" w:rsidP="00994630">
      <w:pPr>
        <w:pStyle w:val="Zkladntext"/>
        <w:spacing w:before="240" w:after="0"/>
        <w:jc w:val="left"/>
        <w:rPr>
          <w:rFonts w:ascii="Arial Narrow" w:hAnsi="Arial Narrow"/>
          <w:color w:val="FF0000"/>
          <w:lang w:val="cs-CZ"/>
        </w:rPr>
      </w:pPr>
    </w:p>
    <w:p w14:paraId="0D9373B1" w14:textId="77777777" w:rsidR="005C0E37" w:rsidRPr="00D1330A" w:rsidRDefault="005C0E37" w:rsidP="005C0E37">
      <w:pPr>
        <w:pStyle w:val="Default"/>
        <w:spacing w:before="200"/>
        <w:jc w:val="both"/>
        <w:rPr>
          <w:rFonts w:asciiTheme="minorHAnsi" w:hAnsiTheme="minorHAnsi" w:cstheme="minorHAnsi"/>
          <w:b/>
          <w:bCs/>
          <w:iCs/>
          <w:sz w:val="22"/>
          <w:szCs w:val="22"/>
        </w:rPr>
      </w:pPr>
      <w:r w:rsidRPr="00D1330A">
        <w:rPr>
          <w:rFonts w:asciiTheme="minorHAnsi" w:hAnsiTheme="minorHAnsi" w:cstheme="minorHAnsi"/>
          <w:b/>
          <w:bCs/>
          <w:iCs/>
          <w:sz w:val="22"/>
          <w:szCs w:val="22"/>
        </w:rPr>
        <w:t>Přílohy:</w:t>
      </w:r>
    </w:p>
    <w:p w14:paraId="0EC5009F" w14:textId="507B3458" w:rsidR="005C0E37" w:rsidRDefault="005C0E37" w:rsidP="005C0E37">
      <w:pPr>
        <w:pStyle w:val="Default"/>
        <w:spacing w:before="200"/>
        <w:rPr>
          <w:rFonts w:asciiTheme="minorHAnsi" w:hAnsiTheme="minorHAnsi" w:cstheme="minorHAnsi"/>
          <w:b/>
          <w:bCs/>
          <w:iCs/>
          <w:sz w:val="22"/>
          <w:szCs w:val="22"/>
        </w:rPr>
      </w:pPr>
      <w:r w:rsidRPr="006308C1">
        <w:rPr>
          <w:rFonts w:asciiTheme="minorHAnsi" w:hAnsiTheme="minorHAnsi" w:cstheme="minorHAnsi"/>
          <w:b/>
          <w:bCs/>
          <w:iCs/>
          <w:sz w:val="22"/>
          <w:szCs w:val="22"/>
        </w:rPr>
        <w:t>č. 1 –</w:t>
      </w:r>
      <w:r w:rsidR="00F40BF1" w:rsidRPr="006308C1">
        <w:rPr>
          <w:rFonts w:asciiTheme="minorHAnsi" w:hAnsiTheme="minorHAnsi" w:cstheme="minorHAnsi"/>
          <w:b/>
          <w:bCs/>
          <w:iCs/>
          <w:sz w:val="22"/>
          <w:szCs w:val="22"/>
        </w:rPr>
        <w:t xml:space="preserve"> Specifikace 3D modelu</w:t>
      </w:r>
    </w:p>
    <w:p w14:paraId="6CC9F695" w14:textId="2DEE3EA4" w:rsidR="005C0E37" w:rsidRPr="00D1330A" w:rsidRDefault="005C0E37" w:rsidP="005C0E37">
      <w:pPr>
        <w:pStyle w:val="Default"/>
        <w:spacing w:before="200"/>
        <w:rPr>
          <w:rFonts w:asciiTheme="minorHAnsi" w:hAnsiTheme="minorHAnsi" w:cstheme="minorHAnsi"/>
          <w:b/>
          <w:bCs/>
          <w:iCs/>
          <w:sz w:val="22"/>
          <w:szCs w:val="22"/>
        </w:rPr>
      </w:pPr>
      <w:r>
        <w:rPr>
          <w:rFonts w:asciiTheme="minorHAnsi" w:hAnsiTheme="minorHAnsi" w:cstheme="minorHAnsi"/>
          <w:b/>
          <w:bCs/>
          <w:iCs/>
          <w:sz w:val="22"/>
          <w:szCs w:val="22"/>
        </w:rPr>
        <w:t xml:space="preserve">č. 2 – </w:t>
      </w:r>
      <w:r w:rsidRPr="00A21958">
        <w:rPr>
          <w:rFonts w:asciiTheme="minorHAnsi" w:hAnsiTheme="minorHAnsi" w:cstheme="minorHAnsi"/>
          <w:b/>
          <w:bCs/>
          <w:iCs/>
          <w:sz w:val="22"/>
          <w:szCs w:val="22"/>
        </w:rPr>
        <w:t>Požadavky na zpracování</w:t>
      </w:r>
      <w:r>
        <w:rPr>
          <w:rFonts w:asciiTheme="minorHAnsi" w:hAnsiTheme="minorHAnsi" w:cstheme="minorHAnsi"/>
          <w:b/>
          <w:bCs/>
          <w:iCs/>
          <w:sz w:val="22"/>
          <w:szCs w:val="22"/>
        </w:rPr>
        <w:t xml:space="preserve"> </w:t>
      </w:r>
      <w:r w:rsidRPr="00A21958">
        <w:rPr>
          <w:rFonts w:asciiTheme="minorHAnsi" w:hAnsiTheme="minorHAnsi" w:cstheme="minorHAnsi"/>
          <w:b/>
          <w:bCs/>
          <w:iCs/>
          <w:sz w:val="22"/>
          <w:szCs w:val="22"/>
        </w:rPr>
        <w:t>technických podmínek a soupisu stavebních prací, dodávek a služeb s výkazem výměr</w:t>
      </w:r>
    </w:p>
    <w:p w14:paraId="5035C439" w14:textId="77777777" w:rsidR="004844CE" w:rsidRDefault="004844CE" w:rsidP="00076B83">
      <w:pPr>
        <w:rPr>
          <w:rFonts w:ascii="Arial Narrow" w:hAnsi="Arial Narrow"/>
          <w:b/>
          <w:sz w:val="32"/>
          <w:szCs w:val="32"/>
        </w:rPr>
      </w:pPr>
    </w:p>
    <w:p w14:paraId="19D69EAB" w14:textId="18C8B780" w:rsidR="0069495D" w:rsidRPr="00163765" w:rsidRDefault="00007FA2" w:rsidP="005F5A74">
      <w:pPr>
        <w:pStyle w:val="Nadpis3"/>
        <w:tabs>
          <w:tab w:val="left" w:pos="1985"/>
        </w:tabs>
        <w:ind w:left="1985" w:hanging="1985"/>
        <w:jc w:val="left"/>
        <w:rPr>
          <w:rFonts w:asciiTheme="minorHAnsi" w:hAnsiTheme="minorHAnsi" w:cstheme="minorHAnsi"/>
          <w:bCs/>
          <w:iCs/>
          <w:sz w:val="22"/>
          <w:szCs w:val="22"/>
        </w:rPr>
      </w:pPr>
      <w:r>
        <w:rPr>
          <w:rFonts w:ascii="Arial Narrow" w:hAnsi="Arial Narrow"/>
          <w:b/>
          <w:sz w:val="32"/>
          <w:szCs w:val="32"/>
        </w:rPr>
        <w:br w:type="page"/>
      </w:r>
    </w:p>
    <w:p w14:paraId="55B6B10C" w14:textId="627BC29C" w:rsidR="00922063" w:rsidRPr="00994630" w:rsidRDefault="00B93234" w:rsidP="00994630">
      <w:pPr>
        <w:pStyle w:val="Nadpis1"/>
        <w:widowControl/>
        <w:numPr>
          <w:ilvl w:val="0"/>
          <w:numId w:val="0"/>
        </w:numPr>
        <w:jc w:val="left"/>
        <w:rPr>
          <w:rFonts w:asciiTheme="minorHAnsi" w:hAnsiTheme="minorHAnsi" w:cstheme="minorHAnsi"/>
          <w:sz w:val="32"/>
          <w:szCs w:val="32"/>
        </w:rPr>
      </w:pPr>
      <w:bookmarkStart w:id="0" w:name="_Toc112338298"/>
      <w:r w:rsidRPr="00994630">
        <w:rPr>
          <w:rFonts w:asciiTheme="minorHAnsi" w:hAnsiTheme="minorHAnsi" w:cstheme="minorHAnsi"/>
          <w:sz w:val="32"/>
          <w:szCs w:val="32"/>
        </w:rPr>
        <w:lastRenderedPageBreak/>
        <w:t>Kapitola</w:t>
      </w:r>
      <w:r w:rsidR="002A430F" w:rsidRPr="00994630">
        <w:rPr>
          <w:rFonts w:asciiTheme="minorHAnsi" w:hAnsiTheme="minorHAnsi" w:cstheme="minorHAnsi"/>
          <w:sz w:val="32"/>
          <w:szCs w:val="32"/>
        </w:rPr>
        <w:t xml:space="preserve"> </w:t>
      </w:r>
      <w:r w:rsidRPr="00994630">
        <w:rPr>
          <w:rFonts w:asciiTheme="minorHAnsi" w:hAnsiTheme="minorHAnsi" w:cstheme="minorHAnsi"/>
          <w:sz w:val="32"/>
          <w:szCs w:val="32"/>
        </w:rPr>
        <w:t>1:</w:t>
      </w:r>
      <w:r w:rsidR="00ED0E94" w:rsidRPr="00994630">
        <w:rPr>
          <w:rFonts w:asciiTheme="minorHAnsi" w:hAnsiTheme="minorHAnsi" w:cstheme="minorHAnsi"/>
          <w:sz w:val="32"/>
          <w:szCs w:val="32"/>
        </w:rPr>
        <w:br/>
      </w:r>
      <w:r w:rsidR="00603F62" w:rsidRPr="00994630">
        <w:rPr>
          <w:rFonts w:asciiTheme="minorHAnsi" w:hAnsiTheme="minorHAnsi" w:cstheme="minorHAnsi"/>
          <w:sz w:val="32"/>
          <w:szCs w:val="32"/>
        </w:rPr>
        <w:t xml:space="preserve">Výkonová fáze </w:t>
      </w:r>
      <w:r w:rsidR="00676A62" w:rsidRPr="00994630">
        <w:rPr>
          <w:rFonts w:asciiTheme="minorHAnsi" w:hAnsiTheme="minorHAnsi" w:cstheme="minorHAnsi"/>
          <w:sz w:val="32"/>
          <w:szCs w:val="32"/>
        </w:rPr>
        <w:t>1</w:t>
      </w:r>
      <w:r w:rsidR="000E1003" w:rsidRPr="00994630">
        <w:rPr>
          <w:rFonts w:asciiTheme="minorHAnsi" w:hAnsiTheme="minorHAnsi" w:cstheme="minorHAnsi"/>
          <w:sz w:val="32"/>
          <w:szCs w:val="32"/>
        </w:rPr>
        <w:t xml:space="preserve"> </w:t>
      </w:r>
      <w:r w:rsidR="007654C0" w:rsidRPr="00994630">
        <w:rPr>
          <w:rFonts w:asciiTheme="minorHAnsi" w:hAnsiTheme="minorHAnsi" w:cstheme="minorHAnsi"/>
          <w:sz w:val="32"/>
          <w:szCs w:val="32"/>
        </w:rPr>
        <w:t xml:space="preserve">- </w:t>
      </w:r>
      <w:r w:rsidR="00401C87" w:rsidRPr="00994630">
        <w:rPr>
          <w:rFonts w:asciiTheme="minorHAnsi" w:hAnsiTheme="minorHAnsi" w:cstheme="minorHAnsi"/>
          <w:sz w:val="32"/>
          <w:szCs w:val="32"/>
        </w:rPr>
        <w:t>Z</w:t>
      </w:r>
      <w:r w:rsidR="004C1CFD" w:rsidRPr="00994630">
        <w:rPr>
          <w:rFonts w:asciiTheme="minorHAnsi" w:hAnsiTheme="minorHAnsi" w:cstheme="minorHAnsi"/>
          <w:sz w:val="32"/>
          <w:szCs w:val="32"/>
        </w:rPr>
        <w:t>abezpečení vstupních podkladů</w:t>
      </w:r>
      <w:bookmarkEnd w:id="0"/>
      <w:r w:rsidR="00CB0B69" w:rsidRPr="00994630">
        <w:rPr>
          <w:rFonts w:asciiTheme="minorHAnsi" w:hAnsiTheme="minorHAnsi" w:cstheme="minorHAnsi"/>
          <w:sz w:val="32"/>
          <w:szCs w:val="32"/>
        </w:rPr>
        <w:t xml:space="preserve"> </w:t>
      </w:r>
    </w:p>
    <w:p w14:paraId="578204B3" w14:textId="77777777" w:rsidR="00B5553C" w:rsidRPr="00163765" w:rsidRDefault="00B5553C" w:rsidP="0015591F">
      <w:pPr>
        <w:pStyle w:val="Default"/>
        <w:widowControl w:val="0"/>
        <w:jc w:val="both"/>
        <w:rPr>
          <w:rFonts w:asciiTheme="minorHAnsi" w:hAnsiTheme="minorHAnsi" w:cstheme="minorHAnsi"/>
          <w:b/>
          <w:sz w:val="22"/>
          <w:szCs w:val="22"/>
        </w:rPr>
      </w:pPr>
    </w:p>
    <w:p w14:paraId="31FB2942" w14:textId="16381A79" w:rsidR="00FB0601" w:rsidRPr="00C94B87" w:rsidRDefault="00CB0B69" w:rsidP="00664C8D">
      <w:pPr>
        <w:pStyle w:val="Odstavecseseznamem"/>
        <w:widowControl w:val="0"/>
        <w:numPr>
          <w:ilvl w:val="0"/>
          <w:numId w:val="15"/>
        </w:numPr>
        <w:spacing w:after="0"/>
        <w:rPr>
          <w:rFonts w:asciiTheme="minorHAnsi" w:hAnsiTheme="minorHAnsi" w:cstheme="minorHAnsi"/>
          <w:b/>
        </w:rPr>
      </w:pPr>
      <w:bookmarkStart w:id="1" w:name="_Toc83029796"/>
      <w:bookmarkStart w:id="2" w:name="_Toc83029908"/>
      <w:r w:rsidRPr="00C94B87">
        <w:rPr>
          <w:rFonts w:asciiTheme="minorHAnsi" w:hAnsiTheme="minorHAnsi" w:cstheme="minorHAnsi"/>
          <w:b/>
        </w:rPr>
        <w:t xml:space="preserve">V rámci této </w:t>
      </w:r>
      <w:r w:rsidR="00090CC8" w:rsidRPr="00C94B87">
        <w:rPr>
          <w:rFonts w:asciiTheme="minorHAnsi" w:hAnsiTheme="minorHAnsi" w:cstheme="minorHAnsi"/>
          <w:b/>
        </w:rPr>
        <w:t>V</w:t>
      </w:r>
      <w:r w:rsidR="004948F9" w:rsidRPr="00C94B87">
        <w:rPr>
          <w:rFonts w:asciiTheme="minorHAnsi" w:hAnsiTheme="minorHAnsi" w:cstheme="minorHAnsi"/>
          <w:b/>
        </w:rPr>
        <w:t xml:space="preserve">F </w:t>
      </w:r>
      <w:r w:rsidRPr="00C94B87">
        <w:rPr>
          <w:rFonts w:asciiTheme="minorHAnsi" w:hAnsiTheme="minorHAnsi" w:cstheme="minorHAnsi"/>
          <w:b/>
        </w:rPr>
        <w:t xml:space="preserve">poskytne </w:t>
      </w:r>
      <w:r w:rsidR="00491516" w:rsidRPr="00C94B87">
        <w:rPr>
          <w:rFonts w:asciiTheme="minorHAnsi" w:hAnsiTheme="minorHAnsi" w:cstheme="minorHAnsi"/>
          <w:b/>
        </w:rPr>
        <w:t>zhotovitel</w:t>
      </w:r>
      <w:r w:rsidRPr="00C94B87">
        <w:rPr>
          <w:rFonts w:asciiTheme="minorHAnsi" w:hAnsiTheme="minorHAnsi" w:cstheme="minorHAnsi"/>
          <w:b/>
        </w:rPr>
        <w:t xml:space="preserve"> následující služby a úkony:</w:t>
      </w:r>
      <w:bookmarkEnd w:id="1"/>
      <w:bookmarkEnd w:id="2"/>
    </w:p>
    <w:p w14:paraId="0B6AA7D7" w14:textId="77777777" w:rsidR="00FB0601" w:rsidRPr="00163765" w:rsidRDefault="00FB0601" w:rsidP="00D45561">
      <w:pPr>
        <w:pStyle w:val="Default"/>
        <w:jc w:val="both"/>
        <w:rPr>
          <w:rFonts w:asciiTheme="minorHAnsi" w:hAnsiTheme="minorHAnsi" w:cstheme="minorHAnsi"/>
          <w:b/>
          <w:sz w:val="22"/>
          <w:szCs w:val="22"/>
        </w:rPr>
      </w:pPr>
    </w:p>
    <w:p w14:paraId="709DB01F" w14:textId="5C81D9C3" w:rsidR="00FB0601" w:rsidRPr="001B0CF0" w:rsidRDefault="00C7768B" w:rsidP="00D32E5E">
      <w:pPr>
        <w:pStyle w:val="Odstavecseseznamem"/>
        <w:numPr>
          <w:ilvl w:val="0"/>
          <w:numId w:val="9"/>
        </w:numPr>
        <w:jc w:val="both"/>
        <w:rPr>
          <w:rFonts w:asciiTheme="minorHAnsi" w:hAnsiTheme="minorHAnsi" w:cstheme="minorHAnsi"/>
          <w:color w:val="000000"/>
          <w:lang w:eastAsia="cs-CZ"/>
        </w:rPr>
      </w:pPr>
      <w:r w:rsidRPr="00163765">
        <w:rPr>
          <w:rFonts w:asciiTheme="minorHAnsi" w:hAnsiTheme="minorHAnsi" w:cstheme="minorHAnsi"/>
          <w:color w:val="000000"/>
          <w:lang w:eastAsia="cs-CZ"/>
        </w:rPr>
        <w:t xml:space="preserve">provedení podrobného stavebně technického průzkumu budov (tj. základů, nosných i nenosných konstrukcí včetně průzkumu stávajícího průběhu a stavu technických instalací) se statickým posudkem, posouzení stavu ochrany konstrukcí proti zemní vlhkosti a působení vody (dále jen „ST průzkum“) a zachycení jeho výsledků ve formě výstupní zprávy o výsledku ST průzkumu, která bude potvrzena </w:t>
      </w:r>
      <w:proofErr w:type="spellStart"/>
      <w:r w:rsidRPr="00163765">
        <w:rPr>
          <w:rFonts w:asciiTheme="minorHAnsi" w:hAnsiTheme="minorHAnsi" w:cstheme="minorHAnsi"/>
          <w:color w:val="000000"/>
          <w:lang w:eastAsia="cs-CZ"/>
        </w:rPr>
        <w:t>m.j</w:t>
      </w:r>
      <w:proofErr w:type="spellEnd"/>
      <w:r w:rsidRPr="00163765">
        <w:rPr>
          <w:rFonts w:asciiTheme="minorHAnsi" w:hAnsiTheme="minorHAnsi" w:cstheme="minorHAnsi"/>
          <w:color w:val="000000"/>
          <w:lang w:eastAsia="cs-CZ"/>
        </w:rPr>
        <w:t>. osobou s autorizací v oboru statika a dynamika staveb a která bude podkladem pro zpracování projektové dokumentace pro stavební povolení</w:t>
      </w:r>
    </w:p>
    <w:p w14:paraId="6C7A8F18" w14:textId="1794117A" w:rsidR="00FB0601" w:rsidRPr="00163765" w:rsidRDefault="0063415C" w:rsidP="00664C8D">
      <w:pPr>
        <w:pStyle w:val="Default"/>
        <w:numPr>
          <w:ilvl w:val="0"/>
          <w:numId w:val="9"/>
        </w:numPr>
        <w:jc w:val="both"/>
        <w:rPr>
          <w:rFonts w:asciiTheme="minorHAnsi" w:eastAsia="Calibri" w:hAnsiTheme="minorHAnsi" w:cstheme="minorHAnsi"/>
          <w:sz w:val="22"/>
          <w:szCs w:val="22"/>
        </w:rPr>
      </w:pPr>
      <w:r w:rsidRPr="00163765">
        <w:rPr>
          <w:rFonts w:asciiTheme="minorHAnsi" w:eastAsia="Calibri" w:hAnsiTheme="minorHAnsi" w:cstheme="minorHAnsi"/>
          <w:sz w:val="22"/>
          <w:szCs w:val="22"/>
        </w:rPr>
        <w:t>identifikaci a provedení veškerých doplňujících průzkumů</w:t>
      </w:r>
      <w:r w:rsidR="005A54C5" w:rsidRPr="00163765">
        <w:rPr>
          <w:rFonts w:asciiTheme="minorHAnsi" w:eastAsia="Calibri" w:hAnsiTheme="minorHAnsi" w:cstheme="minorHAnsi"/>
          <w:sz w:val="22"/>
          <w:szCs w:val="22"/>
        </w:rPr>
        <w:t xml:space="preserve">, </w:t>
      </w:r>
      <w:r w:rsidR="00D45561" w:rsidRPr="00163765">
        <w:rPr>
          <w:rFonts w:asciiTheme="minorHAnsi" w:eastAsia="Calibri" w:hAnsiTheme="minorHAnsi" w:cstheme="minorHAnsi"/>
          <w:sz w:val="22"/>
          <w:szCs w:val="22"/>
        </w:rPr>
        <w:t xml:space="preserve">analýz </w:t>
      </w:r>
      <w:r w:rsidR="00851F90" w:rsidRPr="00163765">
        <w:rPr>
          <w:rFonts w:asciiTheme="minorHAnsi" w:eastAsia="Calibri" w:hAnsiTheme="minorHAnsi" w:cstheme="minorHAnsi"/>
          <w:sz w:val="22"/>
          <w:szCs w:val="22"/>
        </w:rPr>
        <w:t>a měření</w:t>
      </w:r>
      <w:r w:rsidR="005A54C5" w:rsidRPr="00163765">
        <w:rPr>
          <w:rFonts w:asciiTheme="minorHAnsi" w:eastAsia="Calibri" w:hAnsiTheme="minorHAnsi" w:cstheme="minorHAnsi"/>
          <w:sz w:val="22"/>
          <w:szCs w:val="22"/>
        </w:rPr>
        <w:t xml:space="preserve"> </w:t>
      </w:r>
      <w:r w:rsidRPr="00163765">
        <w:rPr>
          <w:rFonts w:asciiTheme="minorHAnsi" w:eastAsia="Calibri" w:hAnsiTheme="minorHAnsi" w:cstheme="minorHAnsi"/>
          <w:sz w:val="22"/>
          <w:szCs w:val="22"/>
        </w:rPr>
        <w:t xml:space="preserve">nutných a nezbytných pro </w:t>
      </w:r>
      <w:r w:rsidR="008E6ED4" w:rsidRPr="00163765">
        <w:rPr>
          <w:rFonts w:asciiTheme="minorHAnsi" w:eastAsia="Calibri" w:hAnsiTheme="minorHAnsi" w:cstheme="minorHAnsi"/>
          <w:sz w:val="22"/>
          <w:szCs w:val="22"/>
        </w:rPr>
        <w:t xml:space="preserve">vyhotovení </w:t>
      </w:r>
      <w:r w:rsidRPr="00163765">
        <w:rPr>
          <w:rFonts w:asciiTheme="minorHAnsi" w:eastAsia="Calibri" w:hAnsiTheme="minorHAnsi" w:cstheme="minorHAnsi"/>
          <w:sz w:val="22"/>
          <w:szCs w:val="22"/>
        </w:rPr>
        <w:t>P</w:t>
      </w:r>
      <w:r w:rsidR="004948F9" w:rsidRPr="00163765">
        <w:rPr>
          <w:rFonts w:asciiTheme="minorHAnsi" w:eastAsia="Calibri" w:hAnsiTheme="minorHAnsi" w:cstheme="minorHAnsi"/>
          <w:sz w:val="22"/>
          <w:szCs w:val="22"/>
        </w:rPr>
        <w:t>D</w:t>
      </w:r>
    </w:p>
    <w:p w14:paraId="34D0730C" w14:textId="77777777" w:rsidR="00FB0601" w:rsidRPr="00163765" w:rsidRDefault="00FB0601" w:rsidP="00D32E5E">
      <w:pPr>
        <w:pStyle w:val="Default"/>
        <w:jc w:val="both"/>
        <w:rPr>
          <w:rFonts w:asciiTheme="minorHAnsi" w:eastAsia="Calibri" w:hAnsiTheme="minorHAnsi" w:cstheme="minorHAnsi"/>
          <w:sz w:val="22"/>
          <w:szCs w:val="22"/>
        </w:rPr>
      </w:pPr>
    </w:p>
    <w:p w14:paraId="3BDA596B" w14:textId="6A59F526" w:rsidR="00FB0601" w:rsidRPr="00163765" w:rsidRDefault="00E37634" w:rsidP="00664C8D">
      <w:pPr>
        <w:pStyle w:val="Default"/>
        <w:numPr>
          <w:ilvl w:val="0"/>
          <w:numId w:val="9"/>
        </w:numPr>
        <w:jc w:val="both"/>
        <w:rPr>
          <w:rFonts w:asciiTheme="minorHAnsi" w:eastAsia="Calibri" w:hAnsiTheme="minorHAnsi" w:cstheme="minorHAnsi"/>
          <w:sz w:val="22"/>
          <w:szCs w:val="22"/>
        </w:rPr>
      </w:pPr>
      <w:r w:rsidRPr="00163765">
        <w:rPr>
          <w:rFonts w:asciiTheme="minorHAnsi" w:eastAsia="Calibri" w:hAnsiTheme="minorHAnsi" w:cstheme="minorHAnsi"/>
          <w:sz w:val="22"/>
          <w:szCs w:val="22"/>
        </w:rPr>
        <w:t>o</w:t>
      </w:r>
      <w:r w:rsidR="0063415C" w:rsidRPr="00163765">
        <w:rPr>
          <w:rFonts w:asciiTheme="minorHAnsi" w:eastAsia="Calibri" w:hAnsiTheme="minorHAnsi" w:cstheme="minorHAnsi"/>
          <w:sz w:val="22"/>
          <w:szCs w:val="22"/>
        </w:rPr>
        <w:t xml:space="preserve">věření stavu jednotlivých </w:t>
      </w:r>
      <w:r w:rsidR="00E16B4C" w:rsidRPr="00163765">
        <w:rPr>
          <w:rFonts w:asciiTheme="minorHAnsi" w:eastAsia="Calibri" w:hAnsiTheme="minorHAnsi" w:cstheme="minorHAnsi"/>
          <w:sz w:val="22"/>
          <w:szCs w:val="22"/>
        </w:rPr>
        <w:t>sítí</w:t>
      </w:r>
      <w:r w:rsidR="00851F90" w:rsidRPr="00163765">
        <w:rPr>
          <w:rFonts w:asciiTheme="minorHAnsi" w:eastAsia="Calibri" w:hAnsiTheme="minorHAnsi" w:cstheme="minorHAnsi"/>
          <w:sz w:val="22"/>
          <w:szCs w:val="22"/>
        </w:rPr>
        <w:t xml:space="preserve"> </w:t>
      </w:r>
      <w:r w:rsidR="00E16B4C" w:rsidRPr="00163765">
        <w:rPr>
          <w:rFonts w:asciiTheme="minorHAnsi" w:eastAsia="Calibri" w:hAnsiTheme="minorHAnsi" w:cstheme="minorHAnsi"/>
          <w:sz w:val="22"/>
          <w:szCs w:val="22"/>
        </w:rPr>
        <w:t xml:space="preserve">a </w:t>
      </w:r>
      <w:r w:rsidR="0063415C" w:rsidRPr="00163765">
        <w:rPr>
          <w:rFonts w:asciiTheme="minorHAnsi" w:eastAsia="Calibri" w:hAnsiTheme="minorHAnsi" w:cstheme="minorHAnsi"/>
          <w:sz w:val="22"/>
          <w:szCs w:val="22"/>
        </w:rPr>
        <w:t>zařízení</w:t>
      </w:r>
      <w:r w:rsidR="005A54C5" w:rsidRPr="00163765">
        <w:rPr>
          <w:rFonts w:asciiTheme="minorHAnsi" w:eastAsia="Calibri" w:hAnsiTheme="minorHAnsi" w:cstheme="minorHAnsi"/>
          <w:sz w:val="22"/>
          <w:szCs w:val="22"/>
        </w:rPr>
        <w:t xml:space="preserve">, ověření tras vedení </w:t>
      </w:r>
      <w:r w:rsidR="0063415C" w:rsidRPr="00163765">
        <w:rPr>
          <w:rFonts w:asciiTheme="minorHAnsi" w:eastAsia="Calibri" w:hAnsiTheme="minorHAnsi" w:cstheme="minorHAnsi"/>
          <w:sz w:val="22"/>
          <w:szCs w:val="22"/>
        </w:rPr>
        <w:t>v rozsahu potřebném pro zpracování P</w:t>
      </w:r>
      <w:r w:rsidR="004948F9" w:rsidRPr="00163765">
        <w:rPr>
          <w:rFonts w:asciiTheme="minorHAnsi" w:eastAsia="Calibri" w:hAnsiTheme="minorHAnsi" w:cstheme="minorHAnsi"/>
          <w:sz w:val="22"/>
          <w:szCs w:val="22"/>
        </w:rPr>
        <w:t>D</w:t>
      </w:r>
    </w:p>
    <w:p w14:paraId="42A53157" w14:textId="77777777" w:rsidR="00FB0601" w:rsidRPr="00163765" w:rsidRDefault="00FB0601" w:rsidP="00D45561">
      <w:pPr>
        <w:pStyle w:val="Default"/>
        <w:jc w:val="both"/>
        <w:rPr>
          <w:rFonts w:asciiTheme="minorHAnsi" w:eastAsia="Calibri" w:hAnsiTheme="minorHAnsi" w:cstheme="minorHAnsi"/>
          <w:sz w:val="22"/>
          <w:szCs w:val="22"/>
        </w:rPr>
      </w:pPr>
    </w:p>
    <w:p w14:paraId="5662BDC8" w14:textId="77777777" w:rsidR="00FB0601" w:rsidRPr="00163765" w:rsidRDefault="00FB0601" w:rsidP="00664C8D">
      <w:pPr>
        <w:pStyle w:val="Default"/>
        <w:numPr>
          <w:ilvl w:val="0"/>
          <w:numId w:val="9"/>
        </w:numPr>
        <w:jc w:val="both"/>
        <w:rPr>
          <w:rFonts w:asciiTheme="minorHAnsi" w:eastAsia="Calibri" w:hAnsiTheme="minorHAnsi" w:cstheme="minorHAnsi"/>
          <w:sz w:val="22"/>
          <w:szCs w:val="22"/>
        </w:rPr>
      </w:pPr>
      <w:r w:rsidRPr="00163765">
        <w:rPr>
          <w:rFonts w:asciiTheme="minorHAnsi" w:eastAsia="Calibri" w:hAnsiTheme="minorHAnsi" w:cstheme="minorHAnsi"/>
          <w:sz w:val="22"/>
          <w:szCs w:val="22"/>
        </w:rPr>
        <w:t>s</w:t>
      </w:r>
      <w:r w:rsidR="0063415C" w:rsidRPr="00163765">
        <w:rPr>
          <w:rFonts w:asciiTheme="minorHAnsi" w:eastAsia="Calibri" w:hAnsiTheme="minorHAnsi" w:cstheme="minorHAnsi"/>
          <w:sz w:val="22"/>
          <w:szCs w:val="22"/>
        </w:rPr>
        <w:t>hrnutí a vyhodnocení výsledků již provedených a doplňujících průzkumů, studií, a měření</w:t>
      </w:r>
    </w:p>
    <w:p w14:paraId="25178011" w14:textId="77777777" w:rsidR="00FB0601" w:rsidRPr="00163765" w:rsidRDefault="00FB0601" w:rsidP="00D45561">
      <w:pPr>
        <w:pStyle w:val="Default"/>
        <w:jc w:val="both"/>
        <w:rPr>
          <w:rFonts w:asciiTheme="minorHAnsi" w:eastAsia="Calibri" w:hAnsiTheme="minorHAnsi" w:cstheme="minorHAnsi"/>
          <w:sz w:val="22"/>
          <w:szCs w:val="22"/>
        </w:rPr>
      </w:pPr>
    </w:p>
    <w:p w14:paraId="4B672B14" w14:textId="27BF1526" w:rsidR="00540524" w:rsidRPr="006308C1" w:rsidRDefault="006866DF" w:rsidP="00664C8D">
      <w:pPr>
        <w:pStyle w:val="Odstavecseseznamem"/>
        <w:numPr>
          <w:ilvl w:val="0"/>
          <w:numId w:val="9"/>
        </w:numPr>
        <w:jc w:val="both"/>
        <w:rPr>
          <w:rFonts w:asciiTheme="minorHAnsi" w:hAnsiTheme="minorHAnsi" w:cstheme="minorHAnsi"/>
          <w:color w:val="000000"/>
          <w:lang w:eastAsia="cs-CZ"/>
        </w:rPr>
      </w:pPr>
      <w:r w:rsidRPr="006308C1">
        <w:rPr>
          <w:rFonts w:asciiTheme="minorHAnsi" w:hAnsiTheme="minorHAnsi" w:cstheme="minorHAnsi"/>
          <w:color w:val="000000"/>
          <w:lang w:eastAsia="cs-CZ"/>
        </w:rPr>
        <w:t xml:space="preserve">3D snímkování </w:t>
      </w:r>
      <w:r w:rsidR="008F57AC" w:rsidRPr="006308C1">
        <w:rPr>
          <w:rFonts w:asciiTheme="minorHAnsi" w:hAnsiTheme="minorHAnsi" w:cstheme="minorHAnsi"/>
          <w:color w:val="000000"/>
          <w:lang w:eastAsia="cs-CZ"/>
        </w:rPr>
        <w:t>objekt</w:t>
      </w:r>
      <w:r w:rsidR="00693E21" w:rsidRPr="006308C1">
        <w:rPr>
          <w:rFonts w:asciiTheme="minorHAnsi" w:hAnsiTheme="minorHAnsi" w:cstheme="minorHAnsi"/>
          <w:color w:val="000000"/>
          <w:lang w:eastAsia="cs-CZ"/>
        </w:rPr>
        <w:t>ů</w:t>
      </w:r>
      <w:r w:rsidR="008F57AC" w:rsidRPr="006308C1">
        <w:rPr>
          <w:rFonts w:asciiTheme="minorHAnsi" w:hAnsiTheme="minorHAnsi" w:cstheme="minorHAnsi"/>
          <w:color w:val="000000"/>
          <w:lang w:eastAsia="cs-CZ"/>
        </w:rPr>
        <w:t xml:space="preserve"> – Výstupem</w:t>
      </w:r>
      <w:r w:rsidR="00540524" w:rsidRPr="006308C1">
        <w:rPr>
          <w:rFonts w:asciiTheme="minorHAnsi" w:hAnsiTheme="minorHAnsi" w:cstheme="minorHAnsi"/>
          <w:color w:val="000000"/>
          <w:lang w:eastAsia="cs-CZ"/>
        </w:rPr>
        <w:t xml:space="preserve"> laserového skenování statickým skenerem bude mračno bodů v intenzitě odrazu *.</w:t>
      </w:r>
      <w:proofErr w:type="spellStart"/>
      <w:r w:rsidR="00540524" w:rsidRPr="006308C1">
        <w:rPr>
          <w:rFonts w:asciiTheme="minorHAnsi" w:hAnsiTheme="minorHAnsi" w:cstheme="minorHAnsi"/>
          <w:color w:val="000000"/>
          <w:lang w:eastAsia="cs-CZ"/>
        </w:rPr>
        <w:t>laz</w:t>
      </w:r>
      <w:proofErr w:type="spellEnd"/>
      <w:r w:rsidR="00540524" w:rsidRPr="006308C1">
        <w:rPr>
          <w:rFonts w:asciiTheme="minorHAnsi" w:hAnsiTheme="minorHAnsi" w:cstheme="minorHAnsi"/>
          <w:color w:val="000000"/>
          <w:lang w:eastAsia="cs-CZ"/>
        </w:rPr>
        <w:t xml:space="preserve"> nebo *.las. Mračno bude vyčištěno od nežádoucích objemů objektů a šumů. Mračno bodů bude obarveno (RGB škálou) a ponese si v sobě informaci o intenzitě odrazu. Virtuální prohlídka – sférické snímky budou pořízeny v kvalitě HDR a rozlišení min. 90 </w:t>
      </w:r>
      <w:proofErr w:type="spellStart"/>
      <w:r w:rsidR="00540524" w:rsidRPr="006308C1">
        <w:rPr>
          <w:rFonts w:asciiTheme="minorHAnsi" w:hAnsiTheme="minorHAnsi" w:cstheme="minorHAnsi"/>
          <w:color w:val="000000"/>
          <w:lang w:eastAsia="cs-CZ"/>
        </w:rPr>
        <w:t>Mpx</w:t>
      </w:r>
      <w:proofErr w:type="spellEnd"/>
      <w:r w:rsidR="00540524" w:rsidRPr="006308C1">
        <w:rPr>
          <w:rFonts w:asciiTheme="minorHAnsi" w:hAnsiTheme="minorHAnsi" w:cstheme="minorHAnsi"/>
          <w:color w:val="000000"/>
          <w:lang w:eastAsia="cs-CZ"/>
        </w:rPr>
        <w:t>. V místnostech budou pořízeny 1 až 2 snímky a dále snímky v klíčových místech tak, aby byly zřejmé veškeré dispozice prostoru. Formát snímků bude *.</w:t>
      </w:r>
      <w:proofErr w:type="spellStart"/>
      <w:r w:rsidR="00540524" w:rsidRPr="006308C1">
        <w:rPr>
          <w:rFonts w:asciiTheme="minorHAnsi" w:hAnsiTheme="minorHAnsi" w:cstheme="minorHAnsi"/>
          <w:color w:val="000000"/>
          <w:lang w:eastAsia="cs-CZ"/>
        </w:rPr>
        <w:t>jpg</w:t>
      </w:r>
      <w:proofErr w:type="spellEnd"/>
      <w:r w:rsidR="00540524" w:rsidRPr="006308C1">
        <w:rPr>
          <w:rFonts w:asciiTheme="minorHAnsi" w:hAnsiTheme="minorHAnsi" w:cstheme="minorHAnsi"/>
          <w:color w:val="000000"/>
          <w:lang w:eastAsia="cs-CZ"/>
        </w:rPr>
        <w:t>.</w:t>
      </w:r>
      <w:r w:rsidR="00AF7971" w:rsidRPr="006308C1">
        <w:rPr>
          <w:rFonts w:asciiTheme="minorHAnsi" w:hAnsiTheme="minorHAnsi" w:cstheme="minorHAnsi"/>
          <w:color w:val="000000"/>
          <w:lang w:eastAsia="cs-CZ"/>
        </w:rPr>
        <w:t xml:space="preserve"> </w:t>
      </w:r>
      <w:r w:rsidR="003A0AE2" w:rsidRPr="006308C1">
        <w:rPr>
          <w:rFonts w:asciiTheme="minorHAnsi" w:hAnsiTheme="minorHAnsi" w:cstheme="minorHAnsi"/>
          <w:color w:val="000000"/>
          <w:lang w:eastAsia="cs-CZ"/>
        </w:rPr>
        <w:t>V rámci TZB</w:t>
      </w:r>
      <w:r w:rsidR="0015591F" w:rsidRPr="006308C1">
        <w:rPr>
          <w:rFonts w:asciiTheme="minorHAnsi" w:hAnsiTheme="minorHAnsi" w:cstheme="minorHAnsi"/>
          <w:color w:val="000000"/>
          <w:lang w:eastAsia="cs-CZ"/>
        </w:rPr>
        <w:t xml:space="preserve"> </w:t>
      </w:r>
      <w:r w:rsidR="003A0AE2" w:rsidRPr="006308C1">
        <w:rPr>
          <w:rFonts w:asciiTheme="minorHAnsi" w:hAnsiTheme="minorHAnsi" w:cstheme="minorHAnsi"/>
          <w:color w:val="000000"/>
          <w:lang w:eastAsia="cs-CZ"/>
        </w:rPr>
        <w:t xml:space="preserve">není třeba modelovat </w:t>
      </w:r>
      <w:r w:rsidR="00932133" w:rsidRPr="006308C1">
        <w:rPr>
          <w:rFonts w:asciiTheme="minorHAnsi" w:hAnsiTheme="minorHAnsi" w:cstheme="minorHAnsi"/>
          <w:color w:val="000000"/>
          <w:lang w:eastAsia="cs-CZ"/>
        </w:rPr>
        <w:t>trasy, pouze koncové prvky.</w:t>
      </w:r>
      <w:r w:rsidR="00F67B4C" w:rsidRPr="006308C1">
        <w:rPr>
          <w:rFonts w:asciiTheme="minorHAnsi" w:hAnsiTheme="minorHAnsi" w:cstheme="minorHAnsi"/>
          <w:color w:val="000000"/>
          <w:lang w:eastAsia="cs-CZ"/>
        </w:rPr>
        <w:t xml:space="preserve"> </w:t>
      </w:r>
      <w:r w:rsidR="00932133" w:rsidRPr="006308C1">
        <w:rPr>
          <w:rFonts w:asciiTheme="minorHAnsi" w:hAnsiTheme="minorHAnsi" w:cstheme="minorHAnsi"/>
          <w:color w:val="000000"/>
          <w:lang w:eastAsia="cs-CZ"/>
        </w:rPr>
        <w:t xml:space="preserve"> </w:t>
      </w:r>
      <w:r w:rsidR="00A06D56" w:rsidRPr="006308C1">
        <w:rPr>
          <w:rFonts w:asciiTheme="minorHAnsi" w:hAnsiTheme="minorHAnsi" w:cstheme="minorHAnsi"/>
          <w:color w:val="000000"/>
          <w:lang w:eastAsia="cs-CZ"/>
        </w:rPr>
        <w:t>Blíže</w:t>
      </w:r>
      <w:r w:rsidR="00DC0A2A" w:rsidRPr="006308C1">
        <w:rPr>
          <w:rFonts w:asciiTheme="minorHAnsi" w:hAnsiTheme="minorHAnsi" w:cstheme="minorHAnsi"/>
          <w:color w:val="000000"/>
          <w:lang w:eastAsia="cs-CZ"/>
        </w:rPr>
        <w:t xml:space="preserve"> viz příloha „</w:t>
      </w:r>
      <w:r w:rsidR="00DC0A2A" w:rsidRPr="006308C1">
        <w:rPr>
          <w:rFonts w:asciiTheme="minorHAnsi" w:hAnsiTheme="minorHAnsi" w:cstheme="minorHAnsi"/>
          <w:b/>
          <w:bCs/>
          <w:color w:val="000000"/>
          <w:lang w:eastAsia="cs-CZ"/>
        </w:rPr>
        <w:t>Specifikace 3D modelu</w:t>
      </w:r>
      <w:r w:rsidR="00DC0A2A" w:rsidRPr="006308C1">
        <w:rPr>
          <w:rFonts w:asciiTheme="minorHAnsi" w:hAnsiTheme="minorHAnsi" w:cstheme="minorHAnsi"/>
          <w:color w:val="000000"/>
          <w:lang w:eastAsia="cs-CZ"/>
        </w:rPr>
        <w:t>“</w:t>
      </w:r>
      <w:r w:rsidR="00E41252" w:rsidRPr="006308C1">
        <w:rPr>
          <w:rFonts w:asciiTheme="minorHAnsi" w:hAnsiTheme="minorHAnsi" w:cstheme="minorHAnsi"/>
          <w:color w:val="000000"/>
          <w:lang w:eastAsia="cs-CZ"/>
        </w:rPr>
        <w:t>.</w:t>
      </w:r>
    </w:p>
    <w:p w14:paraId="35C4CC1D" w14:textId="77777777" w:rsidR="0015591F" w:rsidRPr="006308C1" w:rsidRDefault="0015591F" w:rsidP="0015591F">
      <w:pPr>
        <w:pStyle w:val="Odstavecseseznamem"/>
        <w:jc w:val="both"/>
        <w:rPr>
          <w:rFonts w:asciiTheme="minorHAnsi" w:hAnsiTheme="minorHAnsi" w:cstheme="minorHAnsi"/>
          <w:color w:val="000000"/>
          <w:lang w:eastAsia="cs-CZ"/>
        </w:rPr>
      </w:pPr>
    </w:p>
    <w:p w14:paraId="0B49AEDA" w14:textId="77777777" w:rsidR="000F683C" w:rsidRPr="006308C1" w:rsidRDefault="000F683C" w:rsidP="00664C8D">
      <w:pPr>
        <w:pStyle w:val="Odstavecseseznamem"/>
        <w:widowControl w:val="0"/>
        <w:numPr>
          <w:ilvl w:val="0"/>
          <w:numId w:val="15"/>
        </w:numPr>
        <w:spacing w:after="0"/>
        <w:rPr>
          <w:rFonts w:asciiTheme="minorHAnsi" w:hAnsiTheme="minorHAnsi" w:cstheme="minorHAnsi"/>
          <w:bCs/>
        </w:rPr>
      </w:pPr>
      <w:bookmarkStart w:id="3" w:name="_Toc83029797"/>
      <w:bookmarkStart w:id="4" w:name="_Toc83029909"/>
      <w:r w:rsidRPr="006308C1">
        <w:rPr>
          <w:rFonts w:asciiTheme="minorHAnsi" w:hAnsiTheme="minorHAnsi" w:cstheme="minorHAnsi"/>
          <w:b/>
        </w:rPr>
        <w:t>Počet a forma vyhotovení</w:t>
      </w:r>
      <w:bookmarkEnd w:id="3"/>
      <w:bookmarkEnd w:id="4"/>
    </w:p>
    <w:p w14:paraId="24C589CF" w14:textId="7386DE26" w:rsidR="000F683C" w:rsidRPr="006308C1" w:rsidRDefault="000F683C" w:rsidP="00664C8D">
      <w:pPr>
        <w:keepNext w:val="0"/>
        <w:numPr>
          <w:ilvl w:val="0"/>
          <w:numId w:val="2"/>
        </w:numPr>
        <w:spacing w:after="0"/>
        <w:ind w:left="1060" w:hanging="357"/>
        <w:rPr>
          <w:rFonts w:asciiTheme="minorHAnsi" w:hAnsiTheme="minorHAnsi" w:cstheme="minorHAnsi"/>
          <w:bCs/>
          <w:sz w:val="22"/>
          <w:szCs w:val="22"/>
        </w:rPr>
      </w:pPr>
      <w:r w:rsidRPr="006308C1">
        <w:rPr>
          <w:rFonts w:asciiTheme="minorHAnsi" w:hAnsiTheme="minorHAnsi" w:cstheme="minorHAnsi"/>
          <w:bCs/>
          <w:sz w:val="22"/>
          <w:szCs w:val="22"/>
        </w:rPr>
        <w:t xml:space="preserve">Všechny výstupy, vyjma 3D snímkování, budou zhotovitelem předány objednateli ve </w:t>
      </w:r>
      <w:r w:rsidR="008C0B8B" w:rsidRPr="006308C1">
        <w:rPr>
          <w:rFonts w:asciiTheme="minorHAnsi" w:hAnsiTheme="minorHAnsi" w:cstheme="minorHAnsi"/>
          <w:bCs/>
          <w:sz w:val="22"/>
          <w:szCs w:val="22"/>
        </w:rPr>
        <w:br/>
      </w:r>
      <w:r w:rsidRPr="006308C1">
        <w:rPr>
          <w:rFonts w:asciiTheme="minorHAnsi" w:hAnsiTheme="minorHAnsi" w:cstheme="minorHAnsi"/>
          <w:bCs/>
          <w:sz w:val="22"/>
          <w:szCs w:val="22"/>
        </w:rPr>
        <w:t>2 výtiscích v listinné podobě a ve 2 vyhotoveních v elektronické podobě</w:t>
      </w:r>
      <w:r w:rsidR="0019533A" w:rsidRPr="006308C1">
        <w:rPr>
          <w:rFonts w:asciiTheme="minorHAnsi" w:hAnsiTheme="minorHAnsi" w:cstheme="minorHAnsi"/>
          <w:bCs/>
          <w:sz w:val="22"/>
          <w:szCs w:val="22"/>
        </w:rPr>
        <w:t xml:space="preserve"> na odpovídajícím datovém nosiči</w:t>
      </w:r>
      <w:r w:rsidRPr="006308C1">
        <w:rPr>
          <w:rFonts w:asciiTheme="minorHAnsi" w:hAnsiTheme="minorHAnsi" w:cstheme="minorHAnsi"/>
          <w:bCs/>
          <w:sz w:val="22"/>
          <w:szCs w:val="22"/>
        </w:rPr>
        <w:t xml:space="preserve">. </w:t>
      </w:r>
    </w:p>
    <w:p w14:paraId="18054235" w14:textId="2C63F96D" w:rsidR="007E37BA" w:rsidRPr="006308C1" w:rsidRDefault="007E37BA" w:rsidP="00664C8D">
      <w:pPr>
        <w:keepNext w:val="0"/>
        <w:numPr>
          <w:ilvl w:val="0"/>
          <w:numId w:val="2"/>
        </w:numPr>
        <w:spacing w:after="0"/>
        <w:ind w:left="1060" w:hanging="357"/>
        <w:rPr>
          <w:rFonts w:asciiTheme="minorHAnsi" w:hAnsiTheme="minorHAnsi" w:cstheme="minorHAnsi"/>
          <w:bCs/>
          <w:sz w:val="22"/>
          <w:szCs w:val="22"/>
        </w:rPr>
      </w:pPr>
      <w:r w:rsidRPr="006308C1">
        <w:rPr>
          <w:rFonts w:asciiTheme="minorHAnsi" w:hAnsiTheme="minorHAnsi" w:cstheme="minorHAnsi"/>
          <w:bCs/>
          <w:sz w:val="22"/>
          <w:szCs w:val="22"/>
        </w:rPr>
        <w:t xml:space="preserve">Výstup </w:t>
      </w:r>
      <w:proofErr w:type="gramStart"/>
      <w:r w:rsidRPr="006308C1">
        <w:rPr>
          <w:rFonts w:asciiTheme="minorHAnsi" w:hAnsiTheme="minorHAnsi" w:cstheme="minorHAnsi"/>
          <w:bCs/>
          <w:sz w:val="22"/>
          <w:szCs w:val="22"/>
        </w:rPr>
        <w:t>3D</w:t>
      </w:r>
      <w:proofErr w:type="gramEnd"/>
      <w:r w:rsidRPr="006308C1">
        <w:rPr>
          <w:rFonts w:asciiTheme="minorHAnsi" w:hAnsiTheme="minorHAnsi" w:cstheme="minorHAnsi"/>
          <w:bCs/>
          <w:sz w:val="22"/>
          <w:szCs w:val="22"/>
        </w:rPr>
        <w:t xml:space="preserve"> laserového skenování bude předán objednateli na odpovídajícím datovém nosiči.</w:t>
      </w:r>
    </w:p>
    <w:p w14:paraId="6EF9F972" w14:textId="1727DED2" w:rsidR="00972BAA" w:rsidRDefault="00972BAA" w:rsidP="00CC34B1">
      <w:pPr>
        <w:pStyle w:val="Default"/>
        <w:widowControl w:val="0"/>
        <w:jc w:val="both"/>
        <w:rPr>
          <w:rFonts w:asciiTheme="minorHAnsi" w:eastAsia="Calibri" w:hAnsiTheme="minorHAnsi" w:cstheme="minorHAnsi"/>
          <w:sz w:val="22"/>
          <w:szCs w:val="22"/>
        </w:rPr>
      </w:pPr>
    </w:p>
    <w:p w14:paraId="6F9BEDB6" w14:textId="77777777" w:rsidR="0052315C" w:rsidRPr="00163765" w:rsidRDefault="0052315C" w:rsidP="00CC34B1">
      <w:pPr>
        <w:pStyle w:val="Default"/>
        <w:widowControl w:val="0"/>
        <w:jc w:val="both"/>
        <w:rPr>
          <w:rFonts w:asciiTheme="minorHAnsi" w:eastAsia="Calibri" w:hAnsiTheme="minorHAnsi" w:cstheme="minorHAnsi"/>
          <w:sz w:val="22"/>
          <w:szCs w:val="22"/>
        </w:rPr>
      </w:pPr>
    </w:p>
    <w:p w14:paraId="771026A7" w14:textId="4DA1EF7E" w:rsidR="00CB0B69" w:rsidRPr="006D5FBE" w:rsidRDefault="000F683C" w:rsidP="006D5FBE">
      <w:pPr>
        <w:pStyle w:val="Nadpis1"/>
        <w:widowControl/>
        <w:numPr>
          <w:ilvl w:val="0"/>
          <w:numId w:val="0"/>
        </w:numPr>
        <w:spacing w:before="0" w:after="0"/>
        <w:jc w:val="left"/>
        <w:rPr>
          <w:rFonts w:asciiTheme="minorHAnsi" w:hAnsiTheme="minorHAnsi" w:cstheme="minorHAnsi"/>
          <w:sz w:val="32"/>
          <w:szCs w:val="32"/>
        </w:rPr>
      </w:pPr>
      <w:bookmarkStart w:id="5" w:name="_Toc112338299"/>
      <w:r>
        <w:rPr>
          <w:rFonts w:asciiTheme="minorHAnsi" w:hAnsiTheme="minorHAnsi" w:cstheme="minorHAnsi"/>
          <w:sz w:val="32"/>
          <w:szCs w:val="32"/>
        </w:rPr>
        <w:t xml:space="preserve">Kapitola </w:t>
      </w:r>
      <w:r w:rsidR="00876A2F">
        <w:rPr>
          <w:rFonts w:asciiTheme="minorHAnsi" w:hAnsiTheme="minorHAnsi" w:cstheme="minorHAnsi"/>
          <w:sz w:val="32"/>
          <w:szCs w:val="32"/>
        </w:rPr>
        <w:t>2</w:t>
      </w:r>
      <w:r w:rsidR="006328AD">
        <w:rPr>
          <w:rFonts w:asciiTheme="minorHAnsi" w:hAnsiTheme="minorHAnsi" w:cstheme="minorHAnsi"/>
          <w:sz w:val="32"/>
          <w:szCs w:val="32"/>
        </w:rPr>
        <w:t>:</w:t>
      </w:r>
      <w:r w:rsidR="006328AD">
        <w:rPr>
          <w:rFonts w:asciiTheme="minorHAnsi" w:hAnsiTheme="minorHAnsi" w:cstheme="minorHAnsi"/>
          <w:sz w:val="32"/>
          <w:szCs w:val="32"/>
        </w:rPr>
        <w:br/>
      </w:r>
      <w:bookmarkStart w:id="6" w:name="_Hlk83036545"/>
      <w:r w:rsidR="004F2A6E" w:rsidRPr="00BF77AF">
        <w:rPr>
          <w:rFonts w:asciiTheme="minorHAnsi" w:hAnsiTheme="minorHAnsi" w:cstheme="minorHAnsi"/>
          <w:sz w:val="32"/>
          <w:szCs w:val="32"/>
        </w:rPr>
        <w:t xml:space="preserve">Výkonová fáze </w:t>
      </w:r>
      <w:r w:rsidR="00876A2F">
        <w:rPr>
          <w:rFonts w:asciiTheme="minorHAnsi" w:hAnsiTheme="minorHAnsi" w:cstheme="minorHAnsi"/>
          <w:sz w:val="32"/>
          <w:szCs w:val="32"/>
        </w:rPr>
        <w:t>2</w:t>
      </w:r>
      <w:r w:rsidR="00280DE4">
        <w:rPr>
          <w:rFonts w:asciiTheme="minorHAnsi" w:hAnsiTheme="minorHAnsi" w:cstheme="minorHAnsi"/>
          <w:sz w:val="32"/>
          <w:szCs w:val="32"/>
        </w:rPr>
        <w:t>.A</w:t>
      </w:r>
      <w:r w:rsidR="00324091" w:rsidRPr="00BF77AF">
        <w:rPr>
          <w:rFonts w:asciiTheme="minorHAnsi" w:hAnsiTheme="minorHAnsi" w:cstheme="minorHAnsi"/>
          <w:sz w:val="32"/>
          <w:szCs w:val="32"/>
        </w:rPr>
        <w:t xml:space="preserve"> </w:t>
      </w:r>
      <w:r w:rsidR="002635F1" w:rsidRPr="006D5FBE">
        <w:rPr>
          <w:rFonts w:asciiTheme="minorHAnsi" w:hAnsiTheme="minorHAnsi" w:cstheme="minorHAnsi"/>
          <w:sz w:val="32"/>
          <w:szCs w:val="32"/>
        </w:rPr>
        <w:t>–</w:t>
      </w:r>
      <w:r w:rsidR="00324091" w:rsidRPr="00BF77AF">
        <w:rPr>
          <w:rFonts w:asciiTheme="minorHAnsi" w:hAnsiTheme="minorHAnsi" w:cstheme="minorHAnsi"/>
          <w:sz w:val="32"/>
          <w:szCs w:val="32"/>
        </w:rPr>
        <w:t xml:space="preserve"> </w:t>
      </w:r>
      <w:r w:rsidR="00BD0AC5">
        <w:rPr>
          <w:rFonts w:asciiTheme="minorHAnsi" w:hAnsiTheme="minorHAnsi" w:cstheme="minorHAnsi"/>
          <w:sz w:val="32"/>
          <w:szCs w:val="32"/>
        </w:rPr>
        <w:t>Projektová d</w:t>
      </w:r>
      <w:r w:rsidR="006E3E91" w:rsidRPr="00BF77AF">
        <w:rPr>
          <w:rFonts w:asciiTheme="minorHAnsi" w:hAnsiTheme="minorHAnsi" w:cstheme="minorHAnsi"/>
          <w:sz w:val="32"/>
          <w:szCs w:val="32"/>
        </w:rPr>
        <w:t xml:space="preserve">okumentace pro </w:t>
      </w:r>
      <w:bookmarkEnd w:id="6"/>
      <w:r w:rsidR="00BD0AC5">
        <w:rPr>
          <w:rFonts w:asciiTheme="minorHAnsi" w:hAnsiTheme="minorHAnsi" w:cstheme="minorHAnsi"/>
          <w:sz w:val="32"/>
          <w:szCs w:val="32"/>
        </w:rPr>
        <w:t>provádění stavby</w:t>
      </w:r>
      <w:bookmarkEnd w:id="5"/>
      <w:r w:rsidR="002607D0">
        <w:rPr>
          <w:rFonts w:asciiTheme="minorHAnsi" w:hAnsiTheme="minorHAnsi" w:cstheme="minorHAnsi"/>
          <w:sz w:val="32"/>
          <w:szCs w:val="32"/>
        </w:rPr>
        <w:t xml:space="preserve"> (DPS)</w:t>
      </w:r>
    </w:p>
    <w:p w14:paraId="6FEE4FB7" w14:textId="77777777" w:rsidR="00D70B6C" w:rsidRPr="001304F6" w:rsidRDefault="00D70B6C" w:rsidP="00D70B6C">
      <w:pPr>
        <w:rPr>
          <w:rFonts w:asciiTheme="minorHAnsi" w:hAnsiTheme="minorHAnsi"/>
        </w:rPr>
      </w:pPr>
    </w:p>
    <w:p w14:paraId="24750037" w14:textId="77777777" w:rsidR="00D70B6C" w:rsidRPr="00B538D4" w:rsidRDefault="00D70B6C" w:rsidP="00D70B6C">
      <w:pPr>
        <w:pStyle w:val="Odstavecseseznamem"/>
        <w:widowControl w:val="0"/>
        <w:numPr>
          <w:ilvl w:val="0"/>
          <w:numId w:val="19"/>
        </w:numPr>
        <w:spacing w:after="0"/>
        <w:rPr>
          <w:rFonts w:asciiTheme="minorHAnsi" w:hAnsiTheme="minorHAnsi" w:cstheme="minorHAnsi"/>
          <w:b/>
        </w:rPr>
      </w:pPr>
      <w:r w:rsidRPr="00B538D4">
        <w:rPr>
          <w:rFonts w:asciiTheme="minorHAnsi" w:hAnsiTheme="minorHAnsi" w:cstheme="minorHAnsi"/>
          <w:b/>
        </w:rPr>
        <w:t xml:space="preserve">V rámci této VF poskytne </w:t>
      </w:r>
      <w:r>
        <w:rPr>
          <w:rFonts w:asciiTheme="minorHAnsi" w:hAnsiTheme="minorHAnsi" w:cstheme="minorHAnsi"/>
          <w:b/>
        </w:rPr>
        <w:t>zhotovitel</w:t>
      </w:r>
      <w:r w:rsidRPr="00B538D4">
        <w:rPr>
          <w:rFonts w:asciiTheme="minorHAnsi" w:hAnsiTheme="minorHAnsi" w:cstheme="minorHAnsi"/>
          <w:b/>
        </w:rPr>
        <w:t xml:space="preserve"> následující služby a úkony:</w:t>
      </w:r>
    </w:p>
    <w:p w14:paraId="379604A4" w14:textId="39162041" w:rsidR="00D70B6C" w:rsidRPr="00CA5FE0" w:rsidRDefault="00D70B6C" w:rsidP="00D70B6C">
      <w:pPr>
        <w:keepNext w:val="0"/>
        <w:numPr>
          <w:ilvl w:val="0"/>
          <w:numId w:val="6"/>
        </w:numPr>
        <w:spacing w:before="100" w:beforeAutospacing="1" w:after="0"/>
        <w:rPr>
          <w:rFonts w:asciiTheme="minorHAnsi" w:eastAsia="Calibri" w:hAnsiTheme="minorHAnsi" w:cstheme="minorBidi"/>
          <w:color w:val="000000"/>
          <w:sz w:val="22"/>
          <w:szCs w:val="22"/>
        </w:rPr>
      </w:pPr>
      <w:r w:rsidRPr="63B007DE">
        <w:rPr>
          <w:rFonts w:asciiTheme="minorHAnsi" w:eastAsia="Calibri" w:hAnsiTheme="minorHAnsi" w:cstheme="minorBidi"/>
          <w:color w:val="000000" w:themeColor="text1"/>
          <w:sz w:val="22"/>
          <w:szCs w:val="22"/>
        </w:rPr>
        <w:t xml:space="preserve">vypracování DPS </w:t>
      </w:r>
      <w:r w:rsidRPr="63B007DE">
        <w:rPr>
          <w:rFonts w:asciiTheme="minorHAnsi" w:eastAsia="Calibri" w:hAnsiTheme="minorHAnsi" w:cstheme="minorBidi"/>
          <w:color w:val="000000" w:themeColor="text1"/>
          <w:sz w:val="22"/>
          <w:szCs w:val="22"/>
          <w:u w:val="single"/>
          <w:lang w:eastAsia="en-US"/>
        </w:rPr>
        <w:t xml:space="preserve">v souladu s pokyny objednatele uvedenými v příloze tohoto dokumentu – </w:t>
      </w:r>
      <w:r w:rsidRPr="008D2A67">
        <w:rPr>
          <w:rFonts w:asciiTheme="minorHAnsi" w:eastAsia="Calibri" w:hAnsiTheme="minorHAnsi" w:cstheme="minorBidi"/>
          <w:color w:val="000000" w:themeColor="text1"/>
          <w:sz w:val="22"/>
          <w:szCs w:val="22"/>
          <w:u w:val="single"/>
          <w:lang w:eastAsia="en-US"/>
        </w:rPr>
        <w:t>„</w:t>
      </w:r>
      <w:r w:rsidRPr="008D2A67">
        <w:rPr>
          <w:rFonts w:asciiTheme="minorHAnsi" w:eastAsia="Calibri" w:hAnsiTheme="minorHAnsi" w:cstheme="minorBidi"/>
          <w:b/>
          <w:bCs/>
          <w:color w:val="000000" w:themeColor="text1"/>
          <w:sz w:val="22"/>
          <w:szCs w:val="22"/>
          <w:u w:val="single"/>
          <w:lang w:eastAsia="en-US"/>
        </w:rPr>
        <w:t>Požadavky na zpracování technických podmínek a soupisu stavebních prací, dodávek a služeb s výkazem výměr</w:t>
      </w:r>
      <w:r w:rsidRPr="008D2A67">
        <w:rPr>
          <w:rFonts w:asciiTheme="minorHAnsi" w:eastAsia="Calibri" w:hAnsiTheme="minorHAnsi" w:cstheme="minorBidi"/>
          <w:color w:val="000000" w:themeColor="text1"/>
          <w:sz w:val="22"/>
          <w:szCs w:val="22"/>
          <w:u w:val="single"/>
          <w:lang w:eastAsia="en-US"/>
        </w:rPr>
        <w:t>“</w:t>
      </w:r>
    </w:p>
    <w:p w14:paraId="592DD7A3" w14:textId="5896282A" w:rsidR="0026223D" w:rsidRDefault="0026223D" w:rsidP="00D70B6C">
      <w:pPr>
        <w:keepNext w:val="0"/>
        <w:numPr>
          <w:ilvl w:val="0"/>
          <w:numId w:val="6"/>
        </w:numPr>
        <w:spacing w:before="100" w:beforeAutospacing="1" w:after="0"/>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součástí DPS bude </w:t>
      </w:r>
      <w:r w:rsidRPr="0026223D">
        <w:rPr>
          <w:rFonts w:asciiTheme="minorHAnsi" w:eastAsia="Calibri" w:hAnsiTheme="minorHAnsi" w:cstheme="minorHAnsi"/>
          <w:color w:val="000000"/>
          <w:sz w:val="22"/>
          <w:szCs w:val="22"/>
        </w:rPr>
        <w:t xml:space="preserve">dokumentace </w:t>
      </w:r>
      <w:proofErr w:type="spellStart"/>
      <w:r w:rsidRPr="0026223D">
        <w:rPr>
          <w:rFonts w:asciiTheme="minorHAnsi" w:eastAsia="Calibri" w:hAnsiTheme="minorHAnsi" w:cstheme="minorHAnsi"/>
          <w:color w:val="000000"/>
          <w:sz w:val="22"/>
          <w:szCs w:val="22"/>
        </w:rPr>
        <w:t>gastrotechnologie</w:t>
      </w:r>
      <w:proofErr w:type="spellEnd"/>
      <w:r w:rsidRPr="0026223D">
        <w:rPr>
          <w:rFonts w:asciiTheme="minorHAnsi" w:eastAsia="Calibri" w:hAnsiTheme="minorHAnsi" w:cstheme="minorHAnsi"/>
          <w:color w:val="000000"/>
          <w:sz w:val="22"/>
          <w:szCs w:val="22"/>
        </w:rPr>
        <w:t xml:space="preserve"> včetně návrhu na dopravu stravy </w:t>
      </w:r>
      <w:r w:rsidRPr="0026223D">
        <w:rPr>
          <w:rFonts w:asciiTheme="minorHAnsi" w:eastAsia="Calibri" w:hAnsiTheme="minorHAnsi" w:cstheme="minorHAnsi"/>
          <w:color w:val="000000"/>
          <w:sz w:val="22"/>
          <w:szCs w:val="22"/>
        </w:rPr>
        <w:lastRenderedPageBreak/>
        <w:t>na</w:t>
      </w:r>
      <w:r>
        <w:rPr>
          <w:rFonts w:asciiTheme="minorHAnsi" w:eastAsia="Calibri" w:hAnsiTheme="minorHAnsi" w:cstheme="minorHAnsi"/>
          <w:color w:val="000000"/>
          <w:sz w:val="22"/>
          <w:szCs w:val="22"/>
        </w:rPr>
        <w:t> </w:t>
      </w:r>
      <w:r w:rsidRPr="0026223D">
        <w:rPr>
          <w:rFonts w:asciiTheme="minorHAnsi" w:eastAsia="Calibri" w:hAnsiTheme="minorHAnsi" w:cstheme="minorHAnsi"/>
          <w:color w:val="000000"/>
          <w:sz w:val="22"/>
          <w:szCs w:val="22"/>
        </w:rPr>
        <w:t>jednotlivá ubytovací podlaží obsahující technické, konstrukční a materiálové řešení</w:t>
      </w:r>
      <w:r>
        <w:rPr>
          <w:rFonts w:asciiTheme="minorHAnsi" w:eastAsia="Calibri" w:hAnsiTheme="minorHAnsi" w:cstheme="minorHAnsi"/>
          <w:color w:val="000000"/>
          <w:sz w:val="22"/>
          <w:szCs w:val="22"/>
        </w:rPr>
        <w:t>, </w:t>
      </w:r>
      <w:r w:rsidRPr="0026223D">
        <w:rPr>
          <w:rFonts w:asciiTheme="minorHAnsi" w:eastAsia="Calibri" w:hAnsiTheme="minorHAnsi" w:cstheme="minorHAnsi"/>
          <w:color w:val="000000"/>
          <w:sz w:val="22"/>
          <w:szCs w:val="22"/>
        </w:rPr>
        <w:t>rozmístění</w:t>
      </w:r>
      <w:r>
        <w:rPr>
          <w:rFonts w:asciiTheme="minorHAnsi" w:eastAsia="Calibri" w:hAnsiTheme="minorHAnsi" w:cstheme="minorHAnsi"/>
          <w:color w:val="000000"/>
          <w:sz w:val="22"/>
          <w:szCs w:val="22"/>
        </w:rPr>
        <w:t xml:space="preserve"> </w:t>
      </w:r>
      <w:r w:rsidRPr="0026223D">
        <w:rPr>
          <w:rFonts w:asciiTheme="minorHAnsi" w:eastAsia="Calibri" w:hAnsiTheme="minorHAnsi" w:cstheme="minorHAnsi"/>
          <w:color w:val="000000"/>
          <w:sz w:val="22"/>
          <w:szCs w:val="22"/>
        </w:rPr>
        <w:t>jednotliv</w:t>
      </w:r>
      <w:r>
        <w:rPr>
          <w:rFonts w:asciiTheme="minorHAnsi" w:eastAsia="Calibri" w:hAnsiTheme="minorHAnsi" w:cstheme="minorHAnsi"/>
          <w:color w:val="000000"/>
          <w:sz w:val="22"/>
          <w:szCs w:val="22"/>
        </w:rPr>
        <w:t>ých</w:t>
      </w:r>
      <w:r w:rsidRPr="0026223D">
        <w:rPr>
          <w:rFonts w:asciiTheme="minorHAnsi" w:eastAsia="Calibri" w:hAnsiTheme="minorHAnsi" w:cstheme="minorHAnsi"/>
          <w:color w:val="000000"/>
          <w:sz w:val="22"/>
          <w:szCs w:val="22"/>
        </w:rPr>
        <w:t xml:space="preserve"> prvk</w:t>
      </w:r>
      <w:r>
        <w:rPr>
          <w:rFonts w:asciiTheme="minorHAnsi" w:eastAsia="Calibri" w:hAnsiTheme="minorHAnsi" w:cstheme="minorHAnsi"/>
          <w:color w:val="000000"/>
          <w:sz w:val="22"/>
          <w:szCs w:val="22"/>
        </w:rPr>
        <w:t>ů a</w:t>
      </w:r>
      <w:r w:rsidRPr="0026223D">
        <w:rPr>
          <w:rFonts w:asciiTheme="minorHAnsi" w:eastAsia="Calibri" w:hAnsiTheme="minorHAnsi" w:cstheme="minorHAnsi"/>
          <w:color w:val="000000"/>
          <w:sz w:val="22"/>
          <w:szCs w:val="22"/>
        </w:rPr>
        <w:t xml:space="preserve"> popis standardů jednoznačně a</w:t>
      </w:r>
      <w:r>
        <w:rPr>
          <w:rFonts w:asciiTheme="minorHAnsi" w:eastAsia="Calibri" w:hAnsiTheme="minorHAnsi" w:cstheme="minorHAnsi"/>
          <w:color w:val="000000"/>
          <w:sz w:val="22"/>
          <w:szCs w:val="22"/>
        </w:rPr>
        <w:t> </w:t>
      </w:r>
      <w:r w:rsidRPr="0026223D">
        <w:rPr>
          <w:rFonts w:asciiTheme="minorHAnsi" w:eastAsia="Calibri" w:hAnsiTheme="minorHAnsi" w:cstheme="minorHAnsi"/>
          <w:color w:val="000000"/>
          <w:sz w:val="22"/>
          <w:szCs w:val="22"/>
        </w:rPr>
        <w:t>objektivním způsobem definujících požadavky na</w:t>
      </w:r>
      <w:r>
        <w:rPr>
          <w:rFonts w:asciiTheme="minorHAnsi" w:eastAsia="Calibri" w:hAnsiTheme="minorHAnsi" w:cstheme="minorHAnsi"/>
          <w:color w:val="000000"/>
          <w:sz w:val="22"/>
          <w:szCs w:val="22"/>
        </w:rPr>
        <w:t xml:space="preserve"> jednotlivé prvky </w:t>
      </w:r>
    </w:p>
    <w:p w14:paraId="3933CD38" w14:textId="2F73B029" w:rsidR="005C3160" w:rsidRPr="005C3160" w:rsidRDefault="005C3160" w:rsidP="00D70B6C">
      <w:pPr>
        <w:keepNext w:val="0"/>
        <w:numPr>
          <w:ilvl w:val="0"/>
          <w:numId w:val="6"/>
        </w:numPr>
        <w:spacing w:before="100" w:beforeAutospacing="1" w:after="0"/>
        <w:rPr>
          <w:rFonts w:asciiTheme="minorHAnsi" w:eastAsia="Calibri" w:hAnsiTheme="minorHAnsi" w:cstheme="minorBidi"/>
          <w:color w:val="000000"/>
          <w:sz w:val="22"/>
          <w:szCs w:val="22"/>
          <w:u w:val="single"/>
        </w:rPr>
      </w:pPr>
      <w:r w:rsidRPr="005C3160">
        <w:rPr>
          <w:rFonts w:asciiTheme="minorHAnsi" w:eastAsia="Calibri" w:hAnsiTheme="minorHAnsi" w:cstheme="minorHAnsi"/>
          <w:color w:val="000000"/>
          <w:sz w:val="22"/>
          <w:szCs w:val="22"/>
        </w:rPr>
        <w:t>součástí DPS bude dokumentace obnovy zahrady a oplocení</w:t>
      </w:r>
    </w:p>
    <w:p w14:paraId="0439E778" w14:textId="0E34E447" w:rsidR="005C3160" w:rsidRPr="005C3160" w:rsidRDefault="005C3160" w:rsidP="005C3160">
      <w:pPr>
        <w:keepNext w:val="0"/>
        <w:numPr>
          <w:ilvl w:val="0"/>
          <w:numId w:val="6"/>
        </w:numPr>
        <w:spacing w:before="100" w:beforeAutospacing="1" w:after="0"/>
        <w:rPr>
          <w:rFonts w:asciiTheme="minorHAnsi" w:eastAsia="Calibri" w:hAnsiTheme="minorHAnsi" w:cstheme="minorBidi"/>
          <w:color w:val="000000"/>
          <w:sz w:val="22"/>
          <w:szCs w:val="22"/>
          <w:u w:val="single"/>
        </w:rPr>
      </w:pPr>
      <w:r w:rsidRPr="005C3160">
        <w:rPr>
          <w:rFonts w:asciiTheme="minorHAnsi" w:eastAsia="Calibri" w:hAnsiTheme="minorHAnsi" w:cstheme="minorHAnsi"/>
          <w:color w:val="000000"/>
          <w:sz w:val="22"/>
          <w:szCs w:val="22"/>
        </w:rPr>
        <w:t xml:space="preserve">součástí DPS bude dokumentace obnovy </w:t>
      </w:r>
      <w:r>
        <w:rPr>
          <w:rFonts w:asciiTheme="minorHAnsi" w:eastAsia="Calibri" w:hAnsiTheme="minorHAnsi" w:cstheme="minorHAnsi"/>
          <w:color w:val="000000"/>
          <w:sz w:val="22"/>
          <w:szCs w:val="22"/>
        </w:rPr>
        <w:t>objektu garáže</w:t>
      </w:r>
    </w:p>
    <w:p w14:paraId="638766BF" w14:textId="2DDE035D" w:rsidR="00D70B6C" w:rsidRPr="006E7C48" w:rsidRDefault="00D70B6C" w:rsidP="00D70B6C">
      <w:pPr>
        <w:keepNext w:val="0"/>
        <w:numPr>
          <w:ilvl w:val="0"/>
          <w:numId w:val="6"/>
        </w:numPr>
        <w:spacing w:before="100" w:beforeAutospacing="1" w:after="0"/>
        <w:rPr>
          <w:rFonts w:asciiTheme="minorHAnsi" w:eastAsia="Calibri" w:hAnsiTheme="minorHAnsi" w:cstheme="minorBidi"/>
          <w:color w:val="000000"/>
          <w:sz w:val="22"/>
          <w:szCs w:val="22"/>
          <w:u w:val="single"/>
        </w:rPr>
      </w:pPr>
      <w:r w:rsidRPr="63B007DE">
        <w:rPr>
          <w:rFonts w:asciiTheme="minorHAnsi" w:hAnsiTheme="minorHAnsi" w:cstheme="minorBidi"/>
          <w:color w:val="000000" w:themeColor="text1"/>
          <w:sz w:val="22"/>
          <w:szCs w:val="22"/>
        </w:rPr>
        <w:t xml:space="preserve">průběžné konzultace DPS s objednatelem (kontaktní osobou) ve frekvenci minimálně 1x </w:t>
      </w:r>
      <w:r>
        <w:rPr>
          <w:rFonts w:asciiTheme="minorHAnsi" w:hAnsiTheme="minorHAnsi" w:cstheme="minorBidi"/>
          <w:color w:val="000000" w:themeColor="text1"/>
          <w:sz w:val="22"/>
          <w:szCs w:val="22"/>
        </w:rPr>
        <w:t>za 2 týden</w:t>
      </w:r>
    </w:p>
    <w:p w14:paraId="5C7D8ECB" w14:textId="4EEABAB4" w:rsidR="00D70B6C" w:rsidRPr="002607D0" w:rsidRDefault="00D70B6C" w:rsidP="00D70B6C">
      <w:pPr>
        <w:keepNext w:val="0"/>
        <w:numPr>
          <w:ilvl w:val="0"/>
          <w:numId w:val="6"/>
        </w:numPr>
        <w:spacing w:before="100" w:beforeAutospacing="1" w:after="0"/>
        <w:rPr>
          <w:rFonts w:asciiTheme="minorHAnsi" w:eastAsia="Calibri" w:hAnsiTheme="minorHAnsi" w:cstheme="minorHAnsi"/>
          <w:color w:val="000000"/>
          <w:sz w:val="22"/>
          <w:szCs w:val="22"/>
          <w:u w:val="single"/>
        </w:rPr>
      </w:pPr>
      <w:r w:rsidRPr="00B538D4">
        <w:rPr>
          <w:rFonts w:asciiTheme="minorHAnsi" w:eastAsia="Calibri" w:hAnsiTheme="minorHAnsi" w:cstheme="minorHAnsi"/>
          <w:color w:val="000000"/>
          <w:sz w:val="22"/>
          <w:szCs w:val="22"/>
        </w:rPr>
        <w:t xml:space="preserve">vypracování soupisu stavebních prací, dodávek a služeb </w:t>
      </w:r>
      <w:r>
        <w:rPr>
          <w:rFonts w:asciiTheme="minorHAnsi" w:eastAsia="Calibri" w:hAnsiTheme="minorHAnsi" w:cstheme="minorHAnsi"/>
          <w:color w:val="000000"/>
          <w:sz w:val="22"/>
          <w:szCs w:val="22"/>
        </w:rPr>
        <w:t xml:space="preserve">s </w:t>
      </w:r>
      <w:r w:rsidRPr="00B538D4">
        <w:rPr>
          <w:rFonts w:asciiTheme="minorHAnsi" w:eastAsia="Calibri" w:hAnsiTheme="minorHAnsi" w:cstheme="minorHAnsi"/>
          <w:color w:val="000000"/>
          <w:sz w:val="22"/>
          <w:szCs w:val="22"/>
        </w:rPr>
        <w:t>výkaz</w:t>
      </w:r>
      <w:r>
        <w:rPr>
          <w:rFonts w:asciiTheme="minorHAnsi" w:eastAsia="Calibri" w:hAnsiTheme="minorHAnsi" w:cstheme="minorHAnsi"/>
          <w:color w:val="000000"/>
          <w:sz w:val="22"/>
          <w:szCs w:val="22"/>
        </w:rPr>
        <w:t>em</w:t>
      </w:r>
      <w:r w:rsidRPr="00B538D4">
        <w:rPr>
          <w:rFonts w:asciiTheme="minorHAnsi" w:eastAsia="Calibri" w:hAnsiTheme="minorHAnsi" w:cstheme="minorHAnsi"/>
          <w:color w:val="000000"/>
          <w:sz w:val="22"/>
          <w:szCs w:val="22"/>
        </w:rPr>
        <w:t xml:space="preserve"> výměr a </w:t>
      </w:r>
      <w:r>
        <w:rPr>
          <w:rFonts w:asciiTheme="minorHAnsi" w:eastAsia="Calibri" w:hAnsiTheme="minorHAnsi" w:cstheme="minorHAnsi"/>
          <w:color w:val="000000"/>
          <w:sz w:val="22"/>
          <w:szCs w:val="22"/>
        </w:rPr>
        <w:t>k</w:t>
      </w:r>
      <w:r w:rsidRPr="00B538D4">
        <w:rPr>
          <w:rFonts w:asciiTheme="minorHAnsi" w:eastAsia="Calibri" w:hAnsiTheme="minorHAnsi" w:cstheme="minorHAnsi"/>
          <w:color w:val="000000"/>
          <w:sz w:val="22"/>
          <w:szCs w:val="22"/>
        </w:rPr>
        <w:t xml:space="preserve">ontrolního </w:t>
      </w:r>
      <w:r>
        <w:rPr>
          <w:rFonts w:asciiTheme="minorHAnsi" w:eastAsia="Calibri" w:hAnsiTheme="minorHAnsi" w:cstheme="minorHAnsi"/>
          <w:color w:val="000000"/>
          <w:sz w:val="22"/>
          <w:szCs w:val="22"/>
        </w:rPr>
        <w:t xml:space="preserve">položkového </w:t>
      </w:r>
      <w:r w:rsidRPr="00B538D4">
        <w:rPr>
          <w:rFonts w:asciiTheme="minorHAnsi" w:eastAsia="Calibri" w:hAnsiTheme="minorHAnsi" w:cstheme="minorHAnsi"/>
          <w:color w:val="000000"/>
          <w:sz w:val="22"/>
          <w:szCs w:val="22"/>
        </w:rPr>
        <w:t>rozpočtu</w:t>
      </w:r>
      <w:r>
        <w:rPr>
          <w:rFonts w:asciiTheme="minorHAnsi" w:eastAsia="Calibri" w:hAnsiTheme="minorHAnsi" w:cstheme="minorHAnsi"/>
          <w:color w:val="000000"/>
          <w:sz w:val="22"/>
          <w:szCs w:val="22"/>
        </w:rPr>
        <w:t xml:space="preserve">; </w:t>
      </w:r>
      <w:r w:rsidRPr="002607D0">
        <w:rPr>
          <w:rFonts w:asciiTheme="minorHAnsi" w:eastAsia="Calibri" w:hAnsiTheme="minorHAnsi" w:cstheme="minorHAnsi"/>
          <w:color w:val="000000"/>
          <w:sz w:val="22"/>
          <w:szCs w:val="22"/>
          <w:u w:val="single"/>
        </w:rPr>
        <w:t>s</w:t>
      </w:r>
      <w:r w:rsidRPr="002607D0">
        <w:rPr>
          <w:rFonts w:asciiTheme="minorHAnsi" w:eastAsia="Calibri" w:hAnsiTheme="minorHAnsi" w:cstheme="minorHAnsi"/>
          <w:iCs/>
          <w:color w:val="000000"/>
          <w:sz w:val="22"/>
          <w:szCs w:val="22"/>
          <w:u w:val="single"/>
          <w:lang w:eastAsia="en-US"/>
        </w:rPr>
        <w:t>o</w:t>
      </w:r>
      <w:r w:rsidRPr="00EB7869">
        <w:rPr>
          <w:rFonts w:asciiTheme="minorHAnsi" w:eastAsia="Calibri" w:hAnsiTheme="minorHAnsi" w:cstheme="minorHAnsi"/>
          <w:iCs/>
          <w:color w:val="000000"/>
          <w:sz w:val="22"/>
          <w:szCs w:val="22"/>
          <w:u w:val="single"/>
          <w:lang w:eastAsia="en-US"/>
        </w:rPr>
        <w:t>upis prací musí být zpracován v souladu s příslušnou dokumentací a v souladu s pokyny objednatele uvedenými v příloze tohoto dokumentu – „</w:t>
      </w:r>
      <w:r w:rsidRPr="00980479">
        <w:rPr>
          <w:rFonts w:asciiTheme="minorHAnsi" w:eastAsia="Calibri" w:hAnsiTheme="minorHAnsi" w:cstheme="minorHAnsi"/>
          <w:b/>
          <w:bCs/>
          <w:iCs/>
          <w:color w:val="000000"/>
          <w:sz w:val="22"/>
          <w:szCs w:val="22"/>
          <w:u w:val="single"/>
          <w:lang w:eastAsia="en-US"/>
        </w:rPr>
        <w:t>Požadavky na zpracování technických podmínek a soupisu stavebních prací, dodávek a služeb s výkazem výměr</w:t>
      </w:r>
      <w:r>
        <w:rPr>
          <w:rFonts w:asciiTheme="minorHAnsi" w:eastAsia="Calibri" w:hAnsiTheme="minorHAnsi" w:cstheme="minorHAnsi"/>
          <w:iCs/>
          <w:color w:val="000000"/>
          <w:sz w:val="22"/>
          <w:szCs w:val="22"/>
          <w:u w:val="single"/>
          <w:lang w:eastAsia="en-US"/>
        </w:rPr>
        <w:t>“</w:t>
      </w:r>
    </w:p>
    <w:p w14:paraId="1E095C8B" w14:textId="222A9457" w:rsidR="002607D0" w:rsidRPr="008149B0" w:rsidRDefault="002607D0" w:rsidP="00D70B6C">
      <w:pPr>
        <w:keepNext w:val="0"/>
        <w:numPr>
          <w:ilvl w:val="0"/>
          <w:numId w:val="6"/>
        </w:numPr>
        <w:spacing w:before="100" w:beforeAutospacing="1" w:after="0"/>
        <w:rPr>
          <w:rFonts w:asciiTheme="minorHAnsi" w:eastAsia="Calibri" w:hAnsiTheme="minorHAnsi" w:cstheme="minorHAnsi"/>
          <w:color w:val="000000"/>
          <w:sz w:val="22"/>
          <w:szCs w:val="22"/>
          <w:u w:val="single"/>
        </w:rPr>
      </w:pPr>
      <w:r>
        <w:rPr>
          <w:rFonts w:asciiTheme="minorHAnsi" w:eastAsia="Calibri" w:hAnsiTheme="minorHAnsi" w:cstheme="minorHAnsi"/>
          <w:iCs/>
          <w:color w:val="000000"/>
          <w:sz w:val="22"/>
          <w:szCs w:val="22"/>
          <w:lang w:eastAsia="en-US"/>
        </w:rPr>
        <w:t>projednání DPS</w:t>
      </w:r>
      <w:r w:rsidRPr="002607D0">
        <w:t xml:space="preserve"> </w:t>
      </w:r>
      <w:r w:rsidRPr="002607D0">
        <w:rPr>
          <w:rFonts w:asciiTheme="minorHAnsi" w:eastAsia="Calibri" w:hAnsiTheme="minorHAnsi" w:cstheme="minorHAnsi"/>
          <w:iCs/>
          <w:color w:val="000000"/>
          <w:sz w:val="22"/>
          <w:szCs w:val="22"/>
          <w:lang w:eastAsia="en-US"/>
        </w:rPr>
        <w:t>s příslušným hasičským záchranný</w:t>
      </w:r>
      <w:r>
        <w:rPr>
          <w:rFonts w:asciiTheme="minorHAnsi" w:eastAsia="Calibri" w:hAnsiTheme="minorHAnsi" w:cstheme="minorHAnsi"/>
          <w:iCs/>
          <w:color w:val="000000"/>
          <w:sz w:val="22"/>
          <w:szCs w:val="22"/>
          <w:lang w:eastAsia="en-US"/>
        </w:rPr>
        <w:t>m</w:t>
      </w:r>
      <w:r w:rsidRPr="002607D0">
        <w:rPr>
          <w:rFonts w:asciiTheme="minorHAnsi" w:eastAsia="Calibri" w:hAnsiTheme="minorHAnsi" w:cstheme="minorHAnsi"/>
          <w:iCs/>
          <w:color w:val="000000"/>
          <w:sz w:val="22"/>
          <w:szCs w:val="22"/>
          <w:lang w:eastAsia="en-US"/>
        </w:rPr>
        <w:t xml:space="preserve"> sbor</w:t>
      </w:r>
      <w:r>
        <w:rPr>
          <w:rFonts w:asciiTheme="minorHAnsi" w:eastAsia="Calibri" w:hAnsiTheme="minorHAnsi" w:cstheme="minorHAnsi"/>
          <w:iCs/>
          <w:color w:val="000000"/>
          <w:sz w:val="22"/>
          <w:szCs w:val="22"/>
          <w:lang w:eastAsia="en-US"/>
        </w:rPr>
        <w:t>em</w:t>
      </w:r>
      <w:r w:rsidRPr="002607D0">
        <w:rPr>
          <w:rFonts w:asciiTheme="minorHAnsi" w:eastAsia="Calibri" w:hAnsiTheme="minorHAnsi" w:cstheme="minorHAnsi"/>
          <w:iCs/>
          <w:color w:val="000000"/>
          <w:sz w:val="22"/>
          <w:szCs w:val="22"/>
          <w:lang w:eastAsia="en-US"/>
        </w:rPr>
        <w:t xml:space="preserve"> a příslušnou krajskou hygienickou stanicí, případně dalšími dotčenými orgány</w:t>
      </w:r>
    </w:p>
    <w:p w14:paraId="57DBE0AE" w14:textId="77777777" w:rsidR="00D70B6C" w:rsidRPr="00B538D4" w:rsidRDefault="00D70B6C" w:rsidP="00D70B6C">
      <w:pPr>
        <w:keepNext w:val="0"/>
        <w:spacing w:before="100" w:beforeAutospacing="1" w:after="0"/>
        <w:rPr>
          <w:rFonts w:asciiTheme="minorHAnsi" w:eastAsia="Calibri" w:hAnsiTheme="minorHAnsi" w:cstheme="minorHAnsi"/>
          <w:color w:val="000000"/>
          <w:sz w:val="22"/>
          <w:szCs w:val="22"/>
        </w:rPr>
      </w:pPr>
    </w:p>
    <w:p w14:paraId="2947525F" w14:textId="77777777" w:rsidR="00D70B6C" w:rsidRPr="00B538D4" w:rsidRDefault="00D70B6C" w:rsidP="00D70B6C">
      <w:pPr>
        <w:pStyle w:val="Odstavecseseznamem"/>
        <w:widowControl w:val="0"/>
        <w:numPr>
          <w:ilvl w:val="0"/>
          <w:numId w:val="19"/>
        </w:numPr>
        <w:spacing w:after="0"/>
        <w:rPr>
          <w:rFonts w:asciiTheme="minorHAnsi" w:hAnsiTheme="minorHAnsi" w:cstheme="minorHAnsi"/>
          <w:b/>
        </w:rPr>
      </w:pPr>
      <w:r w:rsidRPr="00B538D4">
        <w:rPr>
          <w:rFonts w:asciiTheme="minorHAnsi" w:hAnsiTheme="minorHAnsi" w:cstheme="minorHAnsi"/>
          <w:b/>
        </w:rPr>
        <w:t>Podrobnější</w:t>
      </w:r>
      <w:r>
        <w:rPr>
          <w:rFonts w:asciiTheme="minorHAnsi" w:hAnsiTheme="minorHAnsi" w:cstheme="minorHAnsi"/>
          <w:b/>
        </w:rPr>
        <w:t xml:space="preserve"> požadavky,</w:t>
      </w:r>
      <w:r w:rsidRPr="00B538D4">
        <w:rPr>
          <w:rFonts w:asciiTheme="minorHAnsi" w:hAnsiTheme="minorHAnsi" w:cstheme="minorHAnsi"/>
          <w:b/>
        </w:rPr>
        <w:t xml:space="preserve"> členění a obsah D</w:t>
      </w:r>
      <w:r>
        <w:rPr>
          <w:rFonts w:asciiTheme="minorHAnsi" w:hAnsiTheme="minorHAnsi" w:cstheme="minorHAnsi"/>
          <w:b/>
        </w:rPr>
        <w:t>PS</w:t>
      </w:r>
      <w:r w:rsidRPr="00B538D4">
        <w:rPr>
          <w:rFonts w:asciiTheme="minorHAnsi" w:hAnsiTheme="minorHAnsi" w:cstheme="minorHAnsi"/>
          <w:b/>
        </w:rPr>
        <w:t xml:space="preserve"> stavby</w:t>
      </w:r>
      <w:r>
        <w:rPr>
          <w:rFonts w:asciiTheme="minorHAnsi" w:hAnsiTheme="minorHAnsi" w:cstheme="minorHAnsi"/>
          <w:b/>
        </w:rPr>
        <w:t>:</w:t>
      </w:r>
    </w:p>
    <w:p w14:paraId="302FD437" w14:textId="77777777" w:rsidR="00D70B6C" w:rsidRPr="00163765" w:rsidRDefault="00D70B6C" w:rsidP="00D70B6C">
      <w:pPr>
        <w:keepNext w:val="0"/>
        <w:spacing w:before="80" w:after="0"/>
        <w:ind w:left="709"/>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DPS </w:t>
      </w:r>
      <w:r w:rsidRPr="00163765">
        <w:rPr>
          <w:rFonts w:asciiTheme="minorHAnsi" w:eastAsia="Calibri" w:hAnsiTheme="minorHAnsi" w:cstheme="minorHAnsi"/>
          <w:color w:val="000000"/>
          <w:sz w:val="22"/>
          <w:szCs w:val="22"/>
        </w:rPr>
        <w:t>musí po věcné stránce vyhovět požadavkům:</w:t>
      </w:r>
    </w:p>
    <w:p w14:paraId="35ED0352" w14:textId="77777777" w:rsidR="00D70B6C" w:rsidRPr="008426EA" w:rsidRDefault="00D70B6C" w:rsidP="00D70B6C">
      <w:pPr>
        <w:pStyle w:val="Odstavecseseznamem"/>
        <w:numPr>
          <w:ilvl w:val="0"/>
          <w:numId w:val="23"/>
        </w:numPr>
        <w:tabs>
          <w:tab w:val="left" w:pos="284"/>
        </w:tabs>
        <w:spacing w:after="0"/>
        <w:ind w:left="1134"/>
        <w:jc w:val="both"/>
        <w:rPr>
          <w:rFonts w:asciiTheme="minorHAnsi" w:hAnsiTheme="minorHAnsi" w:cstheme="minorHAnsi"/>
          <w:color w:val="000000"/>
        </w:rPr>
      </w:pPr>
      <w:r w:rsidRPr="008426EA">
        <w:rPr>
          <w:rFonts w:asciiTheme="minorHAnsi" w:hAnsiTheme="minorHAnsi" w:cstheme="minorHAnsi"/>
          <w:color w:val="000000"/>
        </w:rPr>
        <w:t>zákona č. 183/2006 Sb., o územním plánování a stavebním řádu (stavební zákon),</w:t>
      </w:r>
      <w:r w:rsidRPr="008426EA">
        <w:rPr>
          <w:rFonts w:asciiTheme="minorHAnsi" w:hAnsiTheme="minorHAnsi" w:cstheme="minorHAnsi"/>
        </w:rPr>
        <w:t xml:space="preserve"> </w:t>
      </w:r>
      <w:r w:rsidRPr="008426EA">
        <w:t>případně aktuálně účinné právní úpravě nahrazující tento zákon</w:t>
      </w:r>
    </w:p>
    <w:p w14:paraId="60A52340" w14:textId="77777777" w:rsidR="00D70B6C" w:rsidRPr="008426EA" w:rsidRDefault="00D70B6C" w:rsidP="00D70B6C">
      <w:pPr>
        <w:pStyle w:val="Odstavecseseznamem"/>
        <w:numPr>
          <w:ilvl w:val="0"/>
          <w:numId w:val="23"/>
        </w:numPr>
        <w:tabs>
          <w:tab w:val="left" w:pos="284"/>
        </w:tabs>
        <w:spacing w:after="0"/>
        <w:ind w:left="1134"/>
        <w:jc w:val="both"/>
        <w:rPr>
          <w:rFonts w:asciiTheme="minorHAnsi" w:hAnsiTheme="minorHAnsi" w:cstheme="minorHAnsi"/>
        </w:rPr>
      </w:pPr>
      <w:r w:rsidRPr="008426EA">
        <w:rPr>
          <w:rFonts w:asciiTheme="minorHAnsi" w:hAnsiTheme="minorHAnsi" w:cstheme="minorHAnsi"/>
        </w:rPr>
        <w:t xml:space="preserve">vyhlášky č. 499/2006 Sb., o dokumentaci staveb, ve znění pozdějších předpisů, </w:t>
      </w:r>
      <w:r w:rsidRPr="008426EA">
        <w:t>případně aktuálně účinné právní úpravě nahrazující tento předpis</w:t>
      </w:r>
    </w:p>
    <w:p w14:paraId="3A462C83" w14:textId="77777777" w:rsidR="00D70B6C" w:rsidRDefault="00D70B6C" w:rsidP="00D70B6C">
      <w:pPr>
        <w:pStyle w:val="Odstavecseseznamem"/>
        <w:numPr>
          <w:ilvl w:val="0"/>
          <w:numId w:val="23"/>
        </w:numPr>
        <w:tabs>
          <w:tab w:val="left" w:pos="284"/>
        </w:tabs>
        <w:spacing w:after="0"/>
        <w:ind w:left="1134"/>
        <w:jc w:val="both"/>
        <w:rPr>
          <w:rFonts w:asciiTheme="minorHAnsi" w:hAnsiTheme="minorHAnsi" w:cstheme="minorHAnsi"/>
        </w:rPr>
      </w:pPr>
      <w:r w:rsidRPr="008426EA">
        <w:rPr>
          <w:rFonts w:asciiTheme="minorHAnsi" w:hAnsiTheme="minorHAnsi" w:cstheme="minorHAnsi"/>
        </w:rPr>
        <w:t>ostatním platným a účinným vyhláškám souvisejícím s předmětem díla</w:t>
      </w:r>
      <w:r>
        <w:rPr>
          <w:rFonts w:asciiTheme="minorHAnsi" w:hAnsiTheme="minorHAnsi" w:cstheme="minorHAnsi"/>
        </w:rPr>
        <w:t>.</w:t>
      </w:r>
    </w:p>
    <w:p w14:paraId="2A697804" w14:textId="77777777" w:rsidR="00D70B6C" w:rsidRPr="00982213" w:rsidRDefault="00D70B6C" w:rsidP="00D70B6C">
      <w:pPr>
        <w:keepNext w:val="0"/>
        <w:spacing w:before="80" w:after="0"/>
        <w:ind w:left="709"/>
        <w:rPr>
          <w:rFonts w:asciiTheme="minorHAnsi" w:hAnsiTheme="minorHAnsi" w:cstheme="minorHAnsi"/>
          <w:sz w:val="22"/>
          <w:szCs w:val="22"/>
          <w:u w:val="single"/>
        </w:rPr>
      </w:pPr>
      <w:r w:rsidRPr="00982213">
        <w:rPr>
          <w:rFonts w:asciiTheme="minorHAnsi" w:hAnsiTheme="minorHAnsi" w:cstheme="minorHAnsi"/>
          <w:sz w:val="22"/>
          <w:szCs w:val="22"/>
          <w:u w:val="single"/>
        </w:rPr>
        <w:t>Navržené interiérové prvky pevně spojené s budovou budou součástí DPS stavby (tzn. nebudou zahrnuty do DPS interiéru), a to včetně jejich soupisu stavebních prací, dodávek a služeb s výkazem výměr, přičemž za pevné spojení s budovou se považuje přímé připojení na inženýrské sítě (voda, kanalizace, plyn, elektřina), připevnění pomocí kotevních šroubů, hmoždinek, přišroubováním apod.</w:t>
      </w:r>
    </w:p>
    <w:p w14:paraId="1BF361C8" w14:textId="77777777" w:rsidR="00D70B6C" w:rsidRDefault="00D70B6C" w:rsidP="00D70B6C">
      <w:pPr>
        <w:keepNext w:val="0"/>
        <w:spacing w:after="0"/>
        <w:ind w:left="709"/>
        <w:rPr>
          <w:rFonts w:asciiTheme="minorHAnsi" w:hAnsiTheme="minorHAnsi" w:cstheme="minorHAnsi"/>
          <w:sz w:val="22"/>
          <w:szCs w:val="22"/>
        </w:rPr>
      </w:pPr>
      <w:r>
        <w:rPr>
          <w:rFonts w:asciiTheme="minorHAnsi" w:hAnsiTheme="minorHAnsi" w:cstheme="minorHAnsi"/>
          <w:sz w:val="22"/>
          <w:szCs w:val="22"/>
        </w:rPr>
        <w:t xml:space="preserve">Nad rámec požadavků uvedených v dokumentu </w:t>
      </w:r>
      <w:r w:rsidRPr="00982213">
        <w:rPr>
          <w:rFonts w:asciiTheme="minorHAnsi" w:eastAsia="Calibri" w:hAnsiTheme="minorHAnsi" w:cstheme="minorHAnsi"/>
          <w:iCs/>
          <w:color w:val="000000"/>
          <w:sz w:val="22"/>
          <w:szCs w:val="22"/>
          <w:lang w:eastAsia="en-US"/>
        </w:rPr>
        <w:t>„Požadavky na zpracování technických podmínek a soupisu stavebních prací, dodávek a služeb s výkazem výměr“</w:t>
      </w:r>
      <w:r w:rsidRPr="007361A7">
        <w:rPr>
          <w:rFonts w:asciiTheme="minorHAnsi" w:eastAsia="Calibri" w:hAnsiTheme="minorHAnsi" w:cstheme="minorHAnsi"/>
          <w:iCs/>
          <w:color w:val="000000"/>
          <w:sz w:val="22"/>
          <w:szCs w:val="22"/>
          <w:lang w:eastAsia="en-US"/>
        </w:rPr>
        <w:t xml:space="preserve"> objednatel požaduje, aby </w:t>
      </w:r>
      <w:r w:rsidRPr="00137BF3">
        <w:rPr>
          <w:rFonts w:asciiTheme="minorHAnsi" w:hAnsiTheme="minorHAnsi" w:cstheme="minorHAnsi"/>
          <w:sz w:val="22"/>
          <w:szCs w:val="22"/>
        </w:rPr>
        <w:t xml:space="preserve">soupis stavebních prací, dodávek a služeb s výkazem výměr a položkovým rozpočtem </w:t>
      </w:r>
      <w:r>
        <w:rPr>
          <w:rFonts w:asciiTheme="minorHAnsi" w:hAnsiTheme="minorHAnsi" w:cstheme="minorHAnsi"/>
          <w:sz w:val="22"/>
          <w:szCs w:val="22"/>
        </w:rPr>
        <w:t>byl proveden</w:t>
      </w:r>
      <w:r w:rsidRPr="00137BF3">
        <w:rPr>
          <w:rFonts w:asciiTheme="minorHAnsi" w:hAnsiTheme="minorHAnsi" w:cstheme="minorHAnsi"/>
          <w:sz w:val="22"/>
          <w:szCs w:val="22"/>
        </w:rPr>
        <w:t xml:space="preserve"> v členění podle jednotného ceníku stavebních prací v cenové úrovni ne starší r. 2022 (rozpočet musí vždy obsahovat sloupec, ve kterém je uveden odkaz na typ použité cenové soustavy ve tvaru „</w:t>
      </w:r>
      <w:proofErr w:type="spellStart"/>
      <w:r w:rsidRPr="00137BF3">
        <w:rPr>
          <w:rFonts w:asciiTheme="minorHAnsi" w:hAnsiTheme="minorHAnsi" w:cstheme="minorHAnsi"/>
          <w:sz w:val="22"/>
          <w:szCs w:val="22"/>
        </w:rPr>
        <w:t>rok_typ</w:t>
      </w:r>
      <w:proofErr w:type="spellEnd"/>
      <w:r w:rsidRPr="00137BF3">
        <w:rPr>
          <w:rFonts w:asciiTheme="minorHAnsi" w:hAnsiTheme="minorHAnsi" w:cstheme="minorHAnsi"/>
          <w:sz w:val="22"/>
          <w:szCs w:val="22"/>
        </w:rPr>
        <w:t xml:space="preserve"> cenové soustavy“ (např. „2022_OTSKP“ nebo „CS ÚRS 2022 O1“ nebo „RTS DATA 2022“), a to i v jeho elektronické podobě ve formátu XML – jedná se o otevřený elektronický formát, který umožňuje transfery dat a jejich zpracování různými softwarovými programy a splňuje požadavky Vyhlášky č. 230/2012 Sb. a je volně dostupný. Pokud budou v položkovém rozpočtu uvedeny položky charakteru soubor nebo komplet, musí být k použitým jednotkám připojena jejich přesná specifikace a způsob jejich ocenění. Pokud budou uvedeny vlastní položky, které nejsou definovány v použité cenové soustavě, musí být uvedena také jejich přesná specifikace a způsob jejich ocenění</w:t>
      </w:r>
      <w:r w:rsidRPr="007361A7">
        <w:rPr>
          <w:rFonts w:asciiTheme="minorHAnsi" w:hAnsiTheme="minorHAnsi" w:cstheme="minorHAnsi"/>
          <w:sz w:val="22"/>
          <w:szCs w:val="22"/>
        </w:rPr>
        <w:t>.</w:t>
      </w:r>
      <w:r w:rsidRPr="007361A7">
        <w:rPr>
          <w:rFonts w:asciiTheme="minorHAnsi" w:hAnsiTheme="minorHAnsi" w:cstheme="minorHAnsi"/>
          <w:b/>
          <w:bCs/>
          <w:sz w:val="22"/>
          <w:szCs w:val="22"/>
        </w:rPr>
        <w:t xml:space="preserve"> </w:t>
      </w:r>
      <w:r w:rsidRPr="00137BF3">
        <w:rPr>
          <w:rFonts w:asciiTheme="minorHAnsi" w:hAnsiTheme="minorHAnsi" w:cstheme="minorHAnsi"/>
          <w:sz w:val="22"/>
          <w:szCs w:val="22"/>
        </w:rPr>
        <w:t>Součástí položkového rozpočtu stavby budou také jednotkové ceny stavebních prací, které jsou uvedeny v cenové soustavě. Pokud bude uvedená jednotková cena projektantem vyšší než jednotková cena uvedená v cenové soustavě, je nutné rozdíl vysvětlit. Výstupem vysvětlení vyšší jednotkové ceny položek je vždy naskenovaný dokument opatřený podpisem autorizovaného projektanta.</w:t>
      </w:r>
    </w:p>
    <w:p w14:paraId="62FAEB9A" w14:textId="77777777" w:rsidR="00D70B6C" w:rsidRPr="00982213" w:rsidRDefault="00D70B6C" w:rsidP="00D70B6C">
      <w:pPr>
        <w:keepNext w:val="0"/>
        <w:spacing w:after="0"/>
        <w:ind w:left="709"/>
        <w:rPr>
          <w:rFonts w:asciiTheme="minorHAnsi" w:hAnsiTheme="minorHAnsi" w:cstheme="minorHAnsi"/>
          <w:sz w:val="22"/>
          <w:szCs w:val="22"/>
        </w:rPr>
      </w:pPr>
      <w:r w:rsidRPr="00982213">
        <w:rPr>
          <w:rFonts w:asciiTheme="minorHAnsi" w:hAnsiTheme="minorHAnsi" w:cstheme="minorHAnsi"/>
          <w:sz w:val="22"/>
          <w:szCs w:val="22"/>
        </w:rPr>
        <w:t xml:space="preserve">Všechny položky uvedené v položkovém rozpočtu DPS budou zhotovitelem přehledně seřazeny dle příslušnosti k jednotlivým označeným stavebním objektům, inženýrským objektům a provozním souborům, které budou v souladu se zákonem č. 586/1992 Sb., o daních </w:t>
      </w:r>
      <w:r w:rsidRPr="00982213">
        <w:rPr>
          <w:rFonts w:asciiTheme="minorHAnsi" w:hAnsiTheme="minorHAnsi" w:cstheme="minorHAnsi"/>
          <w:sz w:val="22"/>
          <w:szCs w:val="22"/>
        </w:rPr>
        <w:lastRenderedPageBreak/>
        <w:t xml:space="preserve">z příjmu, ve znění pozdějších předpisů, označeny příslušnou Odpisovou skupinou (např. SO 01, celý název objektu, Odpisová skupina 6, Doba odepisování 50 let) a dále v souvislosti se zařazením do majetku Jihomoravského kraje rozděleny na část Nové objekty (tj. položky související s výdaji na realizaci nových objektů, tj. objektů jejichž zrealizováním nedošlo k technickému zhodnocení některého původního objektu, protože ten byl např. zcela odstraněn), část Technické zhodnocení (tj. položky související s výdaji na realizaci nástavby, přístavby, stavebních úprav, rekonstrukci a modernizaci majetku), část Opravy (tj. položky související s opravou majetku, kterou se věc nemění ve smyslu technických parametrů, ale dochází k obnově užitných vlastností opraveného majetku), část Samostatné věci movité (nejsou z účetního hlediska součástí stavby a proto nevstupují do celkové ceny dokončené stavby – viz </w:t>
      </w:r>
      <w:r w:rsidRPr="00982213">
        <w:rPr>
          <w:rFonts w:asciiTheme="minorHAnsi" w:hAnsiTheme="minorHAnsi" w:cstheme="minorHAnsi"/>
          <w:b/>
          <w:bCs/>
          <w:sz w:val="22"/>
          <w:szCs w:val="22"/>
        </w:rPr>
        <w:t xml:space="preserve">příloha č. 2 </w:t>
      </w:r>
      <w:r w:rsidRPr="00982213">
        <w:rPr>
          <w:rFonts w:asciiTheme="minorHAnsi" w:hAnsiTheme="minorHAnsi" w:cstheme="minorHAnsi"/>
          <w:b/>
          <w:bCs/>
          <w:iCs/>
          <w:sz w:val="22"/>
          <w:szCs w:val="22"/>
        </w:rPr>
        <w:t>Rozdělení</w:t>
      </w:r>
      <w:r w:rsidRPr="005A0B60">
        <w:rPr>
          <w:rFonts w:asciiTheme="minorHAnsi" w:hAnsiTheme="minorHAnsi" w:cstheme="minorHAnsi"/>
          <w:b/>
          <w:bCs/>
          <w:iCs/>
          <w:sz w:val="22"/>
          <w:szCs w:val="22"/>
        </w:rPr>
        <w:t xml:space="preserve"> majetku</w:t>
      </w:r>
      <w:r w:rsidRPr="00982213">
        <w:rPr>
          <w:rFonts w:asciiTheme="minorHAnsi" w:hAnsiTheme="minorHAnsi" w:cstheme="minorHAnsi"/>
          <w:sz w:val="22"/>
          <w:szCs w:val="22"/>
        </w:rPr>
        <w:t xml:space="preserve">) a část Nemovitý majetek (není z účetního hlediska součástí stavby a proto nevstupuje do celkové ceny dokončené stavby – viz </w:t>
      </w:r>
      <w:r w:rsidRPr="00982213">
        <w:rPr>
          <w:rFonts w:asciiTheme="minorHAnsi" w:hAnsiTheme="minorHAnsi" w:cstheme="minorHAnsi"/>
          <w:b/>
          <w:bCs/>
          <w:sz w:val="22"/>
          <w:szCs w:val="22"/>
        </w:rPr>
        <w:t xml:space="preserve">příloha č. 2 </w:t>
      </w:r>
      <w:r w:rsidRPr="00982213">
        <w:rPr>
          <w:rFonts w:asciiTheme="minorHAnsi" w:hAnsiTheme="minorHAnsi" w:cstheme="minorHAnsi"/>
          <w:b/>
          <w:bCs/>
          <w:iCs/>
          <w:sz w:val="22"/>
          <w:szCs w:val="22"/>
        </w:rPr>
        <w:t>Rozdělení</w:t>
      </w:r>
      <w:r w:rsidRPr="005A0B60">
        <w:rPr>
          <w:rFonts w:asciiTheme="minorHAnsi" w:hAnsiTheme="minorHAnsi" w:cstheme="minorHAnsi"/>
          <w:b/>
          <w:bCs/>
          <w:iCs/>
          <w:sz w:val="22"/>
          <w:szCs w:val="22"/>
        </w:rPr>
        <w:t xml:space="preserve"> majetku</w:t>
      </w:r>
      <w:r w:rsidRPr="00982213">
        <w:rPr>
          <w:rFonts w:asciiTheme="minorHAnsi" w:hAnsiTheme="minorHAnsi" w:cstheme="minorHAnsi"/>
          <w:sz w:val="22"/>
          <w:szCs w:val="22"/>
        </w:rPr>
        <w:t xml:space="preserve">). Zhotovitel dále v položkovém rozpočtu provede zatřídění do příslušných položek Klasifikace stavebních děl (CZ-CC) a Klasifikace produkce (CZ-CPA) dle aktuální klasifikace Českého statistického úřadu.   </w:t>
      </w:r>
    </w:p>
    <w:p w14:paraId="4F2D6AC1" w14:textId="77777777" w:rsidR="00D70B6C" w:rsidRPr="00B538D4" w:rsidRDefault="00D70B6C" w:rsidP="00D70B6C">
      <w:pPr>
        <w:keepNext w:val="0"/>
        <w:spacing w:after="0"/>
        <w:ind w:left="709"/>
        <w:rPr>
          <w:rFonts w:asciiTheme="minorHAnsi" w:hAnsiTheme="minorHAnsi" w:cstheme="minorHAnsi"/>
          <w:sz w:val="22"/>
          <w:szCs w:val="22"/>
        </w:rPr>
      </w:pPr>
    </w:p>
    <w:p w14:paraId="1C6558F7" w14:textId="77777777" w:rsidR="00D70B6C" w:rsidRPr="000F683C" w:rsidRDefault="00D70B6C" w:rsidP="00D70B6C">
      <w:pPr>
        <w:pStyle w:val="Odstavecseseznamem"/>
        <w:widowControl w:val="0"/>
        <w:numPr>
          <w:ilvl w:val="0"/>
          <w:numId w:val="19"/>
        </w:numPr>
        <w:spacing w:after="0"/>
        <w:rPr>
          <w:rFonts w:asciiTheme="minorHAnsi" w:hAnsiTheme="minorHAnsi" w:cstheme="minorHAnsi"/>
          <w:bCs/>
        </w:rPr>
      </w:pPr>
      <w:r>
        <w:rPr>
          <w:rFonts w:asciiTheme="minorHAnsi" w:hAnsiTheme="minorHAnsi" w:cstheme="minorHAnsi"/>
          <w:b/>
        </w:rPr>
        <w:t>Počet a forma vyhotovení DPS stavby:</w:t>
      </w:r>
    </w:p>
    <w:p w14:paraId="7712AFF4" w14:textId="77777777" w:rsidR="00D70B6C" w:rsidRPr="00926CE5" w:rsidRDefault="00D70B6C" w:rsidP="00D70B6C">
      <w:pPr>
        <w:keepNext w:val="0"/>
        <w:numPr>
          <w:ilvl w:val="0"/>
          <w:numId w:val="2"/>
        </w:numPr>
        <w:spacing w:after="0"/>
        <w:ind w:left="1060" w:hanging="357"/>
        <w:rPr>
          <w:rFonts w:asciiTheme="minorHAnsi" w:hAnsiTheme="minorHAnsi" w:cstheme="minorHAnsi"/>
          <w:bCs/>
          <w:sz w:val="22"/>
          <w:szCs w:val="22"/>
        </w:rPr>
      </w:pPr>
      <w:r>
        <w:rPr>
          <w:rFonts w:asciiTheme="minorHAnsi" w:hAnsiTheme="minorHAnsi" w:cstheme="minorHAnsi"/>
          <w:bCs/>
          <w:sz w:val="22"/>
          <w:szCs w:val="22"/>
        </w:rPr>
        <w:t xml:space="preserve">DPS stavby </w:t>
      </w:r>
      <w:r w:rsidRPr="007C78DC">
        <w:rPr>
          <w:rFonts w:asciiTheme="minorHAnsi" w:hAnsiTheme="minorHAnsi" w:cstheme="minorHAnsi"/>
          <w:bCs/>
          <w:sz w:val="22"/>
          <w:szCs w:val="22"/>
        </w:rPr>
        <w:t xml:space="preserve">bude </w:t>
      </w:r>
      <w:r>
        <w:rPr>
          <w:rFonts w:asciiTheme="minorHAnsi" w:hAnsiTheme="minorHAnsi" w:cstheme="minorHAnsi"/>
          <w:bCs/>
          <w:sz w:val="22"/>
          <w:szCs w:val="22"/>
        </w:rPr>
        <w:t>z</w:t>
      </w:r>
      <w:r w:rsidRPr="007C78DC">
        <w:rPr>
          <w:rFonts w:asciiTheme="minorHAnsi" w:hAnsiTheme="minorHAnsi" w:cstheme="minorHAnsi"/>
          <w:bCs/>
          <w:sz w:val="22"/>
          <w:szCs w:val="22"/>
        </w:rPr>
        <w:t xml:space="preserve">hotovitelem předána </w:t>
      </w:r>
      <w:r w:rsidRPr="00300E63">
        <w:rPr>
          <w:rFonts w:asciiTheme="minorHAnsi" w:hAnsiTheme="minorHAnsi" w:cstheme="minorHAnsi"/>
          <w:bCs/>
          <w:sz w:val="22"/>
          <w:szCs w:val="22"/>
        </w:rPr>
        <w:t xml:space="preserve">objednateli ve </w:t>
      </w:r>
      <w:r>
        <w:rPr>
          <w:rFonts w:asciiTheme="minorHAnsi" w:hAnsiTheme="minorHAnsi" w:cstheme="minorHAnsi"/>
          <w:bCs/>
          <w:sz w:val="22"/>
          <w:szCs w:val="22"/>
        </w:rPr>
        <w:t>3</w:t>
      </w:r>
      <w:r w:rsidRPr="00300E63">
        <w:rPr>
          <w:rFonts w:asciiTheme="minorHAnsi" w:hAnsiTheme="minorHAnsi" w:cstheme="minorHAnsi"/>
          <w:bCs/>
          <w:sz w:val="22"/>
          <w:szCs w:val="22"/>
        </w:rPr>
        <w:t xml:space="preserve"> výtiscích v listinné podobě a v</w:t>
      </w:r>
      <w:r>
        <w:rPr>
          <w:rFonts w:asciiTheme="minorHAnsi" w:hAnsiTheme="minorHAnsi" w:cstheme="minorHAnsi"/>
          <w:bCs/>
          <w:sz w:val="22"/>
          <w:szCs w:val="22"/>
        </w:rPr>
        <w:t>e</w:t>
      </w:r>
      <w:r w:rsidRPr="00300E63">
        <w:rPr>
          <w:rFonts w:asciiTheme="minorHAnsi" w:hAnsiTheme="minorHAnsi" w:cstheme="minorHAnsi"/>
          <w:bCs/>
          <w:sz w:val="22"/>
          <w:szCs w:val="22"/>
        </w:rPr>
        <w:t xml:space="preserve"> </w:t>
      </w:r>
      <w:r>
        <w:rPr>
          <w:rFonts w:asciiTheme="minorHAnsi" w:hAnsiTheme="minorHAnsi" w:cstheme="minorHAnsi"/>
          <w:bCs/>
          <w:sz w:val="22"/>
          <w:szCs w:val="22"/>
        </w:rPr>
        <w:t xml:space="preserve">3 vyhotoveních v </w:t>
      </w:r>
      <w:r w:rsidRPr="007C78DC">
        <w:rPr>
          <w:rFonts w:asciiTheme="minorHAnsi" w:hAnsiTheme="minorHAnsi" w:cstheme="minorHAnsi"/>
          <w:bCs/>
          <w:sz w:val="22"/>
          <w:szCs w:val="22"/>
        </w:rPr>
        <w:t>elektronické podobě</w:t>
      </w:r>
      <w:r>
        <w:rPr>
          <w:rFonts w:asciiTheme="minorHAnsi" w:hAnsiTheme="minorHAnsi" w:cstheme="minorHAnsi"/>
          <w:bCs/>
          <w:sz w:val="22"/>
          <w:szCs w:val="22"/>
        </w:rPr>
        <w:t xml:space="preserve"> </w:t>
      </w:r>
      <w:r w:rsidRPr="0019533A">
        <w:rPr>
          <w:rFonts w:asciiTheme="minorHAnsi" w:hAnsiTheme="minorHAnsi" w:cstheme="minorHAnsi"/>
          <w:bCs/>
          <w:sz w:val="22"/>
          <w:szCs w:val="22"/>
        </w:rPr>
        <w:t>na odpovídajícím datovém nosiči</w:t>
      </w:r>
      <w:r>
        <w:rPr>
          <w:rFonts w:asciiTheme="minorHAnsi" w:hAnsiTheme="minorHAnsi" w:cstheme="minorHAnsi"/>
          <w:bCs/>
          <w:sz w:val="22"/>
          <w:szCs w:val="22"/>
        </w:rPr>
        <w:t xml:space="preserve"> (kontrolní položkový rozpočet </w:t>
      </w:r>
      <w:proofErr w:type="gramStart"/>
      <w:r>
        <w:rPr>
          <w:rFonts w:asciiTheme="minorHAnsi" w:hAnsiTheme="minorHAnsi" w:cstheme="minorHAnsi"/>
          <w:bCs/>
          <w:sz w:val="22"/>
          <w:szCs w:val="22"/>
        </w:rPr>
        <w:t>postačí</w:t>
      </w:r>
      <w:proofErr w:type="gramEnd"/>
      <w:r>
        <w:rPr>
          <w:rFonts w:asciiTheme="minorHAnsi" w:hAnsiTheme="minorHAnsi" w:cstheme="minorHAnsi"/>
          <w:bCs/>
          <w:sz w:val="22"/>
          <w:szCs w:val="22"/>
        </w:rPr>
        <w:t xml:space="preserve"> v 1 výtisku a ve 2 vyhotoveních v elektronické podobě)</w:t>
      </w:r>
      <w:r>
        <w:rPr>
          <w:rFonts w:ascii="Calibri" w:hAnsi="Calibri"/>
          <w:sz w:val="22"/>
          <w:szCs w:val="22"/>
        </w:rPr>
        <w:t xml:space="preserve">, </w:t>
      </w:r>
      <w:r w:rsidRPr="63B007DE">
        <w:rPr>
          <w:rFonts w:ascii="Calibri" w:hAnsi="Calibri"/>
          <w:sz w:val="22"/>
          <w:szCs w:val="22"/>
        </w:rPr>
        <w:t>přičemž všechna vyhotovení budou opatřena razítkem autorizované osoby.</w:t>
      </w:r>
      <w:r w:rsidRPr="009739A9">
        <w:rPr>
          <w:rFonts w:asciiTheme="minorHAnsi" w:hAnsiTheme="minorHAnsi" w:cstheme="minorHAnsi"/>
          <w:bCs/>
          <w:sz w:val="22"/>
          <w:szCs w:val="22"/>
        </w:rPr>
        <w:t xml:space="preserve"> </w:t>
      </w:r>
    </w:p>
    <w:p w14:paraId="76E60202" w14:textId="77777777" w:rsidR="00864BF4" w:rsidRPr="00B538D4" w:rsidRDefault="00864BF4" w:rsidP="00BE1C65">
      <w:pPr>
        <w:keepNext w:val="0"/>
        <w:spacing w:after="0"/>
        <w:rPr>
          <w:rFonts w:asciiTheme="minorHAnsi" w:hAnsiTheme="minorHAnsi" w:cstheme="minorHAnsi"/>
          <w:sz w:val="22"/>
          <w:szCs w:val="22"/>
        </w:rPr>
      </w:pPr>
    </w:p>
    <w:p w14:paraId="02C366A8" w14:textId="03B570EA" w:rsidR="00CD0A43" w:rsidRDefault="00CD0A43" w:rsidP="00CD0A43">
      <w:pPr>
        <w:keepNext w:val="0"/>
        <w:spacing w:after="0"/>
        <w:rPr>
          <w:rFonts w:asciiTheme="minorHAnsi" w:hAnsiTheme="minorHAnsi" w:cstheme="minorHAnsi"/>
          <w:b/>
          <w:sz w:val="32"/>
          <w:szCs w:val="32"/>
        </w:rPr>
      </w:pPr>
      <w:r w:rsidRPr="00280DE4">
        <w:rPr>
          <w:rFonts w:asciiTheme="minorHAnsi" w:hAnsiTheme="minorHAnsi" w:cstheme="minorHAnsi"/>
          <w:b/>
          <w:sz w:val="32"/>
          <w:szCs w:val="32"/>
        </w:rPr>
        <w:t xml:space="preserve">Výkonová fáze </w:t>
      </w:r>
      <w:r>
        <w:rPr>
          <w:rFonts w:asciiTheme="minorHAnsi" w:hAnsiTheme="minorHAnsi" w:cstheme="minorHAnsi"/>
          <w:b/>
          <w:sz w:val="32"/>
          <w:szCs w:val="32"/>
        </w:rPr>
        <w:t>2.</w:t>
      </w:r>
      <w:r>
        <w:rPr>
          <w:rFonts w:asciiTheme="minorHAnsi" w:hAnsiTheme="minorHAnsi" w:cstheme="minorHAnsi"/>
          <w:b/>
          <w:sz w:val="32"/>
          <w:szCs w:val="32"/>
        </w:rPr>
        <w:t>A.1</w:t>
      </w:r>
      <w:r w:rsidRPr="00280DE4">
        <w:rPr>
          <w:rFonts w:asciiTheme="minorHAnsi" w:hAnsiTheme="minorHAnsi" w:cstheme="minorHAnsi"/>
          <w:b/>
          <w:sz w:val="32"/>
          <w:szCs w:val="32"/>
        </w:rPr>
        <w:t xml:space="preserve"> – </w:t>
      </w:r>
      <w:r w:rsidR="00ED14B2" w:rsidRPr="00ED14B2">
        <w:rPr>
          <w:rFonts w:asciiTheme="minorHAnsi" w:hAnsiTheme="minorHAnsi" w:cstheme="minorHAnsi"/>
          <w:b/>
          <w:sz w:val="32"/>
          <w:szCs w:val="32"/>
        </w:rPr>
        <w:t>Výkon inženýrské činnosti spočívající v</w:t>
      </w:r>
      <w:r w:rsidR="008D2050">
        <w:rPr>
          <w:rFonts w:asciiTheme="minorHAnsi" w:hAnsiTheme="minorHAnsi" w:cstheme="minorHAnsi"/>
          <w:b/>
          <w:sz w:val="32"/>
          <w:szCs w:val="32"/>
        </w:rPr>
        <w:t> </w:t>
      </w:r>
      <w:r w:rsidR="00ED14B2" w:rsidRPr="00ED14B2">
        <w:rPr>
          <w:rFonts w:asciiTheme="minorHAnsi" w:hAnsiTheme="minorHAnsi" w:cstheme="minorHAnsi"/>
          <w:b/>
          <w:sz w:val="32"/>
          <w:szCs w:val="32"/>
        </w:rPr>
        <w:t>zajištění vydání pravomocného stavebního povolení</w:t>
      </w:r>
    </w:p>
    <w:p w14:paraId="7DEE52B8" w14:textId="77777777" w:rsidR="000B448C" w:rsidRPr="00280DE4" w:rsidRDefault="000B448C" w:rsidP="00CD0A43">
      <w:pPr>
        <w:keepNext w:val="0"/>
        <w:spacing w:after="0"/>
        <w:rPr>
          <w:rFonts w:ascii="Arial Narrow" w:hAnsi="Arial Narrow"/>
          <w:b/>
          <w:sz w:val="22"/>
          <w:szCs w:val="22"/>
        </w:rPr>
      </w:pPr>
    </w:p>
    <w:p w14:paraId="2A61EDD5" w14:textId="77777777" w:rsidR="000B448C" w:rsidRPr="008B096D" w:rsidRDefault="000B448C" w:rsidP="000B448C">
      <w:pPr>
        <w:pStyle w:val="Odstavecseseznamem"/>
        <w:widowControl w:val="0"/>
        <w:numPr>
          <w:ilvl w:val="0"/>
          <w:numId w:val="20"/>
        </w:numPr>
        <w:spacing w:after="0"/>
        <w:rPr>
          <w:rFonts w:asciiTheme="minorHAnsi" w:hAnsiTheme="minorHAnsi" w:cstheme="minorHAnsi"/>
          <w:b/>
        </w:rPr>
      </w:pPr>
      <w:r w:rsidRPr="008B096D">
        <w:rPr>
          <w:rFonts w:asciiTheme="minorHAnsi" w:hAnsiTheme="minorHAnsi" w:cstheme="minorHAnsi"/>
          <w:b/>
        </w:rPr>
        <w:t>V rámci této V</w:t>
      </w:r>
      <w:r>
        <w:rPr>
          <w:rFonts w:asciiTheme="minorHAnsi" w:hAnsiTheme="minorHAnsi" w:cstheme="minorHAnsi"/>
          <w:b/>
        </w:rPr>
        <w:t>F</w:t>
      </w:r>
      <w:r w:rsidRPr="008B096D">
        <w:rPr>
          <w:rFonts w:asciiTheme="minorHAnsi" w:hAnsiTheme="minorHAnsi" w:cstheme="minorHAnsi"/>
          <w:b/>
        </w:rPr>
        <w:t xml:space="preserve"> poskytne </w:t>
      </w:r>
      <w:r>
        <w:rPr>
          <w:rFonts w:asciiTheme="minorHAnsi" w:hAnsiTheme="minorHAnsi" w:cstheme="minorHAnsi"/>
          <w:b/>
        </w:rPr>
        <w:t>zhotovitel</w:t>
      </w:r>
      <w:r w:rsidRPr="008B096D">
        <w:rPr>
          <w:rFonts w:asciiTheme="minorHAnsi" w:hAnsiTheme="minorHAnsi" w:cstheme="minorHAnsi"/>
          <w:b/>
        </w:rPr>
        <w:t xml:space="preserve"> následující služby a úkony:</w:t>
      </w:r>
    </w:p>
    <w:p w14:paraId="2DD6ABBD" w14:textId="725E139B" w:rsidR="000B448C" w:rsidRDefault="0089054A" w:rsidP="000B448C">
      <w:pPr>
        <w:keepNext w:val="0"/>
        <w:widowControl/>
        <w:numPr>
          <w:ilvl w:val="0"/>
          <w:numId w:val="12"/>
        </w:numPr>
        <w:spacing w:before="80" w:after="0"/>
        <w:rPr>
          <w:rFonts w:asciiTheme="minorHAnsi" w:eastAsia="Calibri" w:hAnsiTheme="minorHAnsi" w:cstheme="minorHAnsi"/>
          <w:iCs/>
          <w:color w:val="000000"/>
          <w:sz w:val="22"/>
          <w:szCs w:val="22"/>
          <w:lang w:eastAsia="en-US"/>
        </w:rPr>
      </w:pPr>
      <w:r w:rsidRPr="0089054A">
        <w:rPr>
          <w:rFonts w:asciiTheme="minorHAnsi" w:eastAsia="Calibri" w:hAnsiTheme="minorHAnsi" w:cstheme="minorHAnsi"/>
          <w:b/>
          <w:bCs/>
          <w:iCs/>
          <w:color w:val="000000"/>
          <w:sz w:val="22"/>
          <w:szCs w:val="22"/>
          <w:lang w:eastAsia="en-US"/>
        </w:rPr>
        <w:t>výkon inženýrské činnosti</w:t>
      </w:r>
      <w:r w:rsidRPr="0089054A">
        <w:rPr>
          <w:rFonts w:asciiTheme="minorHAnsi" w:eastAsia="Calibri" w:hAnsiTheme="minorHAnsi" w:cstheme="minorHAnsi"/>
          <w:iCs/>
          <w:color w:val="000000"/>
          <w:sz w:val="22"/>
          <w:szCs w:val="22"/>
          <w:lang w:eastAsia="en-US"/>
        </w:rPr>
        <w:t xml:space="preserve"> spočívající v zajištění </w:t>
      </w:r>
      <w:r w:rsidRPr="0089054A">
        <w:rPr>
          <w:rFonts w:asciiTheme="minorHAnsi" w:eastAsia="Calibri" w:hAnsiTheme="minorHAnsi" w:cstheme="minorHAnsi"/>
          <w:b/>
          <w:bCs/>
          <w:iCs/>
          <w:color w:val="000000"/>
          <w:sz w:val="22"/>
          <w:szCs w:val="22"/>
          <w:lang w:eastAsia="en-US"/>
        </w:rPr>
        <w:t>vydání pravomocných stavebních povolení</w:t>
      </w:r>
      <w:r w:rsidRPr="0089054A">
        <w:rPr>
          <w:rFonts w:asciiTheme="minorHAnsi" w:eastAsia="Calibri" w:hAnsiTheme="minorHAnsi" w:cstheme="minorHAnsi"/>
          <w:iCs/>
          <w:color w:val="000000"/>
          <w:sz w:val="22"/>
          <w:szCs w:val="22"/>
          <w:lang w:eastAsia="en-US"/>
        </w:rPr>
        <w:t xml:space="preserve"> a všech případných souvisejících povolení, rozhodnutí, souhlasů a stanovisek dle zpracované projektové dokumentace, spočívající v zastupování stavebníka ve  stavebním řízení v rozsahu dle příslušných ustanovení stavebního zákona, jenž bude spočívat v přípravě veškerých nezbytných dokumentů (vč. případných změn v projektové dokumentaci stavby) a podkladů týkajících se architektonického řešení pro příslušné řízení a dále v účasti na veškerých jednáních před dotčenými správními orgány a zajištění souhlasných stanovisek těchto dotčených orgánů ve vztahu k realizaci stavby. Výstupem této činnosti budou pravomocná stavební povolení.</w:t>
      </w:r>
      <w:r w:rsidR="005572CE">
        <w:rPr>
          <w:rFonts w:asciiTheme="minorHAnsi" w:eastAsia="Calibri" w:hAnsiTheme="minorHAnsi" w:cstheme="minorHAnsi"/>
          <w:iCs/>
          <w:color w:val="000000"/>
          <w:sz w:val="22"/>
          <w:szCs w:val="22"/>
          <w:lang w:eastAsia="en-US"/>
        </w:rPr>
        <w:t xml:space="preserve"> </w:t>
      </w:r>
      <w:r w:rsidR="005572CE" w:rsidRPr="002A7B72">
        <w:rPr>
          <w:rFonts w:asciiTheme="minorHAnsi" w:eastAsia="Calibri" w:hAnsiTheme="minorHAnsi" w:cstheme="minorHAnsi"/>
          <w:b/>
          <w:bCs/>
          <w:iCs/>
          <w:color w:val="000000"/>
          <w:sz w:val="22"/>
          <w:szCs w:val="22"/>
          <w:lang w:eastAsia="en-US"/>
        </w:rPr>
        <w:t xml:space="preserve">Stavební povolení může být v souladu s ustanovením </w:t>
      </w:r>
      <w:r w:rsidR="009C3D0B" w:rsidRPr="002A7B72">
        <w:rPr>
          <w:rFonts w:ascii="Calibri" w:hAnsi="Calibri"/>
          <w:b/>
          <w:bCs/>
          <w:snapToGrid w:val="0"/>
          <w:sz w:val="22"/>
          <w:szCs w:val="22"/>
        </w:rPr>
        <w:t xml:space="preserve">§ 116 zákona </w:t>
      </w:r>
      <w:r w:rsidR="002A7B72" w:rsidRPr="002A7B72">
        <w:rPr>
          <w:rFonts w:ascii="Calibri" w:hAnsi="Calibri"/>
          <w:b/>
          <w:bCs/>
          <w:snapToGrid w:val="0"/>
          <w:sz w:val="22"/>
          <w:szCs w:val="22"/>
        </w:rPr>
        <w:t>č. 183/2006 Sb., o územním plánování a stavebním řádu (stavební zákon), ve znění pozdějších předpisů</w:t>
      </w:r>
      <w:r w:rsidR="002A7B72" w:rsidRPr="002A7B72">
        <w:rPr>
          <w:rFonts w:ascii="Calibri" w:hAnsi="Calibri"/>
          <w:b/>
          <w:bCs/>
          <w:snapToGrid w:val="0"/>
          <w:sz w:val="22"/>
          <w:szCs w:val="22"/>
        </w:rPr>
        <w:t xml:space="preserve"> </w:t>
      </w:r>
      <w:r w:rsidR="009C3D0B" w:rsidRPr="002A7B72">
        <w:rPr>
          <w:rFonts w:ascii="Calibri" w:hAnsi="Calibri"/>
          <w:b/>
          <w:bCs/>
          <w:snapToGrid w:val="0"/>
          <w:sz w:val="22"/>
          <w:szCs w:val="22"/>
        </w:rPr>
        <w:t>nahrazeno uzavřením veřejnoprávní smlouvy</w:t>
      </w:r>
      <w:r w:rsidR="009C3D0B" w:rsidRPr="002A7B72">
        <w:rPr>
          <w:rFonts w:ascii="Calibri" w:hAnsi="Calibri"/>
          <w:b/>
          <w:bCs/>
          <w:snapToGrid w:val="0"/>
          <w:sz w:val="22"/>
          <w:szCs w:val="22"/>
        </w:rPr>
        <w:t>.</w:t>
      </w:r>
    </w:p>
    <w:p w14:paraId="70E8013B" w14:textId="72687ED5" w:rsidR="005B3F46" w:rsidRPr="00280DE4" w:rsidRDefault="00280DE4" w:rsidP="000B448C">
      <w:pPr>
        <w:keepNext w:val="0"/>
        <w:spacing w:after="0"/>
        <w:rPr>
          <w:rFonts w:ascii="Arial Narrow" w:hAnsi="Arial Narrow"/>
          <w:b/>
          <w:sz w:val="22"/>
          <w:szCs w:val="22"/>
        </w:rPr>
      </w:pPr>
      <w:r w:rsidRPr="00280DE4">
        <w:rPr>
          <w:rFonts w:asciiTheme="minorHAnsi" w:hAnsiTheme="minorHAnsi" w:cstheme="minorHAnsi"/>
          <w:b/>
          <w:sz w:val="32"/>
          <w:szCs w:val="32"/>
        </w:rPr>
        <w:t xml:space="preserve">Výkonová fáze </w:t>
      </w:r>
      <w:r w:rsidR="00876A2F">
        <w:rPr>
          <w:rFonts w:asciiTheme="minorHAnsi" w:hAnsiTheme="minorHAnsi" w:cstheme="minorHAnsi"/>
          <w:b/>
          <w:sz w:val="32"/>
          <w:szCs w:val="32"/>
        </w:rPr>
        <w:t>2.B</w:t>
      </w:r>
      <w:r w:rsidRPr="00280DE4">
        <w:rPr>
          <w:rFonts w:asciiTheme="minorHAnsi" w:hAnsiTheme="minorHAnsi" w:cstheme="minorHAnsi"/>
          <w:b/>
          <w:sz w:val="32"/>
          <w:szCs w:val="32"/>
        </w:rPr>
        <w:t xml:space="preserve"> – Dokumentace pro výběr dodavatele </w:t>
      </w:r>
      <w:r w:rsidR="000D2A67" w:rsidRPr="00BE5E63">
        <w:rPr>
          <w:rFonts w:asciiTheme="minorHAnsi" w:hAnsiTheme="minorHAnsi" w:cstheme="minorHAnsi"/>
          <w:b/>
          <w:sz w:val="32"/>
          <w:szCs w:val="32"/>
        </w:rPr>
        <w:t xml:space="preserve">interiérového vybavení </w:t>
      </w:r>
      <w:r w:rsidRPr="00280DE4">
        <w:rPr>
          <w:rFonts w:asciiTheme="minorHAnsi" w:hAnsiTheme="minorHAnsi" w:cstheme="minorHAnsi"/>
          <w:b/>
          <w:sz w:val="32"/>
          <w:szCs w:val="32"/>
        </w:rPr>
        <w:t xml:space="preserve">(DVD </w:t>
      </w:r>
      <w:r w:rsidR="000D2A67">
        <w:rPr>
          <w:rFonts w:asciiTheme="minorHAnsi" w:hAnsiTheme="minorHAnsi" w:cstheme="minorHAnsi"/>
          <w:b/>
          <w:sz w:val="32"/>
          <w:szCs w:val="32"/>
        </w:rPr>
        <w:t>interiéru)</w:t>
      </w:r>
    </w:p>
    <w:p w14:paraId="1B0F88AB" w14:textId="54216E4D" w:rsidR="00864BF4" w:rsidRDefault="00864BF4" w:rsidP="00BE1C65">
      <w:pPr>
        <w:keepNext w:val="0"/>
        <w:spacing w:after="0"/>
        <w:rPr>
          <w:rFonts w:ascii="Arial Narrow" w:hAnsi="Arial Narrow"/>
          <w:sz w:val="22"/>
          <w:szCs w:val="22"/>
        </w:rPr>
      </w:pPr>
    </w:p>
    <w:p w14:paraId="58E17866" w14:textId="78F953CB" w:rsidR="00AB7BB0" w:rsidRPr="008B096D" w:rsidRDefault="00AB7BB0" w:rsidP="000B448C">
      <w:pPr>
        <w:pStyle w:val="Odstavecseseznamem"/>
        <w:widowControl w:val="0"/>
        <w:numPr>
          <w:ilvl w:val="0"/>
          <w:numId w:val="31"/>
        </w:numPr>
        <w:spacing w:after="0"/>
        <w:rPr>
          <w:rFonts w:asciiTheme="minorHAnsi" w:hAnsiTheme="minorHAnsi" w:cstheme="minorHAnsi"/>
          <w:b/>
        </w:rPr>
      </w:pPr>
      <w:r w:rsidRPr="008B096D">
        <w:rPr>
          <w:rFonts w:asciiTheme="minorHAnsi" w:hAnsiTheme="minorHAnsi" w:cstheme="minorHAnsi"/>
          <w:b/>
        </w:rPr>
        <w:t>V rámci této V</w:t>
      </w:r>
      <w:r w:rsidR="00EB4DDD">
        <w:rPr>
          <w:rFonts w:asciiTheme="minorHAnsi" w:hAnsiTheme="minorHAnsi" w:cstheme="minorHAnsi"/>
          <w:b/>
        </w:rPr>
        <w:t>F</w:t>
      </w:r>
      <w:r w:rsidRPr="008B096D">
        <w:rPr>
          <w:rFonts w:asciiTheme="minorHAnsi" w:hAnsiTheme="minorHAnsi" w:cstheme="minorHAnsi"/>
          <w:b/>
        </w:rPr>
        <w:t xml:space="preserve"> poskytne </w:t>
      </w:r>
      <w:r w:rsidR="00D16B12">
        <w:rPr>
          <w:rFonts w:asciiTheme="minorHAnsi" w:hAnsiTheme="minorHAnsi" w:cstheme="minorHAnsi"/>
          <w:b/>
        </w:rPr>
        <w:t>zhotovitel</w:t>
      </w:r>
      <w:r w:rsidRPr="008B096D">
        <w:rPr>
          <w:rFonts w:asciiTheme="minorHAnsi" w:hAnsiTheme="minorHAnsi" w:cstheme="minorHAnsi"/>
          <w:b/>
        </w:rPr>
        <w:t xml:space="preserve"> následující služby a úkony:</w:t>
      </w:r>
    </w:p>
    <w:p w14:paraId="5CD4B486" w14:textId="0303776A" w:rsidR="00AB7BB0" w:rsidRPr="008B096D" w:rsidRDefault="00AB7BB0" w:rsidP="007C1787">
      <w:pPr>
        <w:keepNext w:val="0"/>
        <w:widowControl/>
        <w:numPr>
          <w:ilvl w:val="0"/>
          <w:numId w:val="32"/>
        </w:numPr>
        <w:spacing w:before="80" w:after="0"/>
        <w:rPr>
          <w:rFonts w:asciiTheme="minorHAnsi" w:eastAsia="Calibri" w:hAnsiTheme="minorHAnsi" w:cstheme="minorHAnsi"/>
          <w:iCs/>
          <w:color w:val="000000"/>
          <w:sz w:val="22"/>
          <w:szCs w:val="22"/>
          <w:lang w:eastAsia="en-US"/>
        </w:rPr>
      </w:pPr>
      <w:r w:rsidRPr="008B096D">
        <w:rPr>
          <w:rFonts w:asciiTheme="minorHAnsi" w:eastAsia="Calibri" w:hAnsiTheme="minorHAnsi" w:cstheme="minorHAnsi"/>
          <w:iCs/>
          <w:color w:val="000000"/>
          <w:sz w:val="22"/>
          <w:szCs w:val="22"/>
          <w:lang w:eastAsia="en-US"/>
        </w:rPr>
        <w:t xml:space="preserve">vypracování </w:t>
      </w:r>
      <w:r w:rsidR="004F504B" w:rsidRPr="008B096D">
        <w:rPr>
          <w:rFonts w:asciiTheme="minorHAnsi" w:eastAsia="Calibri" w:hAnsiTheme="minorHAnsi" w:cstheme="minorHAnsi"/>
          <w:iCs/>
          <w:color w:val="000000"/>
          <w:sz w:val="22"/>
          <w:szCs w:val="22"/>
          <w:lang w:eastAsia="en-US"/>
        </w:rPr>
        <w:t>návrhu</w:t>
      </w:r>
      <w:r w:rsidRPr="008B096D">
        <w:rPr>
          <w:rFonts w:asciiTheme="minorHAnsi" w:eastAsia="Calibri" w:hAnsiTheme="minorHAnsi" w:cstheme="minorHAnsi"/>
          <w:iCs/>
          <w:color w:val="000000"/>
          <w:sz w:val="22"/>
          <w:szCs w:val="22"/>
          <w:lang w:eastAsia="en-US"/>
        </w:rPr>
        <w:t xml:space="preserve"> </w:t>
      </w:r>
      <w:r w:rsidR="0020364C" w:rsidRPr="00BE5E63">
        <w:rPr>
          <w:rFonts w:asciiTheme="minorHAnsi" w:eastAsia="Calibri" w:hAnsiTheme="minorHAnsi" w:cstheme="minorHAnsi"/>
          <w:iCs/>
          <w:color w:val="000000"/>
          <w:sz w:val="22"/>
          <w:szCs w:val="22"/>
          <w:lang w:eastAsia="en-US"/>
        </w:rPr>
        <w:t>interiérového vybavení a orientačního systému</w:t>
      </w:r>
      <w:r w:rsidRPr="008B096D">
        <w:rPr>
          <w:rFonts w:asciiTheme="minorHAnsi" w:eastAsia="Calibri" w:hAnsiTheme="minorHAnsi" w:cstheme="minorHAnsi"/>
          <w:iCs/>
          <w:color w:val="000000"/>
          <w:sz w:val="22"/>
          <w:szCs w:val="22"/>
          <w:lang w:eastAsia="en-US"/>
        </w:rPr>
        <w:t>, je</w:t>
      </w:r>
      <w:r w:rsidR="0020364C">
        <w:rPr>
          <w:rFonts w:asciiTheme="minorHAnsi" w:eastAsia="Calibri" w:hAnsiTheme="minorHAnsi" w:cstheme="minorHAnsi"/>
          <w:iCs/>
          <w:color w:val="000000"/>
          <w:sz w:val="22"/>
          <w:szCs w:val="22"/>
          <w:lang w:eastAsia="en-US"/>
        </w:rPr>
        <w:t>jich</w:t>
      </w:r>
      <w:r w:rsidRPr="008B096D">
        <w:rPr>
          <w:rFonts w:asciiTheme="minorHAnsi" w:eastAsia="Calibri" w:hAnsiTheme="minorHAnsi" w:cstheme="minorHAnsi"/>
          <w:iCs/>
          <w:color w:val="000000"/>
          <w:sz w:val="22"/>
          <w:szCs w:val="22"/>
          <w:lang w:eastAsia="en-US"/>
        </w:rPr>
        <w:t xml:space="preserve"> projednání s </w:t>
      </w:r>
      <w:r w:rsidR="001C0DF2">
        <w:rPr>
          <w:rFonts w:asciiTheme="minorHAnsi" w:eastAsia="Calibri" w:hAnsiTheme="minorHAnsi" w:cstheme="minorHAnsi"/>
          <w:iCs/>
          <w:color w:val="000000"/>
          <w:sz w:val="22"/>
          <w:szCs w:val="22"/>
          <w:lang w:eastAsia="en-US"/>
        </w:rPr>
        <w:t>objednatel</w:t>
      </w:r>
      <w:r w:rsidRPr="008B096D">
        <w:rPr>
          <w:rFonts w:asciiTheme="minorHAnsi" w:eastAsia="Calibri" w:hAnsiTheme="minorHAnsi" w:cstheme="minorHAnsi"/>
          <w:iCs/>
          <w:color w:val="000000"/>
          <w:sz w:val="22"/>
          <w:szCs w:val="22"/>
          <w:lang w:eastAsia="en-US"/>
        </w:rPr>
        <w:t>em a úprava návrh</w:t>
      </w:r>
      <w:r w:rsidR="00C4442F">
        <w:rPr>
          <w:rFonts w:asciiTheme="minorHAnsi" w:eastAsia="Calibri" w:hAnsiTheme="minorHAnsi" w:cstheme="minorHAnsi"/>
          <w:iCs/>
          <w:color w:val="000000"/>
          <w:sz w:val="22"/>
          <w:szCs w:val="22"/>
          <w:lang w:eastAsia="en-US"/>
        </w:rPr>
        <w:t>ů</w:t>
      </w:r>
      <w:r w:rsidRPr="008B096D">
        <w:rPr>
          <w:rFonts w:asciiTheme="minorHAnsi" w:eastAsia="Calibri" w:hAnsiTheme="minorHAnsi" w:cstheme="minorHAnsi"/>
          <w:iCs/>
          <w:color w:val="000000"/>
          <w:sz w:val="22"/>
          <w:szCs w:val="22"/>
          <w:lang w:eastAsia="en-US"/>
        </w:rPr>
        <w:t xml:space="preserve"> podle výsledků projednání s</w:t>
      </w:r>
      <w:r w:rsidR="008A23FC">
        <w:rPr>
          <w:rFonts w:asciiTheme="minorHAnsi" w:eastAsia="Calibri" w:hAnsiTheme="minorHAnsi" w:cstheme="minorHAnsi"/>
          <w:iCs/>
          <w:color w:val="000000"/>
          <w:sz w:val="22"/>
          <w:szCs w:val="22"/>
          <w:lang w:eastAsia="en-US"/>
        </w:rPr>
        <w:t> </w:t>
      </w:r>
      <w:r w:rsidR="001C0DF2">
        <w:rPr>
          <w:rFonts w:asciiTheme="minorHAnsi" w:eastAsia="Calibri" w:hAnsiTheme="minorHAnsi" w:cstheme="minorHAnsi"/>
          <w:iCs/>
          <w:color w:val="000000"/>
          <w:sz w:val="22"/>
          <w:szCs w:val="22"/>
          <w:lang w:eastAsia="en-US"/>
        </w:rPr>
        <w:t>objednatel</w:t>
      </w:r>
      <w:r w:rsidRPr="008B096D">
        <w:rPr>
          <w:rFonts w:asciiTheme="minorHAnsi" w:eastAsia="Calibri" w:hAnsiTheme="minorHAnsi" w:cstheme="minorHAnsi"/>
          <w:iCs/>
          <w:color w:val="000000"/>
          <w:sz w:val="22"/>
          <w:szCs w:val="22"/>
          <w:lang w:eastAsia="en-US"/>
        </w:rPr>
        <w:t>em</w:t>
      </w:r>
      <w:r w:rsidR="008A23FC">
        <w:rPr>
          <w:rFonts w:asciiTheme="minorHAnsi" w:eastAsia="Calibri" w:hAnsiTheme="minorHAnsi" w:cstheme="minorHAnsi"/>
          <w:iCs/>
          <w:color w:val="000000"/>
          <w:sz w:val="22"/>
          <w:szCs w:val="22"/>
          <w:lang w:eastAsia="en-US"/>
        </w:rPr>
        <w:t xml:space="preserve">; </w:t>
      </w:r>
      <w:r w:rsidR="008A23FC" w:rsidRPr="00110C80">
        <w:rPr>
          <w:rFonts w:asciiTheme="minorHAnsi" w:eastAsia="Calibri" w:hAnsiTheme="minorHAnsi" w:cstheme="minorHAnsi"/>
          <w:iCs/>
          <w:color w:val="000000"/>
          <w:sz w:val="22"/>
          <w:szCs w:val="22"/>
          <w:u w:val="single"/>
          <w:lang w:eastAsia="en-US"/>
        </w:rPr>
        <w:t xml:space="preserve">DVD interiéru </w:t>
      </w:r>
      <w:r w:rsidR="008A23FC" w:rsidRPr="009C2AE0">
        <w:rPr>
          <w:rFonts w:asciiTheme="minorHAnsi" w:eastAsia="Calibri" w:hAnsiTheme="minorHAnsi" w:cstheme="minorHAnsi"/>
          <w:iCs/>
          <w:color w:val="000000"/>
          <w:sz w:val="22"/>
          <w:szCs w:val="22"/>
          <w:u w:val="single"/>
          <w:lang w:eastAsia="en-US"/>
        </w:rPr>
        <w:t>musí být zpracována</w:t>
      </w:r>
      <w:r w:rsidR="008A23FC" w:rsidRPr="00205ADF">
        <w:rPr>
          <w:rFonts w:asciiTheme="minorHAnsi" w:eastAsia="Calibri" w:hAnsiTheme="minorHAnsi" w:cstheme="minorHAnsi"/>
          <w:iCs/>
          <w:color w:val="000000"/>
          <w:sz w:val="22"/>
          <w:szCs w:val="22"/>
          <w:u w:val="single"/>
          <w:lang w:eastAsia="en-US"/>
        </w:rPr>
        <w:t xml:space="preserve"> v souladu </w:t>
      </w:r>
      <w:r w:rsidR="008A23FC" w:rsidRPr="00536260">
        <w:rPr>
          <w:rFonts w:asciiTheme="minorHAnsi" w:eastAsia="Calibri" w:hAnsiTheme="minorHAnsi" w:cstheme="minorHAnsi"/>
          <w:iCs/>
          <w:color w:val="000000"/>
          <w:sz w:val="22"/>
          <w:szCs w:val="22"/>
          <w:u w:val="single"/>
          <w:lang w:eastAsia="en-US"/>
        </w:rPr>
        <w:t>s </w:t>
      </w:r>
      <w:r w:rsidR="008A23FC" w:rsidRPr="006F7CF2">
        <w:rPr>
          <w:rFonts w:asciiTheme="minorHAnsi" w:eastAsia="Calibri" w:hAnsiTheme="minorHAnsi" w:cstheme="minorHAnsi"/>
          <w:iCs/>
          <w:color w:val="000000"/>
          <w:sz w:val="22"/>
          <w:szCs w:val="22"/>
          <w:u w:val="single"/>
          <w:lang w:eastAsia="en-US"/>
        </w:rPr>
        <w:t xml:space="preserve">pokyny </w:t>
      </w:r>
      <w:r w:rsidR="008A23FC" w:rsidRPr="008149B0">
        <w:rPr>
          <w:rFonts w:asciiTheme="minorHAnsi" w:eastAsia="Calibri" w:hAnsiTheme="minorHAnsi" w:cstheme="minorHAnsi"/>
          <w:iCs/>
          <w:color w:val="000000"/>
          <w:sz w:val="22"/>
          <w:szCs w:val="22"/>
          <w:u w:val="single"/>
          <w:lang w:eastAsia="en-US"/>
        </w:rPr>
        <w:t>objednatele uvedenými v přílo</w:t>
      </w:r>
      <w:r w:rsidR="008A23FC" w:rsidRPr="00404478">
        <w:rPr>
          <w:rFonts w:asciiTheme="minorHAnsi" w:eastAsia="Calibri" w:hAnsiTheme="minorHAnsi" w:cstheme="minorHAnsi"/>
          <w:iCs/>
          <w:color w:val="000000"/>
          <w:sz w:val="22"/>
          <w:szCs w:val="22"/>
          <w:u w:val="single"/>
          <w:lang w:eastAsia="en-US"/>
        </w:rPr>
        <w:t>ze to</w:t>
      </w:r>
      <w:r w:rsidR="008A23FC" w:rsidRPr="00AF6E2E">
        <w:rPr>
          <w:rFonts w:asciiTheme="minorHAnsi" w:eastAsia="Calibri" w:hAnsiTheme="minorHAnsi" w:cstheme="minorHAnsi"/>
          <w:iCs/>
          <w:color w:val="000000"/>
          <w:sz w:val="22"/>
          <w:szCs w:val="22"/>
          <w:u w:val="single"/>
          <w:lang w:eastAsia="en-US"/>
        </w:rPr>
        <w:t>hoto dokumentu</w:t>
      </w:r>
      <w:r w:rsidR="008A23FC" w:rsidRPr="009824B9">
        <w:rPr>
          <w:rFonts w:asciiTheme="minorHAnsi" w:eastAsia="Calibri" w:hAnsiTheme="minorHAnsi" w:cstheme="minorHAnsi"/>
          <w:iCs/>
          <w:color w:val="000000"/>
          <w:sz w:val="22"/>
          <w:szCs w:val="22"/>
          <w:u w:val="single"/>
          <w:lang w:eastAsia="en-US"/>
        </w:rPr>
        <w:t xml:space="preserve"> – </w:t>
      </w:r>
      <w:r w:rsidR="008A23FC" w:rsidRPr="00BE22F4">
        <w:rPr>
          <w:rFonts w:asciiTheme="minorHAnsi" w:eastAsia="Calibri" w:hAnsiTheme="minorHAnsi" w:cstheme="minorHAnsi"/>
          <w:iCs/>
          <w:color w:val="000000"/>
          <w:sz w:val="22"/>
          <w:szCs w:val="22"/>
          <w:u w:val="single"/>
          <w:lang w:eastAsia="en-US"/>
        </w:rPr>
        <w:t>„</w:t>
      </w:r>
      <w:r w:rsidR="008A23FC" w:rsidRPr="00980479">
        <w:rPr>
          <w:rFonts w:asciiTheme="minorHAnsi" w:eastAsia="Calibri" w:hAnsiTheme="minorHAnsi" w:cstheme="minorHAnsi"/>
          <w:b/>
          <w:bCs/>
          <w:iCs/>
          <w:color w:val="000000"/>
          <w:sz w:val="22"/>
          <w:szCs w:val="22"/>
          <w:u w:val="single"/>
          <w:lang w:eastAsia="en-US"/>
        </w:rPr>
        <w:t>Požadavky na zpracování technických podmínek a soupisu stavebních prací, dodávek a služeb s výkazem výměr</w:t>
      </w:r>
      <w:r w:rsidR="008A23FC" w:rsidRPr="00DB7FA6">
        <w:rPr>
          <w:rFonts w:asciiTheme="minorHAnsi" w:eastAsia="Calibri" w:hAnsiTheme="minorHAnsi" w:cstheme="minorHAnsi"/>
          <w:iCs/>
          <w:color w:val="000000"/>
          <w:sz w:val="22"/>
          <w:szCs w:val="22"/>
          <w:u w:val="single"/>
          <w:lang w:eastAsia="en-US"/>
        </w:rPr>
        <w:t>“</w:t>
      </w:r>
    </w:p>
    <w:p w14:paraId="78B558D1" w14:textId="2F305125" w:rsidR="00D95E92" w:rsidRDefault="00D95E92" w:rsidP="007C1787">
      <w:pPr>
        <w:keepNext w:val="0"/>
        <w:widowControl/>
        <w:numPr>
          <w:ilvl w:val="0"/>
          <w:numId w:val="32"/>
        </w:numPr>
        <w:spacing w:before="80" w:after="0"/>
        <w:rPr>
          <w:rFonts w:asciiTheme="minorHAnsi" w:eastAsia="Calibri" w:hAnsiTheme="minorHAnsi" w:cstheme="minorHAnsi"/>
          <w:iCs/>
          <w:color w:val="000000"/>
          <w:sz w:val="22"/>
          <w:szCs w:val="22"/>
          <w:lang w:eastAsia="en-US"/>
        </w:rPr>
      </w:pPr>
      <w:r w:rsidRPr="008B096D">
        <w:rPr>
          <w:rFonts w:asciiTheme="minorHAnsi" w:eastAsia="Calibri" w:hAnsiTheme="minorHAnsi" w:cstheme="minorHAnsi"/>
          <w:iCs/>
          <w:color w:val="000000"/>
          <w:sz w:val="22"/>
          <w:szCs w:val="22"/>
          <w:lang w:eastAsia="en-US"/>
        </w:rPr>
        <w:lastRenderedPageBreak/>
        <w:t xml:space="preserve">vypracování </w:t>
      </w:r>
      <w:r>
        <w:rPr>
          <w:rFonts w:asciiTheme="minorHAnsi" w:eastAsia="Calibri" w:hAnsiTheme="minorHAnsi" w:cstheme="minorHAnsi"/>
          <w:iCs/>
          <w:color w:val="000000"/>
          <w:sz w:val="22"/>
          <w:szCs w:val="22"/>
          <w:lang w:eastAsia="en-US"/>
        </w:rPr>
        <w:t>d</w:t>
      </w:r>
      <w:r w:rsidRPr="008B096D">
        <w:rPr>
          <w:rFonts w:asciiTheme="minorHAnsi" w:eastAsia="Calibri" w:hAnsiTheme="minorHAnsi" w:cstheme="minorHAnsi"/>
          <w:iCs/>
          <w:color w:val="000000"/>
          <w:sz w:val="22"/>
          <w:szCs w:val="22"/>
          <w:lang w:eastAsia="en-US"/>
        </w:rPr>
        <w:t xml:space="preserve">okumentace pro výběr dodavatele </w:t>
      </w:r>
      <w:r w:rsidRPr="00BE5E63">
        <w:rPr>
          <w:rFonts w:asciiTheme="minorHAnsi" w:eastAsia="Calibri" w:hAnsiTheme="minorHAnsi" w:cstheme="minorHAnsi"/>
          <w:iCs/>
          <w:color w:val="000000"/>
          <w:sz w:val="22"/>
          <w:szCs w:val="22"/>
          <w:lang w:eastAsia="en-US"/>
        </w:rPr>
        <w:t>interiérového vybavení a orientačního systému</w:t>
      </w:r>
      <w:r w:rsidRPr="008B096D">
        <w:rPr>
          <w:rFonts w:asciiTheme="minorHAnsi" w:eastAsia="Calibri" w:hAnsiTheme="minorHAnsi" w:cstheme="minorHAnsi"/>
          <w:iCs/>
          <w:color w:val="000000"/>
          <w:sz w:val="22"/>
          <w:szCs w:val="22"/>
          <w:lang w:eastAsia="en-US"/>
        </w:rPr>
        <w:t xml:space="preserve"> </w:t>
      </w:r>
      <w:r w:rsidRPr="00B174FE">
        <w:rPr>
          <w:rFonts w:asciiTheme="minorHAnsi" w:eastAsia="Calibri" w:hAnsiTheme="minorHAnsi" w:cstheme="minorHAnsi"/>
          <w:iCs/>
          <w:color w:val="000000"/>
          <w:sz w:val="22"/>
          <w:szCs w:val="22"/>
          <w:lang w:eastAsia="en-US"/>
        </w:rPr>
        <w:t>(DVD interiéru)</w:t>
      </w:r>
      <w:r>
        <w:rPr>
          <w:rFonts w:asciiTheme="minorHAnsi" w:eastAsia="Calibri" w:hAnsiTheme="minorHAnsi" w:cstheme="minorHAnsi"/>
          <w:iCs/>
          <w:color w:val="000000"/>
          <w:sz w:val="22"/>
          <w:szCs w:val="22"/>
          <w:lang w:eastAsia="en-US"/>
        </w:rPr>
        <w:t xml:space="preserve"> </w:t>
      </w:r>
      <w:r w:rsidRPr="00BE5E63">
        <w:rPr>
          <w:rFonts w:asciiTheme="minorHAnsi" w:eastAsia="Calibri" w:hAnsiTheme="minorHAnsi" w:cstheme="minorHAnsi"/>
          <w:iCs/>
          <w:color w:val="000000"/>
          <w:sz w:val="22"/>
          <w:szCs w:val="22"/>
          <w:lang w:eastAsia="en-US"/>
        </w:rPr>
        <w:t xml:space="preserve">sestávající zejména z vypracování konceptu, výtvarně technického návrhu a popisu standardů jednoznačně definujícího požadavky na technické, architektonické a materiálové řešení jednotlivých prvků a jejich funkční vlastnosti. Návrh bude </w:t>
      </w:r>
      <w:r>
        <w:rPr>
          <w:rFonts w:asciiTheme="minorHAnsi" w:eastAsia="Calibri" w:hAnsiTheme="minorHAnsi" w:cstheme="minorHAnsi"/>
          <w:iCs/>
          <w:color w:val="000000"/>
          <w:sz w:val="22"/>
          <w:szCs w:val="22"/>
          <w:lang w:eastAsia="en-US"/>
        </w:rPr>
        <w:t>zhotovitel</w:t>
      </w:r>
      <w:r w:rsidRPr="00BE5E63">
        <w:rPr>
          <w:rFonts w:asciiTheme="minorHAnsi" w:eastAsia="Calibri" w:hAnsiTheme="minorHAnsi" w:cstheme="minorHAnsi"/>
          <w:iCs/>
          <w:color w:val="000000"/>
          <w:sz w:val="22"/>
          <w:szCs w:val="22"/>
          <w:lang w:eastAsia="en-US"/>
        </w:rPr>
        <w:t xml:space="preserve"> koordinovat s </w:t>
      </w:r>
      <w:r>
        <w:rPr>
          <w:rFonts w:asciiTheme="minorHAnsi" w:eastAsia="Calibri" w:hAnsiTheme="minorHAnsi" w:cstheme="minorHAnsi"/>
          <w:iCs/>
          <w:color w:val="000000"/>
          <w:sz w:val="22"/>
          <w:szCs w:val="22"/>
          <w:lang w:eastAsia="en-US"/>
        </w:rPr>
        <w:t>dokumentací</w:t>
      </w:r>
      <w:r w:rsidRPr="00BE5E63">
        <w:rPr>
          <w:rFonts w:asciiTheme="minorHAnsi" w:eastAsia="Calibri" w:hAnsiTheme="minorHAnsi" w:cstheme="minorHAnsi"/>
          <w:iCs/>
          <w:color w:val="000000"/>
          <w:sz w:val="22"/>
          <w:szCs w:val="22"/>
          <w:lang w:eastAsia="en-US"/>
        </w:rPr>
        <w:t xml:space="preserve"> stavby tak, aby nedošlo k nežádoucí kolizi s instalacemi a rozvody technologií</w:t>
      </w:r>
      <w:r>
        <w:rPr>
          <w:rFonts w:asciiTheme="minorHAnsi" w:eastAsia="Calibri" w:hAnsiTheme="minorHAnsi" w:cstheme="minorHAnsi"/>
          <w:iCs/>
          <w:color w:val="000000"/>
          <w:sz w:val="22"/>
          <w:szCs w:val="22"/>
          <w:lang w:eastAsia="en-US"/>
        </w:rPr>
        <w:t>.</w:t>
      </w:r>
    </w:p>
    <w:p w14:paraId="6BA5C697" w14:textId="3A2E5E0A" w:rsidR="0035719F" w:rsidRPr="008B096D" w:rsidRDefault="0035719F" w:rsidP="0035719F">
      <w:pPr>
        <w:keepNext w:val="0"/>
        <w:widowControl/>
        <w:spacing w:before="80" w:after="0"/>
        <w:ind w:left="1080"/>
        <w:rPr>
          <w:rFonts w:asciiTheme="minorHAnsi" w:eastAsia="Calibri" w:hAnsiTheme="minorHAnsi" w:cstheme="minorHAnsi"/>
          <w:iCs/>
          <w:color w:val="000000"/>
          <w:sz w:val="22"/>
          <w:szCs w:val="22"/>
          <w:lang w:eastAsia="en-US"/>
        </w:rPr>
      </w:pPr>
      <w:r>
        <w:rPr>
          <w:rFonts w:asciiTheme="minorHAnsi" w:eastAsia="Calibri" w:hAnsiTheme="minorHAnsi" w:cstheme="minorHAnsi"/>
          <w:iCs/>
          <w:color w:val="000000"/>
          <w:sz w:val="22"/>
          <w:szCs w:val="22"/>
          <w:lang w:eastAsia="en-US"/>
        </w:rPr>
        <w:t>DVD interiéru</w:t>
      </w:r>
      <w:r w:rsidRPr="00BE5E63">
        <w:rPr>
          <w:rFonts w:asciiTheme="minorHAnsi" w:eastAsia="Calibri" w:hAnsiTheme="minorHAnsi" w:cstheme="minorHAnsi"/>
          <w:iCs/>
          <w:color w:val="000000"/>
          <w:sz w:val="22"/>
          <w:szCs w:val="22"/>
          <w:lang w:eastAsia="en-US"/>
        </w:rPr>
        <w:t xml:space="preserve"> bude tvořena samostatnou složkou DVD interiérového vybavení a</w:t>
      </w:r>
      <w:r w:rsidR="005C3160">
        <w:rPr>
          <w:rFonts w:asciiTheme="minorHAnsi" w:eastAsia="Calibri" w:hAnsiTheme="minorHAnsi" w:cstheme="minorHAnsi"/>
          <w:iCs/>
          <w:color w:val="000000"/>
          <w:sz w:val="22"/>
          <w:szCs w:val="22"/>
          <w:lang w:eastAsia="en-US"/>
        </w:rPr>
        <w:t> </w:t>
      </w:r>
      <w:r w:rsidRPr="00BE5E63">
        <w:rPr>
          <w:rFonts w:asciiTheme="minorHAnsi" w:eastAsia="Calibri" w:hAnsiTheme="minorHAnsi" w:cstheme="minorHAnsi"/>
          <w:iCs/>
          <w:color w:val="000000"/>
          <w:sz w:val="22"/>
          <w:szCs w:val="22"/>
          <w:lang w:eastAsia="en-US"/>
        </w:rPr>
        <w:t>samostatnou složkou DVD orientačního systému</w:t>
      </w:r>
      <w:r>
        <w:rPr>
          <w:rFonts w:asciiTheme="minorHAnsi" w:eastAsia="Calibri" w:hAnsiTheme="minorHAnsi" w:cstheme="minorHAnsi"/>
          <w:iCs/>
          <w:color w:val="000000"/>
          <w:sz w:val="22"/>
          <w:szCs w:val="22"/>
          <w:lang w:eastAsia="en-US"/>
        </w:rPr>
        <w:t>.</w:t>
      </w:r>
    </w:p>
    <w:p w14:paraId="79AB1291" w14:textId="3708D867" w:rsidR="005D48A1" w:rsidRPr="006E7C48" w:rsidRDefault="005D48A1" w:rsidP="007C1787">
      <w:pPr>
        <w:keepNext w:val="0"/>
        <w:numPr>
          <w:ilvl w:val="0"/>
          <w:numId w:val="32"/>
        </w:numPr>
        <w:spacing w:before="100" w:beforeAutospacing="1" w:after="0"/>
        <w:rPr>
          <w:rFonts w:asciiTheme="minorHAnsi" w:eastAsia="Calibri" w:hAnsiTheme="minorHAnsi" w:cstheme="minorHAnsi"/>
          <w:color w:val="000000"/>
          <w:sz w:val="22"/>
          <w:szCs w:val="22"/>
          <w:u w:val="single"/>
        </w:rPr>
      </w:pPr>
      <w:r w:rsidRPr="00041FEC">
        <w:rPr>
          <w:rFonts w:asciiTheme="minorHAnsi" w:hAnsiTheme="minorHAnsi" w:cstheme="minorHAnsi"/>
          <w:color w:val="000000"/>
          <w:sz w:val="22"/>
          <w:szCs w:val="22"/>
        </w:rPr>
        <w:t>průběžné konzultace D</w:t>
      </w:r>
      <w:r>
        <w:rPr>
          <w:rFonts w:asciiTheme="minorHAnsi" w:hAnsiTheme="minorHAnsi" w:cstheme="minorHAnsi"/>
          <w:color w:val="000000"/>
          <w:sz w:val="22"/>
          <w:szCs w:val="22"/>
        </w:rPr>
        <w:t xml:space="preserve">VD interiéru </w:t>
      </w:r>
      <w:r w:rsidRPr="00041FEC">
        <w:rPr>
          <w:rFonts w:asciiTheme="minorHAnsi" w:hAnsiTheme="minorHAnsi" w:cstheme="minorHAnsi"/>
          <w:color w:val="000000"/>
          <w:sz w:val="22"/>
          <w:szCs w:val="22"/>
        </w:rPr>
        <w:t>s objednatelem (kontaktní osobou) ve frekvenci minimálně 1x za měsíc</w:t>
      </w:r>
    </w:p>
    <w:p w14:paraId="06C028D7" w14:textId="725449DD" w:rsidR="00AB7BB0" w:rsidRPr="008B096D" w:rsidRDefault="00AB7BB0" w:rsidP="007C1787">
      <w:pPr>
        <w:numPr>
          <w:ilvl w:val="0"/>
          <w:numId w:val="32"/>
        </w:numPr>
        <w:spacing w:before="100" w:beforeAutospacing="1" w:after="0"/>
        <w:rPr>
          <w:rFonts w:asciiTheme="minorHAnsi" w:eastAsia="Calibri" w:hAnsiTheme="minorHAnsi" w:cstheme="minorHAnsi"/>
          <w:color w:val="000000"/>
          <w:sz w:val="22"/>
          <w:szCs w:val="22"/>
        </w:rPr>
      </w:pPr>
      <w:r w:rsidRPr="008B096D">
        <w:rPr>
          <w:rFonts w:asciiTheme="minorHAnsi" w:eastAsia="Calibri" w:hAnsiTheme="minorHAnsi" w:cstheme="minorHAnsi"/>
          <w:color w:val="000000"/>
          <w:sz w:val="22"/>
          <w:szCs w:val="22"/>
        </w:rPr>
        <w:t>vypracování soupisu prací, dodávek a služeb (</w:t>
      </w:r>
      <w:r w:rsidR="00B75A25" w:rsidRPr="008B096D">
        <w:rPr>
          <w:rFonts w:asciiTheme="minorHAnsi" w:eastAsia="Calibri" w:hAnsiTheme="minorHAnsi" w:cstheme="minorHAnsi"/>
          <w:color w:val="000000"/>
          <w:sz w:val="22"/>
          <w:szCs w:val="22"/>
        </w:rPr>
        <w:t>výpisu prvků</w:t>
      </w:r>
      <w:r w:rsidRPr="008B096D">
        <w:rPr>
          <w:rFonts w:asciiTheme="minorHAnsi" w:eastAsia="Calibri" w:hAnsiTheme="minorHAnsi" w:cstheme="minorHAnsi"/>
          <w:color w:val="000000"/>
          <w:sz w:val="22"/>
          <w:szCs w:val="22"/>
        </w:rPr>
        <w:t>)</w:t>
      </w:r>
      <w:r w:rsidR="00B75A25" w:rsidRPr="008B096D">
        <w:rPr>
          <w:rFonts w:asciiTheme="minorHAnsi" w:eastAsia="Calibri" w:hAnsiTheme="minorHAnsi" w:cstheme="minorHAnsi"/>
          <w:color w:val="000000"/>
          <w:sz w:val="22"/>
          <w:szCs w:val="22"/>
        </w:rPr>
        <w:t xml:space="preserve"> v členění investiční a</w:t>
      </w:r>
      <w:r w:rsidR="005C3160">
        <w:rPr>
          <w:rFonts w:asciiTheme="minorHAnsi" w:eastAsia="Calibri" w:hAnsiTheme="minorHAnsi" w:cstheme="minorHAnsi"/>
          <w:color w:val="000000"/>
          <w:sz w:val="22"/>
          <w:szCs w:val="22"/>
        </w:rPr>
        <w:t> </w:t>
      </w:r>
      <w:r w:rsidR="00B75A25" w:rsidRPr="008B096D">
        <w:rPr>
          <w:rFonts w:asciiTheme="minorHAnsi" w:eastAsia="Calibri" w:hAnsiTheme="minorHAnsi" w:cstheme="minorHAnsi"/>
          <w:color w:val="000000"/>
          <w:sz w:val="22"/>
          <w:szCs w:val="22"/>
        </w:rPr>
        <w:t>neinvestiční položky celkem</w:t>
      </w:r>
      <w:r w:rsidR="00DA480E" w:rsidRPr="008B096D">
        <w:rPr>
          <w:rFonts w:asciiTheme="minorHAnsi" w:eastAsia="Calibri" w:hAnsiTheme="minorHAnsi" w:cstheme="minorHAnsi"/>
          <w:color w:val="000000"/>
          <w:sz w:val="22"/>
          <w:szCs w:val="22"/>
        </w:rPr>
        <w:t xml:space="preserve">. </w:t>
      </w:r>
      <w:r w:rsidR="00DA480E" w:rsidRPr="00110C80">
        <w:rPr>
          <w:rFonts w:asciiTheme="minorHAnsi" w:eastAsia="Calibri" w:hAnsiTheme="minorHAnsi" w:cstheme="minorHAnsi"/>
          <w:color w:val="000000"/>
          <w:sz w:val="22"/>
          <w:szCs w:val="22"/>
          <w:u w:val="single"/>
        </w:rPr>
        <w:t>Soupis prací musí být zpracován v souladu s příslušnou dokumentací</w:t>
      </w:r>
      <w:r w:rsidR="00110C80" w:rsidRPr="00110C80">
        <w:rPr>
          <w:rFonts w:asciiTheme="minorHAnsi" w:eastAsia="Calibri" w:hAnsiTheme="minorHAnsi" w:cstheme="minorHAnsi"/>
          <w:color w:val="000000"/>
          <w:sz w:val="22"/>
          <w:szCs w:val="22"/>
          <w:u w:val="single"/>
        </w:rPr>
        <w:t xml:space="preserve"> </w:t>
      </w:r>
      <w:r w:rsidR="00110C80" w:rsidRPr="00110C80">
        <w:rPr>
          <w:rFonts w:asciiTheme="minorHAnsi" w:eastAsia="Calibri" w:hAnsiTheme="minorHAnsi" w:cstheme="minorHAnsi"/>
          <w:iCs/>
          <w:color w:val="000000"/>
          <w:sz w:val="22"/>
          <w:szCs w:val="22"/>
          <w:u w:val="single"/>
          <w:lang w:eastAsia="en-US"/>
        </w:rPr>
        <w:t>a v souladu s pokyny objednatele uvedenými v</w:t>
      </w:r>
      <w:r w:rsidR="00110C80" w:rsidRPr="009C2AE0">
        <w:rPr>
          <w:rFonts w:asciiTheme="minorHAnsi" w:eastAsia="Calibri" w:hAnsiTheme="minorHAnsi" w:cstheme="minorHAnsi"/>
          <w:iCs/>
          <w:color w:val="000000"/>
          <w:sz w:val="22"/>
          <w:szCs w:val="22"/>
          <w:u w:val="single"/>
          <w:lang w:eastAsia="en-US"/>
        </w:rPr>
        <w:t xml:space="preserve"> </w:t>
      </w:r>
      <w:r w:rsidR="00110C80" w:rsidRPr="00205ADF">
        <w:rPr>
          <w:rFonts w:asciiTheme="minorHAnsi" w:eastAsia="Calibri" w:hAnsiTheme="minorHAnsi" w:cstheme="minorHAnsi"/>
          <w:iCs/>
          <w:color w:val="000000"/>
          <w:sz w:val="22"/>
          <w:szCs w:val="22"/>
          <w:u w:val="single"/>
          <w:lang w:eastAsia="en-US"/>
        </w:rPr>
        <w:t>přílo</w:t>
      </w:r>
      <w:r w:rsidR="00110C80" w:rsidRPr="00EF34B0">
        <w:rPr>
          <w:rFonts w:asciiTheme="minorHAnsi" w:eastAsia="Calibri" w:hAnsiTheme="minorHAnsi" w:cstheme="minorHAnsi"/>
          <w:iCs/>
          <w:color w:val="000000"/>
          <w:sz w:val="22"/>
          <w:szCs w:val="22"/>
          <w:u w:val="single"/>
          <w:lang w:eastAsia="en-US"/>
        </w:rPr>
        <w:t xml:space="preserve">ze </w:t>
      </w:r>
      <w:r w:rsidR="00110C80" w:rsidRPr="000A358C">
        <w:rPr>
          <w:rFonts w:asciiTheme="minorHAnsi" w:eastAsia="Calibri" w:hAnsiTheme="minorHAnsi" w:cstheme="minorHAnsi"/>
          <w:iCs/>
          <w:color w:val="000000"/>
          <w:sz w:val="22"/>
          <w:szCs w:val="22"/>
          <w:u w:val="single"/>
          <w:lang w:eastAsia="en-US"/>
        </w:rPr>
        <w:t>to</w:t>
      </w:r>
      <w:r w:rsidR="00110C80" w:rsidRPr="00F635AC">
        <w:rPr>
          <w:rFonts w:asciiTheme="minorHAnsi" w:eastAsia="Calibri" w:hAnsiTheme="minorHAnsi" w:cstheme="minorHAnsi"/>
          <w:iCs/>
          <w:color w:val="000000"/>
          <w:sz w:val="22"/>
          <w:szCs w:val="22"/>
          <w:u w:val="single"/>
          <w:lang w:eastAsia="en-US"/>
        </w:rPr>
        <w:t>hoto dokumentu</w:t>
      </w:r>
      <w:r w:rsidR="00110C80" w:rsidRPr="004B6DD3">
        <w:rPr>
          <w:rFonts w:asciiTheme="minorHAnsi" w:eastAsia="Calibri" w:hAnsiTheme="minorHAnsi" w:cstheme="minorHAnsi"/>
          <w:iCs/>
          <w:color w:val="000000"/>
          <w:sz w:val="22"/>
          <w:szCs w:val="22"/>
          <w:u w:val="single"/>
          <w:lang w:eastAsia="en-US"/>
        </w:rPr>
        <w:t xml:space="preserve"> –</w:t>
      </w:r>
      <w:r w:rsidR="00110C80" w:rsidRPr="003C7EDA">
        <w:rPr>
          <w:rFonts w:asciiTheme="minorHAnsi" w:eastAsia="Calibri" w:hAnsiTheme="minorHAnsi" w:cstheme="minorHAnsi"/>
          <w:iCs/>
          <w:color w:val="000000"/>
          <w:sz w:val="22"/>
          <w:szCs w:val="22"/>
          <w:u w:val="single"/>
          <w:lang w:eastAsia="en-US"/>
        </w:rPr>
        <w:t xml:space="preserve"> </w:t>
      </w:r>
      <w:r w:rsidR="00110C80" w:rsidRPr="00536260">
        <w:rPr>
          <w:rFonts w:asciiTheme="minorHAnsi" w:eastAsia="Calibri" w:hAnsiTheme="minorHAnsi" w:cstheme="minorHAnsi"/>
          <w:iCs/>
          <w:color w:val="000000"/>
          <w:sz w:val="22"/>
          <w:szCs w:val="22"/>
          <w:u w:val="single"/>
          <w:lang w:eastAsia="en-US"/>
        </w:rPr>
        <w:t>„</w:t>
      </w:r>
      <w:r w:rsidR="00110C80" w:rsidRPr="00980479">
        <w:rPr>
          <w:rFonts w:asciiTheme="minorHAnsi" w:eastAsia="Calibri" w:hAnsiTheme="minorHAnsi" w:cstheme="minorHAnsi"/>
          <w:b/>
          <w:bCs/>
          <w:iCs/>
          <w:color w:val="000000"/>
          <w:sz w:val="22"/>
          <w:szCs w:val="22"/>
          <w:u w:val="single"/>
          <w:lang w:eastAsia="en-US"/>
        </w:rPr>
        <w:t>Požadavky na zpracování technických podmínek a soupisu stavebních prací, dodávek a</w:t>
      </w:r>
      <w:r w:rsidR="005C3160">
        <w:rPr>
          <w:rFonts w:asciiTheme="minorHAnsi" w:eastAsia="Calibri" w:hAnsiTheme="minorHAnsi" w:cstheme="minorHAnsi"/>
          <w:b/>
          <w:bCs/>
          <w:iCs/>
          <w:color w:val="000000"/>
          <w:sz w:val="22"/>
          <w:szCs w:val="22"/>
          <w:u w:val="single"/>
          <w:lang w:eastAsia="en-US"/>
        </w:rPr>
        <w:t> </w:t>
      </w:r>
      <w:r w:rsidR="00110C80" w:rsidRPr="00980479">
        <w:rPr>
          <w:rFonts w:asciiTheme="minorHAnsi" w:eastAsia="Calibri" w:hAnsiTheme="minorHAnsi" w:cstheme="minorHAnsi"/>
          <w:b/>
          <w:bCs/>
          <w:iCs/>
          <w:color w:val="000000"/>
          <w:sz w:val="22"/>
          <w:szCs w:val="22"/>
          <w:u w:val="single"/>
          <w:lang w:eastAsia="en-US"/>
        </w:rPr>
        <w:t>služeb s výkazem výměr</w:t>
      </w:r>
      <w:r w:rsidR="00110C80" w:rsidRPr="009824B9">
        <w:rPr>
          <w:rFonts w:asciiTheme="minorHAnsi" w:eastAsia="Calibri" w:hAnsiTheme="minorHAnsi" w:cstheme="minorHAnsi"/>
          <w:iCs/>
          <w:color w:val="000000"/>
          <w:sz w:val="22"/>
          <w:szCs w:val="22"/>
          <w:u w:val="single"/>
          <w:lang w:eastAsia="en-US"/>
        </w:rPr>
        <w:t>“.</w:t>
      </w:r>
    </w:p>
    <w:p w14:paraId="14EB844B" w14:textId="5CDDE2B3" w:rsidR="004F504B" w:rsidRDefault="00AB7BB0" w:rsidP="007C1787">
      <w:pPr>
        <w:numPr>
          <w:ilvl w:val="0"/>
          <w:numId w:val="32"/>
        </w:numPr>
        <w:spacing w:before="100" w:beforeAutospacing="1" w:after="0"/>
        <w:rPr>
          <w:rFonts w:asciiTheme="minorHAnsi" w:eastAsia="Calibri" w:hAnsiTheme="minorHAnsi" w:cstheme="minorHAnsi"/>
          <w:color w:val="000000"/>
          <w:sz w:val="22"/>
          <w:szCs w:val="22"/>
        </w:rPr>
      </w:pPr>
      <w:r w:rsidRPr="008B096D">
        <w:rPr>
          <w:rFonts w:asciiTheme="minorHAnsi" w:eastAsia="Calibri" w:hAnsiTheme="minorHAnsi" w:cstheme="minorHAnsi"/>
          <w:color w:val="000000"/>
          <w:sz w:val="22"/>
          <w:szCs w:val="22"/>
        </w:rPr>
        <w:t xml:space="preserve">vypracování </w:t>
      </w:r>
      <w:r w:rsidR="003F6094">
        <w:rPr>
          <w:rFonts w:asciiTheme="minorHAnsi" w:eastAsia="Calibri" w:hAnsiTheme="minorHAnsi" w:cstheme="minorHAnsi"/>
          <w:color w:val="000000"/>
          <w:sz w:val="22"/>
          <w:szCs w:val="22"/>
        </w:rPr>
        <w:t>k</w:t>
      </w:r>
      <w:r w:rsidRPr="008B096D">
        <w:rPr>
          <w:rFonts w:asciiTheme="minorHAnsi" w:eastAsia="Calibri" w:hAnsiTheme="minorHAnsi" w:cstheme="minorHAnsi"/>
          <w:color w:val="000000"/>
          <w:sz w:val="22"/>
          <w:szCs w:val="22"/>
        </w:rPr>
        <w:t xml:space="preserve">ontrolního rozpočtu </w:t>
      </w:r>
      <w:r w:rsidR="004F504B" w:rsidRPr="008B096D">
        <w:rPr>
          <w:rFonts w:asciiTheme="minorHAnsi" w:eastAsia="Calibri" w:hAnsiTheme="minorHAnsi" w:cstheme="minorHAnsi"/>
          <w:color w:val="000000"/>
          <w:sz w:val="22"/>
          <w:szCs w:val="22"/>
        </w:rPr>
        <w:t>respektujícího řešení navržené v</w:t>
      </w:r>
      <w:r w:rsidR="00147136">
        <w:rPr>
          <w:rFonts w:asciiTheme="minorHAnsi" w:eastAsia="Calibri" w:hAnsiTheme="minorHAnsi" w:cstheme="minorHAnsi"/>
          <w:color w:val="000000"/>
          <w:sz w:val="22"/>
          <w:szCs w:val="22"/>
        </w:rPr>
        <w:t> příslušné dokumentaci</w:t>
      </w:r>
    </w:p>
    <w:p w14:paraId="474EDF71" w14:textId="49D931BE" w:rsidR="00B47491" w:rsidRDefault="00B47491" w:rsidP="007C1787">
      <w:pPr>
        <w:numPr>
          <w:ilvl w:val="0"/>
          <w:numId w:val="32"/>
        </w:numPr>
        <w:spacing w:before="100" w:beforeAutospacing="1" w:after="0"/>
        <w:rPr>
          <w:rFonts w:asciiTheme="minorHAnsi" w:eastAsia="Calibri" w:hAnsiTheme="minorHAnsi" w:cstheme="minorHAnsi"/>
          <w:color w:val="000000"/>
          <w:sz w:val="22"/>
          <w:szCs w:val="22"/>
        </w:rPr>
      </w:pPr>
      <w:r w:rsidRPr="00B47491">
        <w:rPr>
          <w:rFonts w:asciiTheme="minorHAnsi" w:eastAsia="Calibri" w:hAnsiTheme="minorHAnsi" w:cstheme="minorHAnsi"/>
          <w:color w:val="000000"/>
          <w:sz w:val="22"/>
          <w:szCs w:val="22"/>
        </w:rPr>
        <w:t>Vizualizace – min 5 ks</w:t>
      </w:r>
      <w:r>
        <w:rPr>
          <w:rFonts w:asciiTheme="minorHAnsi" w:eastAsia="Calibri" w:hAnsiTheme="minorHAnsi" w:cstheme="minorHAnsi"/>
          <w:color w:val="000000"/>
          <w:sz w:val="22"/>
          <w:szCs w:val="22"/>
        </w:rPr>
        <w:t xml:space="preserve"> k DVD</w:t>
      </w:r>
    </w:p>
    <w:p w14:paraId="07906241" w14:textId="77777777" w:rsidR="00B47491" w:rsidRPr="00B47491" w:rsidRDefault="00B47491" w:rsidP="00B47491">
      <w:pPr>
        <w:spacing w:before="100" w:beforeAutospacing="1" w:after="0"/>
        <w:ind w:left="1080"/>
        <w:rPr>
          <w:rFonts w:asciiTheme="minorHAnsi" w:eastAsia="Calibri" w:hAnsiTheme="minorHAnsi" w:cstheme="minorHAnsi"/>
          <w:color w:val="000000"/>
          <w:sz w:val="22"/>
          <w:szCs w:val="22"/>
        </w:rPr>
      </w:pPr>
    </w:p>
    <w:p w14:paraId="5707BB21" w14:textId="0CE59A4B" w:rsidR="00BA2DB0" w:rsidRDefault="00AB7BB0" w:rsidP="000B448C">
      <w:pPr>
        <w:pStyle w:val="Odstavecseseznamem"/>
        <w:widowControl w:val="0"/>
        <w:numPr>
          <w:ilvl w:val="0"/>
          <w:numId w:val="31"/>
        </w:numPr>
        <w:spacing w:after="0"/>
        <w:rPr>
          <w:rFonts w:asciiTheme="minorHAnsi" w:hAnsiTheme="minorHAnsi" w:cstheme="minorHAnsi"/>
          <w:b/>
        </w:rPr>
      </w:pPr>
      <w:r w:rsidRPr="008B096D">
        <w:rPr>
          <w:rFonts w:asciiTheme="minorHAnsi" w:hAnsiTheme="minorHAnsi" w:cstheme="minorHAnsi"/>
          <w:b/>
        </w:rPr>
        <w:t xml:space="preserve">Podrobnější požadavky, členění a obsah </w:t>
      </w:r>
      <w:r w:rsidR="00BA2DB0">
        <w:rPr>
          <w:rFonts w:asciiTheme="minorHAnsi" w:hAnsiTheme="minorHAnsi" w:cstheme="minorHAnsi"/>
          <w:b/>
        </w:rPr>
        <w:t>DVD interiéru</w:t>
      </w:r>
      <w:r w:rsidR="00F65344">
        <w:rPr>
          <w:rFonts w:asciiTheme="minorHAnsi" w:hAnsiTheme="minorHAnsi" w:cstheme="minorHAnsi"/>
          <w:b/>
        </w:rPr>
        <w:t>:</w:t>
      </w:r>
      <w:r w:rsidR="00BA2DB0">
        <w:rPr>
          <w:rFonts w:asciiTheme="minorHAnsi" w:hAnsiTheme="minorHAnsi" w:cstheme="minorHAnsi"/>
          <w:b/>
        </w:rPr>
        <w:t xml:space="preserve"> </w:t>
      </w:r>
    </w:p>
    <w:p w14:paraId="0CDF84F0" w14:textId="4783AE4C" w:rsidR="00773DA2" w:rsidRPr="00BE5E63" w:rsidRDefault="00773DA2" w:rsidP="00773DA2">
      <w:pPr>
        <w:keepNext w:val="0"/>
        <w:widowControl/>
        <w:spacing w:before="80" w:after="0"/>
        <w:ind w:left="709"/>
        <w:rPr>
          <w:rFonts w:asciiTheme="minorHAnsi" w:eastAsia="Calibri" w:hAnsiTheme="minorHAnsi" w:cstheme="minorHAnsi"/>
          <w:iCs/>
          <w:snapToGrid w:val="0"/>
          <w:sz w:val="22"/>
          <w:szCs w:val="22"/>
          <w:lang w:eastAsia="en-US"/>
        </w:rPr>
      </w:pPr>
      <w:r w:rsidRPr="00BE5E63">
        <w:rPr>
          <w:rFonts w:asciiTheme="minorHAnsi" w:eastAsia="Calibri" w:hAnsiTheme="minorHAnsi" w:cstheme="minorHAnsi"/>
          <w:iCs/>
          <w:snapToGrid w:val="0"/>
          <w:sz w:val="22"/>
          <w:szCs w:val="22"/>
          <w:lang w:eastAsia="en-US"/>
        </w:rPr>
        <w:t xml:space="preserve">DVD </w:t>
      </w:r>
      <w:r w:rsidR="005B1471">
        <w:rPr>
          <w:rFonts w:asciiTheme="minorHAnsi" w:eastAsia="Calibri" w:hAnsiTheme="minorHAnsi" w:cstheme="minorHAnsi"/>
          <w:iCs/>
          <w:snapToGrid w:val="0"/>
          <w:sz w:val="22"/>
          <w:szCs w:val="22"/>
          <w:lang w:eastAsia="en-US"/>
        </w:rPr>
        <w:t>interiéru</w:t>
      </w:r>
      <w:r w:rsidRPr="00BE5E63">
        <w:rPr>
          <w:rFonts w:asciiTheme="minorHAnsi" w:eastAsia="Calibri" w:hAnsiTheme="minorHAnsi" w:cstheme="minorHAnsi"/>
          <w:iCs/>
          <w:snapToGrid w:val="0"/>
          <w:sz w:val="22"/>
          <w:szCs w:val="22"/>
          <w:lang w:eastAsia="en-US"/>
        </w:rPr>
        <w:t xml:space="preserve"> se rozumí dokumentace </w:t>
      </w:r>
      <w:r w:rsidRPr="00BE5E63">
        <w:rPr>
          <w:rFonts w:asciiTheme="minorHAnsi" w:eastAsia="Calibri" w:hAnsiTheme="minorHAnsi" w:cstheme="minorHAnsi"/>
          <w:iCs/>
          <w:sz w:val="22"/>
          <w:szCs w:val="22"/>
          <w:lang w:eastAsia="en-US"/>
        </w:rPr>
        <w:t>obsahující technické, konstrukční, materiálové a</w:t>
      </w:r>
      <w:r w:rsidR="005C3160">
        <w:rPr>
          <w:rFonts w:asciiTheme="minorHAnsi" w:eastAsia="Calibri" w:hAnsiTheme="minorHAnsi" w:cstheme="minorHAnsi"/>
          <w:iCs/>
          <w:sz w:val="22"/>
          <w:szCs w:val="22"/>
          <w:lang w:eastAsia="en-US"/>
        </w:rPr>
        <w:t> </w:t>
      </w:r>
      <w:r w:rsidRPr="00BE5E63">
        <w:rPr>
          <w:rFonts w:asciiTheme="minorHAnsi" w:eastAsia="Calibri" w:hAnsiTheme="minorHAnsi" w:cstheme="minorHAnsi"/>
          <w:iCs/>
          <w:sz w:val="22"/>
          <w:szCs w:val="22"/>
          <w:lang w:eastAsia="en-US"/>
        </w:rPr>
        <w:t>barevné řešení volného a vestavěného interiéru (zejména nábytku, židlí, sanitárního vybavení) a orientačního systému. V rámci prací na DVD budou provedeny zejména následující práce:</w:t>
      </w:r>
    </w:p>
    <w:p w14:paraId="75FB9DD6" w14:textId="77777777" w:rsidR="00773DA2" w:rsidRPr="00BE5E63" w:rsidRDefault="00773DA2" w:rsidP="00664C8D">
      <w:pPr>
        <w:keepNext w:val="0"/>
        <w:widowControl/>
        <w:numPr>
          <w:ilvl w:val="0"/>
          <w:numId w:val="2"/>
        </w:numPr>
        <w:spacing w:before="80" w:after="0"/>
        <w:ind w:left="1418"/>
        <w:rPr>
          <w:rFonts w:asciiTheme="minorHAnsi" w:eastAsia="Calibri" w:hAnsiTheme="minorHAnsi" w:cstheme="minorHAnsi"/>
          <w:iCs/>
          <w:sz w:val="22"/>
          <w:szCs w:val="22"/>
          <w:lang w:eastAsia="en-US"/>
        </w:rPr>
      </w:pPr>
      <w:r w:rsidRPr="00BE5E63">
        <w:rPr>
          <w:rFonts w:asciiTheme="minorHAnsi" w:eastAsia="Calibri" w:hAnsiTheme="minorHAnsi" w:cstheme="minorHAnsi"/>
          <w:iCs/>
          <w:sz w:val="22"/>
          <w:szCs w:val="22"/>
          <w:lang w:eastAsia="en-US"/>
        </w:rPr>
        <w:t xml:space="preserve">sběr a analýza požadavků </w:t>
      </w:r>
      <w:r>
        <w:rPr>
          <w:rFonts w:asciiTheme="minorHAnsi" w:eastAsia="Calibri" w:hAnsiTheme="minorHAnsi" w:cstheme="minorHAnsi"/>
          <w:iCs/>
          <w:sz w:val="22"/>
          <w:szCs w:val="22"/>
          <w:lang w:eastAsia="en-US"/>
        </w:rPr>
        <w:t>objednatel</w:t>
      </w:r>
      <w:r w:rsidRPr="00BE5E63">
        <w:rPr>
          <w:rFonts w:asciiTheme="minorHAnsi" w:eastAsia="Calibri" w:hAnsiTheme="minorHAnsi" w:cstheme="minorHAnsi"/>
          <w:iCs/>
          <w:sz w:val="22"/>
          <w:szCs w:val="22"/>
          <w:lang w:eastAsia="en-US"/>
        </w:rPr>
        <w:t>e na interiérové vybavení a orientační systém</w:t>
      </w:r>
    </w:p>
    <w:p w14:paraId="50E312DA" w14:textId="77777777" w:rsidR="00773DA2" w:rsidRPr="00647889" w:rsidRDefault="00773DA2" w:rsidP="00664C8D">
      <w:pPr>
        <w:keepNext w:val="0"/>
        <w:widowControl/>
        <w:numPr>
          <w:ilvl w:val="0"/>
          <w:numId w:val="2"/>
        </w:numPr>
        <w:spacing w:before="80"/>
        <w:ind w:left="1418"/>
        <w:rPr>
          <w:rFonts w:asciiTheme="minorHAnsi" w:eastAsia="Calibri" w:hAnsiTheme="minorHAnsi" w:cstheme="minorHAnsi"/>
          <w:iCs/>
          <w:sz w:val="22"/>
          <w:szCs w:val="22"/>
          <w:lang w:eastAsia="en-US"/>
        </w:rPr>
      </w:pPr>
      <w:r w:rsidRPr="00BE5E63">
        <w:rPr>
          <w:rFonts w:asciiTheme="minorHAnsi" w:eastAsia="Calibri" w:hAnsiTheme="minorHAnsi" w:cstheme="minorHAnsi"/>
          <w:iCs/>
          <w:sz w:val="22"/>
          <w:szCs w:val="22"/>
          <w:lang w:eastAsia="en-US"/>
        </w:rPr>
        <w:t>vypracování návrhu typových a atypických prvků, přesné umístění prvků, přesná a jednoznačná specifikace prvků a zařízení včetně popisu standardů</w:t>
      </w:r>
    </w:p>
    <w:p w14:paraId="325715A1" w14:textId="33E59627" w:rsidR="00773DA2" w:rsidRDefault="00773DA2" w:rsidP="00C55D59">
      <w:pPr>
        <w:spacing w:before="0" w:after="0"/>
        <w:ind w:left="709" w:hanging="426"/>
        <w:rPr>
          <w:rFonts w:asciiTheme="minorHAnsi" w:eastAsia="Calibri" w:hAnsiTheme="minorHAnsi" w:cstheme="minorHAnsi"/>
          <w:iCs/>
          <w:sz w:val="22"/>
          <w:szCs w:val="22"/>
          <w:lang w:eastAsia="en-US"/>
        </w:rPr>
      </w:pPr>
      <w:r w:rsidRPr="00BE5E63">
        <w:rPr>
          <w:rFonts w:asciiTheme="minorHAnsi" w:eastAsia="Calibri" w:hAnsiTheme="minorHAnsi" w:cstheme="minorHAnsi"/>
          <w:iCs/>
          <w:snapToGrid w:val="0"/>
          <w:sz w:val="22"/>
          <w:szCs w:val="22"/>
          <w:lang w:eastAsia="en-US"/>
        </w:rPr>
        <w:t>         </w:t>
      </w:r>
      <w:r w:rsidR="00D923DB">
        <w:rPr>
          <w:rFonts w:asciiTheme="minorHAnsi" w:eastAsia="Calibri" w:hAnsiTheme="minorHAnsi" w:cstheme="minorHAnsi"/>
          <w:iCs/>
          <w:sz w:val="22"/>
          <w:szCs w:val="22"/>
          <w:lang w:eastAsia="en-US"/>
        </w:rPr>
        <w:t>DVD</w:t>
      </w:r>
      <w:r w:rsidRPr="00BE5E63">
        <w:rPr>
          <w:rFonts w:asciiTheme="minorHAnsi" w:eastAsia="Calibri" w:hAnsiTheme="minorHAnsi" w:cstheme="minorHAnsi"/>
          <w:iCs/>
          <w:sz w:val="22"/>
          <w:szCs w:val="22"/>
          <w:lang w:eastAsia="en-US"/>
        </w:rPr>
        <w:t xml:space="preserve"> </w:t>
      </w:r>
      <w:r w:rsidR="00EF34B0">
        <w:rPr>
          <w:rFonts w:asciiTheme="minorHAnsi" w:eastAsia="Calibri" w:hAnsiTheme="minorHAnsi" w:cstheme="minorHAnsi"/>
          <w:iCs/>
          <w:sz w:val="22"/>
          <w:szCs w:val="22"/>
          <w:lang w:eastAsia="en-US"/>
        </w:rPr>
        <w:t xml:space="preserve">interiéru </w:t>
      </w:r>
      <w:r w:rsidR="00EF34B0" w:rsidRPr="00B538D4">
        <w:rPr>
          <w:rFonts w:asciiTheme="minorHAnsi" w:eastAsia="Calibri" w:hAnsiTheme="minorHAnsi" w:cstheme="minorHAnsi"/>
          <w:iCs/>
          <w:sz w:val="22"/>
          <w:szCs w:val="22"/>
          <w:lang w:eastAsia="en-US"/>
        </w:rPr>
        <w:t xml:space="preserve">včetně soupisu prací </w:t>
      </w:r>
      <w:r w:rsidRPr="00BE5E63">
        <w:rPr>
          <w:rFonts w:asciiTheme="minorHAnsi" w:eastAsia="Calibri" w:hAnsiTheme="minorHAnsi" w:cstheme="minorHAnsi"/>
          <w:iCs/>
          <w:sz w:val="22"/>
          <w:szCs w:val="22"/>
          <w:lang w:eastAsia="en-US"/>
        </w:rPr>
        <w:t>bude prosta obchodních názvů či jiných odkazů na konkrétní dodávky, služby, práce či dodavatele.</w:t>
      </w:r>
    </w:p>
    <w:p w14:paraId="09BE3807" w14:textId="77777777" w:rsidR="00536260" w:rsidRDefault="00536260" w:rsidP="00C55D59">
      <w:pPr>
        <w:spacing w:before="0" w:after="0"/>
        <w:ind w:left="709" w:hanging="426"/>
        <w:rPr>
          <w:rFonts w:asciiTheme="minorHAnsi" w:eastAsia="Calibri" w:hAnsiTheme="minorHAnsi" w:cstheme="minorHAnsi"/>
          <w:iCs/>
          <w:sz w:val="22"/>
          <w:szCs w:val="22"/>
          <w:lang w:eastAsia="en-US"/>
        </w:rPr>
      </w:pPr>
    </w:p>
    <w:p w14:paraId="02B74D0D" w14:textId="5BB0079C" w:rsidR="00536260" w:rsidRPr="000F683C" w:rsidRDefault="00536260" w:rsidP="000B448C">
      <w:pPr>
        <w:pStyle w:val="Odstavecseseznamem"/>
        <w:widowControl w:val="0"/>
        <w:numPr>
          <w:ilvl w:val="0"/>
          <w:numId w:val="31"/>
        </w:numPr>
        <w:spacing w:after="0"/>
        <w:rPr>
          <w:rFonts w:asciiTheme="minorHAnsi" w:hAnsiTheme="minorHAnsi" w:cstheme="minorHAnsi"/>
          <w:bCs/>
        </w:rPr>
      </w:pPr>
      <w:r>
        <w:rPr>
          <w:rFonts w:asciiTheme="minorHAnsi" w:hAnsiTheme="minorHAnsi" w:cstheme="minorHAnsi"/>
          <w:b/>
        </w:rPr>
        <w:t>Počet a forma vyhotovení DVD interiéru:</w:t>
      </w:r>
    </w:p>
    <w:p w14:paraId="4D13953C" w14:textId="5A181C31" w:rsidR="00536260" w:rsidRDefault="00536260" w:rsidP="00664C8D">
      <w:pPr>
        <w:keepNext w:val="0"/>
        <w:numPr>
          <w:ilvl w:val="0"/>
          <w:numId w:val="2"/>
        </w:numPr>
        <w:spacing w:after="0"/>
        <w:ind w:left="1060" w:hanging="357"/>
        <w:rPr>
          <w:rFonts w:asciiTheme="minorHAnsi" w:hAnsiTheme="minorHAnsi" w:cstheme="minorHAnsi"/>
          <w:bCs/>
          <w:sz w:val="22"/>
          <w:szCs w:val="22"/>
        </w:rPr>
      </w:pPr>
      <w:r>
        <w:rPr>
          <w:rFonts w:asciiTheme="minorHAnsi" w:hAnsiTheme="minorHAnsi" w:cstheme="minorHAnsi"/>
          <w:bCs/>
          <w:sz w:val="22"/>
          <w:szCs w:val="22"/>
        </w:rPr>
        <w:t xml:space="preserve">DVD interiéru </w:t>
      </w:r>
      <w:r w:rsidRPr="007C78DC">
        <w:rPr>
          <w:rFonts w:asciiTheme="minorHAnsi" w:hAnsiTheme="minorHAnsi" w:cstheme="minorHAnsi"/>
          <w:bCs/>
          <w:sz w:val="22"/>
          <w:szCs w:val="22"/>
        </w:rPr>
        <w:t xml:space="preserve">bude </w:t>
      </w:r>
      <w:r>
        <w:rPr>
          <w:rFonts w:asciiTheme="minorHAnsi" w:hAnsiTheme="minorHAnsi" w:cstheme="minorHAnsi"/>
          <w:bCs/>
          <w:sz w:val="22"/>
          <w:szCs w:val="22"/>
        </w:rPr>
        <w:t>z</w:t>
      </w:r>
      <w:r w:rsidRPr="007C78DC">
        <w:rPr>
          <w:rFonts w:asciiTheme="minorHAnsi" w:hAnsiTheme="minorHAnsi" w:cstheme="minorHAnsi"/>
          <w:bCs/>
          <w:sz w:val="22"/>
          <w:szCs w:val="22"/>
        </w:rPr>
        <w:t xml:space="preserve">hotovitelem předána </w:t>
      </w:r>
      <w:r>
        <w:rPr>
          <w:rFonts w:asciiTheme="minorHAnsi" w:hAnsiTheme="minorHAnsi" w:cstheme="minorHAnsi"/>
          <w:bCs/>
          <w:sz w:val="22"/>
          <w:szCs w:val="22"/>
        </w:rPr>
        <w:t>objednateli ve 2 výtiscích</w:t>
      </w:r>
      <w:r w:rsidRPr="007C78DC">
        <w:rPr>
          <w:rFonts w:asciiTheme="minorHAnsi" w:hAnsiTheme="minorHAnsi" w:cstheme="minorHAnsi"/>
          <w:bCs/>
          <w:sz w:val="22"/>
          <w:szCs w:val="22"/>
        </w:rPr>
        <w:t xml:space="preserve"> v</w:t>
      </w:r>
      <w:r>
        <w:rPr>
          <w:rFonts w:asciiTheme="minorHAnsi" w:hAnsiTheme="minorHAnsi" w:cstheme="minorHAnsi"/>
          <w:bCs/>
          <w:sz w:val="22"/>
          <w:szCs w:val="22"/>
        </w:rPr>
        <w:t> </w:t>
      </w:r>
      <w:r w:rsidRPr="007C78DC">
        <w:rPr>
          <w:rFonts w:asciiTheme="minorHAnsi" w:hAnsiTheme="minorHAnsi" w:cstheme="minorHAnsi"/>
          <w:bCs/>
          <w:sz w:val="22"/>
          <w:szCs w:val="22"/>
        </w:rPr>
        <w:t>listinné</w:t>
      </w:r>
      <w:r>
        <w:rPr>
          <w:rFonts w:asciiTheme="minorHAnsi" w:hAnsiTheme="minorHAnsi" w:cstheme="minorHAnsi"/>
          <w:bCs/>
          <w:sz w:val="22"/>
          <w:szCs w:val="22"/>
        </w:rPr>
        <w:t xml:space="preserve"> podobě a ve 2 vyhotoveních v </w:t>
      </w:r>
      <w:r w:rsidRPr="007C78DC">
        <w:rPr>
          <w:rFonts w:asciiTheme="minorHAnsi" w:hAnsiTheme="minorHAnsi" w:cstheme="minorHAnsi"/>
          <w:bCs/>
          <w:sz w:val="22"/>
          <w:szCs w:val="22"/>
        </w:rPr>
        <w:t>elektronické podobě</w:t>
      </w:r>
      <w:r>
        <w:rPr>
          <w:rFonts w:asciiTheme="minorHAnsi" w:hAnsiTheme="minorHAnsi" w:cstheme="minorHAnsi"/>
          <w:bCs/>
          <w:sz w:val="22"/>
          <w:szCs w:val="22"/>
        </w:rPr>
        <w:t xml:space="preserve"> </w:t>
      </w:r>
      <w:r w:rsidRPr="0019533A">
        <w:rPr>
          <w:rFonts w:asciiTheme="minorHAnsi" w:hAnsiTheme="minorHAnsi" w:cstheme="minorHAnsi"/>
          <w:bCs/>
          <w:sz w:val="22"/>
          <w:szCs w:val="22"/>
        </w:rPr>
        <w:t>na odpovídajícím datovém nosiči</w:t>
      </w:r>
      <w:r w:rsidRPr="009739A9">
        <w:rPr>
          <w:rFonts w:ascii="Calibri" w:hAnsi="Calibri"/>
          <w:sz w:val="22"/>
          <w:szCs w:val="22"/>
        </w:rPr>
        <w:t xml:space="preserve">. </w:t>
      </w:r>
      <w:r w:rsidRPr="009739A9">
        <w:rPr>
          <w:rFonts w:asciiTheme="minorHAnsi" w:hAnsiTheme="minorHAnsi" w:cstheme="minorHAnsi"/>
          <w:bCs/>
          <w:sz w:val="22"/>
          <w:szCs w:val="22"/>
        </w:rPr>
        <w:t xml:space="preserve"> </w:t>
      </w:r>
    </w:p>
    <w:p w14:paraId="0A661C19" w14:textId="77777777" w:rsidR="00BA2DB0" w:rsidRPr="008B096D" w:rsidRDefault="00BA2DB0" w:rsidP="00BA2DB0">
      <w:pPr>
        <w:keepNext w:val="0"/>
        <w:keepLines/>
        <w:spacing w:after="0"/>
        <w:rPr>
          <w:rFonts w:asciiTheme="minorHAnsi" w:hAnsiTheme="minorHAnsi" w:cstheme="minorHAnsi"/>
          <w:b/>
          <w:sz w:val="32"/>
          <w:szCs w:val="32"/>
        </w:rPr>
      </w:pPr>
    </w:p>
    <w:p w14:paraId="52302B78" w14:textId="2FB16436" w:rsidR="00B53BFE" w:rsidRDefault="000F683C" w:rsidP="00521756">
      <w:pPr>
        <w:pStyle w:val="Nadpis1"/>
        <w:widowControl/>
        <w:numPr>
          <w:ilvl w:val="0"/>
          <w:numId w:val="0"/>
        </w:numPr>
        <w:spacing w:before="0" w:after="0"/>
        <w:jc w:val="left"/>
        <w:rPr>
          <w:rFonts w:asciiTheme="minorHAnsi" w:hAnsiTheme="minorHAnsi" w:cstheme="minorHAnsi"/>
          <w:sz w:val="32"/>
          <w:szCs w:val="32"/>
        </w:rPr>
      </w:pPr>
      <w:bookmarkStart w:id="7" w:name="_Toc112338300"/>
      <w:r>
        <w:rPr>
          <w:rFonts w:asciiTheme="minorHAnsi" w:hAnsiTheme="minorHAnsi" w:cstheme="minorHAnsi"/>
          <w:sz w:val="32"/>
          <w:szCs w:val="32"/>
        </w:rPr>
        <w:t xml:space="preserve">Kapitola </w:t>
      </w:r>
      <w:r w:rsidR="00876A2F">
        <w:rPr>
          <w:rFonts w:asciiTheme="minorHAnsi" w:hAnsiTheme="minorHAnsi" w:cstheme="minorHAnsi"/>
          <w:sz w:val="32"/>
          <w:szCs w:val="32"/>
        </w:rPr>
        <w:t>3</w:t>
      </w:r>
      <w:r>
        <w:rPr>
          <w:rFonts w:asciiTheme="minorHAnsi" w:hAnsiTheme="minorHAnsi" w:cstheme="minorHAnsi"/>
          <w:sz w:val="32"/>
          <w:szCs w:val="32"/>
        </w:rPr>
        <w:t>:</w:t>
      </w:r>
      <w:r w:rsidR="006328AD">
        <w:rPr>
          <w:rFonts w:asciiTheme="minorHAnsi" w:hAnsiTheme="minorHAnsi" w:cstheme="minorHAnsi"/>
          <w:sz w:val="32"/>
          <w:szCs w:val="32"/>
        </w:rPr>
        <w:br/>
      </w:r>
      <w:r w:rsidR="00F874F5" w:rsidRPr="00BE5E63">
        <w:rPr>
          <w:rFonts w:asciiTheme="minorHAnsi" w:hAnsiTheme="minorHAnsi" w:cstheme="minorHAnsi"/>
          <w:sz w:val="32"/>
          <w:szCs w:val="32"/>
        </w:rPr>
        <w:t>V</w:t>
      </w:r>
      <w:r w:rsidR="00B53BFE" w:rsidRPr="00BE5E63">
        <w:rPr>
          <w:rFonts w:asciiTheme="minorHAnsi" w:hAnsiTheme="minorHAnsi" w:cstheme="minorHAnsi"/>
          <w:sz w:val="32"/>
          <w:szCs w:val="32"/>
        </w:rPr>
        <w:t xml:space="preserve">ýkonová fáze </w:t>
      </w:r>
      <w:r w:rsidR="00876A2F">
        <w:rPr>
          <w:rFonts w:asciiTheme="minorHAnsi" w:hAnsiTheme="minorHAnsi" w:cstheme="minorHAnsi"/>
          <w:sz w:val="32"/>
          <w:szCs w:val="32"/>
        </w:rPr>
        <w:t>3</w:t>
      </w:r>
      <w:r w:rsidR="00B53BFE" w:rsidRPr="00BE5E63">
        <w:rPr>
          <w:rFonts w:asciiTheme="minorHAnsi" w:hAnsiTheme="minorHAnsi" w:cstheme="minorHAnsi"/>
          <w:sz w:val="32"/>
          <w:szCs w:val="32"/>
        </w:rPr>
        <w:t xml:space="preserve"> – </w:t>
      </w:r>
      <w:r w:rsidR="000A358C" w:rsidRPr="000A358C">
        <w:rPr>
          <w:rFonts w:asciiTheme="minorHAnsi" w:hAnsiTheme="minorHAnsi" w:cstheme="minorHAnsi"/>
          <w:sz w:val="32"/>
          <w:szCs w:val="32"/>
        </w:rPr>
        <w:t>Součinnost v zadávací</w:t>
      </w:r>
      <w:r w:rsidR="00507EC6">
        <w:rPr>
          <w:rFonts w:asciiTheme="minorHAnsi" w:hAnsiTheme="minorHAnsi" w:cstheme="minorHAnsi"/>
          <w:sz w:val="32"/>
          <w:szCs w:val="32"/>
        </w:rPr>
        <w:t>ch</w:t>
      </w:r>
      <w:r w:rsidR="000A358C" w:rsidRPr="000A358C">
        <w:rPr>
          <w:rFonts w:asciiTheme="minorHAnsi" w:hAnsiTheme="minorHAnsi" w:cstheme="minorHAnsi"/>
          <w:sz w:val="32"/>
          <w:szCs w:val="32"/>
        </w:rPr>
        <w:t xml:space="preserve"> řízení</w:t>
      </w:r>
      <w:r w:rsidR="00507EC6">
        <w:rPr>
          <w:rFonts w:asciiTheme="minorHAnsi" w:hAnsiTheme="minorHAnsi" w:cstheme="minorHAnsi"/>
          <w:sz w:val="32"/>
          <w:szCs w:val="32"/>
        </w:rPr>
        <w:t>ch</w:t>
      </w:r>
      <w:r w:rsidR="000A358C" w:rsidRPr="000A358C">
        <w:rPr>
          <w:rFonts w:asciiTheme="minorHAnsi" w:hAnsiTheme="minorHAnsi" w:cstheme="minorHAnsi"/>
          <w:sz w:val="32"/>
          <w:szCs w:val="32"/>
        </w:rPr>
        <w:t xml:space="preserve"> na zhotovitele stavby</w:t>
      </w:r>
      <w:r w:rsidR="00507EC6">
        <w:rPr>
          <w:rFonts w:asciiTheme="minorHAnsi" w:hAnsiTheme="minorHAnsi" w:cstheme="minorHAnsi"/>
          <w:sz w:val="32"/>
          <w:szCs w:val="32"/>
        </w:rPr>
        <w:t xml:space="preserve">, </w:t>
      </w:r>
      <w:r w:rsidR="00507EC6" w:rsidRPr="00C71557">
        <w:rPr>
          <w:rFonts w:asciiTheme="minorHAnsi" w:hAnsiTheme="minorHAnsi" w:cstheme="minorHAnsi"/>
          <w:sz w:val="32"/>
          <w:szCs w:val="32"/>
        </w:rPr>
        <w:t>dodavatele interiéru</w:t>
      </w:r>
      <w:r w:rsidR="00BD0AC5">
        <w:rPr>
          <w:rFonts w:asciiTheme="minorHAnsi" w:hAnsiTheme="minorHAnsi" w:cstheme="minorHAnsi"/>
          <w:sz w:val="32"/>
          <w:szCs w:val="32"/>
        </w:rPr>
        <w:t xml:space="preserve"> a </w:t>
      </w:r>
      <w:r w:rsidR="00BD0AC5" w:rsidRPr="00BD0AC5">
        <w:rPr>
          <w:rFonts w:asciiTheme="minorHAnsi" w:hAnsiTheme="minorHAnsi" w:cstheme="minorHAnsi"/>
          <w:sz w:val="32"/>
          <w:szCs w:val="32"/>
        </w:rPr>
        <w:t>orientačního systému</w:t>
      </w:r>
      <w:bookmarkEnd w:id="7"/>
    </w:p>
    <w:p w14:paraId="37107835" w14:textId="77777777" w:rsidR="00521756" w:rsidRPr="00521756" w:rsidRDefault="00521756" w:rsidP="00521756"/>
    <w:p w14:paraId="1D008BBD" w14:textId="453CA9F8" w:rsidR="00B53BFE" w:rsidRPr="00BE5E63" w:rsidRDefault="00B53BFE" w:rsidP="00664C8D">
      <w:pPr>
        <w:pStyle w:val="Odstavecseseznamem"/>
        <w:widowControl w:val="0"/>
        <w:numPr>
          <w:ilvl w:val="0"/>
          <w:numId w:val="21"/>
        </w:numPr>
        <w:spacing w:after="0"/>
        <w:rPr>
          <w:rFonts w:asciiTheme="minorHAnsi" w:hAnsiTheme="minorHAnsi" w:cstheme="minorHAnsi"/>
          <w:b/>
          <w:bCs/>
          <w:iCs/>
        </w:rPr>
      </w:pPr>
      <w:r w:rsidRPr="00BE5E63">
        <w:rPr>
          <w:rFonts w:asciiTheme="minorHAnsi" w:hAnsiTheme="minorHAnsi" w:cstheme="minorHAnsi"/>
          <w:b/>
          <w:bCs/>
          <w:iCs/>
        </w:rPr>
        <w:t>V rámci této V</w:t>
      </w:r>
      <w:r w:rsidR="00321645" w:rsidRPr="00BE5E63">
        <w:rPr>
          <w:rFonts w:asciiTheme="minorHAnsi" w:hAnsiTheme="minorHAnsi" w:cstheme="minorHAnsi"/>
          <w:b/>
          <w:bCs/>
          <w:iCs/>
        </w:rPr>
        <w:t xml:space="preserve">F </w:t>
      </w:r>
      <w:r w:rsidRPr="00BE5E63">
        <w:rPr>
          <w:rFonts w:asciiTheme="minorHAnsi" w:hAnsiTheme="minorHAnsi" w:cstheme="minorHAnsi"/>
          <w:b/>
          <w:bCs/>
          <w:iCs/>
        </w:rPr>
        <w:t xml:space="preserve">poskytne </w:t>
      </w:r>
      <w:r w:rsidR="00364993">
        <w:rPr>
          <w:rFonts w:asciiTheme="minorHAnsi" w:hAnsiTheme="minorHAnsi" w:cstheme="minorHAnsi"/>
          <w:b/>
          <w:bCs/>
          <w:iCs/>
        </w:rPr>
        <w:t>zhotovitel</w:t>
      </w:r>
      <w:r w:rsidRPr="00BE5E63">
        <w:rPr>
          <w:rFonts w:asciiTheme="minorHAnsi" w:hAnsiTheme="minorHAnsi" w:cstheme="minorHAnsi"/>
          <w:b/>
          <w:bCs/>
          <w:iCs/>
        </w:rPr>
        <w:t xml:space="preserve"> následující služby a úkony:</w:t>
      </w:r>
    </w:p>
    <w:p w14:paraId="108D37FA" w14:textId="2F405C1D" w:rsidR="00005E85" w:rsidRPr="00005E85" w:rsidRDefault="00005E85" w:rsidP="00664C8D">
      <w:pPr>
        <w:keepNext w:val="0"/>
        <w:widowControl/>
        <w:numPr>
          <w:ilvl w:val="0"/>
          <w:numId w:val="8"/>
        </w:numPr>
        <w:spacing w:before="80" w:after="0"/>
        <w:rPr>
          <w:rFonts w:asciiTheme="minorHAnsi" w:eastAsia="Calibri" w:hAnsiTheme="minorHAnsi" w:cstheme="minorHAnsi"/>
          <w:iCs/>
          <w:color w:val="000000"/>
          <w:sz w:val="22"/>
          <w:szCs w:val="22"/>
          <w:lang w:eastAsia="en-US"/>
        </w:rPr>
      </w:pPr>
      <w:r w:rsidRPr="00005E85">
        <w:rPr>
          <w:rFonts w:asciiTheme="minorHAnsi" w:eastAsia="Calibri" w:hAnsiTheme="minorHAnsi" w:cstheme="minorHAnsi"/>
          <w:iCs/>
          <w:color w:val="000000"/>
          <w:sz w:val="22"/>
          <w:szCs w:val="22"/>
          <w:lang w:eastAsia="en-US"/>
        </w:rPr>
        <w:t>poskytování součinnosti objednateli při přípravě zadávací dokumentace zadávacího</w:t>
      </w:r>
      <w:r w:rsidR="00CD1D3A">
        <w:rPr>
          <w:rFonts w:asciiTheme="minorHAnsi" w:eastAsia="Calibri" w:hAnsiTheme="minorHAnsi" w:cstheme="minorHAnsi"/>
          <w:iCs/>
          <w:color w:val="000000"/>
          <w:sz w:val="22"/>
          <w:szCs w:val="22"/>
          <w:lang w:eastAsia="en-US"/>
        </w:rPr>
        <w:t xml:space="preserve"> nebo výběrového</w:t>
      </w:r>
      <w:r w:rsidRPr="00005E85">
        <w:rPr>
          <w:rFonts w:asciiTheme="minorHAnsi" w:eastAsia="Calibri" w:hAnsiTheme="minorHAnsi" w:cstheme="minorHAnsi"/>
          <w:iCs/>
          <w:color w:val="000000"/>
          <w:sz w:val="22"/>
          <w:szCs w:val="22"/>
          <w:lang w:eastAsia="en-US"/>
        </w:rPr>
        <w:t xml:space="preserve"> řízení na výběr </w:t>
      </w:r>
      <w:r w:rsidR="009709A0">
        <w:rPr>
          <w:rFonts w:asciiTheme="minorHAnsi" w:eastAsia="Calibri" w:hAnsiTheme="minorHAnsi" w:cstheme="minorHAnsi"/>
          <w:iCs/>
          <w:color w:val="000000"/>
          <w:sz w:val="22"/>
          <w:szCs w:val="22"/>
          <w:lang w:eastAsia="en-US"/>
        </w:rPr>
        <w:t>zhotovitele</w:t>
      </w:r>
      <w:r w:rsidRPr="00005E85">
        <w:rPr>
          <w:rFonts w:asciiTheme="minorHAnsi" w:eastAsia="Calibri" w:hAnsiTheme="minorHAnsi" w:cstheme="minorHAnsi"/>
          <w:iCs/>
          <w:color w:val="000000"/>
          <w:sz w:val="22"/>
          <w:szCs w:val="22"/>
          <w:lang w:eastAsia="en-US"/>
        </w:rPr>
        <w:t xml:space="preserve"> stavby</w:t>
      </w:r>
      <w:r w:rsidR="00F83D5E">
        <w:rPr>
          <w:rFonts w:asciiTheme="minorHAnsi" w:eastAsia="Calibri" w:hAnsiTheme="minorHAnsi" w:cstheme="minorHAnsi"/>
          <w:iCs/>
          <w:color w:val="000000"/>
          <w:sz w:val="22"/>
          <w:szCs w:val="22"/>
          <w:lang w:eastAsia="en-US"/>
        </w:rPr>
        <w:t xml:space="preserve">, </w:t>
      </w:r>
      <w:r w:rsidR="00F83D5E" w:rsidRPr="00FE1DE3">
        <w:rPr>
          <w:rFonts w:asciiTheme="minorHAnsi" w:eastAsia="Calibri" w:hAnsiTheme="minorHAnsi" w:cstheme="minorHAnsi"/>
          <w:iCs/>
          <w:color w:val="000000"/>
          <w:sz w:val="22"/>
          <w:szCs w:val="22"/>
          <w:lang w:eastAsia="en-US"/>
        </w:rPr>
        <w:t>dodavatele interiérového vybavení</w:t>
      </w:r>
      <w:r w:rsidR="00BD0AC5">
        <w:rPr>
          <w:rFonts w:asciiTheme="minorHAnsi" w:eastAsia="Calibri" w:hAnsiTheme="minorHAnsi" w:cstheme="minorHAnsi"/>
          <w:iCs/>
          <w:color w:val="000000"/>
          <w:sz w:val="22"/>
          <w:szCs w:val="22"/>
          <w:lang w:eastAsia="en-US"/>
        </w:rPr>
        <w:t xml:space="preserve"> a</w:t>
      </w:r>
      <w:r w:rsidR="00F83D5E" w:rsidRPr="00FE1DE3">
        <w:rPr>
          <w:rFonts w:asciiTheme="minorHAnsi" w:eastAsia="Calibri" w:hAnsiTheme="minorHAnsi" w:cstheme="minorHAnsi"/>
          <w:iCs/>
          <w:color w:val="000000"/>
          <w:sz w:val="22"/>
          <w:szCs w:val="22"/>
          <w:lang w:eastAsia="en-US"/>
        </w:rPr>
        <w:t xml:space="preserve"> orientačního systému </w:t>
      </w:r>
      <w:r w:rsidR="009824B9">
        <w:rPr>
          <w:rFonts w:asciiTheme="minorHAnsi" w:eastAsia="Calibri" w:hAnsiTheme="minorHAnsi" w:cstheme="minorHAnsi"/>
          <w:iCs/>
          <w:color w:val="000000"/>
          <w:sz w:val="22"/>
          <w:szCs w:val="22"/>
          <w:lang w:eastAsia="en-US"/>
        </w:rPr>
        <w:t>(</w:t>
      </w:r>
      <w:r w:rsidR="003215A4" w:rsidRPr="003215A4">
        <w:rPr>
          <w:rFonts w:asciiTheme="minorHAnsi" w:eastAsia="Calibri" w:hAnsiTheme="minorHAnsi" w:cstheme="minorHAnsi"/>
          <w:iCs/>
          <w:color w:val="000000"/>
          <w:sz w:val="22"/>
          <w:szCs w:val="22"/>
          <w:lang w:eastAsia="en-US"/>
        </w:rPr>
        <w:t>zejména technických podmínek plnění</w:t>
      </w:r>
      <w:r w:rsidR="003215A4">
        <w:rPr>
          <w:rFonts w:asciiTheme="minorHAnsi" w:eastAsia="Calibri" w:hAnsiTheme="minorHAnsi" w:cstheme="minorHAnsi"/>
          <w:iCs/>
          <w:color w:val="000000"/>
          <w:sz w:val="22"/>
          <w:szCs w:val="22"/>
          <w:lang w:eastAsia="en-US"/>
        </w:rPr>
        <w:t>)</w:t>
      </w:r>
    </w:p>
    <w:p w14:paraId="6E35572F" w14:textId="1291BCAC" w:rsidR="00B96A64" w:rsidRDefault="009F511B" w:rsidP="00664C8D">
      <w:pPr>
        <w:pStyle w:val="Odstavecseseznamem"/>
        <w:numPr>
          <w:ilvl w:val="0"/>
          <w:numId w:val="8"/>
        </w:numPr>
        <w:spacing w:before="80" w:after="0"/>
        <w:jc w:val="both"/>
        <w:rPr>
          <w:rFonts w:asciiTheme="minorHAnsi" w:hAnsiTheme="minorHAnsi" w:cstheme="minorHAnsi"/>
          <w:iCs/>
          <w:color w:val="000000"/>
        </w:rPr>
      </w:pPr>
      <w:r w:rsidRPr="00005E85">
        <w:rPr>
          <w:rFonts w:asciiTheme="minorHAnsi" w:hAnsiTheme="minorHAnsi" w:cstheme="minorHAnsi"/>
          <w:iCs/>
          <w:color w:val="000000"/>
        </w:rPr>
        <w:t xml:space="preserve">poskytování součinnosti objednateli </w:t>
      </w:r>
      <w:r w:rsidR="00B96A64" w:rsidRPr="00B96A64">
        <w:rPr>
          <w:rFonts w:asciiTheme="minorHAnsi" w:hAnsiTheme="minorHAnsi" w:cstheme="minorHAnsi"/>
          <w:iCs/>
          <w:color w:val="000000"/>
        </w:rPr>
        <w:t xml:space="preserve">při zpracování vysvětlení, doplnění či změny zadávací dokumentace týkající se technických podmínek plnění v průběhu zadávacího řízení; </w:t>
      </w:r>
      <w:r w:rsidR="00BE42B5">
        <w:rPr>
          <w:rFonts w:asciiTheme="minorHAnsi" w:hAnsiTheme="minorHAnsi" w:cstheme="minorHAnsi"/>
          <w:iCs/>
          <w:color w:val="000000"/>
        </w:rPr>
        <w:br/>
      </w:r>
      <w:r w:rsidR="00B96A64" w:rsidRPr="00BE42B5">
        <w:rPr>
          <w:rFonts w:asciiTheme="minorHAnsi" w:hAnsiTheme="minorHAnsi" w:cstheme="minorHAnsi"/>
          <w:iCs/>
          <w:color w:val="000000"/>
          <w:u w:val="single"/>
        </w:rPr>
        <w:t xml:space="preserve">v případě, že objednatel v zadávacím řízení obdrží žádost o vysvětlení zadávací </w:t>
      </w:r>
      <w:r w:rsidR="00B96A64" w:rsidRPr="00BE42B5">
        <w:rPr>
          <w:rFonts w:asciiTheme="minorHAnsi" w:hAnsiTheme="minorHAnsi" w:cstheme="minorHAnsi"/>
          <w:iCs/>
          <w:color w:val="000000"/>
          <w:u w:val="single"/>
        </w:rPr>
        <w:lastRenderedPageBreak/>
        <w:t>dokumentace v části týkající se díla dle této smlouvy, zavazuje se zhotovitel spolupracovat s objednatelem na zpracování požadovaného vysvětlení zadávací dokumentace a návrh požadovaného vysvětlení doručit objednateli nejpozději do 2 pracovních dnů ode dne, kdy mu byla objednatelem doručena žádost o vysvětlení zadávací dokumentace, nedohodnou-li se smluvní strany jinak</w:t>
      </w:r>
    </w:p>
    <w:p w14:paraId="3E030529" w14:textId="77777777" w:rsidR="00635246" w:rsidRDefault="00005E85" w:rsidP="00664C8D">
      <w:pPr>
        <w:pStyle w:val="Odstavecseseznamem"/>
        <w:numPr>
          <w:ilvl w:val="0"/>
          <w:numId w:val="8"/>
        </w:numPr>
        <w:spacing w:before="80" w:after="0"/>
        <w:jc w:val="both"/>
        <w:rPr>
          <w:rFonts w:asciiTheme="minorHAnsi" w:hAnsiTheme="minorHAnsi" w:cstheme="minorHAnsi"/>
          <w:iCs/>
          <w:color w:val="000000"/>
        </w:rPr>
      </w:pPr>
      <w:r w:rsidRPr="00E70464">
        <w:rPr>
          <w:rFonts w:asciiTheme="minorHAnsi" w:hAnsiTheme="minorHAnsi" w:cstheme="minorHAnsi"/>
          <w:iCs/>
          <w:color w:val="000000"/>
        </w:rPr>
        <w:t xml:space="preserve">poskytování součinnosti objednateli při </w:t>
      </w:r>
      <w:r w:rsidR="00846ECA" w:rsidRPr="00E70464">
        <w:rPr>
          <w:rFonts w:asciiTheme="minorHAnsi" w:hAnsiTheme="minorHAnsi" w:cstheme="minorHAnsi"/>
          <w:iCs/>
          <w:color w:val="000000"/>
        </w:rPr>
        <w:t xml:space="preserve">hodnocení a </w:t>
      </w:r>
      <w:r w:rsidRPr="00E70464">
        <w:rPr>
          <w:rFonts w:asciiTheme="minorHAnsi" w:hAnsiTheme="minorHAnsi" w:cstheme="minorHAnsi"/>
          <w:iCs/>
          <w:color w:val="000000"/>
        </w:rPr>
        <w:t>posouzení nabídek</w:t>
      </w:r>
      <w:r w:rsidR="00DB7FA6" w:rsidRPr="00E70464">
        <w:rPr>
          <w:rFonts w:asciiTheme="minorHAnsi" w:hAnsiTheme="minorHAnsi" w:cstheme="minorHAnsi"/>
          <w:iCs/>
          <w:color w:val="000000"/>
        </w:rPr>
        <w:t xml:space="preserve">, a to zejména při kontrole souladu nabídek s technickými podmínkami, posouzení splnění kvalifikace účastníků zadávacího řízení, posouzení </w:t>
      </w:r>
      <w:r w:rsidR="00EB1196" w:rsidRPr="00E70464">
        <w:rPr>
          <w:rFonts w:asciiTheme="minorHAnsi" w:hAnsiTheme="minorHAnsi" w:cstheme="minorHAnsi"/>
          <w:iCs/>
          <w:color w:val="000000"/>
        </w:rPr>
        <w:t xml:space="preserve">výše nabídkových cen ve vztahu k předmětu veřejné zakázky </w:t>
      </w:r>
      <w:r w:rsidR="00EB1196">
        <w:rPr>
          <w:rFonts w:asciiTheme="minorHAnsi" w:hAnsiTheme="minorHAnsi" w:cstheme="minorHAnsi"/>
          <w:iCs/>
          <w:color w:val="000000"/>
        </w:rPr>
        <w:t xml:space="preserve">a </w:t>
      </w:r>
      <w:r w:rsidR="00DB7FA6" w:rsidRPr="00E70464">
        <w:rPr>
          <w:rFonts w:asciiTheme="minorHAnsi" w:hAnsiTheme="minorHAnsi" w:cstheme="minorHAnsi"/>
          <w:iCs/>
          <w:color w:val="000000"/>
        </w:rPr>
        <w:t>případné mimořádně nízké nabídkové ceny za realizaci veřejné zakázky</w:t>
      </w:r>
    </w:p>
    <w:p w14:paraId="52CD31BD" w14:textId="5C34B336" w:rsidR="00635246" w:rsidRPr="00635246" w:rsidRDefault="00635246" w:rsidP="00664C8D">
      <w:pPr>
        <w:pStyle w:val="Odstavecseseznamem"/>
        <w:numPr>
          <w:ilvl w:val="0"/>
          <w:numId w:val="8"/>
        </w:numPr>
        <w:spacing w:before="80" w:after="0"/>
        <w:jc w:val="both"/>
        <w:rPr>
          <w:rFonts w:asciiTheme="minorHAnsi" w:hAnsiTheme="minorHAnsi" w:cstheme="minorHAnsi"/>
          <w:iCs/>
          <w:color w:val="000000"/>
        </w:rPr>
      </w:pPr>
      <w:r w:rsidRPr="00005E85">
        <w:rPr>
          <w:rFonts w:asciiTheme="minorHAnsi" w:hAnsiTheme="minorHAnsi" w:cstheme="minorHAnsi"/>
          <w:iCs/>
          <w:color w:val="000000"/>
        </w:rPr>
        <w:t xml:space="preserve">poskytování součinnosti objednateli </w:t>
      </w:r>
      <w:r>
        <w:rPr>
          <w:rFonts w:asciiTheme="minorHAnsi" w:hAnsiTheme="minorHAnsi" w:cstheme="minorHAnsi"/>
          <w:iCs/>
          <w:color w:val="000000"/>
        </w:rPr>
        <w:t xml:space="preserve">při </w:t>
      </w:r>
      <w:r w:rsidRPr="00635246">
        <w:rPr>
          <w:rFonts w:asciiTheme="minorHAnsi" w:hAnsiTheme="minorHAnsi" w:cstheme="minorHAnsi"/>
          <w:iCs/>
          <w:color w:val="000000"/>
        </w:rPr>
        <w:t>zpracování návrhu žádosti o vysvětlení nabídky v případě nejasností v technické specifikaci, kvalifikaci účastníků zadávacího řízení či v případě mimořádně nízké nabídkové ceny, odůvodnění vyloučení účastníka zadávacího řízení pro nesplnění technických podmínek, kvalifikace, či z důvodu mimořádně nízké nabídkové ceny</w:t>
      </w:r>
    </w:p>
    <w:p w14:paraId="443F0206" w14:textId="56C378F8" w:rsidR="00FE1DE3" w:rsidRPr="00546FDE" w:rsidRDefault="00B53BFE" w:rsidP="00546FDE">
      <w:pPr>
        <w:keepNext w:val="0"/>
        <w:widowControl/>
        <w:spacing w:before="0"/>
        <w:ind w:left="567" w:hanging="851"/>
        <w:rPr>
          <w:rFonts w:ascii="Arial Narrow" w:eastAsia="Calibri" w:hAnsi="Arial Narrow" w:cs="Calibri"/>
          <w:iCs/>
          <w:snapToGrid w:val="0"/>
          <w:sz w:val="22"/>
          <w:szCs w:val="22"/>
          <w:lang w:eastAsia="en-US"/>
        </w:rPr>
      </w:pPr>
      <w:r w:rsidRPr="00260623">
        <w:rPr>
          <w:rFonts w:ascii="Arial Narrow" w:eastAsia="Calibri" w:hAnsi="Arial Narrow" w:cs="Calibri"/>
          <w:iCs/>
          <w:snapToGrid w:val="0"/>
          <w:sz w:val="22"/>
          <w:szCs w:val="22"/>
          <w:lang w:eastAsia="en-US"/>
        </w:rPr>
        <w:t>  </w:t>
      </w:r>
    </w:p>
    <w:p w14:paraId="120E9D06" w14:textId="77777777" w:rsidR="00FE1DE3" w:rsidRDefault="00FE1DE3" w:rsidP="00521756">
      <w:pPr>
        <w:pStyle w:val="Nadpis1"/>
        <w:widowControl/>
        <w:numPr>
          <w:ilvl w:val="0"/>
          <w:numId w:val="0"/>
        </w:numPr>
        <w:spacing w:before="0" w:after="0"/>
        <w:jc w:val="left"/>
        <w:rPr>
          <w:rFonts w:asciiTheme="minorHAnsi" w:hAnsiTheme="minorHAnsi" w:cstheme="minorHAnsi"/>
          <w:sz w:val="32"/>
          <w:szCs w:val="32"/>
        </w:rPr>
      </w:pPr>
    </w:p>
    <w:p w14:paraId="2E9B326E" w14:textId="2D54E272" w:rsidR="008069AB" w:rsidRPr="00521756" w:rsidRDefault="000F683C" w:rsidP="00521756">
      <w:pPr>
        <w:pStyle w:val="Nadpis1"/>
        <w:widowControl/>
        <w:numPr>
          <w:ilvl w:val="0"/>
          <w:numId w:val="0"/>
        </w:numPr>
        <w:spacing w:before="0" w:after="0"/>
        <w:jc w:val="left"/>
        <w:rPr>
          <w:rFonts w:asciiTheme="minorHAnsi" w:hAnsiTheme="minorHAnsi" w:cstheme="minorHAnsi"/>
          <w:sz w:val="32"/>
          <w:szCs w:val="32"/>
        </w:rPr>
      </w:pPr>
      <w:bookmarkStart w:id="8" w:name="_Toc112338301"/>
      <w:r>
        <w:rPr>
          <w:rFonts w:asciiTheme="minorHAnsi" w:hAnsiTheme="minorHAnsi" w:cstheme="minorHAnsi"/>
          <w:sz w:val="32"/>
          <w:szCs w:val="32"/>
        </w:rPr>
        <w:t xml:space="preserve">Kapitola </w:t>
      </w:r>
      <w:r w:rsidR="00876A2F">
        <w:rPr>
          <w:rFonts w:asciiTheme="minorHAnsi" w:hAnsiTheme="minorHAnsi" w:cstheme="minorHAnsi"/>
          <w:sz w:val="32"/>
          <w:szCs w:val="32"/>
        </w:rPr>
        <w:t>4</w:t>
      </w:r>
      <w:r>
        <w:rPr>
          <w:rFonts w:asciiTheme="minorHAnsi" w:hAnsiTheme="minorHAnsi" w:cstheme="minorHAnsi"/>
          <w:sz w:val="32"/>
          <w:szCs w:val="32"/>
        </w:rPr>
        <w:t>:</w:t>
      </w:r>
      <w:r w:rsidR="006328AD">
        <w:rPr>
          <w:rFonts w:asciiTheme="minorHAnsi" w:hAnsiTheme="minorHAnsi" w:cstheme="minorHAnsi"/>
          <w:sz w:val="32"/>
          <w:szCs w:val="32"/>
        </w:rPr>
        <w:br/>
      </w:r>
      <w:bookmarkStart w:id="9" w:name="_Hlk83042002"/>
      <w:r w:rsidR="008069AB" w:rsidRPr="00BE5E63">
        <w:rPr>
          <w:rFonts w:asciiTheme="minorHAnsi" w:hAnsiTheme="minorHAnsi" w:cstheme="minorHAnsi"/>
          <w:sz w:val="32"/>
          <w:szCs w:val="32"/>
        </w:rPr>
        <w:t>Výkonov</w:t>
      </w:r>
      <w:r w:rsidR="002645DE">
        <w:rPr>
          <w:rFonts w:asciiTheme="minorHAnsi" w:hAnsiTheme="minorHAnsi" w:cstheme="minorHAnsi"/>
          <w:sz w:val="32"/>
          <w:szCs w:val="32"/>
        </w:rPr>
        <w:t>á</w:t>
      </w:r>
      <w:r w:rsidR="008069AB" w:rsidRPr="00BE5E63">
        <w:rPr>
          <w:rFonts w:asciiTheme="minorHAnsi" w:hAnsiTheme="minorHAnsi" w:cstheme="minorHAnsi"/>
          <w:sz w:val="32"/>
          <w:szCs w:val="32"/>
        </w:rPr>
        <w:t xml:space="preserve"> fáze </w:t>
      </w:r>
      <w:r w:rsidR="00876A2F">
        <w:rPr>
          <w:rFonts w:asciiTheme="minorHAnsi" w:hAnsiTheme="minorHAnsi" w:cstheme="minorHAnsi"/>
          <w:sz w:val="32"/>
          <w:szCs w:val="32"/>
        </w:rPr>
        <w:t>4</w:t>
      </w:r>
      <w:r w:rsidR="002645DE">
        <w:rPr>
          <w:rFonts w:asciiTheme="minorHAnsi" w:hAnsiTheme="minorHAnsi" w:cstheme="minorHAnsi"/>
          <w:sz w:val="32"/>
          <w:szCs w:val="32"/>
        </w:rPr>
        <w:t xml:space="preserve"> </w:t>
      </w:r>
      <w:r w:rsidR="002635F1" w:rsidRPr="00521756">
        <w:rPr>
          <w:rFonts w:asciiTheme="minorHAnsi" w:hAnsiTheme="minorHAnsi" w:cstheme="minorHAnsi"/>
          <w:sz w:val="32"/>
          <w:szCs w:val="32"/>
        </w:rPr>
        <w:t>–</w:t>
      </w:r>
      <w:r w:rsidR="00324091" w:rsidRPr="00BE5E63">
        <w:rPr>
          <w:rFonts w:asciiTheme="minorHAnsi" w:hAnsiTheme="minorHAnsi" w:cstheme="minorHAnsi"/>
          <w:sz w:val="32"/>
          <w:szCs w:val="32"/>
        </w:rPr>
        <w:t xml:space="preserve"> </w:t>
      </w:r>
      <w:r w:rsidR="008069AB" w:rsidRPr="00BE5E63">
        <w:rPr>
          <w:rFonts w:asciiTheme="minorHAnsi" w:hAnsiTheme="minorHAnsi" w:cstheme="minorHAnsi"/>
          <w:sz w:val="32"/>
          <w:szCs w:val="32"/>
        </w:rPr>
        <w:t xml:space="preserve">Výkon </w:t>
      </w:r>
      <w:r w:rsidR="00603FC2" w:rsidRPr="00BE5E63">
        <w:rPr>
          <w:rFonts w:asciiTheme="minorHAnsi" w:hAnsiTheme="minorHAnsi" w:cstheme="minorHAnsi"/>
          <w:sz w:val="32"/>
          <w:szCs w:val="32"/>
        </w:rPr>
        <w:t xml:space="preserve">autorského </w:t>
      </w:r>
      <w:r w:rsidR="008069AB" w:rsidRPr="00BE5E63">
        <w:rPr>
          <w:rFonts w:asciiTheme="minorHAnsi" w:hAnsiTheme="minorHAnsi" w:cstheme="minorHAnsi"/>
          <w:sz w:val="32"/>
          <w:szCs w:val="32"/>
        </w:rPr>
        <w:t xml:space="preserve">dozoru </w:t>
      </w:r>
      <w:r w:rsidR="00156D0C">
        <w:rPr>
          <w:rFonts w:asciiTheme="minorHAnsi" w:hAnsiTheme="minorHAnsi" w:cstheme="minorHAnsi"/>
          <w:sz w:val="32"/>
          <w:szCs w:val="32"/>
        </w:rPr>
        <w:t>(AD) stavby</w:t>
      </w:r>
      <w:bookmarkEnd w:id="9"/>
      <w:r w:rsidR="008400E2">
        <w:rPr>
          <w:rFonts w:asciiTheme="minorHAnsi" w:hAnsiTheme="minorHAnsi" w:cstheme="minorHAnsi"/>
          <w:sz w:val="32"/>
          <w:szCs w:val="32"/>
        </w:rPr>
        <w:t xml:space="preserve">, </w:t>
      </w:r>
      <w:r w:rsidR="008400E2" w:rsidRPr="0097425F">
        <w:rPr>
          <w:rFonts w:asciiTheme="minorHAnsi" w:hAnsiTheme="minorHAnsi" w:cstheme="minorHAnsi"/>
          <w:sz w:val="32"/>
          <w:szCs w:val="32"/>
        </w:rPr>
        <w:t xml:space="preserve">dodávky interiéru </w:t>
      </w:r>
      <w:r w:rsidR="00BD0AC5">
        <w:rPr>
          <w:rFonts w:asciiTheme="minorHAnsi" w:hAnsiTheme="minorHAnsi" w:cstheme="minorHAnsi"/>
          <w:sz w:val="32"/>
          <w:szCs w:val="32"/>
        </w:rPr>
        <w:t xml:space="preserve">a </w:t>
      </w:r>
      <w:r w:rsidR="00BD0AC5" w:rsidRPr="00BD0AC5">
        <w:rPr>
          <w:rFonts w:asciiTheme="minorHAnsi" w:hAnsiTheme="minorHAnsi" w:cstheme="minorHAnsi"/>
          <w:sz w:val="32"/>
          <w:szCs w:val="32"/>
        </w:rPr>
        <w:t>orientačního systému</w:t>
      </w:r>
      <w:bookmarkEnd w:id="8"/>
    </w:p>
    <w:p w14:paraId="7B9CF000" w14:textId="77777777" w:rsidR="002635F1" w:rsidRPr="002635F1" w:rsidRDefault="002635F1" w:rsidP="002635F1"/>
    <w:p w14:paraId="12EA81E7" w14:textId="645FCCD2" w:rsidR="008069AB" w:rsidRPr="00BE5E63" w:rsidRDefault="00603FC2" w:rsidP="00664C8D">
      <w:pPr>
        <w:pStyle w:val="Odstavecseseznamem"/>
        <w:widowControl w:val="0"/>
        <w:numPr>
          <w:ilvl w:val="0"/>
          <w:numId w:val="22"/>
        </w:numPr>
        <w:spacing w:after="0"/>
        <w:rPr>
          <w:rFonts w:asciiTheme="minorHAnsi" w:hAnsiTheme="minorHAnsi" w:cstheme="minorHAnsi"/>
          <w:b/>
        </w:rPr>
      </w:pPr>
      <w:r w:rsidRPr="00BE5E63">
        <w:rPr>
          <w:rFonts w:asciiTheme="minorHAnsi" w:hAnsiTheme="minorHAnsi" w:cstheme="minorHAnsi"/>
          <w:b/>
        </w:rPr>
        <w:t xml:space="preserve">V </w:t>
      </w:r>
      <w:r w:rsidR="008069AB" w:rsidRPr="00BE5E63">
        <w:rPr>
          <w:rFonts w:asciiTheme="minorHAnsi" w:hAnsiTheme="minorHAnsi" w:cstheme="minorHAnsi"/>
          <w:b/>
        </w:rPr>
        <w:t xml:space="preserve">rámci této </w:t>
      </w:r>
      <w:r w:rsidRPr="00BE5E63">
        <w:rPr>
          <w:rFonts w:asciiTheme="minorHAnsi" w:hAnsiTheme="minorHAnsi" w:cstheme="minorHAnsi"/>
          <w:b/>
        </w:rPr>
        <w:t>V</w:t>
      </w:r>
      <w:r w:rsidR="003C1B5D" w:rsidRPr="00BE5E63">
        <w:rPr>
          <w:rFonts w:asciiTheme="minorHAnsi" w:hAnsiTheme="minorHAnsi" w:cstheme="minorHAnsi"/>
          <w:b/>
        </w:rPr>
        <w:t xml:space="preserve">F </w:t>
      </w:r>
      <w:r w:rsidR="008069AB" w:rsidRPr="00BE5E63">
        <w:rPr>
          <w:rFonts w:asciiTheme="minorHAnsi" w:hAnsiTheme="minorHAnsi" w:cstheme="minorHAnsi"/>
          <w:b/>
        </w:rPr>
        <w:t xml:space="preserve">poskytne </w:t>
      </w:r>
      <w:r w:rsidR="00982C88">
        <w:rPr>
          <w:rFonts w:asciiTheme="minorHAnsi" w:hAnsiTheme="minorHAnsi" w:cstheme="minorHAnsi"/>
          <w:b/>
        </w:rPr>
        <w:t>zhotovitel</w:t>
      </w:r>
      <w:r w:rsidR="008069AB" w:rsidRPr="00BE5E63">
        <w:rPr>
          <w:rFonts w:asciiTheme="minorHAnsi" w:hAnsiTheme="minorHAnsi" w:cstheme="minorHAnsi"/>
          <w:b/>
        </w:rPr>
        <w:t xml:space="preserve"> následující služby a úkony:</w:t>
      </w:r>
    </w:p>
    <w:p w14:paraId="34BFEC1B" w14:textId="1EA542DA"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účastní se veřejnoprávních řízení v případech, kdy je nutné objasnit nebo vysvětlit souvislost s </w:t>
      </w:r>
      <w:r w:rsidR="00DE1DF0"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 xml:space="preserve"> (stavby</w:t>
      </w:r>
      <w:r w:rsidR="008400E2" w:rsidRPr="00677C5F">
        <w:rPr>
          <w:rFonts w:asciiTheme="minorHAnsi" w:eastAsia="Calibri" w:hAnsiTheme="minorHAnsi" w:cstheme="minorHAnsi"/>
          <w:color w:val="000000"/>
          <w:sz w:val="22"/>
          <w:szCs w:val="22"/>
        </w:rPr>
        <w:t>, interiéru</w:t>
      </w:r>
      <w:r w:rsidRPr="00677C5F">
        <w:rPr>
          <w:rFonts w:asciiTheme="minorHAnsi" w:eastAsia="Calibri" w:hAnsiTheme="minorHAnsi" w:cstheme="minorHAnsi"/>
          <w:color w:val="000000"/>
          <w:sz w:val="22"/>
          <w:szCs w:val="22"/>
        </w:rPr>
        <w:t>), pokud už není součástí jiné smluvní povinnosti zhotovitele (zajištění rozhodnutí, povolení a souhlasů stavebních úřadů),</w:t>
      </w:r>
    </w:p>
    <w:p w14:paraId="41D19E20" w14:textId="714008CE"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účastní se předání a převzetí staveniště mezi objednatelem a zhotovitelem stavby, přičemž kontroluje, zda skutečnosti známé v době předávání staveniště odpovídají předpokladům, podle kterých byla vypracována </w:t>
      </w:r>
      <w:r w:rsidR="00DE1DF0"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w:t>
      </w:r>
    </w:p>
    <w:p w14:paraId="697299DF" w14:textId="0832B797" w:rsidR="00BD3785" w:rsidRPr="00677C5F" w:rsidRDefault="00BD3785"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účastní se předání a převzetí místa plnění mezi objednatelem</w:t>
      </w:r>
      <w:r w:rsidR="00B82FC5" w:rsidRPr="00677C5F">
        <w:rPr>
          <w:rFonts w:asciiTheme="minorHAnsi" w:eastAsia="Calibri" w:hAnsiTheme="minorHAnsi" w:cstheme="minorHAnsi"/>
          <w:color w:val="000000"/>
          <w:sz w:val="22"/>
          <w:szCs w:val="22"/>
        </w:rPr>
        <w:t xml:space="preserve"> a dodavateli</w:t>
      </w:r>
      <w:r w:rsidR="00B82FC5">
        <w:rPr>
          <w:rFonts w:asciiTheme="minorHAnsi" w:eastAsia="Calibri" w:hAnsiTheme="minorHAnsi" w:cstheme="minorHAnsi"/>
          <w:color w:val="000000"/>
          <w:sz w:val="22"/>
          <w:szCs w:val="22"/>
        </w:rPr>
        <w:t xml:space="preserve"> vybavení interiéru a orientačního systém</w:t>
      </w:r>
      <w:r w:rsidR="00D35587">
        <w:rPr>
          <w:rFonts w:asciiTheme="minorHAnsi" w:eastAsia="Calibri" w:hAnsiTheme="minorHAnsi" w:cstheme="minorHAnsi"/>
          <w:color w:val="000000"/>
          <w:sz w:val="22"/>
          <w:szCs w:val="22"/>
        </w:rPr>
        <w:t>u</w:t>
      </w:r>
    </w:p>
    <w:p w14:paraId="21AC150F" w14:textId="59CC6215"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podává nutná vysvětlení k </w:t>
      </w:r>
      <w:r w:rsidR="00FA77B1"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 xml:space="preserve"> a zajišťuje operativní dopracování, popřípadě odstranění nedostatků v jím dříve předané </w:t>
      </w:r>
      <w:r w:rsidR="00FA77B1"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 xml:space="preserve"> tak, aby byla zajištěna plynulá realizace stavby ze strany jejího zhotovitele; operativní dopracování nebo případné odstranění nedostatků formou revizí, aby dokumentace plně vyhovovala příslušným právním předpisům a technickým normám, např. stavebnímu zákonu, vyhlášce č. 499/2006 Sb., o dokumentaci </w:t>
      </w:r>
      <w:proofErr w:type="gramStart"/>
      <w:r w:rsidRPr="00677C5F">
        <w:rPr>
          <w:rFonts w:asciiTheme="minorHAnsi" w:eastAsia="Calibri" w:hAnsiTheme="minorHAnsi" w:cstheme="minorHAnsi"/>
          <w:color w:val="000000"/>
          <w:sz w:val="22"/>
          <w:szCs w:val="22"/>
        </w:rPr>
        <w:t>staveb,</w:t>
      </w:r>
      <w:proofErr w:type="gramEnd"/>
      <w:r w:rsidRPr="00677C5F">
        <w:rPr>
          <w:rFonts w:asciiTheme="minorHAnsi" w:eastAsia="Calibri" w:hAnsiTheme="minorHAnsi" w:cstheme="minorHAnsi"/>
          <w:color w:val="000000"/>
          <w:sz w:val="22"/>
          <w:szCs w:val="22"/>
        </w:rPr>
        <w:t xml:space="preserve"> atd.,</w:t>
      </w:r>
      <w:r w:rsidRPr="00677C5F" w:rsidDel="00916B4D">
        <w:rPr>
          <w:rFonts w:asciiTheme="minorHAnsi" w:eastAsia="Calibri" w:hAnsiTheme="minorHAnsi" w:cstheme="minorHAnsi"/>
          <w:color w:val="000000"/>
          <w:sz w:val="22"/>
          <w:szCs w:val="22"/>
        </w:rPr>
        <w:t xml:space="preserve"> </w:t>
      </w:r>
    </w:p>
    <w:p w14:paraId="61B09559" w14:textId="1CB9BF26"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podává nutná vysvětlení a spolupracuje se zpracovateli výrobní dokumentace zhotovitele stavby </w:t>
      </w:r>
      <w:r w:rsidR="00FA77B1" w:rsidRPr="00677C5F">
        <w:rPr>
          <w:rFonts w:asciiTheme="minorHAnsi" w:eastAsia="Calibri" w:hAnsiTheme="minorHAnsi" w:cstheme="minorHAnsi"/>
          <w:color w:val="000000"/>
          <w:sz w:val="22"/>
          <w:szCs w:val="22"/>
        </w:rPr>
        <w:t>a d</w:t>
      </w:r>
      <w:r w:rsidR="00683551" w:rsidRPr="00677C5F">
        <w:rPr>
          <w:rFonts w:asciiTheme="minorHAnsi" w:eastAsia="Calibri" w:hAnsiTheme="minorHAnsi" w:cstheme="minorHAnsi"/>
          <w:color w:val="000000"/>
          <w:sz w:val="22"/>
          <w:szCs w:val="22"/>
        </w:rPr>
        <w:t xml:space="preserve">odavatelů </w:t>
      </w:r>
      <w:r w:rsidR="00683551">
        <w:rPr>
          <w:rFonts w:asciiTheme="minorHAnsi" w:eastAsia="Calibri" w:hAnsiTheme="minorHAnsi" w:cstheme="minorHAnsi"/>
          <w:color w:val="000000"/>
          <w:sz w:val="22"/>
          <w:szCs w:val="22"/>
        </w:rPr>
        <w:t>vybavení interiéru a orientačního systému</w:t>
      </w:r>
      <w:r w:rsidR="00683551" w:rsidRPr="00677C5F">
        <w:rPr>
          <w:rFonts w:asciiTheme="minorHAnsi" w:eastAsia="Calibri" w:hAnsiTheme="minorHAnsi" w:cstheme="minorHAnsi"/>
          <w:color w:val="000000"/>
          <w:sz w:val="22"/>
          <w:szCs w:val="22"/>
        </w:rPr>
        <w:t xml:space="preserve"> </w:t>
      </w:r>
      <w:r w:rsidRPr="00677C5F">
        <w:rPr>
          <w:rFonts w:asciiTheme="minorHAnsi" w:eastAsia="Calibri" w:hAnsiTheme="minorHAnsi" w:cstheme="minorHAnsi"/>
          <w:color w:val="000000"/>
          <w:sz w:val="22"/>
          <w:szCs w:val="22"/>
        </w:rPr>
        <w:t>a zpracovatelem plánu bezpečnosti a ochrany zdraví při práci,</w:t>
      </w:r>
    </w:p>
    <w:p w14:paraId="4E5E5A50"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odsouhlasuje výrobní dokumentaci,</w:t>
      </w:r>
    </w:p>
    <w:p w14:paraId="14BB86E2" w14:textId="37C19558"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posuzuje návrhy účastníků výstavby na odchylky a změny oproti příslušné části </w:t>
      </w:r>
      <w:r w:rsidR="00EE5D07"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w:t>
      </w:r>
    </w:p>
    <w:p w14:paraId="79323B14"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navrhuje změny a odchylky ke zlepšení souborného řešení projektu, vznikajících ve fázi realizační přípravy a fázi realizace projektu, popř. za zvlášť sjednaných podmínek,</w:t>
      </w:r>
    </w:p>
    <w:p w14:paraId="17116A33" w14:textId="7D209F63"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posuzuje návrhy na změny stavby, na odchylky od schválené </w:t>
      </w:r>
      <w:r w:rsidR="00EE5D07"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w:t>
      </w:r>
    </w:p>
    <w:p w14:paraId="62D5B301" w14:textId="6677AA11" w:rsidR="009877D1"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dohlíží na soulad zhotovované stavby s dokumentací pro provádění stavby, kter</w:t>
      </w:r>
      <w:r w:rsidR="00BD0AC5">
        <w:rPr>
          <w:rFonts w:asciiTheme="minorHAnsi" w:eastAsia="Calibri" w:hAnsiTheme="minorHAnsi" w:cstheme="minorHAnsi"/>
          <w:color w:val="000000"/>
          <w:sz w:val="22"/>
          <w:szCs w:val="22"/>
        </w:rPr>
        <w:t>á</w:t>
      </w:r>
      <w:r w:rsidRPr="00677C5F">
        <w:rPr>
          <w:rFonts w:asciiTheme="minorHAnsi" w:eastAsia="Calibri" w:hAnsiTheme="minorHAnsi" w:cstheme="minorHAnsi"/>
          <w:color w:val="000000"/>
          <w:sz w:val="22"/>
          <w:szCs w:val="22"/>
        </w:rPr>
        <w:t xml:space="preserve"> j</w:t>
      </w:r>
      <w:r w:rsidR="00BD0AC5">
        <w:rPr>
          <w:rFonts w:asciiTheme="minorHAnsi" w:eastAsia="Calibri" w:hAnsiTheme="minorHAnsi" w:cstheme="minorHAnsi"/>
          <w:color w:val="000000"/>
          <w:sz w:val="22"/>
          <w:szCs w:val="22"/>
        </w:rPr>
        <w:t>e</w:t>
      </w:r>
      <w:r w:rsidRPr="00677C5F">
        <w:rPr>
          <w:rFonts w:asciiTheme="minorHAnsi" w:eastAsia="Calibri" w:hAnsiTheme="minorHAnsi" w:cstheme="minorHAnsi"/>
          <w:color w:val="000000"/>
          <w:sz w:val="22"/>
          <w:szCs w:val="22"/>
        </w:rPr>
        <w:t xml:space="preserve"> </w:t>
      </w:r>
      <w:r w:rsidRPr="00677C5F">
        <w:rPr>
          <w:rFonts w:asciiTheme="minorHAnsi" w:eastAsia="Calibri" w:hAnsiTheme="minorHAnsi" w:cstheme="minorHAnsi"/>
          <w:color w:val="000000"/>
          <w:sz w:val="22"/>
          <w:szCs w:val="22"/>
        </w:rPr>
        <w:lastRenderedPageBreak/>
        <w:t>podkladem k výkonu autorského dozoru, sleduje a kontroluje postup výstavby ve vztahu k dokumentaci, přičemž kontrolu souladu s dokumentací jednotlivých objektů či konstrukcí musí vykonávat příslušní odpovědní specialisté (např. elektroinstalace, statika apod.),</w:t>
      </w:r>
    </w:p>
    <w:p w14:paraId="586C3A87" w14:textId="38371314" w:rsidR="009877D1" w:rsidRPr="00677C5F" w:rsidRDefault="009877D1"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prověřuje soulad zadaných standardů a technických parametrů v procesu vzorkování, </w:t>
      </w:r>
    </w:p>
    <w:p w14:paraId="06F30D12"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účastní se dohodnutých zkoušek v souvislosti s předáváním jednotlivých dodávek stavby i v souvislosti s ověřováním splnění cílů projektu,</w:t>
      </w:r>
    </w:p>
    <w:p w14:paraId="35491C2B"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účastní se kontrolních dnů stavby,</w:t>
      </w:r>
    </w:p>
    <w:p w14:paraId="50CA730A"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zajišťuje případnou účast statika při kontrole staticky významných částí konstrukce stavby (základová spára, základy, nosná výztuž, spoje částí nosného </w:t>
      </w:r>
      <w:proofErr w:type="gramStart"/>
      <w:r w:rsidRPr="00677C5F">
        <w:rPr>
          <w:rFonts w:asciiTheme="minorHAnsi" w:eastAsia="Calibri" w:hAnsiTheme="minorHAnsi" w:cstheme="minorHAnsi"/>
          <w:color w:val="000000"/>
          <w:sz w:val="22"/>
          <w:szCs w:val="22"/>
        </w:rPr>
        <w:t>skeletu,</w:t>
      </w:r>
      <w:proofErr w:type="gramEnd"/>
      <w:r w:rsidRPr="00677C5F">
        <w:rPr>
          <w:rFonts w:asciiTheme="minorHAnsi" w:eastAsia="Calibri" w:hAnsiTheme="minorHAnsi" w:cstheme="minorHAnsi"/>
          <w:color w:val="000000"/>
          <w:sz w:val="22"/>
          <w:szCs w:val="22"/>
        </w:rPr>
        <w:t xml:space="preserve"> apod.),  </w:t>
      </w:r>
    </w:p>
    <w:p w14:paraId="01AC232C"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sleduje změny technických norem a předpisů (např. hygienických, požárních apod.) v průběhu přípravy a realizace stavby až po vydání kolaudačního souhlasu s užíváním stavby, které by mohly mít dopad na prováděnou stavbu a dodatečně měnit požadavky na provádění stavby podle schválené projektové dokumentace a které by mohly komplikovat vydání kolaudačního souhlasu s užíváním stavby a včas upozorňuje zástupce objednatele na tyto změny,</w:t>
      </w:r>
    </w:p>
    <w:p w14:paraId="43CE0EF9"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účastní se komplexních zkoušek a zkušebního provozu stavby,</w:t>
      </w:r>
    </w:p>
    <w:p w14:paraId="532144F1"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aktivně se účastní přebírání stavby od zhotovitele objednatelem a při kontrole odstranění závad zjištěných při přebírání stavby objednatelem, přičemž aktivní účastí se rozumí kompletní samostatná prohlídka zhotovované stavby nebo účast při prohlídce stavby objednatelem či jeho technickým dozorem, upozorňování na vady a nedodělky stavby, zápis nalezených vad a nedodělků a jeho předání objednateli,</w:t>
      </w:r>
    </w:p>
    <w:p w14:paraId="3E5EC444" w14:textId="76101D6B"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aktivně se účastní kolaudačního řízení a při kontrole odstranění kolaudačních závad stavby v rozsahu dle předchozího odstavce, zaznamenávání zjištění, požadavků a návrhů do stavebního deníku; vyžadují-li zjištění, požadavky nebo návrhy (např. návrhy na změny </w:t>
      </w:r>
      <w:r w:rsidR="00BB0E87"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 samostatné zpracování, pak jsou ve stavebním deníku zaznamenány hlavní údaje o nich a budou předány ve formě samostatně zpracované dokumentace.</w:t>
      </w:r>
    </w:p>
    <w:p w14:paraId="34456F62" w14:textId="4B095BE4" w:rsidR="00A620C7" w:rsidRPr="00BE5E63" w:rsidRDefault="00A620C7" w:rsidP="00664C8D">
      <w:pPr>
        <w:numPr>
          <w:ilvl w:val="0"/>
          <w:numId w:val="7"/>
        </w:numPr>
        <w:spacing w:before="100" w:beforeAutospacing="1" w:after="0"/>
        <w:rPr>
          <w:rFonts w:asciiTheme="minorHAnsi" w:eastAsia="Calibri" w:hAnsiTheme="minorHAnsi" w:cstheme="minorHAnsi"/>
          <w:color w:val="000000"/>
          <w:sz w:val="22"/>
          <w:szCs w:val="22"/>
        </w:rPr>
      </w:pPr>
      <w:r w:rsidRPr="00BE5E63">
        <w:rPr>
          <w:rFonts w:asciiTheme="minorHAnsi" w:eastAsia="Calibri" w:hAnsiTheme="minorHAnsi" w:cstheme="minorHAnsi"/>
          <w:color w:val="000000"/>
          <w:sz w:val="22"/>
          <w:szCs w:val="22"/>
        </w:rPr>
        <w:t>spoluprac</w:t>
      </w:r>
      <w:r w:rsidR="00481193">
        <w:rPr>
          <w:rFonts w:asciiTheme="minorHAnsi" w:eastAsia="Calibri" w:hAnsiTheme="minorHAnsi" w:cstheme="minorHAnsi"/>
          <w:color w:val="000000"/>
          <w:sz w:val="22"/>
          <w:szCs w:val="22"/>
        </w:rPr>
        <w:t>uje</w:t>
      </w:r>
      <w:r w:rsidRPr="00BE5E63">
        <w:rPr>
          <w:rFonts w:asciiTheme="minorHAnsi" w:eastAsia="Calibri" w:hAnsiTheme="minorHAnsi" w:cstheme="minorHAnsi"/>
          <w:color w:val="000000"/>
          <w:sz w:val="22"/>
          <w:szCs w:val="22"/>
        </w:rPr>
        <w:t xml:space="preserve"> s </w:t>
      </w:r>
      <w:r w:rsidR="000C5815" w:rsidRPr="00BE5E63">
        <w:rPr>
          <w:rFonts w:asciiTheme="minorHAnsi" w:eastAsia="Calibri" w:hAnsiTheme="minorHAnsi" w:cstheme="minorHAnsi"/>
          <w:color w:val="000000"/>
          <w:sz w:val="22"/>
          <w:szCs w:val="22"/>
        </w:rPr>
        <w:t xml:space="preserve">technickým </w:t>
      </w:r>
      <w:r w:rsidRPr="00BE5E63">
        <w:rPr>
          <w:rFonts w:asciiTheme="minorHAnsi" w:eastAsia="Calibri" w:hAnsiTheme="minorHAnsi" w:cstheme="minorHAnsi"/>
          <w:color w:val="000000"/>
          <w:sz w:val="22"/>
          <w:szCs w:val="22"/>
        </w:rPr>
        <w:t xml:space="preserve">dozorem </w:t>
      </w:r>
      <w:r w:rsidR="00854DBC">
        <w:rPr>
          <w:rFonts w:asciiTheme="minorHAnsi" w:eastAsia="Calibri" w:hAnsiTheme="minorHAnsi" w:cstheme="minorHAnsi"/>
          <w:color w:val="000000"/>
          <w:sz w:val="22"/>
          <w:szCs w:val="22"/>
        </w:rPr>
        <w:t>stavebníka</w:t>
      </w:r>
      <w:r w:rsidR="00794F4D">
        <w:rPr>
          <w:rFonts w:asciiTheme="minorHAnsi" w:eastAsia="Calibri" w:hAnsiTheme="minorHAnsi" w:cstheme="minorHAnsi"/>
          <w:color w:val="000000"/>
          <w:sz w:val="22"/>
          <w:szCs w:val="22"/>
        </w:rPr>
        <w:t xml:space="preserve"> a </w:t>
      </w:r>
      <w:r w:rsidR="00794F4D" w:rsidRPr="00BE5E63">
        <w:rPr>
          <w:rFonts w:asciiTheme="minorHAnsi" w:eastAsia="Calibri" w:hAnsiTheme="minorHAnsi" w:cstheme="minorHAnsi"/>
          <w:color w:val="000000"/>
          <w:sz w:val="22"/>
          <w:szCs w:val="22"/>
        </w:rPr>
        <w:t xml:space="preserve">koordinátorem </w:t>
      </w:r>
      <w:r w:rsidR="00794F4D">
        <w:rPr>
          <w:rFonts w:asciiTheme="minorHAnsi" w:eastAsia="Calibri" w:hAnsiTheme="minorHAnsi" w:cstheme="minorHAnsi"/>
          <w:color w:val="000000"/>
          <w:sz w:val="22"/>
          <w:szCs w:val="22"/>
        </w:rPr>
        <w:t>BOZP</w:t>
      </w:r>
    </w:p>
    <w:p w14:paraId="02C35C5F" w14:textId="1700FC8E" w:rsidR="00A620C7" w:rsidRPr="00BE5E63" w:rsidRDefault="00A620C7" w:rsidP="00664C8D">
      <w:pPr>
        <w:numPr>
          <w:ilvl w:val="0"/>
          <w:numId w:val="7"/>
        </w:numPr>
        <w:spacing w:before="100" w:beforeAutospacing="1" w:after="0"/>
        <w:rPr>
          <w:rFonts w:asciiTheme="minorHAnsi" w:eastAsia="Calibri" w:hAnsiTheme="minorHAnsi" w:cstheme="minorHAnsi"/>
          <w:color w:val="000000"/>
          <w:sz w:val="22"/>
          <w:szCs w:val="22"/>
        </w:rPr>
      </w:pPr>
      <w:r w:rsidRPr="00BE5E63">
        <w:rPr>
          <w:rFonts w:asciiTheme="minorHAnsi" w:eastAsia="Calibri" w:hAnsiTheme="minorHAnsi" w:cstheme="minorHAnsi"/>
          <w:color w:val="000000"/>
          <w:sz w:val="22"/>
          <w:szCs w:val="22"/>
        </w:rPr>
        <w:t>spoluprac</w:t>
      </w:r>
      <w:r w:rsidR="0097425F">
        <w:rPr>
          <w:rFonts w:asciiTheme="minorHAnsi" w:eastAsia="Calibri" w:hAnsiTheme="minorHAnsi" w:cstheme="minorHAnsi"/>
          <w:color w:val="000000"/>
          <w:sz w:val="22"/>
          <w:szCs w:val="22"/>
        </w:rPr>
        <w:t>uje</w:t>
      </w:r>
      <w:r w:rsidRPr="00BE5E63">
        <w:rPr>
          <w:rFonts w:asciiTheme="minorHAnsi" w:eastAsia="Calibri" w:hAnsiTheme="minorHAnsi" w:cstheme="minorHAnsi"/>
          <w:color w:val="000000"/>
          <w:sz w:val="22"/>
          <w:szCs w:val="22"/>
        </w:rPr>
        <w:t xml:space="preserve"> při odevzdání a převzetí prací, dodávek a služeb </w:t>
      </w:r>
      <w:r w:rsidR="001C0DF2">
        <w:rPr>
          <w:rFonts w:asciiTheme="minorHAnsi" w:eastAsia="Calibri" w:hAnsiTheme="minorHAnsi" w:cstheme="minorHAnsi"/>
          <w:color w:val="000000"/>
          <w:sz w:val="22"/>
          <w:szCs w:val="22"/>
        </w:rPr>
        <w:t>d</w:t>
      </w:r>
      <w:r w:rsidR="00396892" w:rsidRPr="00BE5E63">
        <w:rPr>
          <w:rFonts w:asciiTheme="minorHAnsi" w:eastAsia="Calibri" w:hAnsiTheme="minorHAnsi" w:cstheme="minorHAnsi"/>
          <w:color w:val="000000"/>
          <w:sz w:val="22"/>
          <w:szCs w:val="22"/>
        </w:rPr>
        <w:t>odavatelů</w:t>
      </w:r>
      <w:r w:rsidR="00781967">
        <w:rPr>
          <w:rFonts w:asciiTheme="minorHAnsi" w:eastAsia="Calibri" w:hAnsiTheme="minorHAnsi" w:cstheme="minorHAnsi"/>
          <w:color w:val="000000"/>
          <w:sz w:val="22"/>
          <w:szCs w:val="22"/>
        </w:rPr>
        <w:t xml:space="preserve"> </w:t>
      </w:r>
      <w:r w:rsidR="007133C8">
        <w:rPr>
          <w:rFonts w:asciiTheme="minorHAnsi" w:eastAsia="Calibri" w:hAnsiTheme="minorHAnsi" w:cstheme="minorHAnsi"/>
          <w:color w:val="000000"/>
          <w:sz w:val="22"/>
          <w:szCs w:val="22"/>
        </w:rPr>
        <w:t xml:space="preserve">vybavení </w:t>
      </w:r>
      <w:r w:rsidR="00781967">
        <w:rPr>
          <w:rFonts w:asciiTheme="minorHAnsi" w:eastAsia="Calibri" w:hAnsiTheme="minorHAnsi" w:cstheme="minorHAnsi"/>
          <w:color w:val="000000"/>
          <w:sz w:val="22"/>
          <w:szCs w:val="22"/>
        </w:rPr>
        <w:t>interiér</w:t>
      </w:r>
      <w:r w:rsidR="007133C8">
        <w:rPr>
          <w:rFonts w:asciiTheme="minorHAnsi" w:eastAsia="Calibri" w:hAnsiTheme="minorHAnsi" w:cstheme="minorHAnsi"/>
          <w:color w:val="000000"/>
          <w:sz w:val="22"/>
          <w:szCs w:val="22"/>
        </w:rPr>
        <w:t>u</w:t>
      </w:r>
      <w:r w:rsidR="00D35587">
        <w:rPr>
          <w:rFonts w:asciiTheme="minorHAnsi" w:eastAsia="Calibri" w:hAnsiTheme="minorHAnsi" w:cstheme="minorHAnsi"/>
          <w:color w:val="000000"/>
          <w:sz w:val="22"/>
          <w:szCs w:val="22"/>
        </w:rPr>
        <w:t xml:space="preserve"> a </w:t>
      </w:r>
      <w:r w:rsidR="005D4925">
        <w:rPr>
          <w:rFonts w:asciiTheme="minorHAnsi" w:eastAsia="Calibri" w:hAnsiTheme="minorHAnsi" w:cstheme="minorHAnsi"/>
          <w:color w:val="000000"/>
          <w:sz w:val="22"/>
          <w:szCs w:val="22"/>
        </w:rPr>
        <w:t>orienta</w:t>
      </w:r>
      <w:r w:rsidR="00B82FC5">
        <w:rPr>
          <w:rFonts w:asciiTheme="minorHAnsi" w:eastAsia="Calibri" w:hAnsiTheme="minorHAnsi" w:cstheme="minorHAnsi"/>
          <w:color w:val="000000"/>
          <w:sz w:val="22"/>
          <w:szCs w:val="22"/>
        </w:rPr>
        <w:t>ční</w:t>
      </w:r>
      <w:r w:rsidR="00D35587">
        <w:rPr>
          <w:rFonts w:asciiTheme="minorHAnsi" w:eastAsia="Calibri" w:hAnsiTheme="minorHAnsi" w:cstheme="minorHAnsi"/>
          <w:color w:val="000000"/>
          <w:sz w:val="22"/>
          <w:szCs w:val="22"/>
        </w:rPr>
        <w:t>ho</w:t>
      </w:r>
      <w:r w:rsidR="00B82FC5">
        <w:rPr>
          <w:rFonts w:asciiTheme="minorHAnsi" w:eastAsia="Calibri" w:hAnsiTheme="minorHAnsi" w:cstheme="minorHAnsi"/>
          <w:color w:val="000000"/>
          <w:sz w:val="22"/>
          <w:szCs w:val="22"/>
        </w:rPr>
        <w:t xml:space="preserve"> systém</w:t>
      </w:r>
      <w:r w:rsidR="00D35587">
        <w:rPr>
          <w:rFonts w:asciiTheme="minorHAnsi" w:eastAsia="Calibri" w:hAnsiTheme="minorHAnsi" w:cstheme="minorHAnsi"/>
          <w:color w:val="000000"/>
          <w:sz w:val="22"/>
          <w:szCs w:val="22"/>
        </w:rPr>
        <w:t>u</w:t>
      </w:r>
    </w:p>
    <w:p w14:paraId="798B0D46" w14:textId="3E9C68EE" w:rsidR="002054CB" w:rsidRDefault="00A620C7" w:rsidP="00BD0AC5">
      <w:pPr>
        <w:numPr>
          <w:ilvl w:val="0"/>
          <w:numId w:val="7"/>
        </w:numPr>
        <w:spacing w:before="100" w:beforeAutospacing="1" w:after="0"/>
        <w:rPr>
          <w:rFonts w:asciiTheme="minorHAnsi" w:eastAsia="Calibri" w:hAnsiTheme="minorHAnsi" w:cstheme="minorHAnsi"/>
          <w:color w:val="000000"/>
          <w:sz w:val="22"/>
          <w:szCs w:val="22"/>
        </w:rPr>
      </w:pPr>
      <w:r w:rsidRPr="00BE5E63">
        <w:rPr>
          <w:rFonts w:asciiTheme="minorHAnsi" w:eastAsia="Calibri" w:hAnsiTheme="minorHAnsi" w:cstheme="minorHAnsi"/>
          <w:color w:val="000000"/>
          <w:sz w:val="22"/>
          <w:szCs w:val="22"/>
        </w:rPr>
        <w:t xml:space="preserve">v zastoupení </w:t>
      </w:r>
      <w:r w:rsidR="001C0DF2">
        <w:rPr>
          <w:rFonts w:asciiTheme="minorHAnsi" w:eastAsia="Calibri" w:hAnsiTheme="minorHAnsi" w:cstheme="minorHAnsi"/>
          <w:color w:val="000000"/>
          <w:sz w:val="22"/>
          <w:szCs w:val="22"/>
        </w:rPr>
        <w:t>objednatel</w:t>
      </w:r>
      <w:r w:rsidR="00B94573" w:rsidRPr="00BE5E63">
        <w:rPr>
          <w:rFonts w:asciiTheme="minorHAnsi" w:eastAsia="Calibri" w:hAnsiTheme="minorHAnsi" w:cstheme="minorHAnsi"/>
          <w:color w:val="000000"/>
          <w:sz w:val="22"/>
          <w:szCs w:val="22"/>
        </w:rPr>
        <w:t xml:space="preserve">e </w:t>
      </w:r>
      <w:r w:rsidRPr="00BE5E63">
        <w:rPr>
          <w:rFonts w:asciiTheme="minorHAnsi" w:eastAsia="Calibri" w:hAnsiTheme="minorHAnsi" w:cstheme="minorHAnsi"/>
          <w:color w:val="000000"/>
          <w:sz w:val="22"/>
          <w:szCs w:val="22"/>
        </w:rPr>
        <w:t>zaji</w:t>
      </w:r>
      <w:r w:rsidR="0097425F">
        <w:rPr>
          <w:rFonts w:asciiTheme="minorHAnsi" w:eastAsia="Calibri" w:hAnsiTheme="minorHAnsi" w:cstheme="minorHAnsi"/>
          <w:color w:val="000000"/>
          <w:sz w:val="22"/>
          <w:szCs w:val="22"/>
        </w:rPr>
        <w:t>šťuje</w:t>
      </w:r>
      <w:r w:rsidR="00DB6220">
        <w:rPr>
          <w:rFonts w:asciiTheme="minorHAnsi" w:eastAsia="Calibri" w:hAnsiTheme="minorHAnsi" w:cstheme="minorHAnsi"/>
          <w:color w:val="000000"/>
          <w:sz w:val="22"/>
          <w:szCs w:val="22"/>
        </w:rPr>
        <w:t xml:space="preserve"> </w:t>
      </w:r>
      <w:r w:rsidRPr="00BE5E63">
        <w:rPr>
          <w:rFonts w:asciiTheme="minorHAnsi" w:eastAsia="Calibri" w:hAnsiTheme="minorHAnsi" w:cstheme="minorHAnsi"/>
          <w:color w:val="000000"/>
          <w:sz w:val="22"/>
          <w:szCs w:val="22"/>
        </w:rPr>
        <w:t>kompletní inženýrskou či</w:t>
      </w:r>
      <w:r w:rsidR="009E2DAE" w:rsidRPr="00BE5E63">
        <w:rPr>
          <w:rFonts w:asciiTheme="minorHAnsi" w:eastAsia="Calibri" w:hAnsiTheme="minorHAnsi" w:cstheme="minorHAnsi"/>
          <w:color w:val="000000"/>
          <w:sz w:val="22"/>
          <w:szCs w:val="22"/>
        </w:rPr>
        <w:t>nnost (</w:t>
      </w:r>
      <w:r w:rsidRPr="00BE5E63">
        <w:rPr>
          <w:rFonts w:asciiTheme="minorHAnsi" w:eastAsia="Calibri" w:hAnsiTheme="minorHAnsi" w:cstheme="minorHAnsi"/>
          <w:color w:val="000000"/>
          <w:sz w:val="22"/>
          <w:szCs w:val="22"/>
        </w:rPr>
        <w:t>stanovis</w:t>
      </w:r>
      <w:r w:rsidR="007B5801" w:rsidRPr="00BE5E63">
        <w:rPr>
          <w:rFonts w:asciiTheme="minorHAnsi" w:eastAsia="Calibri" w:hAnsiTheme="minorHAnsi" w:cstheme="minorHAnsi"/>
          <w:color w:val="000000"/>
          <w:sz w:val="22"/>
          <w:szCs w:val="22"/>
        </w:rPr>
        <w:t>k</w:t>
      </w:r>
      <w:r w:rsidR="00BD0AC5">
        <w:rPr>
          <w:rFonts w:asciiTheme="minorHAnsi" w:eastAsia="Calibri" w:hAnsiTheme="minorHAnsi" w:cstheme="minorHAnsi"/>
          <w:color w:val="000000"/>
          <w:sz w:val="22"/>
          <w:szCs w:val="22"/>
        </w:rPr>
        <w:t>a</w:t>
      </w:r>
      <w:r w:rsidR="007B5801" w:rsidRPr="00BE5E63">
        <w:rPr>
          <w:rFonts w:asciiTheme="minorHAnsi" w:eastAsia="Calibri" w:hAnsiTheme="minorHAnsi" w:cstheme="minorHAnsi"/>
          <w:color w:val="000000"/>
          <w:sz w:val="22"/>
          <w:szCs w:val="22"/>
        </w:rPr>
        <w:t xml:space="preserve"> </w:t>
      </w:r>
      <w:r w:rsidRPr="00BE5E63">
        <w:rPr>
          <w:rFonts w:asciiTheme="minorHAnsi" w:eastAsia="Calibri" w:hAnsiTheme="minorHAnsi" w:cstheme="minorHAnsi"/>
          <w:color w:val="000000"/>
          <w:sz w:val="22"/>
          <w:szCs w:val="22"/>
        </w:rPr>
        <w:t>DOSS</w:t>
      </w:r>
      <w:r w:rsidR="007B5801" w:rsidRPr="00BE5E63">
        <w:rPr>
          <w:rFonts w:asciiTheme="minorHAnsi" w:eastAsia="Calibri" w:hAnsiTheme="minorHAnsi" w:cstheme="minorHAnsi"/>
          <w:color w:val="000000"/>
          <w:sz w:val="22"/>
          <w:szCs w:val="22"/>
        </w:rPr>
        <w:t xml:space="preserve">, </w:t>
      </w:r>
      <w:r w:rsidRPr="00BE5E63">
        <w:rPr>
          <w:rFonts w:asciiTheme="minorHAnsi" w:eastAsia="Calibri" w:hAnsiTheme="minorHAnsi" w:cstheme="minorHAnsi"/>
          <w:color w:val="000000"/>
          <w:sz w:val="22"/>
          <w:szCs w:val="22"/>
        </w:rPr>
        <w:t>správců sítí</w:t>
      </w:r>
      <w:r w:rsidR="00BD0AC5">
        <w:rPr>
          <w:rFonts w:asciiTheme="minorHAnsi" w:eastAsia="Calibri" w:hAnsiTheme="minorHAnsi" w:cstheme="minorHAnsi"/>
          <w:color w:val="000000"/>
          <w:sz w:val="22"/>
          <w:szCs w:val="22"/>
        </w:rPr>
        <w:t>, oznámení stavebnímu úřadu</w:t>
      </w:r>
      <w:r w:rsidR="00465552" w:rsidRPr="00BE5E63">
        <w:rPr>
          <w:rFonts w:asciiTheme="minorHAnsi" w:eastAsia="Calibri" w:hAnsiTheme="minorHAnsi" w:cstheme="minorHAnsi"/>
          <w:color w:val="000000"/>
          <w:sz w:val="22"/>
          <w:szCs w:val="22"/>
        </w:rPr>
        <w:t>)</w:t>
      </w:r>
    </w:p>
    <w:p w14:paraId="11723E24" w14:textId="66C6B016" w:rsidR="00151FFC" w:rsidRDefault="00151FFC" w:rsidP="00151FFC">
      <w:pPr>
        <w:spacing w:before="100" w:beforeAutospacing="1" w:after="0"/>
        <w:rPr>
          <w:rFonts w:asciiTheme="minorHAnsi" w:eastAsia="Calibri" w:hAnsiTheme="minorHAnsi" w:cstheme="minorHAnsi"/>
          <w:color w:val="000000"/>
          <w:sz w:val="22"/>
          <w:szCs w:val="22"/>
        </w:rPr>
      </w:pPr>
    </w:p>
    <w:p w14:paraId="6F5E20FE" w14:textId="0924AAC9" w:rsidR="00151FFC" w:rsidRDefault="00151FFC">
      <w:pPr>
        <w:keepNext w:val="0"/>
        <w:widowControl/>
        <w:spacing w:before="0" w:after="0"/>
        <w:jc w:val="left"/>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br w:type="page"/>
      </w:r>
    </w:p>
    <w:p w14:paraId="24ACFA63" w14:textId="77777777" w:rsidR="00151FFC" w:rsidRPr="00151FFC" w:rsidRDefault="00151FFC" w:rsidP="00151FFC">
      <w:pPr>
        <w:jc w:val="center"/>
        <w:rPr>
          <w:rFonts w:ascii="Calibri" w:hAnsi="Calibri" w:cs="Calibri"/>
          <w:b/>
          <w:bCs/>
          <w:caps/>
          <w:sz w:val="32"/>
          <w:szCs w:val="32"/>
          <w:u w:val="single"/>
        </w:rPr>
      </w:pPr>
      <w:r w:rsidRPr="00151FFC">
        <w:rPr>
          <w:rFonts w:ascii="Calibri" w:hAnsi="Calibri" w:cs="Calibri"/>
          <w:b/>
          <w:bCs/>
          <w:caps/>
          <w:sz w:val="32"/>
          <w:szCs w:val="32"/>
          <w:u w:val="single"/>
        </w:rPr>
        <w:lastRenderedPageBreak/>
        <w:t>Specifikace 3D modelu</w:t>
      </w:r>
    </w:p>
    <w:p w14:paraId="3EAECB3E" w14:textId="77777777" w:rsidR="00151FFC" w:rsidRPr="00151FFC" w:rsidRDefault="00151FFC" w:rsidP="00151FFC">
      <w:pPr>
        <w:pStyle w:val="Nadpis1"/>
        <w:rPr>
          <w:rFonts w:ascii="Calibri" w:hAnsi="Calibri" w:cs="Calibri"/>
          <w:szCs w:val="24"/>
        </w:rPr>
      </w:pPr>
      <w:bookmarkStart w:id="10" w:name="_Toc83047555"/>
      <w:r w:rsidRPr="00151FFC">
        <w:rPr>
          <w:rFonts w:ascii="Calibri" w:hAnsi="Calibri" w:cs="Calibri"/>
          <w:szCs w:val="24"/>
        </w:rPr>
        <w:t>CÍLE BIM PROJEKTU</w:t>
      </w:r>
      <w:bookmarkEnd w:id="10"/>
    </w:p>
    <w:p w14:paraId="52B7E1F0" w14:textId="77777777" w:rsidR="00151FFC" w:rsidRPr="00151FFC" w:rsidRDefault="00151FFC" w:rsidP="00151FFC">
      <w:pPr>
        <w:rPr>
          <w:rFonts w:ascii="Calibri" w:hAnsi="Calibri" w:cs="Calibri"/>
          <w:bCs/>
          <w:iCs/>
          <w:sz w:val="22"/>
          <w:szCs w:val="22"/>
        </w:rPr>
      </w:pPr>
      <w:r w:rsidRPr="00151FFC">
        <w:rPr>
          <w:rFonts w:ascii="Calibri" w:hAnsi="Calibri" w:cs="Calibri"/>
          <w:bCs/>
          <w:iCs/>
          <w:sz w:val="22"/>
          <w:szCs w:val="22"/>
        </w:rPr>
        <w:t xml:space="preserve">Cílem je vytvořit na základě mračna bodů informační modely jednotlivých budov, které budou v dalších fázích sloužit jako poklad pro další projektové práce. Podkladem bude sloužit stávající dokumentace skutečného provedení stavby (dále jen „DSPS“), která bude zhotoviteli předána objednatelem v elektronické a listinné podobě bez zbytečného odkladu po uzavření smlouvy, a </w:t>
      </w:r>
      <w:proofErr w:type="spellStart"/>
      <w:r w:rsidRPr="00151FFC">
        <w:rPr>
          <w:rFonts w:ascii="Calibri" w:hAnsi="Calibri" w:cs="Calibri"/>
          <w:bCs/>
          <w:iCs/>
          <w:sz w:val="22"/>
          <w:szCs w:val="22"/>
        </w:rPr>
        <w:t>laserscan</w:t>
      </w:r>
      <w:proofErr w:type="spellEnd"/>
      <w:r w:rsidRPr="00151FFC">
        <w:rPr>
          <w:rFonts w:ascii="Calibri" w:hAnsi="Calibri" w:cs="Calibri"/>
          <w:bCs/>
          <w:iCs/>
          <w:sz w:val="22"/>
          <w:szCs w:val="22"/>
        </w:rPr>
        <w:t xml:space="preserve"> zhotovený zhotovitelem.</w:t>
      </w:r>
    </w:p>
    <w:p w14:paraId="73639AE9" w14:textId="77777777" w:rsidR="00151FFC" w:rsidRPr="00151FFC" w:rsidRDefault="00151FFC" w:rsidP="00151FFC">
      <w:pPr>
        <w:pStyle w:val="Nadpis1"/>
        <w:rPr>
          <w:rFonts w:ascii="Calibri" w:hAnsi="Calibri" w:cs="Calibri"/>
          <w:szCs w:val="24"/>
        </w:rPr>
      </w:pPr>
      <w:bookmarkStart w:id="11" w:name="_Toc83047556"/>
      <w:r w:rsidRPr="00151FFC">
        <w:rPr>
          <w:rFonts w:ascii="Calibri" w:hAnsi="Calibri" w:cs="Calibri"/>
          <w:szCs w:val="24"/>
        </w:rPr>
        <w:t>SOFTWAROVÉ NÁSTROJE</w:t>
      </w:r>
      <w:bookmarkEnd w:id="11"/>
    </w:p>
    <w:p w14:paraId="4F3ADDF8"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Informační model bude vypracován v nástroji, který je certifikován pro export do formátu IFC viz </w:t>
      </w:r>
      <w:hyperlink r:id="rId11" w:history="1">
        <w:r w:rsidRPr="00151FFC">
          <w:rPr>
            <w:rStyle w:val="Hypertextovodkaz"/>
            <w:rFonts w:ascii="Calibri" w:hAnsi="Calibri" w:cs="Calibri"/>
            <w:sz w:val="22"/>
            <w:szCs w:val="22"/>
          </w:rPr>
          <w:t xml:space="preserve">IFC </w:t>
        </w:r>
        <w:proofErr w:type="spellStart"/>
        <w:r w:rsidRPr="00151FFC">
          <w:rPr>
            <w:rStyle w:val="Hypertextovodkaz"/>
            <w:rFonts w:ascii="Calibri" w:hAnsi="Calibri" w:cs="Calibri"/>
            <w:sz w:val="22"/>
            <w:szCs w:val="22"/>
          </w:rPr>
          <w:t>Certification</w:t>
        </w:r>
        <w:proofErr w:type="spellEnd"/>
        <w:r w:rsidRPr="00151FFC">
          <w:rPr>
            <w:rStyle w:val="Hypertextovodkaz"/>
            <w:rFonts w:ascii="Calibri" w:hAnsi="Calibri" w:cs="Calibri"/>
            <w:sz w:val="22"/>
            <w:szCs w:val="22"/>
          </w:rPr>
          <w:t xml:space="preserve"> </w:t>
        </w:r>
        <w:proofErr w:type="spellStart"/>
        <w:proofErr w:type="gramStart"/>
        <w:r w:rsidRPr="00151FFC">
          <w:rPr>
            <w:rStyle w:val="Hypertextovodkaz"/>
            <w:rFonts w:ascii="Calibri" w:hAnsi="Calibri" w:cs="Calibri"/>
            <w:sz w:val="22"/>
            <w:szCs w:val="22"/>
          </w:rPr>
          <w:t>Participants</w:t>
        </w:r>
        <w:proofErr w:type="spellEnd"/>
        <w:r w:rsidRPr="00151FFC">
          <w:rPr>
            <w:rStyle w:val="Hypertextovodkaz"/>
            <w:rFonts w:ascii="Calibri" w:hAnsi="Calibri" w:cs="Calibri"/>
            <w:sz w:val="22"/>
            <w:szCs w:val="22"/>
          </w:rPr>
          <w:t xml:space="preserve"> - </w:t>
        </w:r>
        <w:proofErr w:type="spellStart"/>
        <w:r w:rsidRPr="00151FFC">
          <w:rPr>
            <w:rStyle w:val="Hypertextovodkaz"/>
            <w:rFonts w:ascii="Calibri" w:hAnsi="Calibri" w:cs="Calibri"/>
            <w:sz w:val="22"/>
            <w:szCs w:val="22"/>
          </w:rPr>
          <w:t>buildingSMART</w:t>
        </w:r>
        <w:proofErr w:type="spellEnd"/>
        <w:proofErr w:type="gramEnd"/>
        <w:r w:rsidRPr="00151FFC">
          <w:rPr>
            <w:rStyle w:val="Hypertextovodkaz"/>
            <w:rFonts w:ascii="Calibri" w:hAnsi="Calibri" w:cs="Calibri"/>
            <w:sz w:val="22"/>
            <w:szCs w:val="22"/>
          </w:rPr>
          <w:t xml:space="preserve"> </w:t>
        </w:r>
        <w:proofErr w:type="spellStart"/>
        <w:r w:rsidRPr="00151FFC">
          <w:rPr>
            <w:rStyle w:val="Hypertextovodkaz"/>
            <w:rFonts w:ascii="Calibri" w:hAnsi="Calibri" w:cs="Calibri"/>
            <w:sz w:val="22"/>
            <w:szCs w:val="22"/>
          </w:rPr>
          <w:t>Technical</w:t>
        </w:r>
        <w:proofErr w:type="spellEnd"/>
      </w:hyperlink>
      <w:r w:rsidRPr="00151FFC">
        <w:rPr>
          <w:rFonts w:ascii="Calibri" w:hAnsi="Calibri" w:cs="Calibri"/>
          <w:sz w:val="22"/>
          <w:szCs w:val="22"/>
        </w:rPr>
        <w:t xml:space="preserve"> .</w:t>
      </w:r>
    </w:p>
    <w:p w14:paraId="206260B7"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Odevzdané formáty budou:</w:t>
      </w:r>
    </w:p>
    <w:p w14:paraId="79251C5A" w14:textId="77777777" w:rsidR="00151FFC" w:rsidRPr="00151FFC" w:rsidRDefault="00151FFC" w:rsidP="00151FFC">
      <w:pPr>
        <w:pStyle w:val="Odstavecseseznamem"/>
        <w:numPr>
          <w:ilvl w:val="0"/>
          <w:numId w:val="27"/>
        </w:numPr>
        <w:spacing w:after="160" w:line="259" w:lineRule="auto"/>
        <w:jc w:val="both"/>
        <w:rPr>
          <w:rFonts w:cs="Calibri"/>
        </w:rPr>
      </w:pPr>
      <w:r w:rsidRPr="00151FFC">
        <w:rPr>
          <w:rFonts w:cs="Calibri"/>
        </w:rPr>
        <w:t>Nativní formát nástroje pro tvorbu informačního modelu</w:t>
      </w:r>
    </w:p>
    <w:p w14:paraId="1FBD9AAA" w14:textId="77777777" w:rsidR="00151FFC" w:rsidRPr="00151FFC" w:rsidRDefault="00151FFC" w:rsidP="00151FFC">
      <w:pPr>
        <w:pStyle w:val="Odstavecseseznamem"/>
        <w:numPr>
          <w:ilvl w:val="0"/>
          <w:numId w:val="27"/>
        </w:numPr>
        <w:spacing w:after="160" w:line="259" w:lineRule="auto"/>
        <w:jc w:val="both"/>
        <w:rPr>
          <w:rFonts w:cs="Calibri"/>
        </w:rPr>
      </w:pPr>
      <w:r w:rsidRPr="00151FFC">
        <w:rPr>
          <w:rFonts w:cs="Calibri"/>
        </w:rPr>
        <w:t xml:space="preserve">*.IFC; verze minimálně 2x3 (případně vyšší, pokud daný nástroj má certifikaci) </w:t>
      </w:r>
    </w:p>
    <w:p w14:paraId="47E329E0" w14:textId="77777777" w:rsidR="00151FFC" w:rsidRPr="00151FFC" w:rsidRDefault="00151FFC" w:rsidP="00151FFC">
      <w:pPr>
        <w:pStyle w:val="Nadpis1"/>
        <w:rPr>
          <w:rFonts w:ascii="Calibri" w:hAnsi="Calibri" w:cs="Calibri"/>
          <w:szCs w:val="24"/>
        </w:rPr>
      </w:pPr>
      <w:bookmarkStart w:id="12" w:name="_Toc83047557"/>
      <w:r w:rsidRPr="00151FFC">
        <w:rPr>
          <w:rFonts w:ascii="Calibri" w:hAnsi="Calibri" w:cs="Calibri"/>
          <w:szCs w:val="24"/>
        </w:rPr>
        <w:t>ČLENĚNÍ MODELŮ</w:t>
      </w:r>
      <w:bookmarkEnd w:id="12"/>
    </w:p>
    <w:p w14:paraId="70CA401A" w14:textId="2A9DB514" w:rsidR="00151FFC" w:rsidRPr="00151FFC" w:rsidRDefault="00151FFC" w:rsidP="00151FFC">
      <w:pPr>
        <w:rPr>
          <w:rFonts w:ascii="Calibri" w:hAnsi="Calibri" w:cs="Calibri"/>
          <w:sz w:val="22"/>
          <w:szCs w:val="22"/>
        </w:rPr>
      </w:pPr>
      <w:r w:rsidRPr="00151FFC">
        <w:rPr>
          <w:rFonts w:ascii="Calibri" w:hAnsi="Calibri" w:cs="Calibri"/>
          <w:sz w:val="22"/>
          <w:szCs w:val="22"/>
        </w:rPr>
        <w:t>Každá profese bude v samostatném modelu. Modely budou obsahovat polohový systém S-JTSK.</w:t>
      </w:r>
    </w:p>
    <w:p w14:paraId="1A0A1B76"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V případě, že model bude přesahovat velikost </w:t>
      </w:r>
      <w:proofErr w:type="gramStart"/>
      <w:r w:rsidRPr="00151FFC">
        <w:rPr>
          <w:rFonts w:ascii="Calibri" w:hAnsi="Calibri" w:cs="Calibri"/>
          <w:sz w:val="22"/>
          <w:szCs w:val="22"/>
        </w:rPr>
        <w:t>200MB</w:t>
      </w:r>
      <w:proofErr w:type="gramEnd"/>
      <w:r w:rsidRPr="00151FFC">
        <w:rPr>
          <w:rFonts w:ascii="Calibri" w:hAnsi="Calibri" w:cs="Calibri"/>
          <w:sz w:val="22"/>
          <w:szCs w:val="22"/>
        </w:rPr>
        <w:t xml:space="preserve">, bude model rozdělen na dílčí modely (např. fasáda ve zvláštním modelu od zbytku budovy). </w:t>
      </w:r>
    </w:p>
    <w:p w14:paraId="10CC34A5" w14:textId="77777777" w:rsidR="00151FFC" w:rsidRPr="00151FFC" w:rsidRDefault="00151FFC" w:rsidP="00151FFC">
      <w:pPr>
        <w:pStyle w:val="Nadpis1"/>
        <w:rPr>
          <w:rFonts w:ascii="Calibri" w:hAnsi="Calibri" w:cs="Calibri"/>
          <w:szCs w:val="24"/>
        </w:rPr>
      </w:pPr>
      <w:bookmarkStart w:id="13" w:name="_Toc83047558"/>
      <w:r w:rsidRPr="00151FFC">
        <w:rPr>
          <w:rFonts w:ascii="Calibri" w:hAnsi="Calibri" w:cs="Calibri"/>
          <w:szCs w:val="24"/>
        </w:rPr>
        <w:t>PRIORITA PODKLADŮ</w:t>
      </w:r>
      <w:bookmarkEnd w:id="13"/>
    </w:p>
    <w:p w14:paraId="050C48F4"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Pro tvorbu modelů se vychází z </w:t>
      </w:r>
      <w:proofErr w:type="spellStart"/>
      <w:r w:rsidRPr="00151FFC">
        <w:rPr>
          <w:rFonts w:ascii="Calibri" w:hAnsi="Calibri" w:cs="Calibri"/>
          <w:sz w:val="22"/>
          <w:szCs w:val="22"/>
        </w:rPr>
        <w:t>laserscanu</w:t>
      </w:r>
      <w:proofErr w:type="spellEnd"/>
      <w:r w:rsidRPr="00151FFC">
        <w:rPr>
          <w:rFonts w:ascii="Calibri" w:hAnsi="Calibri" w:cs="Calibri"/>
          <w:sz w:val="22"/>
          <w:szCs w:val="22"/>
        </w:rPr>
        <w:t xml:space="preserve"> a stávající DSPS. V případě rozporu umístění prvku má přednost </w:t>
      </w:r>
      <w:proofErr w:type="spellStart"/>
      <w:r w:rsidRPr="00151FFC">
        <w:rPr>
          <w:rFonts w:ascii="Calibri" w:hAnsi="Calibri" w:cs="Calibri"/>
          <w:sz w:val="22"/>
          <w:szCs w:val="22"/>
        </w:rPr>
        <w:t>laserscan</w:t>
      </w:r>
      <w:proofErr w:type="spellEnd"/>
      <w:r w:rsidRPr="00151FFC">
        <w:rPr>
          <w:rFonts w:ascii="Calibri" w:hAnsi="Calibri" w:cs="Calibri"/>
          <w:sz w:val="22"/>
          <w:szCs w:val="22"/>
        </w:rPr>
        <w:t xml:space="preserve">. V případě určení materiálu </w:t>
      </w:r>
      <w:proofErr w:type="gramStart"/>
      <w:r w:rsidRPr="00151FFC">
        <w:rPr>
          <w:rFonts w:ascii="Calibri" w:hAnsi="Calibri" w:cs="Calibri"/>
          <w:sz w:val="22"/>
          <w:szCs w:val="22"/>
        </w:rPr>
        <w:t>slouží</w:t>
      </w:r>
      <w:proofErr w:type="gramEnd"/>
      <w:r w:rsidRPr="00151FFC">
        <w:rPr>
          <w:rFonts w:ascii="Calibri" w:hAnsi="Calibri" w:cs="Calibri"/>
          <w:sz w:val="22"/>
          <w:szCs w:val="22"/>
        </w:rPr>
        <w:t xml:space="preserve"> stávající dokumentace. Pokud však místní šetření ukáže jinou skutečnost, platí skutečnost zjištěná na stavbě.</w:t>
      </w:r>
    </w:p>
    <w:p w14:paraId="43577628"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Pro rozlišení jednotlivých vrstev agregovaných prvků (např. fasádní stěna) </w:t>
      </w:r>
      <w:proofErr w:type="gramStart"/>
      <w:r w:rsidRPr="00151FFC">
        <w:rPr>
          <w:rFonts w:ascii="Calibri" w:hAnsi="Calibri" w:cs="Calibri"/>
          <w:sz w:val="22"/>
          <w:szCs w:val="22"/>
        </w:rPr>
        <w:t>slouží</w:t>
      </w:r>
      <w:proofErr w:type="gramEnd"/>
      <w:r w:rsidRPr="00151FFC">
        <w:rPr>
          <w:rFonts w:ascii="Calibri" w:hAnsi="Calibri" w:cs="Calibri"/>
          <w:sz w:val="22"/>
          <w:szCs w:val="22"/>
        </w:rPr>
        <w:t xml:space="preserve"> stávající DSPS. </w:t>
      </w:r>
    </w:p>
    <w:p w14:paraId="0D5CBB3E"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Kde nelze využít podklady z </w:t>
      </w:r>
      <w:proofErr w:type="spellStart"/>
      <w:r w:rsidRPr="00151FFC">
        <w:rPr>
          <w:rFonts w:ascii="Calibri" w:hAnsi="Calibri" w:cs="Calibri"/>
          <w:sz w:val="22"/>
          <w:szCs w:val="22"/>
        </w:rPr>
        <w:t>laserscanu</w:t>
      </w:r>
      <w:proofErr w:type="spellEnd"/>
      <w:r w:rsidRPr="00151FFC">
        <w:rPr>
          <w:rFonts w:ascii="Calibri" w:hAnsi="Calibri" w:cs="Calibri"/>
          <w:sz w:val="22"/>
          <w:szCs w:val="22"/>
        </w:rPr>
        <w:t xml:space="preserve"> se využije stávající DSPS.</w:t>
      </w:r>
    </w:p>
    <w:p w14:paraId="398803C7" w14:textId="77777777" w:rsidR="00151FFC" w:rsidRPr="00151FFC" w:rsidRDefault="00151FFC" w:rsidP="00151FFC">
      <w:pPr>
        <w:pStyle w:val="Nadpis1"/>
        <w:rPr>
          <w:rFonts w:ascii="Calibri" w:hAnsi="Calibri" w:cs="Calibri"/>
          <w:szCs w:val="24"/>
        </w:rPr>
      </w:pPr>
      <w:bookmarkStart w:id="14" w:name="_Toc83047559"/>
      <w:r w:rsidRPr="00151FFC">
        <w:rPr>
          <w:rFonts w:ascii="Calibri" w:hAnsi="Calibri" w:cs="Calibri"/>
          <w:szCs w:val="24"/>
        </w:rPr>
        <w:t>STRUKTURA MODELU</w:t>
      </w:r>
      <w:bookmarkEnd w:id="14"/>
    </w:p>
    <w:p w14:paraId="3205C35C" w14:textId="77777777" w:rsidR="00151FFC" w:rsidRPr="00151FFC" w:rsidRDefault="00151FFC" w:rsidP="00151FFC">
      <w:pPr>
        <w:pStyle w:val="Nadpis2"/>
        <w:rPr>
          <w:rFonts w:ascii="Calibri" w:hAnsi="Calibri" w:cs="Calibri"/>
          <w:sz w:val="22"/>
          <w:szCs w:val="22"/>
        </w:rPr>
      </w:pPr>
      <w:bookmarkStart w:id="15" w:name="_Toc83047560"/>
      <w:r w:rsidRPr="00151FFC">
        <w:rPr>
          <w:rFonts w:ascii="Calibri" w:hAnsi="Calibri" w:cs="Calibri"/>
          <w:sz w:val="22"/>
          <w:szCs w:val="22"/>
        </w:rPr>
        <w:t>POŽADAVKY NA MODELY</w:t>
      </w:r>
      <w:bookmarkEnd w:id="15"/>
    </w:p>
    <w:p w14:paraId="222460A3" w14:textId="77777777" w:rsidR="00151FFC" w:rsidRPr="00151FFC" w:rsidRDefault="00151FFC" w:rsidP="00151FFC">
      <w:pPr>
        <w:pStyle w:val="Nadpis3"/>
        <w:rPr>
          <w:rFonts w:ascii="Calibri" w:hAnsi="Calibri" w:cs="Calibri"/>
          <w:sz w:val="22"/>
          <w:szCs w:val="22"/>
        </w:rPr>
      </w:pPr>
      <w:bookmarkStart w:id="16" w:name="_Toc83047561"/>
      <w:r w:rsidRPr="00151FFC">
        <w:rPr>
          <w:rFonts w:ascii="Calibri" w:hAnsi="Calibri" w:cs="Calibri"/>
          <w:sz w:val="22"/>
          <w:szCs w:val="22"/>
        </w:rPr>
        <w:t>OBECNÉ</w:t>
      </w:r>
      <w:bookmarkEnd w:id="16"/>
    </w:p>
    <w:p w14:paraId="689C1A3D"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Modely musí být kompaktní a tvořeny efektivně v rámci modelovacího nástroje. Jeden model v rámci zpracování projektu nesmí přesahovat velikost </w:t>
      </w:r>
      <w:proofErr w:type="gramStart"/>
      <w:r w:rsidRPr="00151FFC">
        <w:rPr>
          <w:rFonts w:ascii="Calibri" w:hAnsi="Calibri" w:cs="Calibri"/>
          <w:sz w:val="22"/>
          <w:szCs w:val="22"/>
        </w:rPr>
        <w:t>200MB</w:t>
      </w:r>
      <w:proofErr w:type="gramEnd"/>
      <w:r w:rsidRPr="00151FFC">
        <w:rPr>
          <w:rFonts w:ascii="Calibri" w:hAnsi="Calibri" w:cs="Calibri"/>
          <w:sz w:val="22"/>
          <w:szCs w:val="22"/>
        </w:rPr>
        <w:t>. Modely budou předány na odpovídajícím datovém nosiči.</w:t>
      </w:r>
    </w:p>
    <w:p w14:paraId="47A78BDF"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Při předání modelů budou předány všechny podpůrné soubory využity k vytvoření modelů (záleží na </w:t>
      </w:r>
      <w:r w:rsidRPr="00151FFC">
        <w:rPr>
          <w:rFonts w:ascii="Calibri" w:hAnsi="Calibri" w:cs="Calibri"/>
          <w:sz w:val="22"/>
          <w:szCs w:val="22"/>
        </w:rPr>
        <w:lastRenderedPageBreak/>
        <w:t>modelovacím nástroji).</w:t>
      </w:r>
    </w:p>
    <w:p w14:paraId="01ADD191"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Model bude zpracován pro každou budovu a profesní část budovy. Dělení modelů podle profesí bude minimálně na samostatný model za jednu profesi. Další členění v rámci jedné profese na více modelů není nijak limitováno. </w:t>
      </w:r>
    </w:p>
    <w:p w14:paraId="044D5C34"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Všechny modely musí splňovat obsah tohoto dokumentu.</w:t>
      </w:r>
    </w:p>
    <w:p w14:paraId="26D6F709"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Každý model je tvořen pomocí prvků, které jsou reprezentovány svojí </w:t>
      </w:r>
      <w:proofErr w:type="gramStart"/>
      <w:r w:rsidRPr="00151FFC">
        <w:rPr>
          <w:rFonts w:ascii="Calibri" w:hAnsi="Calibri" w:cs="Calibri"/>
          <w:sz w:val="22"/>
          <w:szCs w:val="22"/>
        </w:rPr>
        <w:t>3D</w:t>
      </w:r>
      <w:proofErr w:type="gramEnd"/>
      <w:r w:rsidRPr="00151FFC">
        <w:rPr>
          <w:rFonts w:ascii="Calibri" w:hAnsi="Calibri" w:cs="Calibri"/>
          <w:sz w:val="22"/>
          <w:szCs w:val="22"/>
        </w:rPr>
        <w:t xml:space="preserve"> grafikou a připojenými informacemi. Grafická podrobnost prvků je potřeba obecně volit tak, aby plnila zadané cíle. To samé platí pro informační podrobnost prvků.</w:t>
      </w:r>
    </w:p>
    <w:p w14:paraId="1FCFCAF6" w14:textId="77777777" w:rsidR="00151FFC" w:rsidRPr="00151FFC" w:rsidRDefault="00151FFC" w:rsidP="00151FFC">
      <w:pPr>
        <w:pStyle w:val="Nadpis3"/>
        <w:rPr>
          <w:rFonts w:ascii="Calibri" w:hAnsi="Calibri" w:cs="Calibri"/>
          <w:sz w:val="22"/>
          <w:szCs w:val="22"/>
        </w:rPr>
      </w:pPr>
      <w:bookmarkStart w:id="17" w:name="_Toc83047562"/>
      <w:r w:rsidRPr="00151FFC">
        <w:rPr>
          <w:rFonts w:ascii="Calibri" w:hAnsi="Calibri" w:cs="Calibri"/>
          <w:sz w:val="22"/>
          <w:szCs w:val="22"/>
        </w:rPr>
        <w:t>OSOVÝ SYSTÉM</w:t>
      </w:r>
      <w:bookmarkEnd w:id="17"/>
    </w:p>
    <w:p w14:paraId="01A9FA87"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Názvy os budou ve všech modelech jedné budovy shodné.</w:t>
      </w:r>
    </w:p>
    <w:p w14:paraId="70FCBCE2" w14:textId="77777777" w:rsidR="00151FFC" w:rsidRPr="00151FFC" w:rsidRDefault="00151FFC" w:rsidP="00151FFC">
      <w:pPr>
        <w:pStyle w:val="Nadpis3"/>
        <w:rPr>
          <w:rFonts w:ascii="Calibri" w:hAnsi="Calibri" w:cs="Calibri"/>
          <w:sz w:val="22"/>
          <w:szCs w:val="22"/>
        </w:rPr>
      </w:pPr>
      <w:bookmarkStart w:id="18" w:name="_Toc83047563"/>
      <w:r w:rsidRPr="00151FFC">
        <w:rPr>
          <w:rFonts w:ascii="Calibri" w:hAnsi="Calibri" w:cs="Calibri"/>
          <w:sz w:val="22"/>
          <w:szCs w:val="22"/>
        </w:rPr>
        <w:t>PODLAŽÍ</w:t>
      </w:r>
      <w:bookmarkEnd w:id="18"/>
    </w:p>
    <w:p w14:paraId="2AE71643"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Podlaží v modelech jsou definovaná k horní hraně nášlapné vrstvy podlahy. V případě zalomení nášlapné vrstvy podlahy rozhoduje převažující plocha, ke které se připne příslušnost podlaží. Není dovolené odsadit podlaží od horní hrany nášlapné vrstvy podlahy. Pomocná podlaží jsou povolena po předchozím odsouhlasení zadavatelem.</w:t>
      </w:r>
    </w:p>
    <w:p w14:paraId="7E4DE22D"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Relativní výška ±0,000 odpovídá prvnímu nadzemnímu podlaží. Podlaží ponese informaci i o své výšce dle zvoleného výškového systému.</w:t>
      </w:r>
    </w:p>
    <w:p w14:paraId="0CEAD063"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Pojmenování podlaží bude shodné ve všech modelech stejné budovy.</w:t>
      </w:r>
    </w:p>
    <w:p w14:paraId="27491925" w14:textId="77777777" w:rsidR="00151FFC" w:rsidRPr="00151FFC" w:rsidRDefault="00151FFC" w:rsidP="00151FFC">
      <w:pPr>
        <w:pStyle w:val="Nadpis3"/>
        <w:rPr>
          <w:rFonts w:ascii="Calibri" w:hAnsi="Calibri" w:cs="Calibri"/>
          <w:sz w:val="22"/>
          <w:szCs w:val="22"/>
        </w:rPr>
      </w:pPr>
      <w:bookmarkStart w:id="19" w:name="_Toc83047564"/>
      <w:r w:rsidRPr="00151FFC">
        <w:rPr>
          <w:rFonts w:ascii="Calibri" w:hAnsi="Calibri" w:cs="Calibri"/>
          <w:sz w:val="22"/>
          <w:szCs w:val="22"/>
        </w:rPr>
        <w:t>UMÍSTĚNÍ MODELU</w:t>
      </w:r>
      <w:bookmarkEnd w:id="19"/>
    </w:p>
    <w:p w14:paraId="3A56563E"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Model bude v modelovacím prostoru orientován tak, že podélná osa navrhovaného objektu bude shodná s pomyslnou vodorovnou osou modelovacího prostoru. </w:t>
      </w:r>
    </w:p>
    <w:p w14:paraId="1D374C09"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Skutečný sever bude navázán na všechny půdorysné pohledy.</w:t>
      </w:r>
    </w:p>
    <w:p w14:paraId="6D6CC1FE" w14:textId="77777777" w:rsidR="00151FFC" w:rsidRPr="00151FFC" w:rsidRDefault="00151FFC" w:rsidP="00151FFC">
      <w:pPr>
        <w:pStyle w:val="Nadpis2"/>
        <w:rPr>
          <w:rFonts w:ascii="Calibri" w:hAnsi="Calibri" w:cs="Calibri"/>
          <w:sz w:val="22"/>
          <w:szCs w:val="22"/>
        </w:rPr>
      </w:pPr>
      <w:bookmarkStart w:id="20" w:name="_Toc83047565"/>
      <w:r w:rsidRPr="00151FFC">
        <w:rPr>
          <w:rFonts w:ascii="Calibri" w:hAnsi="Calibri" w:cs="Calibri"/>
          <w:sz w:val="22"/>
          <w:szCs w:val="22"/>
        </w:rPr>
        <w:t>GRAFICKÁ PODROBNOST MODELU</w:t>
      </w:r>
      <w:bookmarkEnd w:id="20"/>
    </w:p>
    <w:p w14:paraId="005B2D7B"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Detailnost jednotlivých prvků je stanovena na 50 mm. Znamená to, že není nutné modelovat všechny detaily, které jsou menší než tento rozměr a je možné do jisté míry prvky zjednodušovat. Vždycky je potřeba mít na mysli, aby zjednodušení umožnilo plnit stanovené cíle. Míra zjednodušení musí být odsouhlasena zhotovitelem.</w:t>
      </w:r>
    </w:p>
    <w:p w14:paraId="44EC7311"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Další požadavky na tvorbu modelů jsou zmíněny v následujících podkapitolách dle jednotlivých logických celků. Jsou definovány požadavky na významné prvky modelu. Nejsou zde uvedeny všechny prvky, z kterých se model skládá. Pokud není definováno jinak, zhotovitel dané prvky dodá v modelu dle obecných pravidel v tomto dokumentu a dle nejlepšího svědomí a vědomí.</w:t>
      </w:r>
    </w:p>
    <w:p w14:paraId="3E073389"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Grafická podrobnost je definovaná k cílovému stavu modelu, který bude sloužit jako podklad pro další projektové práce.</w:t>
      </w:r>
    </w:p>
    <w:p w14:paraId="3550E743"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Při stanovení obsahu modelů jednotlivými prvky se držíme pravidla, že profese, která daný prvek v rámci své dodávky dodává, ho také má ve svém modelu. Nejsou přípustné duplicity stejných prvků, </w:t>
      </w:r>
      <w:r w:rsidRPr="00151FFC">
        <w:rPr>
          <w:rFonts w:ascii="Calibri" w:hAnsi="Calibri" w:cs="Calibri"/>
          <w:sz w:val="22"/>
          <w:szCs w:val="22"/>
        </w:rPr>
        <w:lastRenderedPageBreak/>
        <w:t>pokud není stanoveno jinak.</w:t>
      </w:r>
    </w:p>
    <w:p w14:paraId="7BC4BCAB" w14:textId="77777777" w:rsidR="00151FFC" w:rsidRPr="00151FFC" w:rsidRDefault="00151FFC" w:rsidP="00151FFC">
      <w:pPr>
        <w:pStyle w:val="Nadpis3"/>
        <w:rPr>
          <w:rFonts w:ascii="Calibri" w:hAnsi="Calibri" w:cs="Calibri"/>
          <w:sz w:val="22"/>
          <w:szCs w:val="22"/>
        </w:rPr>
      </w:pPr>
      <w:bookmarkStart w:id="21" w:name="_Toc83047566"/>
      <w:r w:rsidRPr="00151FFC">
        <w:rPr>
          <w:rFonts w:ascii="Calibri" w:hAnsi="Calibri" w:cs="Calibri"/>
          <w:sz w:val="22"/>
          <w:szCs w:val="22"/>
        </w:rPr>
        <w:t>OBECNÉ</w:t>
      </w:r>
      <w:bookmarkEnd w:id="21"/>
    </w:p>
    <w:p w14:paraId="4586E954"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Každý prvek modelu ponese informaci o materiálu. U konstrukcí, kde je více materiálů (výplně otvorů apod.) bude každá položka rozdělena zvlášť. U prvků, kde je na straně zhotovitele pochybnost o způsobu dělení, musí zhotovitel předložit návrh na rozdělení ke schválení.</w:t>
      </w:r>
    </w:p>
    <w:p w14:paraId="63B20312" w14:textId="77777777" w:rsidR="00151FFC" w:rsidRPr="00151FFC" w:rsidRDefault="00151FFC" w:rsidP="00151FFC">
      <w:pPr>
        <w:pStyle w:val="Nadpis3"/>
        <w:rPr>
          <w:rFonts w:ascii="Calibri" w:hAnsi="Calibri" w:cs="Calibri"/>
          <w:sz w:val="22"/>
          <w:szCs w:val="22"/>
        </w:rPr>
      </w:pPr>
      <w:bookmarkStart w:id="22" w:name="_Toc83047567"/>
      <w:r w:rsidRPr="00151FFC">
        <w:rPr>
          <w:rFonts w:ascii="Calibri" w:hAnsi="Calibri" w:cs="Calibri"/>
          <w:sz w:val="22"/>
          <w:szCs w:val="22"/>
        </w:rPr>
        <w:t>ZEMNÍ PRÁCE</w:t>
      </w:r>
      <w:bookmarkEnd w:id="22"/>
    </w:p>
    <w:p w14:paraId="3F2CB549"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Nejsou řešeny.</w:t>
      </w:r>
    </w:p>
    <w:p w14:paraId="31339301" w14:textId="77777777" w:rsidR="00151FFC" w:rsidRPr="00151FFC" w:rsidRDefault="00151FFC" w:rsidP="00151FFC">
      <w:pPr>
        <w:pStyle w:val="Nadpis3"/>
        <w:rPr>
          <w:rFonts w:ascii="Calibri" w:hAnsi="Calibri" w:cs="Calibri"/>
          <w:sz w:val="22"/>
          <w:szCs w:val="22"/>
        </w:rPr>
      </w:pPr>
      <w:bookmarkStart w:id="23" w:name="_Toc83047568"/>
      <w:r w:rsidRPr="00151FFC">
        <w:rPr>
          <w:rFonts w:ascii="Calibri" w:hAnsi="Calibri" w:cs="Calibri"/>
          <w:sz w:val="22"/>
          <w:szCs w:val="22"/>
        </w:rPr>
        <w:t>ZÁKLADOVÉ KONSTRUKCE</w:t>
      </w:r>
      <w:bookmarkEnd w:id="23"/>
    </w:p>
    <w:p w14:paraId="229B4CE8" w14:textId="77777777" w:rsidR="00151FFC" w:rsidRPr="00151FFC" w:rsidRDefault="00151FFC" w:rsidP="00151FFC">
      <w:pPr>
        <w:pStyle w:val="Odstavecseseznamem"/>
        <w:numPr>
          <w:ilvl w:val="0"/>
          <w:numId w:val="26"/>
        </w:numPr>
        <w:spacing w:after="160" w:line="259" w:lineRule="auto"/>
        <w:jc w:val="both"/>
        <w:rPr>
          <w:rFonts w:cs="Calibri"/>
          <w:lang w:eastAsia="cs-CZ"/>
        </w:rPr>
      </w:pPr>
      <w:r w:rsidRPr="00151FFC">
        <w:rPr>
          <w:rFonts w:cs="Calibri"/>
          <w:lang w:eastAsia="cs-CZ"/>
        </w:rPr>
        <w:t>Piloty</w:t>
      </w:r>
    </w:p>
    <w:p w14:paraId="3AE214F5"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Musí být umožněno popsat horní a dolní hranu konstrukce. Jsou modelovány v návrhových rozměrech. Horní hrana piloty je ukončena na spodní hraně návazné konstrukce (patka, deska apod.).</w:t>
      </w:r>
    </w:p>
    <w:p w14:paraId="0E4AC915" w14:textId="77777777" w:rsidR="00151FFC" w:rsidRPr="00151FFC" w:rsidRDefault="00151FFC" w:rsidP="00151FFC">
      <w:pPr>
        <w:pStyle w:val="Odstavecseseznamem"/>
        <w:numPr>
          <w:ilvl w:val="0"/>
          <w:numId w:val="26"/>
        </w:numPr>
        <w:spacing w:after="160" w:line="259" w:lineRule="auto"/>
        <w:jc w:val="both"/>
        <w:rPr>
          <w:rFonts w:cs="Calibri"/>
          <w:lang w:eastAsia="cs-CZ"/>
        </w:rPr>
      </w:pPr>
      <w:r w:rsidRPr="00151FFC">
        <w:rPr>
          <w:rFonts w:cs="Calibri"/>
          <w:lang w:eastAsia="cs-CZ"/>
        </w:rPr>
        <w:t>Podkladní beton</w:t>
      </w:r>
    </w:p>
    <w:p w14:paraId="6610E871"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Modelován v návrhové tloušťce a půdorysném rozměru. </w:t>
      </w:r>
    </w:p>
    <w:p w14:paraId="31B231A2" w14:textId="77777777" w:rsidR="00151FFC" w:rsidRPr="00151FFC" w:rsidRDefault="00151FFC" w:rsidP="00151FFC">
      <w:pPr>
        <w:pStyle w:val="Odstavecseseznamem"/>
        <w:numPr>
          <w:ilvl w:val="0"/>
          <w:numId w:val="26"/>
        </w:numPr>
        <w:spacing w:after="160" w:line="259" w:lineRule="auto"/>
        <w:jc w:val="both"/>
        <w:rPr>
          <w:rFonts w:cs="Calibri"/>
          <w:lang w:eastAsia="cs-CZ"/>
        </w:rPr>
      </w:pPr>
      <w:r w:rsidRPr="00151FFC">
        <w:rPr>
          <w:rFonts w:cs="Calibri"/>
          <w:lang w:eastAsia="cs-CZ"/>
        </w:rPr>
        <w:t>Základové desky</w:t>
      </w:r>
    </w:p>
    <w:p w14:paraId="1C26F3FD"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V návrhové tloušťce a půdorysném rozměru. </w:t>
      </w:r>
    </w:p>
    <w:p w14:paraId="1D6AE61D" w14:textId="77777777" w:rsidR="00151FFC" w:rsidRPr="00151FFC" w:rsidRDefault="00151FFC" w:rsidP="00151FFC">
      <w:pPr>
        <w:pStyle w:val="Nadpis3"/>
        <w:rPr>
          <w:rFonts w:ascii="Calibri" w:hAnsi="Calibri" w:cs="Calibri"/>
          <w:sz w:val="22"/>
          <w:szCs w:val="22"/>
        </w:rPr>
      </w:pPr>
      <w:bookmarkStart w:id="24" w:name="_Toc83047569"/>
      <w:r w:rsidRPr="00151FFC">
        <w:rPr>
          <w:rFonts w:ascii="Calibri" w:hAnsi="Calibri" w:cs="Calibri"/>
          <w:sz w:val="22"/>
          <w:szCs w:val="22"/>
        </w:rPr>
        <w:t>VODOROVNÉ NOSNÉ KONSTRUKCE</w:t>
      </w:r>
      <w:bookmarkEnd w:id="24"/>
    </w:p>
    <w:p w14:paraId="290A98AA" w14:textId="77777777" w:rsidR="00151FFC" w:rsidRPr="00151FFC" w:rsidRDefault="00151FFC" w:rsidP="00151FFC">
      <w:pPr>
        <w:pStyle w:val="Odstavecseseznamem"/>
        <w:numPr>
          <w:ilvl w:val="0"/>
          <w:numId w:val="26"/>
        </w:numPr>
        <w:spacing w:after="160" w:line="259" w:lineRule="auto"/>
        <w:jc w:val="both"/>
        <w:rPr>
          <w:rFonts w:cs="Calibri"/>
          <w:lang w:eastAsia="cs-CZ"/>
        </w:rPr>
      </w:pPr>
      <w:r w:rsidRPr="00151FFC">
        <w:rPr>
          <w:rFonts w:cs="Calibri"/>
          <w:lang w:eastAsia="cs-CZ"/>
        </w:rPr>
        <w:t>Nosné desky</w:t>
      </w:r>
    </w:p>
    <w:p w14:paraId="168F7918"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Desky jsou modelovány zvlášť od nenosných.</w:t>
      </w:r>
    </w:p>
    <w:p w14:paraId="19253E33" w14:textId="77777777" w:rsidR="00151FFC" w:rsidRPr="00151FFC" w:rsidRDefault="00151FFC" w:rsidP="00151FFC">
      <w:pPr>
        <w:pStyle w:val="Nadpis3"/>
        <w:rPr>
          <w:rFonts w:ascii="Calibri" w:hAnsi="Calibri" w:cs="Calibri"/>
          <w:sz w:val="22"/>
          <w:szCs w:val="22"/>
        </w:rPr>
      </w:pPr>
      <w:bookmarkStart w:id="25" w:name="_Toc83047570"/>
      <w:r w:rsidRPr="00151FFC">
        <w:rPr>
          <w:rFonts w:ascii="Calibri" w:hAnsi="Calibri" w:cs="Calibri"/>
          <w:sz w:val="22"/>
          <w:szCs w:val="22"/>
        </w:rPr>
        <w:t>SVISLÉ NOSNÉ KONSTRUKCE</w:t>
      </w:r>
      <w:bookmarkEnd w:id="25"/>
    </w:p>
    <w:p w14:paraId="44CFF202" w14:textId="77777777" w:rsidR="00151FFC" w:rsidRPr="00151FFC" w:rsidRDefault="00151FFC" w:rsidP="00151FFC">
      <w:pPr>
        <w:pStyle w:val="Odstavecseseznamem"/>
        <w:numPr>
          <w:ilvl w:val="0"/>
          <w:numId w:val="26"/>
        </w:numPr>
        <w:spacing w:after="160" w:line="259" w:lineRule="auto"/>
        <w:jc w:val="both"/>
        <w:rPr>
          <w:rFonts w:cs="Calibri"/>
          <w:lang w:eastAsia="cs-CZ"/>
        </w:rPr>
      </w:pPr>
      <w:r w:rsidRPr="00151FFC">
        <w:rPr>
          <w:rFonts w:cs="Calibri"/>
          <w:lang w:eastAsia="cs-CZ"/>
        </w:rPr>
        <w:t>Stěny</w:t>
      </w:r>
    </w:p>
    <w:p w14:paraId="78841B81"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Musí být modelovány po podlažích a jejich usazení bude odpovídat skutečnému osazení na konstrukce. Není přípustné modelovat stěny přes více podlaží, pokud je stěna přerušena vodorovnou konstrukcí.</w:t>
      </w:r>
    </w:p>
    <w:p w14:paraId="7F200976"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Pokud modelovací nástroj umožňuje ukotvit dolní a horní hranu stěny k daným podlažím, mezi kterými se stěna nachází, je vždy potřeba je kotvit.</w:t>
      </w:r>
    </w:p>
    <w:p w14:paraId="0B17FFC3"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Nosnou a nenosnou část je třeba modelovat zvlášť </w:t>
      </w:r>
    </w:p>
    <w:p w14:paraId="32BB941D"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Omítky jsou součástí skladby stěny.</w:t>
      </w:r>
    </w:p>
    <w:p w14:paraId="612DDFD2" w14:textId="77777777" w:rsidR="00151FFC" w:rsidRPr="00151FFC" w:rsidRDefault="00151FFC" w:rsidP="00151FFC">
      <w:pPr>
        <w:pStyle w:val="Nadpis3"/>
        <w:rPr>
          <w:rFonts w:ascii="Calibri" w:hAnsi="Calibri" w:cs="Calibri"/>
          <w:sz w:val="22"/>
          <w:szCs w:val="22"/>
        </w:rPr>
      </w:pPr>
      <w:bookmarkStart w:id="26" w:name="_Toc83047571"/>
      <w:r w:rsidRPr="00151FFC">
        <w:rPr>
          <w:rFonts w:ascii="Calibri" w:hAnsi="Calibri" w:cs="Calibri"/>
          <w:sz w:val="22"/>
          <w:szCs w:val="22"/>
        </w:rPr>
        <w:t>SVISLÉ NENOSNÉ KONSTRUKCE</w:t>
      </w:r>
      <w:bookmarkEnd w:id="26"/>
    </w:p>
    <w:p w14:paraId="37F0597A" w14:textId="77777777" w:rsidR="00151FFC" w:rsidRPr="00151FFC" w:rsidRDefault="00151FFC" w:rsidP="00151FFC">
      <w:pPr>
        <w:pStyle w:val="Odstavecseseznamem"/>
        <w:numPr>
          <w:ilvl w:val="0"/>
          <w:numId w:val="26"/>
        </w:numPr>
        <w:spacing w:after="160" w:line="259" w:lineRule="auto"/>
        <w:jc w:val="both"/>
        <w:rPr>
          <w:rFonts w:cs="Calibri"/>
          <w:lang w:eastAsia="cs-CZ"/>
        </w:rPr>
      </w:pPr>
      <w:r w:rsidRPr="00151FFC">
        <w:rPr>
          <w:rFonts w:cs="Calibri"/>
          <w:lang w:eastAsia="cs-CZ"/>
        </w:rPr>
        <w:t>Příčky, předstěny</w:t>
      </w:r>
    </w:p>
    <w:p w14:paraId="1AA55D29"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Musí být modelovány po podlažích a jejich usazení bude odpovídat skutečnému osazení na konstrukce. Není přípustné modelovat stěny přes více podlaží, pokud je stěna přerušena vodorovnou konstrukcí.</w:t>
      </w:r>
    </w:p>
    <w:p w14:paraId="54F3BE71"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Pokud modelovací nástroj umožňuje </w:t>
      </w:r>
      <w:proofErr w:type="spellStart"/>
      <w:r w:rsidRPr="00151FFC">
        <w:rPr>
          <w:rFonts w:ascii="Calibri" w:hAnsi="Calibri" w:cs="Calibri"/>
          <w:sz w:val="22"/>
          <w:szCs w:val="22"/>
        </w:rPr>
        <w:t>zavazbit</w:t>
      </w:r>
      <w:proofErr w:type="spellEnd"/>
      <w:r w:rsidRPr="00151FFC">
        <w:rPr>
          <w:rFonts w:ascii="Calibri" w:hAnsi="Calibri" w:cs="Calibri"/>
          <w:sz w:val="22"/>
          <w:szCs w:val="22"/>
        </w:rPr>
        <w:t xml:space="preserve"> dolní a horní hranu stěny, je vždy potřeba je mít </w:t>
      </w:r>
      <w:proofErr w:type="spellStart"/>
      <w:r w:rsidRPr="00151FFC">
        <w:rPr>
          <w:rFonts w:ascii="Calibri" w:hAnsi="Calibri" w:cs="Calibri"/>
          <w:sz w:val="22"/>
          <w:szCs w:val="22"/>
        </w:rPr>
        <w:t>vazbené</w:t>
      </w:r>
      <w:proofErr w:type="spellEnd"/>
      <w:r w:rsidRPr="00151FFC">
        <w:rPr>
          <w:rFonts w:ascii="Calibri" w:hAnsi="Calibri" w:cs="Calibri"/>
          <w:sz w:val="22"/>
          <w:szCs w:val="22"/>
        </w:rPr>
        <w:t xml:space="preserve"> </w:t>
      </w:r>
      <w:r w:rsidRPr="00151FFC">
        <w:rPr>
          <w:rFonts w:ascii="Calibri" w:hAnsi="Calibri" w:cs="Calibri"/>
          <w:sz w:val="22"/>
          <w:szCs w:val="22"/>
        </w:rPr>
        <w:lastRenderedPageBreak/>
        <w:t>k danému podlaží, tedy horní a spodní hranu mít mezi dvěma podlažími.</w:t>
      </w:r>
    </w:p>
    <w:p w14:paraId="25DDD902" w14:textId="77777777" w:rsidR="00151FFC" w:rsidRPr="00151FFC" w:rsidRDefault="00151FFC" w:rsidP="00151FFC">
      <w:pPr>
        <w:pStyle w:val="Nadpis3"/>
        <w:rPr>
          <w:rFonts w:ascii="Calibri" w:hAnsi="Calibri" w:cs="Calibri"/>
          <w:sz w:val="22"/>
          <w:szCs w:val="22"/>
        </w:rPr>
      </w:pPr>
      <w:bookmarkStart w:id="27" w:name="_Toc83047572"/>
      <w:r w:rsidRPr="00151FFC">
        <w:rPr>
          <w:rFonts w:ascii="Calibri" w:hAnsi="Calibri" w:cs="Calibri"/>
          <w:sz w:val="22"/>
          <w:szCs w:val="22"/>
        </w:rPr>
        <w:t>OMÍTKY</w:t>
      </w:r>
      <w:bookmarkEnd w:id="27"/>
    </w:p>
    <w:p w14:paraId="4ADAE10A"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Omítky jsou součástí stěn.</w:t>
      </w:r>
    </w:p>
    <w:p w14:paraId="49F82921" w14:textId="77777777" w:rsidR="00151FFC" w:rsidRPr="00151FFC" w:rsidRDefault="00151FFC" w:rsidP="00151FFC">
      <w:pPr>
        <w:pStyle w:val="Nadpis3"/>
        <w:rPr>
          <w:rFonts w:ascii="Calibri" w:hAnsi="Calibri" w:cs="Calibri"/>
          <w:sz w:val="22"/>
          <w:szCs w:val="22"/>
        </w:rPr>
      </w:pPr>
      <w:bookmarkStart w:id="28" w:name="_Toc83047573"/>
      <w:r w:rsidRPr="00151FFC">
        <w:rPr>
          <w:rFonts w:ascii="Calibri" w:hAnsi="Calibri" w:cs="Calibri"/>
          <w:sz w:val="22"/>
          <w:szCs w:val="22"/>
        </w:rPr>
        <w:t>MALBY, NÁTĚRY</w:t>
      </w:r>
      <w:bookmarkEnd w:id="28"/>
    </w:p>
    <w:p w14:paraId="504EB16D"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Malby jsou součástí stěn.</w:t>
      </w:r>
    </w:p>
    <w:p w14:paraId="75F985A6" w14:textId="77777777" w:rsidR="00151FFC" w:rsidRPr="00151FFC" w:rsidRDefault="00151FFC" w:rsidP="00151FFC">
      <w:pPr>
        <w:pStyle w:val="Nadpis3"/>
        <w:rPr>
          <w:rFonts w:ascii="Calibri" w:hAnsi="Calibri" w:cs="Calibri"/>
          <w:sz w:val="22"/>
          <w:szCs w:val="22"/>
        </w:rPr>
      </w:pPr>
      <w:bookmarkStart w:id="29" w:name="_Toc83047574"/>
      <w:r w:rsidRPr="00151FFC">
        <w:rPr>
          <w:rFonts w:ascii="Calibri" w:hAnsi="Calibri" w:cs="Calibri"/>
          <w:sz w:val="22"/>
          <w:szCs w:val="22"/>
        </w:rPr>
        <w:t>TRÁMY</w:t>
      </w:r>
      <w:bookmarkEnd w:id="29"/>
    </w:p>
    <w:p w14:paraId="00893675"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Každý prvek nese informaci patra, v kterém je modelován. Pokud je trám v průniku s nosnou deskou, horní hrana trámu je ukončena s horní hranou desky.</w:t>
      </w:r>
    </w:p>
    <w:p w14:paraId="2AFAD170"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Objem trámu bude odečten od objemu všech navazujících konstrukcí.</w:t>
      </w:r>
    </w:p>
    <w:p w14:paraId="73419299" w14:textId="77777777" w:rsidR="00151FFC" w:rsidRPr="00151FFC" w:rsidRDefault="00151FFC" w:rsidP="00151FFC">
      <w:pPr>
        <w:pStyle w:val="Nadpis3"/>
        <w:rPr>
          <w:rFonts w:ascii="Calibri" w:hAnsi="Calibri" w:cs="Calibri"/>
          <w:sz w:val="22"/>
          <w:szCs w:val="22"/>
        </w:rPr>
      </w:pPr>
      <w:bookmarkStart w:id="30" w:name="_Toc83047575"/>
      <w:r w:rsidRPr="00151FFC">
        <w:rPr>
          <w:rFonts w:ascii="Calibri" w:hAnsi="Calibri" w:cs="Calibri"/>
          <w:sz w:val="22"/>
          <w:szCs w:val="22"/>
        </w:rPr>
        <w:t>PŘEKLADY</w:t>
      </w:r>
      <w:bookmarkEnd w:id="30"/>
    </w:p>
    <w:p w14:paraId="35A1E5EA"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Každý prvek nese informaci patra, v kterém je modelován. Je modelován v reálných vnějších rozměrech a umístěn na skutečné místo. Vnější objem trámu je odečten od konstrukcí, kterými prochází.</w:t>
      </w:r>
    </w:p>
    <w:p w14:paraId="1EFE1AA6" w14:textId="77777777" w:rsidR="00151FFC" w:rsidRPr="00151FFC" w:rsidRDefault="00151FFC" w:rsidP="00151FFC">
      <w:pPr>
        <w:pStyle w:val="Nadpis3"/>
        <w:rPr>
          <w:rFonts w:ascii="Calibri" w:hAnsi="Calibri" w:cs="Calibri"/>
          <w:sz w:val="22"/>
          <w:szCs w:val="22"/>
        </w:rPr>
      </w:pPr>
      <w:bookmarkStart w:id="31" w:name="_Toc83047576"/>
      <w:r w:rsidRPr="00151FFC">
        <w:rPr>
          <w:rFonts w:ascii="Calibri" w:hAnsi="Calibri" w:cs="Calibri"/>
          <w:sz w:val="22"/>
          <w:szCs w:val="22"/>
        </w:rPr>
        <w:t>HLAVICE</w:t>
      </w:r>
      <w:bookmarkEnd w:id="31"/>
    </w:p>
    <w:p w14:paraId="15512793"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Hlavice budou modelovány v návrhových rozměrech. V návaznosti na stropní konstrukci bude horní hrana hlavice shodná s horní hranou desky. Objem hlavice bude odečten od objemu stropní desky.</w:t>
      </w:r>
    </w:p>
    <w:p w14:paraId="65680100" w14:textId="77777777" w:rsidR="00151FFC" w:rsidRPr="00151FFC" w:rsidRDefault="00151FFC" w:rsidP="00151FFC">
      <w:pPr>
        <w:pStyle w:val="Nadpis3"/>
        <w:rPr>
          <w:rFonts w:ascii="Calibri" w:hAnsi="Calibri" w:cs="Calibri"/>
          <w:sz w:val="22"/>
          <w:szCs w:val="22"/>
        </w:rPr>
      </w:pPr>
      <w:bookmarkStart w:id="32" w:name="_Toc83047577"/>
      <w:r w:rsidRPr="00151FFC">
        <w:rPr>
          <w:rFonts w:ascii="Calibri" w:hAnsi="Calibri" w:cs="Calibri"/>
          <w:sz w:val="22"/>
          <w:szCs w:val="22"/>
        </w:rPr>
        <w:t>PODLAHY</w:t>
      </w:r>
      <w:bookmarkEnd w:id="32"/>
    </w:p>
    <w:p w14:paraId="61FB4B98"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Budou modelovány jako separátní vrstva od nosné podlahy (nosné desky) jako samostatná vrstva. Není požadované detailní vnitřní dělení skladby podlahy.</w:t>
      </w:r>
    </w:p>
    <w:p w14:paraId="008FE3F5"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Podlaha musí být dělena po místnostech a půdorysně umístěna dle skutečného provedení (pod dveřmi, v nikách apod.)</w:t>
      </w:r>
    </w:p>
    <w:p w14:paraId="2B28EA66" w14:textId="77777777" w:rsidR="00151FFC" w:rsidRPr="00151FFC" w:rsidRDefault="00151FFC" w:rsidP="00151FFC">
      <w:pPr>
        <w:pStyle w:val="Nadpis3"/>
        <w:rPr>
          <w:rFonts w:ascii="Calibri" w:hAnsi="Calibri" w:cs="Calibri"/>
          <w:sz w:val="22"/>
          <w:szCs w:val="22"/>
        </w:rPr>
      </w:pPr>
      <w:bookmarkStart w:id="33" w:name="_Toc83047578"/>
      <w:r w:rsidRPr="00151FFC">
        <w:rPr>
          <w:rFonts w:ascii="Calibri" w:hAnsi="Calibri" w:cs="Calibri"/>
          <w:sz w:val="22"/>
          <w:szCs w:val="22"/>
        </w:rPr>
        <w:t>PODHLEDY</w:t>
      </w:r>
      <w:bookmarkEnd w:id="33"/>
    </w:p>
    <w:p w14:paraId="5BB50DF7"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Modelována bude jenom vlastní konstrukce podhledu, tedy bez vzduchové mezery mezi konstrukcí podhledu a nosné části nad podhledem. Nosná konstrukce podhledu je modelovaná zvlášť.</w:t>
      </w:r>
    </w:p>
    <w:p w14:paraId="4BE5A9F0" w14:textId="77777777" w:rsidR="00151FFC" w:rsidRPr="00151FFC" w:rsidRDefault="00151FFC" w:rsidP="00151FFC">
      <w:pPr>
        <w:pStyle w:val="Nadpis3"/>
        <w:rPr>
          <w:rFonts w:ascii="Calibri" w:hAnsi="Calibri" w:cs="Calibri"/>
          <w:sz w:val="22"/>
          <w:szCs w:val="22"/>
        </w:rPr>
      </w:pPr>
      <w:bookmarkStart w:id="34" w:name="_Toc83047579"/>
      <w:r w:rsidRPr="00151FFC">
        <w:rPr>
          <w:rFonts w:ascii="Calibri" w:hAnsi="Calibri" w:cs="Calibri"/>
          <w:sz w:val="22"/>
          <w:szCs w:val="22"/>
        </w:rPr>
        <w:t>OBKLADY</w:t>
      </w:r>
      <w:bookmarkEnd w:id="34"/>
    </w:p>
    <w:p w14:paraId="44B53F3E"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Modelovány jako samostatná vrstva v rámci modelu. Není nutné zobrazit </w:t>
      </w:r>
      <w:proofErr w:type="spellStart"/>
      <w:r w:rsidRPr="00151FFC">
        <w:rPr>
          <w:rFonts w:ascii="Calibri" w:hAnsi="Calibri" w:cs="Calibri"/>
          <w:sz w:val="22"/>
          <w:szCs w:val="22"/>
        </w:rPr>
        <w:t>sprárořez</w:t>
      </w:r>
      <w:proofErr w:type="spellEnd"/>
      <w:r w:rsidRPr="00151FFC">
        <w:rPr>
          <w:rFonts w:ascii="Calibri" w:hAnsi="Calibri" w:cs="Calibri"/>
          <w:sz w:val="22"/>
          <w:szCs w:val="22"/>
        </w:rPr>
        <w:t>.</w:t>
      </w:r>
    </w:p>
    <w:p w14:paraId="78480C4E" w14:textId="77777777" w:rsidR="00151FFC" w:rsidRPr="00151FFC" w:rsidRDefault="00151FFC" w:rsidP="00151FFC">
      <w:pPr>
        <w:pStyle w:val="Nadpis3"/>
        <w:rPr>
          <w:rFonts w:ascii="Calibri" w:hAnsi="Calibri" w:cs="Calibri"/>
          <w:sz w:val="22"/>
          <w:szCs w:val="22"/>
        </w:rPr>
      </w:pPr>
      <w:bookmarkStart w:id="35" w:name="_Toc83047580"/>
      <w:r w:rsidRPr="00151FFC">
        <w:rPr>
          <w:rFonts w:ascii="Calibri" w:hAnsi="Calibri" w:cs="Calibri"/>
          <w:sz w:val="22"/>
          <w:szCs w:val="22"/>
        </w:rPr>
        <w:t>VÝPLNĚ OTVORŮ</w:t>
      </w:r>
      <w:bookmarkEnd w:id="35"/>
    </w:p>
    <w:p w14:paraId="7F0D03EB"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Prvky musí odpovídat skutečným reálným stavebním rozměrům otvorů. Členění výplně (dveře a okna) bude odpovídat skutečnosti. Je možné zjednodušení profilů rámu, je třeba vždy dodržet vnější rozměr profilů. </w:t>
      </w:r>
    </w:p>
    <w:p w14:paraId="315C4AAE"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Vnější a vnitřní parapety mohou být součástí prvků výplní otvorů, avšak musí umožňovat samostatné vykázání a navázání informací.</w:t>
      </w:r>
    </w:p>
    <w:p w14:paraId="3CA9B5E0"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Některé doplňkové části výplně otvorů nemusí být modelované (vložky dveří apod.)., avšak </w:t>
      </w:r>
      <w:r w:rsidRPr="00151FFC">
        <w:rPr>
          <w:rFonts w:ascii="Calibri" w:hAnsi="Calibri" w:cs="Calibri"/>
          <w:sz w:val="22"/>
          <w:szCs w:val="22"/>
        </w:rPr>
        <w:lastRenderedPageBreak/>
        <w:t>geometrický významné položky (kukátko, madlo, klika apod.) musí být součástí prvků a dle skutečnosti.</w:t>
      </w:r>
    </w:p>
    <w:p w14:paraId="55B322D9" w14:textId="77777777" w:rsidR="00151FFC" w:rsidRPr="00151FFC" w:rsidRDefault="00151FFC" w:rsidP="00151FFC">
      <w:pPr>
        <w:pStyle w:val="Nadpis3"/>
        <w:rPr>
          <w:rFonts w:ascii="Calibri" w:hAnsi="Calibri" w:cs="Calibri"/>
          <w:sz w:val="22"/>
          <w:szCs w:val="22"/>
        </w:rPr>
      </w:pPr>
      <w:bookmarkStart w:id="36" w:name="_Toc83047581"/>
      <w:r w:rsidRPr="00151FFC">
        <w:rPr>
          <w:rFonts w:ascii="Calibri" w:hAnsi="Calibri" w:cs="Calibri"/>
          <w:sz w:val="22"/>
          <w:szCs w:val="22"/>
        </w:rPr>
        <w:t>PARAPETY</w:t>
      </w:r>
      <w:bookmarkEnd w:id="36"/>
    </w:p>
    <w:p w14:paraId="544CBBD1"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Pokud nejsou součástí prvků výplní otvorů, musí být samostatné modelovány v reálných rozměrech.</w:t>
      </w:r>
    </w:p>
    <w:p w14:paraId="1ECE2ABA" w14:textId="77777777" w:rsidR="00151FFC" w:rsidRPr="00151FFC" w:rsidRDefault="00151FFC" w:rsidP="00151FFC">
      <w:pPr>
        <w:pStyle w:val="Nadpis3"/>
        <w:rPr>
          <w:rFonts w:ascii="Calibri" w:hAnsi="Calibri" w:cs="Calibri"/>
          <w:sz w:val="22"/>
          <w:szCs w:val="22"/>
        </w:rPr>
      </w:pPr>
      <w:bookmarkStart w:id="37" w:name="_Toc83047582"/>
      <w:r w:rsidRPr="00151FFC">
        <w:rPr>
          <w:rFonts w:ascii="Calibri" w:hAnsi="Calibri" w:cs="Calibri"/>
          <w:sz w:val="22"/>
          <w:szCs w:val="22"/>
        </w:rPr>
        <w:t>VÝROBKY (zámečnické, klempířské, truhlářské a jiné)</w:t>
      </w:r>
      <w:bookmarkEnd w:id="37"/>
    </w:p>
    <w:p w14:paraId="6649E754"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Všechny délkové výrobky jsou modelovány ve skutečných velikostech (např. oplechování apod.). Kusové výrobky jsou modelovány ve zjednodušených vnějších geometrických rozměrech. Některé výrobky mohou být nahrazeny zástupnými symboly, avšak vždy po odsouhlasení zadavatelem.</w:t>
      </w:r>
    </w:p>
    <w:p w14:paraId="3C3C5F7A" w14:textId="77777777" w:rsidR="00151FFC" w:rsidRPr="00151FFC" w:rsidRDefault="00151FFC" w:rsidP="00151FFC">
      <w:pPr>
        <w:pStyle w:val="Nadpis3"/>
        <w:rPr>
          <w:rFonts w:ascii="Calibri" w:hAnsi="Calibri" w:cs="Calibri"/>
          <w:sz w:val="22"/>
          <w:szCs w:val="22"/>
        </w:rPr>
      </w:pPr>
      <w:bookmarkStart w:id="38" w:name="_Toc83047583"/>
      <w:r w:rsidRPr="00151FFC">
        <w:rPr>
          <w:rFonts w:ascii="Calibri" w:hAnsi="Calibri" w:cs="Calibri"/>
          <w:sz w:val="22"/>
          <w:szCs w:val="22"/>
        </w:rPr>
        <w:t>STŘECHA</w:t>
      </w:r>
      <w:bookmarkEnd w:id="38"/>
    </w:p>
    <w:p w14:paraId="73279C9D"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Střecha je modelovaná v požadované tloušťce, geometrii (je možné z modelu vyčíst sklony apod.) a je možné ji modelovat jako jedno souvrství. Skladba střechy je oddělena od nosné konstrukce střechy. Jsou modelovány všechny návazné vrstvy (např. zateplení apod.). </w:t>
      </w:r>
    </w:p>
    <w:p w14:paraId="51B0364F" w14:textId="77777777" w:rsidR="00151FFC" w:rsidRPr="00151FFC" w:rsidRDefault="00151FFC" w:rsidP="00151FFC">
      <w:pPr>
        <w:pStyle w:val="Nadpis3"/>
        <w:rPr>
          <w:rFonts w:ascii="Calibri" w:hAnsi="Calibri" w:cs="Calibri"/>
          <w:sz w:val="22"/>
          <w:szCs w:val="22"/>
        </w:rPr>
      </w:pPr>
      <w:bookmarkStart w:id="39" w:name="_Toc83047584"/>
      <w:r w:rsidRPr="00151FFC">
        <w:rPr>
          <w:rFonts w:ascii="Calibri" w:hAnsi="Calibri" w:cs="Calibri"/>
          <w:sz w:val="22"/>
          <w:szCs w:val="22"/>
        </w:rPr>
        <w:t>PROSTUPY</w:t>
      </w:r>
      <w:bookmarkEnd w:id="39"/>
    </w:p>
    <w:p w14:paraId="70205787"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Jsou modelovány všechny svislé a vodorovné prostupy konstrukcemi v reálných pozicích a velikostech.</w:t>
      </w:r>
    </w:p>
    <w:p w14:paraId="23CAC64A"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Prostupy musí jasně definovat statický a stavební otvor.</w:t>
      </w:r>
    </w:p>
    <w:p w14:paraId="3525BC41" w14:textId="77777777" w:rsidR="00151FFC" w:rsidRPr="00151FFC" w:rsidRDefault="00151FFC" w:rsidP="00151FFC">
      <w:pPr>
        <w:pStyle w:val="Nadpis3"/>
        <w:rPr>
          <w:rFonts w:ascii="Calibri" w:hAnsi="Calibri" w:cs="Calibri"/>
          <w:sz w:val="22"/>
          <w:szCs w:val="22"/>
        </w:rPr>
      </w:pPr>
      <w:bookmarkStart w:id="40" w:name="_Toc83047585"/>
      <w:r w:rsidRPr="00151FFC">
        <w:rPr>
          <w:rFonts w:ascii="Calibri" w:hAnsi="Calibri" w:cs="Calibri"/>
          <w:sz w:val="22"/>
          <w:szCs w:val="22"/>
        </w:rPr>
        <w:t>POŽADAVKY NA TECHNICKÉ ZAŘÍZENÍ BUDOVY</w:t>
      </w:r>
      <w:bookmarkEnd w:id="40"/>
    </w:p>
    <w:p w14:paraId="03B3EC5F"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Veškeré vedení TZB je vedeno dle stávající DSPS. Zadavatel si je vědom, že všechny vedení nemusí být realizovány dle stávající DSPS. </w:t>
      </w:r>
    </w:p>
    <w:p w14:paraId="287FBB6D"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Koncové prvky jsou modelovány dle </w:t>
      </w:r>
      <w:proofErr w:type="spellStart"/>
      <w:r w:rsidRPr="00151FFC">
        <w:rPr>
          <w:rFonts w:ascii="Calibri" w:hAnsi="Calibri" w:cs="Calibri"/>
          <w:sz w:val="22"/>
          <w:szCs w:val="22"/>
        </w:rPr>
        <w:t>laserscanu</w:t>
      </w:r>
      <w:proofErr w:type="spellEnd"/>
      <w:r w:rsidRPr="00151FFC">
        <w:rPr>
          <w:rFonts w:ascii="Calibri" w:hAnsi="Calibri" w:cs="Calibri"/>
          <w:sz w:val="22"/>
          <w:szCs w:val="22"/>
        </w:rPr>
        <w:t xml:space="preserve">. V případě, že dojde k nesouladu polohy koncového prvku dle stávající DSPS a </w:t>
      </w:r>
      <w:proofErr w:type="spellStart"/>
      <w:r w:rsidRPr="00151FFC">
        <w:rPr>
          <w:rFonts w:ascii="Calibri" w:hAnsi="Calibri" w:cs="Calibri"/>
          <w:sz w:val="22"/>
          <w:szCs w:val="22"/>
        </w:rPr>
        <w:t>laserscanu</w:t>
      </w:r>
      <w:proofErr w:type="spellEnd"/>
      <w:r w:rsidRPr="00151FFC">
        <w:rPr>
          <w:rFonts w:ascii="Calibri" w:hAnsi="Calibri" w:cs="Calibri"/>
          <w:sz w:val="22"/>
          <w:szCs w:val="22"/>
        </w:rPr>
        <w:t xml:space="preserve"> o </w:t>
      </w:r>
      <w:proofErr w:type="gramStart"/>
      <w:r w:rsidRPr="00151FFC">
        <w:rPr>
          <w:rFonts w:ascii="Calibri" w:hAnsi="Calibri" w:cs="Calibri"/>
          <w:sz w:val="22"/>
          <w:szCs w:val="22"/>
        </w:rPr>
        <w:t>150mm</w:t>
      </w:r>
      <w:proofErr w:type="gramEnd"/>
      <w:r w:rsidRPr="00151FFC">
        <w:rPr>
          <w:rFonts w:ascii="Calibri" w:hAnsi="Calibri" w:cs="Calibri"/>
          <w:sz w:val="22"/>
          <w:szCs w:val="22"/>
        </w:rPr>
        <w:t xml:space="preserve"> (měřeno osově), musí zhotovitel tuto skutečnost oznámit neprodleně Zadavateli s návrhem řešení. </w:t>
      </w:r>
    </w:p>
    <w:p w14:paraId="4745FFF1" w14:textId="77777777" w:rsidR="00151FFC" w:rsidRPr="00151FFC" w:rsidRDefault="00151FFC" w:rsidP="00151FFC">
      <w:pPr>
        <w:pStyle w:val="Nadpis3"/>
        <w:rPr>
          <w:rFonts w:ascii="Calibri" w:hAnsi="Calibri" w:cs="Calibri"/>
          <w:sz w:val="22"/>
          <w:szCs w:val="22"/>
        </w:rPr>
      </w:pPr>
      <w:bookmarkStart w:id="41" w:name="_Toc83047586"/>
      <w:r w:rsidRPr="00151FFC">
        <w:rPr>
          <w:rFonts w:ascii="Calibri" w:hAnsi="Calibri" w:cs="Calibri"/>
          <w:sz w:val="22"/>
          <w:szCs w:val="22"/>
        </w:rPr>
        <w:t>POTRUBÍ A TRUBNÍ VEDENÍ</w:t>
      </w:r>
      <w:bookmarkEnd w:id="41"/>
    </w:p>
    <w:p w14:paraId="637894FE"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Jsou modelovány všechny potrubní systémy, které jsou na sebe napojeny dle vnitřních standardů modelovacího programu. Není přípustné mít napojení jednotlivých prvků „na sraz“, tzn. musí být využito principu napojení modelovacího nástroje. Zařízení umístěné na potrubí musí mít reálné vnější.</w:t>
      </w:r>
    </w:p>
    <w:p w14:paraId="23F8C950"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Není potřeba modelovat vedení s přírubami.</w:t>
      </w:r>
    </w:p>
    <w:p w14:paraId="1A4FD144"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Potrubí je modelováno bez izolace. Izolace je modelovaná samostatně.</w:t>
      </w:r>
    </w:p>
    <w:p w14:paraId="031BD0F5"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Závěsy není požadováno modelovat.</w:t>
      </w:r>
    </w:p>
    <w:p w14:paraId="5D2C03C5" w14:textId="77777777" w:rsidR="00151FFC" w:rsidRPr="00151FFC" w:rsidRDefault="00151FFC" w:rsidP="00151FFC">
      <w:pPr>
        <w:pStyle w:val="Nadpis3"/>
        <w:rPr>
          <w:rFonts w:ascii="Calibri" w:hAnsi="Calibri" w:cs="Calibri"/>
          <w:sz w:val="22"/>
          <w:szCs w:val="22"/>
        </w:rPr>
      </w:pPr>
      <w:bookmarkStart w:id="42" w:name="_Toc83047587"/>
      <w:r w:rsidRPr="00151FFC">
        <w:rPr>
          <w:rFonts w:ascii="Calibri" w:hAnsi="Calibri" w:cs="Calibri"/>
          <w:sz w:val="22"/>
          <w:szCs w:val="22"/>
        </w:rPr>
        <w:t>MECHANICKÉ ZAŘÍZENÍ A KONCOVÉ PRVKY</w:t>
      </w:r>
      <w:bookmarkEnd w:id="42"/>
    </w:p>
    <w:p w14:paraId="7C998251"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Mechanické zařízení (např. VZT jednotky) jsou modelovány v reálných vnějších rozměrech. </w:t>
      </w:r>
    </w:p>
    <w:p w14:paraId="282967E5"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Koncové prvky jsou modelovány v reálných vnějších. Koncové prvky jsou modelovány v modelech profese, která prvek dodává. Koncové prvky potřebné k zobrazení v jiných modelech jsou zobrazeny z modelů profesí, nejsou přípustné duplicitní prvky ve více profesích (tzn. profese si </w:t>
      </w:r>
      <w:proofErr w:type="gramStart"/>
      <w:r w:rsidRPr="00151FFC">
        <w:rPr>
          <w:rFonts w:ascii="Calibri" w:hAnsi="Calibri" w:cs="Calibri"/>
          <w:sz w:val="22"/>
          <w:szCs w:val="22"/>
        </w:rPr>
        <w:t>nevytvoří</w:t>
      </w:r>
      <w:proofErr w:type="gramEnd"/>
      <w:r w:rsidRPr="00151FFC">
        <w:rPr>
          <w:rFonts w:ascii="Calibri" w:hAnsi="Calibri" w:cs="Calibri"/>
          <w:sz w:val="22"/>
          <w:szCs w:val="22"/>
        </w:rPr>
        <w:t xml:space="preserve"> duplicitní značku či element pro zpracování svého modelu).</w:t>
      </w:r>
    </w:p>
    <w:p w14:paraId="57838971"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Jsou-li prvky, na které je připojeno více profesí, musí se tyto prvky nacházet v každé profesy (kvůli </w:t>
      </w:r>
      <w:r w:rsidRPr="00151FFC">
        <w:rPr>
          <w:rFonts w:ascii="Calibri" w:hAnsi="Calibri" w:cs="Calibri"/>
          <w:sz w:val="22"/>
          <w:szCs w:val="22"/>
        </w:rPr>
        <w:lastRenderedPageBreak/>
        <w:t xml:space="preserve">zajištění funkčního spojení jednotlivých profesních celků). Daný prvek musí mít totožné značení v každém jednotlivém modelu. </w:t>
      </w:r>
    </w:p>
    <w:p w14:paraId="6C3C984D" w14:textId="77777777" w:rsidR="00151FFC" w:rsidRPr="00151FFC" w:rsidRDefault="00151FFC" w:rsidP="00151FFC">
      <w:pPr>
        <w:pStyle w:val="Nadpis3"/>
        <w:rPr>
          <w:rFonts w:ascii="Calibri" w:hAnsi="Calibri" w:cs="Calibri"/>
          <w:sz w:val="22"/>
          <w:szCs w:val="22"/>
        </w:rPr>
      </w:pPr>
      <w:bookmarkStart w:id="43" w:name="_Toc83047588"/>
      <w:r w:rsidRPr="00151FFC">
        <w:rPr>
          <w:rFonts w:ascii="Calibri" w:hAnsi="Calibri" w:cs="Calibri"/>
          <w:sz w:val="22"/>
          <w:szCs w:val="22"/>
        </w:rPr>
        <w:t>ZDRAVOTNICKÉ TECHNOLOGIE</w:t>
      </w:r>
      <w:bookmarkEnd w:id="43"/>
    </w:p>
    <w:p w14:paraId="6BABC385"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Splňují podmínky pro „Potrubí a trubní vedení“. Zařizovací prvky jsou osazeny v modelech profesí v reálných geometrických rozměrech a do modelu stavebního jsou převzaty. Není přípustné mít duplicitu zařizovacích prvků ve stavebním modelu a v modelech ostatních profesí.</w:t>
      </w:r>
    </w:p>
    <w:p w14:paraId="3778C7C4" w14:textId="77777777" w:rsidR="00151FFC" w:rsidRPr="00151FFC" w:rsidRDefault="00151FFC" w:rsidP="00151FFC">
      <w:pPr>
        <w:pStyle w:val="Nadpis3"/>
        <w:rPr>
          <w:rFonts w:ascii="Calibri" w:hAnsi="Calibri" w:cs="Calibri"/>
          <w:sz w:val="22"/>
          <w:szCs w:val="22"/>
        </w:rPr>
      </w:pPr>
      <w:bookmarkStart w:id="44" w:name="_Toc83047589"/>
      <w:r w:rsidRPr="00151FFC">
        <w:rPr>
          <w:rFonts w:ascii="Calibri" w:hAnsi="Calibri" w:cs="Calibri"/>
          <w:sz w:val="22"/>
          <w:szCs w:val="22"/>
        </w:rPr>
        <w:t>ELEKTROINSTALACE</w:t>
      </w:r>
      <w:bookmarkEnd w:id="44"/>
    </w:p>
    <w:p w14:paraId="2F948D2F"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Všechny modely budou plnit dělení na část silnoproudou, slaboproudou, CCTV a IT (pomocí parametrů, rozdělení modelu apod.). Modely budou obsahovat hlavní kabelové trasy a všechny osazené prvky (např. rozvodné skříně, zásuvky, vypínače, krabice apod.). </w:t>
      </w:r>
    </w:p>
    <w:p w14:paraId="70F91BE3"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Schéma zapojení není třeba řešit v modelovacím nástroji.</w:t>
      </w:r>
    </w:p>
    <w:p w14:paraId="1FAFCF2C"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Kabelové chráničky jsou součástí modelu.</w:t>
      </w:r>
    </w:p>
    <w:p w14:paraId="36ABA0A1" w14:textId="77777777" w:rsidR="00151FFC" w:rsidRPr="00151FFC" w:rsidRDefault="00151FFC" w:rsidP="00151FFC">
      <w:pPr>
        <w:pStyle w:val="Nadpis2"/>
        <w:rPr>
          <w:rFonts w:ascii="Calibri" w:hAnsi="Calibri" w:cs="Calibri"/>
          <w:sz w:val="22"/>
          <w:szCs w:val="22"/>
        </w:rPr>
      </w:pPr>
      <w:bookmarkStart w:id="45" w:name="_Toc83047590"/>
      <w:r w:rsidRPr="00151FFC">
        <w:rPr>
          <w:rFonts w:ascii="Calibri" w:hAnsi="Calibri" w:cs="Calibri"/>
          <w:sz w:val="22"/>
          <w:szCs w:val="22"/>
        </w:rPr>
        <w:t>INFORMAČNÍ PODROBNOST MODELU</w:t>
      </w:r>
      <w:bookmarkEnd w:id="45"/>
    </w:p>
    <w:p w14:paraId="713E0B90"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Každý prvek v rámci modelu musí mít unikátní značení. Toto značení musí být unikátní v rámci celého objektu, nikoli celého projektu. Systém značení vypracuje zhotovitel a předá společně s modely. </w:t>
      </w:r>
    </w:p>
    <w:p w14:paraId="744E93A9"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Požadavek na informace je:</w:t>
      </w:r>
    </w:p>
    <w:p w14:paraId="0583C072" w14:textId="77777777" w:rsidR="00151FFC" w:rsidRPr="00151FFC" w:rsidRDefault="00151FFC" w:rsidP="00151FFC">
      <w:pPr>
        <w:pStyle w:val="Odstavecseseznamem"/>
        <w:numPr>
          <w:ilvl w:val="0"/>
          <w:numId w:val="26"/>
        </w:numPr>
        <w:spacing w:after="160" w:line="259" w:lineRule="auto"/>
        <w:jc w:val="both"/>
        <w:rPr>
          <w:rFonts w:cs="Calibri"/>
          <w:lang w:eastAsia="cs-CZ"/>
        </w:rPr>
      </w:pPr>
      <w:r w:rsidRPr="00151FFC">
        <w:rPr>
          <w:rFonts w:cs="Calibri"/>
          <w:lang w:eastAsia="cs-CZ"/>
        </w:rPr>
        <w:t>Značení</w:t>
      </w:r>
    </w:p>
    <w:p w14:paraId="2A7A873E" w14:textId="77777777" w:rsidR="00151FFC" w:rsidRPr="00151FFC" w:rsidRDefault="00151FFC" w:rsidP="00151FFC">
      <w:pPr>
        <w:pStyle w:val="Odstavecseseznamem"/>
        <w:numPr>
          <w:ilvl w:val="0"/>
          <w:numId w:val="26"/>
        </w:numPr>
        <w:spacing w:after="160" w:line="259" w:lineRule="auto"/>
        <w:jc w:val="both"/>
        <w:rPr>
          <w:rFonts w:cs="Calibri"/>
          <w:lang w:eastAsia="cs-CZ"/>
        </w:rPr>
      </w:pPr>
      <w:r w:rsidRPr="00151FFC">
        <w:rPr>
          <w:rFonts w:cs="Calibri"/>
          <w:lang w:eastAsia="cs-CZ"/>
        </w:rPr>
        <w:t>Materiál</w:t>
      </w:r>
    </w:p>
    <w:p w14:paraId="39A32759"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Geometrické údaje prvků se načítají přímo z modelu. Není přípustné geometrické údaje vyplňovat ručně.</w:t>
      </w:r>
    </w:p>
    <w:p w14:paraId="4329424C" w14:textId="77777777" w:rsidR="00151FFC" w:rsidRPr="00151FFC" w:rsidRDefault="00151FFC" w:rsidP="00151FFC">
      <w:pPr>
        <w:rPr>
          <w:rFonts w:ascii="Calibri" w:hAnsi="Calibri" w:cs="Calibri"/>
          <w:sz w:val="22"/>
          <w:szCs w:val="22"/>
        </w:rPr>
      </w:pPr>
      <w:r w:rsidRPr="00151FFC">
        <w:rPr>
          <w:rFonts w:ascii="Calibri" w:hAnsi="Calibri" w:cs="Calibri"/>
          <w:sz w:val="22"/>
          <w:szCs w:val="22"/>
        </w:rPr>
        <w:t xml:space="preserve">Další informace mohou být dodány dle uvážení zhotovitele. </w:t>
      </w:r>
    </w:p>
    <w:p w14:paraId="20E12398" w14:textId="50FA4225" w:rsidR="00151FFC" w:rsidRDefault="00151FFC">
      <w:pPr>
        <w:keepNext w:val="0"/>
        <w:widowControl/>
        <w:spacing w:before="0" w:after="0"/>
        <w:jc w:val="left"/>
      </w:pPr>
      <w:r>
        <w:br w:type="page"/>
      </w:r>
    </w:p>
    <w:p w14:paraId="113BB2CD" w14:textId="77777777" w:rsidR="00151FFC" w:rsidRDefault="00151FFC" w:rsidP="00151FFC">
      <w:pPr>
        <w:spacing w:after="0" w:line="259" w:lineRule="auto"/>
        <w:jc w:val="left"/>
      </w:pPr>
    </w:p>
    <w:p w14:paraId="3A471A12" w14:textId="77777777" w:rsidR="00151FFC" w:rsidRPr="00151FFC" w:rsidRDefault="00151FFC" w:rsidP="00151FFC">
      <w:pPr>
        <w:spacing w:after="0" w:line="259" w:lineRule="auto"/>
        <w:ind w:left="713"/>
        <w:jc w:val="center"/>
        <w:rPr>
          <w:rFonts w:ascii="Calibri" w:hAnsi="Calibri" w:cs="Calibri"/>
          <w:sz w:val="28"/>
          <w:szCs w:val="28"/>
        </w:rPr>
      </w:pPr>
      <w:r w:rsidRPr="00151FFC">
        <w:rPr>
          <w:rFonts w:ascii="Calibri" w:hAnsi="Calibri" w:cs="Calibri"/>
          <w:b/>
          <w:sz w:val="28"/>
          <w:szCs w:val="28"/>
          <w:u w:val="single" w:color="000000"/>
        </w:rPr>
        <w:t>POŽADAVKY NA ZPRACOVÁNÍ TECHNICKÝCH PODMÍNEK A SOUPISU STAVEBNÍCH PRACÍ, DODÁVEK A SLUŽEB S VÝKAZEM VÝMĚR</w:t>
      </w:r>
      <w:r w:rsidRPr="00151FFC">
        <w:rPr>
          <w:rFonts w:ascii="Calibri" w:hAnsi="Calibri" w:cs="Calibri"/>
          <w:sz w:val="28"/>
          <w:szCs w:val="28"/>
          <w:u w:color="000000"/>
        </w:rPr>
        <w:t xml:space="preserve"> </w:t>
      </w:r>
    </w:p>
    <w:p w14:paraId="54BFF5D6" w14:textId="77777777" w:rsidR="00151FFC" w:rsidRPr="00151FFC" w:rsidRDefault="00151FFC" w:rsidP="00151FFC">
      <w:pPr>
        <w:spacing w:after="0" w:line="259" w:lineRule="auto"/>
        <w:ind w:left="720"/>
        <w:jc w:val="left"/>
        <w:rPr>
          <w:rFonts w:ascii="Calibri" w:hAnsi="Calibri" w:cs="Calibri"/>
          <w:sz w:val="22"/>
          <w:szCs w:val="22"/>
        </w:rPr>
      </w:pPr>
      <w:r w:rsidRPr="00151FFC">
        <w:rPr>
          <w:rFonts w:ascii="Calibri" w:hAnsi="Calibri" w:cs="Calibri"/>
          <w:b/>
          <w:sz w:val="22"/>
          <w:szCs w:val="22"/>
        </w:rPr>
        <w:t xml:space="preserve"> </w:t>
      </w:r>
    </w:p>
    <w:p w14:paraId="6346EFA7" w14:textId="77777777" w:rsidR="00151FFC" w:rsidRPr="00151FFC" w:rsidRDefault="00151FFC" w:rsidP="00151FFC">
      <w:pPr>
        <w:spacing w:after="0" w:line="259" w:lineRule="auto"/>
        <w:ind w:left="426" w:hanging="426"/>
        <w:rPr>
          <w:rFonts w:ascii="Calibri" w:hAnsi="Calibri" w:cs="Calibri"/>
          <w:sz w:val="22"/>
          <w:szCs w:val="22"/>
        </w:rPr>
      </w:pPr>
      <w:r w:rsidRPr="00151FFC">
        <w:rPr>
          <w:rFonts w:ascii="Calibri" w:hAnsi="Calibri" w:cs="Calibri"/>
          <w:b/>
          <w:sz w:val="22"/>
          <w:szCs w:val="22"/>
        </w:rPr>
        <w:t xml:space="preserve"> A.</w:t>
      </w:r>
      <w:r w:rsidRPr="00151FFC">
        <w:rPr>
          <w:rFonts w:ascii="Calibri" w:hAnsi="Calibri" w:cs="Calibri"/>
          <w:b/>
          <w:sz w:val="22"/>
          <w:szCs w:val="22"/>
        </w:rPr>
        <w:tab/>
        <w:t xml:space="preserve">Požadavky na zpracování technických podmínek (uplatní se obecně pro stavební práce, dodávky i služby) ve smyslu podle § 89 a násl. zákona č. 134/2016 Sb., </w:t>
      </w:r>
      <w:r w:rsidRPr="00151FFC">
        <w:rPr>
          <w:rFonts w:ascii="Calibri" w:hAnsi="Calibri" w:cs="Calibri"/>
          <w:b/>
          <w:sz w:val="22"/>
          <w:szCs w:val="22"/>
        </w:rPr>
        <w:br/>
        <w:t xml:space="preserve">o zadávání veřejných zakázkách, ve znění pozdějších předpisů, (dále také jen „ZZVZ“): </w:t>
      </w:r>
    </w:p>
    <w:p w14:paraId="3364BC80" w14:textId="77777777" w:rsidR="00151FFC" w:rsidRPr="00151FFC" w:rsidRDefault="00151FFC" w:rsidP="00151FFC">
      <w:pPr>
        <w:spacing w:after="0" w:line="259" w:lineRule="auto"/>
        <w:jc w:val="left"/>
        <w:rPr>
          <w:rFonts w:ascii="Calibri" w:hAnsi="Calibri" w:cs="Calibri"/>
          <w:sz w:val="22"/>
          <w:szCs w:val="22"/>
        </w:rPr>
      </w:pPr>
      <w:r w:rsidRPr="00151FFC">
        <w:rPr>
          <w:rFonts w:ascii="Calibri" w:hAnsi="Calibri" w:cs="Calibri"/>
          <w:sz w:val="22"/>
          <w:szCs w:val="22"/>
        </w:rPr>
        <w:t xml:space="preserve"> </w:t>
      </w:r>
    </w:p>
    <w:p w14:paraId="3AA04461" w14:textId="77777777" w:rsidR="00151FFC" w:rsidRPr="00151FFC" w:rsidRDefault="00151FFC" w:rsidP="00151FFC">
      <w:pPr>
        <w:keepNext w:val="0"/>
        <w:widowControl/>
        <w:numPr>
          <w:ilvl w:val="0"/>
          <w:numId w:val="28"/>
        </w:numPr>
        <w:spacing w:before="0" w:after="245" w:line="249" w:lineRule="auto"/>
        <w:ind w:left="702" w:right="14" w:hanging="355"/>
        <w:rPr>
          <w:rFonts w:ascii="Calibri" w:hAnsi="Calibri" w:cs="Calibri"/>
          <w:sz w:val="22"/>
          <w:szCs w:val="22"/>
        </w:rPr>
      </w:pPr>
      <w:r w:rsidRPr="00151FFC">
        <w:rPr>
          <w:rFonts w:ascii="Calibri" w:hAnsi="Calibri" w:cs="Calibri"/>
          <w:sz w:val="22"/>
          <w:szCs w:val="22"/>
        </w:rPr>
        <w:t xml:space="preserve">Technické podmínky musí být stanoveny zcela </w:t>
      </w:r>
      <w:r w:rsidRPr="00151FFC">
        <w:rPr>
          <w:rFonts w:ascii="Calibri" w:hAnsi="Calibri" w:cs="Calibri"/>
          <w:b/>
          <w:sz w:val="22"/>
          <w:szCs w:val="22"/>
        </w:rPr>
        <w:t xml:space="preserve">přesně, jednoznačně a pochopitelně, tak aby neumožňovaly dvojí výklad. </w:t>
      </w:r>
    </w:p>
    <w:p w14:paraId="316C1AD3" w14:textId="77777777" w:rsidR="00151FFC" w:rsidRPr="00151FFC" w:rsidRDefault="00151FFC" w:rsidP="00151FFC">
      <w:pPr>
        <w:keepNext w:val="0"/>
        <w:widowControl/>
        <w:numPr>
          <w:ilvl w:val="0"/>
          <w:numId w:val="28"/>
        </w:numPr>
        <w:spacing w:before="0" w:after="245" w:line="249" w:lineRule="auto"/>
        <w:ind w:left="702" w:right="14" w:hanging="355"/>
        <w:rPr>
          <w:rFonts w:ascii="Calibri" w:hAnsi="Calibri" w:cs="Calibri"/>
          <w:sz w:val="22"/>
          <w:szCs w:val="22"/>
        </w:rPr>
      </w:pPr>
      <w:r w:rsidRPr="00151FFC">
        <w:rPr>
          <w:rFonts w:ascii="Calibri" w:hAnsi="Calibri" w:cs="Calibri"/>
          <w:sz w:val="22"/>
          <w:szCs w:val="22"/>
        </w:rPr>
        <w:t xml:space="preserve">Technické podmínky vymezují </w:t>
      </w:r>
      <w:r w:rsidRPr="00151FFC">
        <w:rPr>
          <w:rFonts w:ascii="Calibri" w:hAnsi="Calibri" w:cs="Calibri"/>
          <w:b/>
          <w:sz w:val="22"/>
          <w:szCs w:val="22"/>
        </w:rPr>
        <w:t>jen ty charakteristiky plnění, které jsou pro zadavatele podstatné</w:t>
      </w:r>
      <w:r w:rsidRPr="00151FFC">
        <w:rPr>
          <w:rFonts w:ascii="Calibri" w:hAnsi="Calibri" w:cs="Calibri"/>
          <w:sz w:val="22"/>
          <w:szCs w:val="22"/>
        </w:rPr>
        <w:t xml:space="preserve">. </w:t>
      </w:r>
    </w:p>
    <w:p w14:paraId="1B4DE579" w14:textId="77777777" w:rsidR="00151FFC" w:rsidRPr="00151FFC" w:rsidRDefault="00151FFC" w:rsidP="00151FFC">
      <w:pPr>
        <w:keepNext w:val="0"/>
        <w:widowControl/>
        <w:numPr>
          <w:ilvl w:val="0"/>
          <w:numId w:val="28"/>
        </w:numPr>
        <w:spacing w:before="0" w:after="244" w:line="249" w:lineRule="auto"/>
        <w:ind w:left="702" w:right="14" w:hanging="355"/>
        <w:rPr>
          <w:rFonts w:ascii="Calibri" w:hAnsi="Calibri" w:cs="Calibri"/>
          <w:sz w:val="22"/>
          <w:szCs w:val="22"/>
        </w:rPr>
      </w:pPr>
      <w:r w:rsidRPr="00151FFC">
        <w:rPr>
          <w:rFonts w:ascii="Calibri" w:hAnsi="Calibri" w:cs="Calibri"/>
          <w:sz w:val="22"/>
          <w:szCs w:val="22"/>
        </w:rPr>
        <w:t xml:space="preserve">Technické podmínky mj. </w:t>
      </w:r>
      <w:r w:rsidRPr="00151FFC">
        <w:rPr>
          <w:rFonts w:ascii="Calibri" w:hAnsi="Calibri" w:cs="Calibri"/>
          <w:b/>
          <w:sz w:val="22"/>
          <w:szCs w:val="22"/>
        </w:rPr>
        <w:t>vymezují požadavky zadavatele na výkon nebo funkci plnění</w:t>
      </w:r>
      <w:r w:rsidRPr="00151FFC">
        <w:rPr>
          <w:rFonts w:ascii="Calibri" w:hAnsi="Calibri" w:cs="Calibri"/>
          <w:sz w:val="22"/>
          <w:szCs w:val="22"/>
        </w:rPr>
        <w:t xml:space="preserve">; zadavatel jimi stanovuje, jakého výkonu či funkce má plnění dosahovat, nikoli způsob, jakým má být výkonu či funkce dosaženo. </w:t>
      </w:r>
    </w:p>
    <w:p w14:paraId="16691E1D" w14:textId="77777777" w:rsidR="00151FFC" w:rsidRPr="00151FFC" w:rsidRDefault="00151FFC" w:rsidP="00151FFC">
      <w:pPr>
        <w:keepNext w:val="0"/>
        <w:widowControl/>
        <w:numPr>
          <w:ilvl w:val="0"/>
          <w:numId w:val="28"/>
        </w:numPr>
        <w:spacing w:before="0" w:after="244" w:line="249" w:lineRule="auto"/>
        <w:ind w:left="702" w:right="14" w:hanging="355"/>
        <w:rPr>
          <w:rFonts w:ascii="Calibri" w:hAnsi="Calibri" w:cs="Calibri"/>
          <w:sz w:val="22"/>
          <w:szCs w:val="22"/>
        </w:rPr>
      </w:pPr>
      <w:r w:rsidRPr="00151FFC">
        <w:rPr>
          <w:rFonts w:ascii="Calibri" w:hAnsi="Calibri" w:cs="Calibri"/>
          <w:sz w:val="22"/>
          <w:szCs w:val="22"/>
        </w:rPr>
        <w:t xml:space="preserve">Hodnoty jednotlivých technických podmínek se zpravidla stanovují </w:t>
      </w:r>
      <w:r w:rsidRPr="00151FFC">
        <w:rPr>
          <w:rFonts w:ascii="Calibri" w:hAnsi="Calibri" w:cs="Calibri"/>
          <w:b/>
          <w:sz w:val="22"/>
          <w:szCs w:val="22"/>
        </w:rPr>
        <w:t>jako minimální, maximální, příp. rozsahem</w:t>
      </w:r>
      <w:r w:rsidRPr="00151FFC">
        <w:rPr>
          <w:rFonts w:ascii="Calibri" w:hAnsi="Calibri" w:cs="Calibri"/>
          <w:sz w:val="22"/>
          <w:szCs w:val="22"/>
        </w:rPr>
        <w:t xml:space="preserve">. Jen tam, kde zadavatel z objektivního důvodu vyžaduje naplnění přesné hodnoty, může tuto uvést (např. rozměry vestavného nábytku vymezené tak, aby jej bylo možné umístit na příslušné místo). </w:t>
      </w:r>
    </w:p>
    <w:p w14:paraId="59B4F921" w14:textId="77777777" w:rsidR="00151FFC" w:rsidRPr="00151FFC" w:rsidRDefault="00151FFC" w:rsidP="00151FFC">
      <w:pPr>
        <w:keepNext w:val="0"/>
        <w:widowControl/>
        <w:numPr>
          <w:ilvl w:val="0"/>
          <w:numId w:val="28"/>
        </w:numPr>
        <w:spacing w:before="0" w:after="244" w:line="249" w:lineRule="auto"/>
        <w:ind w:left="702" w:right="14" w:hanging="355"/>
        <w:rPr>
          <w:rFonts w:ascii="Calibri" w:hAnsi="Calibri" w:cs="Calibri"/>
          <w:sz w:val="22"/>
          <w:szCs w:val="22"/>
        </w:rPr>
      </w:pPr>
      <w:r w:rsidRPr="00151FFC">
        <w:rPr>
          <w:rFonts w:ascii="Calibri" w:hAnsi="Calibri" w:cs="Calibri"/>
          <w:sz w:val="22"/>
          <w:szCs w:val="22"/>
        </w:rPr>
        <w:t xml:space="preserve">Technické podmínky </w:t>
      </w:r>
      <w:r w:rsidRPr="00151FFC">
        <w:rPr>
          <w:rFonts w:ascii="Calibri" w:hAnsi="Calibri" w:cs="Calibri"/>
          <w:b/>
          <w:sz w:val="22"/>
          <w:szCs w:val="22"/>
        </w:rPr>
        <w:t>nesmí</w:t>
      </w:r>
      <w:r w:rsidRPr="00151FFC">
        <w:rPr>
          <w:rFonts w:ascii="Calibri" w:hAnsi="Calibri" w:cs="Calibri"/>
          <w:sz w:val="22"/>
          <w:szCs w:val="22"/>
        </w:rPr>
        <w:t xml:space="preserve"> </w:t>
      </w:r>
      <w:r w:rsidRPr="00151FFC">
        <w:rPr>
          <w:rFonts w:ascii="Calibri" w:hAnsi="Calibri" w:cs="Calibri"/>
          <w:b/>
          <w:sz w:val="22"/>
          <w:szCs w:val="22"/>
        </w:rPr>
        <w:t>být</w:t>
      </w:r>
      <w:r w:rsidRPr="00151FFC">
        <w:rPr>
          <w:rFonts w:ascii="Calibri" w:hAnsi="Calibri" w:cs="Calibri"/>
          <w:sz w:val="22"/>
          <w:szCs w:val="22"/>
        </w:rPr>
        <w:t xml:space="preserve"> stanoveny tak, aby byly „</w:t>
      </w:r>
      <w:r w:rsidRPr="00151FFC">
        <w:rPr>
          <w:rFonts w:ascii="Calibri" w:hAnsi="Calibri" w:cs="Calibri"/>
          <w:b/>
          <w:sz w:val="22"/>
          <w:szCs w:val="22"/>
        </w:rPr>
        <w:t>šity na míru</w:t>
      </w:r>
      <w:r w:rsidRPr="00151FFC">
        <w:rPr>
          <w:rFonts w:ascii="Calibri" w:hAnsi="Calibri" w:cs="Calibri"/>
          <w:sz w:val="22"/>
          <w:szCs w:val="22"/>
        </w:rPr>
        <w:t xml:space="preserve">“ jednomu </w:t>
      </w:r>
      <w:r w:rsidRPr="00151FFC">
        <w:rPr>
          <w:rFonts w:ascii="Calibri" w:hAnsi="Calibri" w:cs="Calibri"/>
          <w:sz w:val="22"/>
          <w:szCs w:val="22"/>
        </w:rPr>
        <w:br/>
        <w:t xml:space="preserve">z potenciálních účastníků, resp. nesmí jimi být specifikováno jediné možné plnění. Zpravidla by měl existovat okruh alespoň tří účastníků, kteří se o veřejnou zakázku mohou přímo ucházet. Za předpokladu, že na relevantním trhu existuje pouze jeden dodavatel, jehož nabídka vyhovuje objektivně odůvodnitelným potřebám zadavatele, lze použít při naplnění podmínek ZZVZ nestandardní druhy zadávacího řízení a oslovit pouze tohoto dodavatele. </w:t>
      </w:r>
    </w:p>
    <w:p w14:paraId="0EC6427B" w14:textId="77777777" w:rsidR="00151FFC" w:rsidRPr="00151FFC" w:rsidRDefault="00151FFC" w:rsidP="00151FFC">
      <w:pPr>
        <w:keepNext w:val="0"/>
        <w:widowControl/>
        <w:numPr>
          <w:ilvl w:val="0"/>
          <w:numId w:val="28"/>
        </w:numPr>
        <w:spacing w:before="0" w:after="244" w:line="249" w:lineRule="auto"/>
        <w:ind w:left="702" w:right="14" w:hanging="355"/>
        <w:rPr>
          <w:rFonts w:ascii="Calibri" w:hAnsi="Calibri" w:cs="Calibri"/>
          <w:sz w:val="22"/>
          <w:szCs w:val="22"/>
        </w:rPr>
      </w:pPr>
      <w:r w:rsidRPr="00151FFC">
        <w:rPr>
          <w:rFonts w:ascii="Calibri" w:hAnsi="Calibri" w:cs="Calibri"/>
          <w:sz w:val="22"/>
          <w:szCs w:val="22"/>
        </w:rPr>
        <w:t xml:space="preserve">Technické podmínky v zásadě </w:t>
      </w:r>
      <w:r w:rsidRPr="00151FFC">
        <w:rPr>
          <w:rFonts w:ascii="Calibri" w:hAnsi="Calibri" w:cs="Calibri"/>
          <w:b/>
          <w:sz w:val="22"/>
          <w:szCs w:val="22"/>
        </w:rPr>
        <w:t>nelze vymezovat obchodními názvy či jinými odkazy</w:t>
      </w:r>
      <w:r w:rsidRPr="00151FFC">
        <w:rPr>
          <w:rFonts w:ascii="Calibri" w:hAnsi="Calibri" w:cs="Calibri"/>
          <w:sz w:val="22"/>
          <w:szCs w:val="22"/>
        </w:rPr>
        <w:t xml:space="preserve"> </w:t>
      </w:r>
      <w:r w:rsidRPr="00151FFC">
        <w:rPr>
          <w:rFonts w:ascii="Calibri" w:hAnsi="Calibri" w:cs="Calibri"/>
          <w:b/>
          <w:sz w:val="22"/>
          <w:szCs w:val="22"/>
        </w:rPr>
        <w:t>na konkrétní dodávky, služby, stavební práce či dodavatele</w:t>
      </w:r>
      <w:r w:rsidRPr="00151FFC">
        <w:rPr>
          <w:rFonts w:ascii="Calibri" w:hAnsi="Calibri" w:cs="Calibri"/>
          <w:sz w:val="22"/>
          <w:szCs w:val="22"/>
        </w:rPr>
        <w:t xml:space="preserve">; takový odkaz lze připustit jen výjimečně, a to pokud je to odůvodněno předmětem veřejné zakázky (např. z důvodu nutné kompatibility mezi stávajícím a nově pořizovaným vybavením zadavatele), příp. pokud předmět veřejné zakázky objektivně nelze dostatečně přesně a srozumitelně popsat jinak (jednotlivě u každého takového odkazu, tj. nikoliv jen paušálně například v úvodním textu, je nutné uvést možnost nabídnout rovnocenné řešení). Uvedené </w:t>
      </w:r>
      <w:r w:rsidRPr="00151FFC">
        <w:rPr>
          <w:rFonts w:ascii="Calibri" w:hAnsi="Calibri" w:cs="Calibri"/>
          <w:b/>
          <w:sz w:val="22"/>
          <w:szCs w:val="22"/>
        </w:rPr>
        <w:t>platí i pro jiné než slovní vyjádření</w:t>
      </w:r>
      <w:r w:rsidRPr="00151FFC">
        <w:rPr>
          <w:rFonts w:ascii="Calibri" w:hAnsi="Calibri" w:cs="Calibri"/>
          <w:sz w:val="22"/>
          <w:szCs w:val="22"/>
        </w:rPr>
        <w:t xml:space="preserve">, např. fotografie či nákresy. Případné obchodní názvy a jiné konkrétní odkazy je, s výjimkou výše uvedenou, nutné z technických podmínek odstranit, resp. </w:t>
      </w:r>
      <w:r w:rsidRPr="00151FFC">
        <w:rPr>
          <w:rFonts w:ascii="Calibri" w:hAnsi="Calibri" w:cs="Calibri"/>
          <w:b/>
          <w:sz w:val="22"/>
          <w:szCs w:val="22"/>
        </w:rPr>
        <w:t>nahradit vlastní technickou specifikací</w:t>
      </w:r>
      <w:r w:rsidRPr="00151FFC">
        <w:rPr>
          <w:rFonts w:ascii="Calibri" w:hAnsi="Calibri" w:cs="Calibri"/>
          <w:sz w:val="22"/>
          <w:szCs w:val="22"/>
        </w:rPr>
        <w:t xml:space="preserve"> způsobem požadovaným ZZVZ, tj. např. druhem materiálu, rozměrem, pevnostními, tepelně či akusticky izolačními vlastnostmi, fyzikálními veličinami, barvou atd. </w:t>
      </w:r>
    </w:p>
    <w:p w14:paraId="66F113D7" w14:textId="77777777" w:rsidR="00151FFC" w:rsidRPr="00151FFC" w:rsidRDefault="00151FFC" w:rsidP="00151FFC">
      <w:pPr>
        <w:keepNext w:val="0"/>
        <w:widowControl/>
        <w:numPr>
          <w:ilvl w:val="0"/>
          <w:numId w:val="28"/>
        </w:numPr>
        <w:spacing w:before="0" w:after="244" w:line="249" w:lineRule="auto"/>
        <w:ind w:left="702" w:right="14" w:hanging="355"/>
        <w:rPr>
          <w:rFonts w:ascii="Calibri" w:hAnsi="Calibri" w:cs="Calibri"/>
          <w:sz w:val="22"/>
          <w:szCs w:val="22"/>
        </w:rPr>
      </w:pPr>
      <w:r w:rsidRPr="00151FFC">
        <w:rPr>
          <w:rFonts w:ascii="Calibri" w:hAnsi="Calibri" w:cs="Calibri"/>
          <w:sz w:val="22"/>
          <w:szCs w:val="22"/>
        </w:rPr>
        <w:t xml:space="preserve">Technické podmínky </w:t>
      </w:r>
      <w:r w:rsidRPr="00151FFC">
        <w:rPr>
          <w:rFonts w:ascii="Calibri" w:hAnsi="Calibri" w:cs="Calibri"/>
          <w:b/>
          <w:sz w:val="22"/>
          <w:szCs w:val="22"/>
        </w:rPr>
        <w:t>se v zásadě nevymezují tak, aby tím byla bezdůvodně omezena kvalita</w:t>
      </w:r>
      <w:r w:rsidRPr="00151FFC">
        <w:rPr>
          <w:rFonts w:ascii="Calibri" w:hAnsi="Calibri" w:cs="Calibri"/>
          <w:sz w:val="22"/>
          <w:szCs w:val="22"/>
        </w:rPr>
        <w:t xml:space="preserve"> (technická úroveň) </w:t>
      </w:r>
      <w:r w:rsidRPr="00151FFC">
        <w:rPr>
          <w:rFonts w:ascii="Calibri" w:hAnsi="Calibri" w:cs="Calibri"/>
          <w:b/>
          <w:sz w:val="22"/>
          <w:szCs w:val="22"/>
        </w:rPr>
        <w:t>plnění</w:t>
      </w:r>
      <w:r w:rsidRPr="00151FFC">
        <w:rPr>
          <w:rFonts w:ascii="Calibri" w:hAnsi="Calibri" w:cs="Calibri"/>
          <w:sz w:val="22"/>
          <w:szCs w:val="22"/>
        </w:rPr>
        <w:t xml:space="preserve">, např. stanovení nosnosti židle „120 kg“ (bez dalšího) nebo „do 120 kg“ je chybné, správně má být „min. 120 kg“. Nastavením technických podmínek </w:t>
      </w:r>
      <w:r w:rsidRPr="00151FFC">
        <w:rPr>
          <w:rFonts w:ascii="Calibri" w:hAnsi="Calibri" w:cs="Calibri"/>
          <w:b/>
          <w:sz w:val="22"/>
          <w:szCs w:val="22"/>
        </w:rPr>
        <w:t xml:space="preserve">nesmí </w:t>
      </w:r>
      <w:r w:rsidRPr="00151FFC">
        <w:rPr>
          <w:rFonts w:ascii="Calibri" w:hAnsi="Calibri" w:cs="Calibri"/>
          <w:sz w:val="22"/>
          <w:szCs w:val="22"/>
        </w:rPr>
        <w:t>zadavatel bezdůvodně</w:t>
      </w:r>
      <w:r w:rsidRPr="00151FFC">
        <w:rPr>
          <w:rFonts w:ascii="Calibri" w:hAnsi="Calibri" w:cs="Calibri"/>
          <w:b/>
          <w:sz w:val="22"/>
          <w:szCs w:val="22"/>
        </w:rPr>
        <w:t xml:space="preserve"> vyloučit plnění, které je v dané technické podmínce kvalitnější</w:t>
      </w:r>
      <w:r w:rsidRPr="00151FFC">
        <w:rPr>
          <w:rFonts w:ascii="Calibri" w:hAnsi="Calibri" w:cs="Calibri"/>
          <w:sz w:val="22"/>
          <w:szCs w:val="22"/>
        </w:rPr>
        <w:t xml:space="preserve"> než jím požadované. </w:t>
      </w:r>
    </w:p>
    <w:p w14:paraId="499310EC" w14:textId="77777777" w:rsidR="00151FFC" w:rsidRPr="00151FFC" w:rsidRDefault="00151FFC" w:rsidP="00151FFC">
      <w:pPr>
        <w:keepNext w:val="0"/>
        <w:widowControl/>
        <w:numPr>
          <w:ilvl w:val="0"/>
          <w:numId w:val="28"/>
        </w:numPr>
        <w:spacing w:before="0" w:after="244" w:line="249" w:lineRule="auto"/>
        <w:ind w:left="702" w:right="14" w:hanging="355"/>
        <w:rPr>
          <w:rFonts w:ascii="Calibri" w:hAnsi="Calibri" w:cs="Calibri"/>
          <w:sz w:val="22"/>
          <w:szCs w:val="22"/>
        </w:rPr>
      </w:pPr>
      <w:r w:rsidRPr="00151FFC">
        <w:rPr>
          <w:rFonts w:ascii="Calibri" w:hAnsi="Calibri" w:cs="Calibri"/>
          <w:sz w:val="22"/>
          <w:szCs w:val="22"/>
        </w:rPr>
        <w:lastRenderedPageBreak/>
        <w:t xml:space="preserve">Technické podmínky uvozené „cca“, „dostatečně“, „ideálně“, apod., příp. vymezeny za pomocí výrazů jako třeba „kvalitně“, „snadně“, „jednoduše“, „dostatečně“, apod. jsou kvůli nekonkrétnosti těžko vymahatelné a z tohoto důvodů chybné. </w:t>
      </w:r>
    </w:p>
    <w:p w14:paraId="29FD0434" w14:textId="77777777" w:rsidR="00151FFC" w:rsidRPr="00151FFC" w:rsidRDefault="00151FFC" w:rsidP="00151FFC">
      <w:pPr>
        <w:keepNext w:val="0"/>
        <w:widowControl/>
        <w:numPr>
          <w:ilvl w:val="0"/>
          <w:numId w:val="28"/>
        </w:numPr>
        <w:spacing w:before="0" w:after="173" w:line="249" w:lineRule="auto"/>
        <w:ind w:left="702" w:right="14" w:hanging="355"/>
        <w:rPr>
          <w:rFonts w:ascii="Calibri" w:hAnsi="Calibri" w:cs="Calibri"/>
          <w:sz w:val="22"/>
          <w:szCs w:val="22"/>
        </w:rPr>
      </w:pPr>
      <w:r w:rsidRPr="00151FFC">
        <w:rPr>
          <w:rFonts w:ascii="Calibri" w:hAnsi="Calibri" w:cs="Calibri"/>
          <w:b/>
          <w:sz w:val="22"/>
          <w:szCs w:val="22"/>
        </w:rPr>
        <w:t>V technických podmínkách se zásadně nerozpracovávají obchodní ani jiné zadávací podmínky</w:t>
      </w:r>
      <w:r w:rsidRPr="00151FFC">
        <w:rPr>
          <w:rFonts w:ascii="Calibri" w:hAnsi="Calibri" w:cs="Calibri"/>
          <w:sz w:val="22"/>
          <w:szCs w:val="22"/>
        </w:rPr>
        <w:t xml:space="preserve">; tyto jsou přesně a vyčerpávajícím způsobem upraveny výhradně v dokumentech k tomu určených, zejm. v zadávací dokumentaci či návrhu smlouvy. </w:t>
      </w:r>
    </w:p>
    <w:p w14:paraId="6A9709E4" w14:textId="77777777" w:rsidR="00151FFC" w:rsidRPr="00151FFC" w:rsidRDefault="00151FFC" w:rsidP="00151FFC">
      <w:pPr>
        <w:spacing w:after="0" w:line="259" w:lineRule="auto"/>
        <w:jc w:val="left"/>
        <w:rPr>
          <w:rFonts w:ascii="Calibri" w:hAnsi="Calibri" w:cs="Calibri"/>
          <w:sz w:val="22"/>
          <w:szCs w:val="22"/>
        </w:rPr>
      </w:pPr>
      <w:r w:rsidRPr="00151FFC">
        <w:rPr>
          <w:rFonts w:ascii="Calibri" w:hAnsi="Calibri" w:cs="Calibri"/>
          <w:sz w:val="22"/>
          <w:szCs w:val="22"/>
        </w:rPr>
        <w:t xml:space="preserve">  </w:t>
      </w:r>
    </w:p>
    <w:p w14:paraId="3F636936" w14:textId="77777777" w:rsidR="00151FFC" w:rsidRPr="00151FFC" w:rsidRDefault="00151FFC" w:rsidP="00151FFC">
      <w:pPr>
        <w:spacing w:after="0"/>
        <w:ind w:left="426" w:hanging="426"/>
        <w:rPr>
          <w:rFonts w:ascii="Calibri" w:hAnsi="Calibri" w:cs="Calibri"/>
          <w:b/>
          <w:sz w:val="22"/>
          <w:szCs w:val="22"/>
        </w:rPr>
      </w:pPr>
      <w:r w:rsidRPr="00151FFC">
        <w:rPr>
          <w:rFonts w:ascii="Calibri" w:hAnsi="Calibri" w:cs="Calibri"/>
          <w:b/>
          <w:sz w:val="22"/>
          <w:szCs w:val="22"/>
        </w:rPr>
        <w:t xml:space="preserve">B. </w:t>
      </w:r>
      <w:r w:rsidRPr="00151FFC">
        <w:rPr>
          <w:rFonts w:ascii="Calibri" w:hAnsi="Calibri" w:cs="Calibri"/>
          <w:b/>
          <w:sz w:val="22"/>
          <w:szCs w:val="22"/>
        </w:rPr>
        <w:tab/>
        <w:t xml:space="preserve">Požadavky na zpracování Soupisu stavebních prací, dodávek a služeb s výkazem výměr  </w:t>
      </w:r>
    </w:p>
    <w:p w14:paraId="63C82058" w14:textId="77777777" w:rsidR="00151FFC" w:rsidRPr="00151FFC" w:rsidRDefault="00151FFC" w:rsidP="00151FFC">
      <w:pPr>
        <w:spacing w:after="0" w:line="259" w:lineRule="auto"/>
        <w:jc w:val="left"/>
        <w:rPr>
          <w:rFonts w:ascii="Calibri" w:hAnsi="Calibri" w:cs="Calibri"/>
          <w:sz w:val="22"/>
          <w:szCs w:val="22"/>
        </w:rPr>
      </w:pPr>
      <w:r w:rsidRPr="00151FFC">
        <w:rPr>
          <w:rFonts w:ascii="Calibri" w:hAnsi="Calibri" w:cs="Calibri"/>
          <w:sz w:val="22"/>
          <w:szCs w:val="22"/>
        </w:rPr>
        <w:t xml:space="preserve"> </w:t>
      </w:r>
    </w:p>
    <w:p w14:paraId="0F8DC71C" w14:textId="77777777" w:rsidR="00151FFC" w:rsidRPr="00151FFC" w:rsidRDefault="00151FFC" w:rsidP="00151FFC">
      <w:pPr>
        <w:keepNext w:val="0"/>
        <w:widowControl/>
        <w:numPr>
          <w:ilvl w:val="0"/>
          <w:numId w:val="29"/>
        </w:numPr>
        <w:spacing w:before="0" w:after="123" w:line="249" w:lineRule="auto"/>
        <w:ind w:right="14" w:hanging="358"/>
        <w:rPr>
          <w:rFonts w:ascii="Calibri" w:hAnsi="Calibri" w:cs="Calibri"/>
          <w:sz w:val="22"/>
          <w:szCs w:val="22"/>
        </w:rPr>
      </w:pPr>
      <w:r w:rsidRPr="00151FFC">
        <w:rPr>
          <w:rFonts w:ascii="Calibri" w:hAnsi="Calibri" w:cs="Calibri"/>
          <w:sz w:val="22"/>
          <w:szCs w:val="22"/>
        </w:rPr>
        <w:t xml:space="preserve">Relevantní právní předpisy: </w:t>
      </w:r>
    </w:p>
    <w:p w14:paraId="4D1C294E" w14:textId="77777777" w:rsidR="00151FFC" w:rsidRPr="00151FFC" w:rsidRDefault="00151FFC" w:rsidP="00151FFC">
      <w:pPr>
        <w:keepNext w:val="0"/>
        <w:widowControl/>
        <w:numPr>
          <w:ilvl w:val="1"/>
          <w:numId w:val="29"/>
        </w:numPr>
        <w:spacing w:before="0" w:after="10" w:line="249" w:lineRule="auto"/>
        <w:ind w:right="14" w:hanging="355"/>
        <w:rPr>
          <w:rFonts w:ascii="Calibri" w:hAnsi="Calibri" w:cs="Calibri"/>
          <w:sz w:val="22"/>
          <w:szCs w:val="22"/>
        </w:rPr>
      </w:pPr>
      <w:r w:rsidRPr="00151FFC">
        <w:rPr>
          <w:rFonts w:ascii="Calibri" w:hAnsi="Calibri" w:cs="Calibri"/>
          <w:sz w:val="22"/>
          <w:szCs w:val="22"/>
        </w:rPr>
        <w:t xml:space="preserve">zákon č. 134/2016 Sb., o zadávání veřejných zakázkách, ve znění pozdějších předpisů, </w:t>
      </w:r>
    </w:p>
    <w:p w14:paraId="4C696EA6" w14:textId="77777777" w:rsidR="00151FFC" w:rsidRPr="00151FFC" w:rsidRDefault="00151FFC" w:rsidP="00151FFC">
      <w:pPr>
        <w:keepNext w:val="0"/>
        <w:widowControl/>
        <w:numPr>
          <w:ilvl w:val="1"/>
          <w:numId w:val="29"/>
        </w:numPr>
        <w:spacing w:before="0" w:after="4" w:line="249" w:lineRule="auto"/>
        <w:ind w:right="14" w:hanging="355"/>
        <w:rPr>
          <w:rFonts w:ascii="Calibri" w:hAnsi="Calibri" w:cs="Calibri"/>
          <w:sz w:val="22"/>
          <w:szCs w:val="22"/>
        </w:rPr>
      </w:pPr>
      <w:r w:rsidRPr="00151FFC">
        <w:rPr>
          <w:rFonts w:ascii="Calibri" w:hAnsi="Calibri" w:cs="Calibri"/>
          <w:sz w:val="22"/>
          <w:szCs w:val="22"/>
        </w:rPr>
        <w:t xml:space="preserve">zákon č. 183/2006 Sb. o územním plánování a stavebním řádu (stavební zákon), ve znění pozdějších předpisů, </w:t>
      </w:r>
    </w:p>
    <w:p w14:paraId="03C6C3EE" w14:textId="77777777" w:rsidR="00151FFC" w:rsidRPr="00151FFC" w:rsidRDefault="00151FFC" w:rsidP="00151FFC">
      <w:pPr>
        <w:keepNext w:val="0"/>
        <w:widowControl/>
        <w:numPr>
          <w:ilvl w:val="1"/>
          <w:numId w:val="29"/>
        </w:numPr>
        <w:spacing w:before="0" w:after="4" w:line="249" w:lineRule="auto"/>
        <w:ind w:right="14" w:hanging="355"/>
        <w:rPr>
          <w:rFonts w:ascii="Calibri" w:hAnsi="Calibri" w:cs="Calibri"/>
          <w:sz w:val="22"/>
          <w:szCs w:val="22"/>
        </w:rPr>
      </w:pPr>
      <w:r w:rsidRPr="00151FFC">
        <w:rPr>
          <w:rFonts w:ascii="Calibri" w:hAnsi="Calibri" w:cs="Calibri"/>
          <w:sz w:val="22"/>
          <w:szCs w:val="22"/>
        </w:rPr>
        <w:t xml:space="preserve">vyhláška Ministerstva pro místní rozvoj č. 499/2006 Sb., o dokumentaci staveb, ve znění pozdějších předpisů (dále jen „vyhláška č. 499/2006 Sb.), </w:t>
      </w:r>
    </w:p>
    <w:p w14:paraId="7B572AF8" w14:textId="77777777" w:rsidR="00151FFC" w:rsidRPr="00151FFC" w:rsidRDefault="00151FFC" w:rsidP="00151FFC">
      <w:pPr>
        <w:keepNext w:val="0"/>
        <w:widowControl/>
        <w:numPr>
          <w:ilvl w:val="1"/>
          <w:numId w:val="29"/>
        </w:numPr>
        <w:spacing w:before="0" w:after="0" w:line="249" w:lineRule="auto"/>
        <w:ind w:right="14" w:hanging="355"/>
        <w:rPr>
          <w:rFonts w:ascii="Calibri" w:hAnsi="Calibri" w:cs="Calibri"/>
          <w:sz w:val="22"/>
          <w:szCs w:val="22"/>
        </w:rPr>
      </w:pPr>
      <w:r w:rsidRPr="00151FFC">
        <w:rPr>
          <w:rFonts w:ascii="Calibri" w:hAnsi="Calibri" w:cs="Calibri"/>
          <w:sz w:val="22"/>
          <w:szCs w:val="22"/>
        </w:rPr>
        <w:t>vyhláška Ministerstva pro místní rozvoj č. 169/2016 Sb., kterou se stanoví podrobnosti vymezení předmětu veřejné zakázky na stavební práce a rozsah soupisu stavebních prací, dodávek a služeb s výkazem výměr, ve znění pozdějších předpisů (dále jen „vyhláška č. 169/2016“).</w:t>
      </w:r>
    </w:p>
    <w:p w14:paraId="5A185E0F" w14:textId="77777777" w:rsidR="00151FFC" w:rsidRPr="00151FFC" w:rsidRDefault="00151FFC" w:rsidP="00151FFC">
      <w:pPr>
        <w:spacing w:after="0" w:line="259" w:lineRule="auto"/>
        <w:jc w:val="left"/>
        <w:rPr>
          <w:rFonts w:ascii="Calibri" w:hAnsi="Calibri" w:cs="Calibri"/>
          <w:sz w:val="22"/>
          <w:szCs w:val="22"/>
        </w:rPr>
      </w:pPr>
    </w:p>
    <w:p w14:paraId="73DD49ED" w14:textId="77777777" w:rsidR="00151FFC" w:rsidRPr="00151FFC" w:rsidRDefault="00151FFC" w:rsidP="00151FFC">
      <w:pPr>
        <w:keepNext w:val="0"/>
        <w:widowControl/>
        <w:numPr>
          <w:ilvl w:val="0"/>
          <w:numId w:val="29"/>
        </w:numPr>
        <w:spacing w:before="0" w:after="113" w:line="249" w:lineRule="auto"/>
        <w:ind w:right="14" w:hanging="358"/>
        <w:rPr>
          <w:rFonts w:ascii="Calibri" w:hAnsi="Calibri" w:cs="Calibri"/>
          <w:sz w:val="22"/>
          <w:szCs w:val="22"/>
        </w:rPr>
      </w:pPr>
      <w:r w:rsidRPr="00151FFC">
        <w:rPr>
          <w:rFonts w:ascii="Calibri" w:hAnsi="Calibri" w:cs="Calibri"/>
          <w:sz w:val="22"/>
          <w:szCs w:val="22"/>
        </w:rPr>
        <w:t xml:space="preserve">Pro všechny veřejné zakázky zadávané v režimu ZZVZ je příslušnou dokumentací </w:t>
      </w:r>
      <w:r w:rsidRPr="00151FFC">
        <w:rPr>
          <w:rFonts w:ascii="Calibri" w:hAnsi="Calibri" w:cs="Calibri"/>
          <w:b/>
          <w:sz w:val="22"/>
          <w:szCs w:val="22"/>
        </w:rPr>
        <w:t xml:space="preserve">projektová dokumentace pro provádění stavby, příp. dokumentace bouracích prací </w:t>
      </w:r>
      <w:r w:rsidRPr="00151FFC">
        <w:rPr>
          <w:rFonts w:ascii="Calibri" w:hAnsi="Calibri" w:cs="Calibri"/>
          <w:sz w:val="22"/>
          <w:szCs w:val="22"/>
        </w:rPr>
        <w:t xml:space="preserve">(dále také jen „realizační dokumentace“) ve smyslu ustanovení §2 odst. 1-2 vyhlášky 169/2016, v minimálním rozsahu dle vyhlášky č. 499/2006 Sb. </w:t>
      </w:r>
    </w:p>
    <w:p w14:paraId="0B69F932" w14:textId="77777777" w:rsidR="00151FFC" w:rsidRPr="00151FFC" w:rsidRDefault="00151FFC" w:rsidP="00151FFC">
      <w:pPr>
        <w:ind w:left="713" w:right="14"/>
        <w:rPr>
          <w:rFonts w:ascii="Calibri" w:hAnsi="Calibri" w:cs="Calibri"/>
          <w:sz w:val="22"/>
          <w:szCs w:val="22"/>
        </w:rPr>
      </w:pPr>
      <w:r w:rsidRPr="00151FFC">
        <w:rPr>
          <w:rFonts w:ascii="Calibri" w:hAnsi="Calibri" w:cs="Calibri"/>
          <w:sz w:val="22"/>
          <w:szCs w:val="22"/>
        </w:rPr>
        <w:t xml:space="preserve">Ustanovení předchozí věty se neuplatní v případě, že je realizační dokumentace ve smyslu ustanovení § 92 odst. 2 ZZVZ nahrazena technickými podmínkami vyjádřenými formou požadavků na </w:t>
      </w:r>
      <w:r w:rsidRPr="00151FFC">
        <w:rPr>
          <w:rFonts w:ascii="Calibri" w:hAnsi="Calibri" w:cs="Calibri"/>
          <w:b/>
          <w:sz w:val="22"/>
          <w:szCs w:val="22"/>
        </w:rPr>
        <w:t>výkon nebo funkci</w:t>
      </w:r>
      <w:r w:rsidRPr="00151FFC">
        <w:rPr>
          <w:rFonts w:ascii="Calibri" w:hAnsi="Calibri" w:cs="Calibri"/>
          <w:sz w:val="22"/>
          <w:szCs w:val="22"/>
        </w:rPr>
        <w:t xml:space="preserve"> podle § 89 odst. 1 ZZVZ. </w:t>
      </w:r>
    </w:p>
    <w:p w14:paraId="7B899C72" w14:textId="77777777" w:rsidR="00151FFC" w:rsidRPr="00151FFC" w:rsidRDefault="00151FFC" w:rsidP="00151FFC">
      <w:pPr>
        <w:keepNext w:val="0"/>
        <w:widowControl/>
        <w:numPr>
          <w:ilvl w:val="0"/>
          <w:numId w:val="29"/>
        </w:numPr>
        <w:spacing w:before="0" w:after="244" w:line="249" w:lineRule="auto"/>
        <w:ind w:right="14" w:hanging="358"/>
        <w:rPr>
          <w:rFonts w:ascii="Calibri" w:hAnsi="Calibri" w:cs="Calibri"/>
          <w:sz w:val="22"/>
          <w:szCs w:val="22"/>
        </w:rPr>
      </w:pPr>
      <w:r w:rsidRPr="00151FFC">
        <w:rPr>
          <w:rFonts w:ascii="Calibri" w:hAnsi="Calibri" w:cs="Calibri"/>
          <w:sz w:val="22"/>
          <w:szCs w:val="22"/>
        </w:rPr>
        <w:t xml:space="preserve">Realizační dokumentace se zpracovává </w:t>
      </w:r>
      <w:r w:rsidRPr="00151FFC">
        <w:rPr>
          <w:rFonts w:ascii="Calibri" w:hAnsi="Calibri" w:cs="Calibri"/>
          <w:b/>
          <w:bCs/>
          <w:sz w:val="22"/>
          <w:szCs w:val="22"/>
        </w:rPr>
        <w:t>v podrobnostech umožňujících vypracovat Soupis stavebních prací, dodávek a služeb s výkazem výměr</w:t>
      </w:r>
      <w:r w:rsidRPr="00151FFC">
        <w:rPr>
          <w:rFonts w:ascii="Calibri" w:hAnsi="Calibri" w:cs="Calibri"/>
          <w:sz w:val="22"/>
          <w:szCs w:val="22"/>
        </w:rPr>
        <w:t xml:space="preserve"> (dále pro zjednodušení také jen „Soupis prací“). Zpracování Soupisu prací je vždy nutné posoudit u každé konkrétní veřejné zakázky samostatně. </w:t>
      </w:r>
    </w:p>
    <w:p w14:paraId="6943C4D6" w14:textId="77777777" w:rsidR="00151FFC" w:rsidRPr="00151FFC" w:rsidRDefault="00151FFC" w:rsidP="00151FFC">
      <w:pPr>
        <w:keepNext w:val="0"/>
        <w:widowControl/>
        <w:numPr>
          <w:ilvl w:val="0"/>
          <w:numId w:val="29"/>
        </w:numPr>
        <w:spacing w:before="0" w:after="244" w:line="249" w:lineRule="auto"/>
        <w:ind w:right="14" w:hanging="360"/>
        <w:rPr>
          <w:rFonts w:ascii="Calibri" w:hAnsi="Calibri" w:cs="Calibri"/>
          <w:sz w:val="22"/>
          <w:szCs w:val="22"/>
        </w:rPr>
      </w:pPr>
      <w:r w:rsidRPr="00151FFC">
        <w:rPr>
          <w:rFonts w:ascii="Calibri" w:hAnsi="Calibri" w:cs="Calibri"/>
          <w:b/>
          <w:sz w:val="22"/>
          <w:szCs w:val="22"/>
        </w:rPr>
        <w:t>Soupis prací musí věcně odpovídat realizační dokumentaci.</w:t>
      </w:r>
      <w:r w:rsidRPr="00151FFC">
        <w:rPr>
          <w:rFonts w:ascii="Calibri" w:hAnsi="Calibri" w:cs="Calibri"/>
          <w:sz w:val="22"/>
          <w:szCs w:val="22"/>
        </w:rPr>
        <w:t xml:space="preserve"> Soupis prací </w:t>
      </w:r>
      <w:r w:rsidRPr="00151FFC">
        <w:rPr>
          <w:rFonts w:ascii="Calibri" w:hAnsi="Calibri" w:cs="Calibri"/>
          <w:sz w:val="22"/>
          <w:szCs w:val="22"/>
        </w:rPr>
        <w:br/>
        <w:t xml:space="preserve">i realizační dokumentace bude prosta obchodních názvů či jiných odkazů na konkrétní dodávky, služby, stavební práce či dodavatele. V podrobnostech viz část A, odst. 6 tohoto dokumentu. </w:t>
      </w:r>
    </w:p>
    <w:p w14:paraId="67E336A8" w14:textId="77777777" w:rsidR="00151FFC" w:rsidRPr="00151FFC" w:rsidRDefault="00151FFC" w:rsidP="00151FFC">
      <w:pPr>
        <w:keepNext w:val="0"/>
        <w:widowControl/>
        <w:numPr>
          <w:ilvl w:val="0"/>
          <w:numId w:val="29"/>
        </w:numPr>
        <w:spacing w:before="0" w:after="245" w:line="249" w:lineRule="auto"/>
        <w:ind w:right="14" w:hanging="360"/>
        <w:rPr>
          <w:rFonts w:ascii="Calibri" w:hAnsi="Calibri" w:cs="Calibri"/>
          <w:sz w:val="22"/>
          <w:szCs w:val="22"/>
        </w:rPr>
      </w:pPr>
      <w:r w:rsidRPr="00151FFC">
        <w:rPr>
          <w:rFonts w:ascii="Calibri" w:hAnsi="Calibri" w:cs="Calibri"/>
          <w:sz w:val="22"/>
          <w:szCs w:val="22"/>
        </w:rPr>
        <w:t xml:space="preserve">Soupis prací musí být zpracován v členění </w:t>
      </w:r>
      <w:r w:rsidRPr="00151FFC">
        <w:rPr>
          <w:rFonts w:ascii="Calibri" w:hAnsi="Calibri" w:cs="Calibri"/>
          <w:b/>
          <w:sz w:val="22"/>
          <w:szCs w:val="22"/>
        </w:rPr>
        <w:t>na stavební objekty, inženýrské objekty a provozní soubory v souladu s příslušnou realizační dokumentací.</w:t>
      </w:r>
      <w:r w:rsidRPr="00151FFC">
        <w:rPr>
          <w:rFonts w:ascii="Calibri" w:hAnsi="Calibri" w:cs="Calibri"/>
          <w:sz w:val="22"/>
          <w:szCs w:val="22"/>
        </w:rPr>
        <w:t xml:space="preserve">  </w:t>
      </w:r>
    </w:p>
    <w:p w14:paraId="12B4C0F9" w14:textId="77777777" w:rsidR="00151FFC" w:rsidRPr="00151FFC" w:rsidRDefault="00151FFC" w:rsidP="00151FFC">
      <w:pPr>
        <w:keepNext w:val="0"/>
        <w:widowControl/>
        <w:numPr>
          <w:ilvl w:val="0"/>
          <w:numId w:val="29"/>
        </w:numPr>
        <w:spacing w:before="0" w:after="244" w:line="249" w:lineRule="auto"/>
        <w:ind w:right="14" w:hanging="360"/>
        <w:rPr>
          <w:rFonts w:ascii="Calibri" w:hAnsi="Calibri" w:cs="Calibri"/>
          <w:sz w:val="22"/>
          <w:szCs w:val="22"/>
        </w:rPr>
      </w:pPr>
      <w:r w:rsidRPr="00151FFC">
        <w:rPr>
          <w:rFonts w:ascii="Calibri" w:hAnsi="Calibri" w:cs="Calibri"/>
          <w:sz w:val="22"/>
          <w:szCs w:val="22"/>
        </w:rPr>
        <w:t xml:space="preserve">Pokud Soupis prací obsahuje odkaz na cenovou soustavu dle §11 vyhlášky </w:t>
      </w:r>
      <w:r w:rsidRPr="00151FFC">
        <w:rPr>
          <w:rFonts w:ascii="Calibri" w:hAnsi="Calibri" w:cs="Calibri"/>
          <w:sz w:val="22"/>
          <w:szCs w:val="22"/>
        </w:rPr>
        <w:br/>
        <w:t xml:space="preserve">č. 169/2016, musí být rovněž součástí Soupisu prací odkaz na použitou cenovou soustavu spolu s odkazem na neomezený dálkový přístup nebo jejím zahrnutím do přílohy technických podmínek. </w:t>
      </w:r>
    </w:p>
    <w:p w14:paraId="3B5BC030" w14:textId="77777777" w:rsidR="00151FFC" w:rsidRPr="00151FFC" w:rsidRDefault="00151FFC" w:rsidP="00151FFC">
      <w:pPr>
        <w:keepNext w:val="0"/>
        <w:widowControl/>
        <w:numPr>
          <w:ilvl w:val="0"/>
          <w:numId w:val="29"/>
        </w:numPr>
        <w:spacing w:before="0" w:after="244" w:line="249" w:lineRule="auto"/>
        <w:ind w:right="14" w:hanging="360"/>
        <w:rPr>
          <w:rFonts w:ascii="Calibri" w:hAnsi="Calibri" w:cs="Calibri"/>
          <w:sz w:val="22"/>
          <w:szCs w:val="22"/>
        </w:rPr>
      </w:pPr>
      <w:r w:rsidRPr="00151FFC">
        <w:rPr>
          <w:rFonts w:ascii="Calibri" w:hAnsi="Calibri" w:cs="Calibri"/>
          <w:sz w:val="22"/>
          <w:szCs w:val="22"/>
        </w:rPr>
        <w:lastRenderedPageBreak/>
        <w:t xml:space="preserve">Soupis prací ke každému stavebnímu objektu, inženýrskému objektu a provoznímu souboru musí obsahovat: </w:t>
      </w:r>
      <w:r w:rsidRPr="00151FFC">
        <w:rPr>
          <w:rFonts w:ascii="Calibri" w:hAnsi="Calibri" w:cs="Calibri"/>
          <w:b/>
          <w:sz w:val="22"/>
          <w:szCs w:val="22"/>
        </w:rPr>
        <w:t xml:space="preserve">krycí list, rekapitulaci Soupisu prací a samotný </w:t>
      </w:r>
      <w:r w:rsidRPr="00151FFC">
        <w:rPr>
          <w:rFonts w:ascii="Calibri" w:hAnsi="Calibri" w:cs="Calibri"/>
          <w:sz w:val="22"/>
          <w:szCs w:val="22"/>
        </w:rPr>
        <w:t xml:space="preserve">Soupis prací s </w:t>
      </w:r>
      <w:r w:rsidRPr="00151FFC">
        <w:rPr>
          <w:rFonts w:ascii="Calibri" w:hAnsi="Calibri" w:cs="Calibri"/>
          <w:b/>
          <w:sz w:val="22"/>
          <w:szCs w:val="22"/>
        </w:rPr>
        <w:t>výkazem výměr</w:t>
      </w:r>
      <w:r w:rsidRPr="00151FFC">
        <w:rPr>
          <w:rFonts w:ascii="Calibri" w:hAnsi="Calibri" w:cs="Calibri"/>
          <w:sz w:val="22"/>
          <w:szCs w:val="22"/>
        </w:rPr>
        <w:t xml:space="preserve"> (členění a obsah musí být ve vzájemném souladu). </w:t>
      </w:r>
    </w:p>
    <w:p w14:paraId="49E8BFF6" w14:textId="77777777" w:rsidR="00151FFC" w:rsidRPr="00151FFC" w:rsidRDefault="00151FFC" w:rsidP="00151FFC">
      <w:pPr>
        <w:keepNext w:val="0"/>
        <w:widowControl/>
        <w:numPr>
          <w:ilvl w:val="0"/>
          <w:numId w:val="29"/>
        </w:numPr>
        <w:spacing w:before="0" w:after="244" w:line="249" w:lineRule="auto"/>
        <w:ind w:right="14" w:hanging="360"/>
        <w:rPr>
          <w:rFonts w:ascii="Calibri" w:hAnsi="Calibri" w:cs="Calibri"/>
          <w:sz w:val="22"/>
          <w:szCs w:val="22"/>
        </w:rPr>
      </w:pPr>
      <w:r w:rsidRPr="00151FFC">
        <w:rPr>
          <w:rFonts w:ascii="Calibri" w:hAnsi="Calibri" w:cs="Calibri"/>
          <w:sz w:val="22"/>
          <w:szCs w:val="22"/>
        </w:rPr>
        <w:t xml:space="preserve">Soupis prací bude tvořen </w:t>
      </w:r>
      <w:r w:rsidRPr="00151FFC">
        <w:rPr>
          <w:rFonts w:ascii="Calibri" w:hAnsi="Calibri" w:cs="Calibri"/>
          <w:b/>
          <w:sz w:val="22"/>
          <w:szCs w:val="22"/>
        </w:rPr>
        <w:t xml:space="preserve">jedním souborem ve formátu EXCEL, </w:t>
      </w:r>
      <w:r w:rsidRPr="00151FFC">
        <w:rPr>
          <w:rFonts w:ascii="Calibri" w:hAnsi="Calibri" w:cs="Calibri"/>
          <w:sz w:val="22"/>
          <w:szCs w:val="22"/>
        </w:rPr>
        <w:t xml:space="preserve">který bude členěn na jednotlivé listy v členění dle odst. 6 a 7. Položka Soupisu prací </w:t>
      </w:r>
      <w:r w:rsidRPr="00151FFC">
        <w:rPr>
          <w:rFonts w:ascii="Calibri" w:hAnsi="Calibri" w:cs="Calibri"/>
          <w:b/>
          <w:sz w:val="22"/>
          <w:szCs w:val="22"/>
        </w:rPr>
        <w:t>obsahuje</w:t>
      </w:r>
      <w:r w:rsidRPr="00151FFC">
        <w:rPr>
          <w:rFonts w:ascii="Calibri" w:hAnsi="Calibri" w:cs="Calibri"/>
          <w:sz w:val="22"/>
          <w:szCs w:val="22"/>
        </w:rPr>
        <w:t xml:space="preserve">: </w:t>
      </w:r>
    </w:p>
    <w:p w14:paraId="011927FF" w14:textId="77777777" w:rsidR="00151FFC" w:rsidRPr="00151FFC" w:rsidRDefault="00151FFC" w:rsidP="00151FFC">
      <w:pPr>
        <w:keepNext w:val="0"/>
        <w:widowControl/>
        <w:numPr>
          <w:ilvl w:val="1"/>
          <w:numId w:val="30"/>
        </w:numPr>
        <w:spacing w:before="0" w:after="10" w:line="249" w:lineRule="auto"/>
        <w:ind w:right="14" w:hanging="358"/>
        <w:rPr>
          <w:rFonts w:ascii="Calibri" w:hAnsi="Calibri" w:cs="Calibri"/>
          <w:sz w:val="22"/>
          <w:szCs w:val="22"/>
        </w:rPr>
      </w:pPr>
      <w:r w:rsidRPr="00151FFC">
        <w:rPr>
          <w:rFonts w:ascii="Calibri" w:hAnsi="Calibri" w:cs="Calibri"/>
          <w:sz w:val="22"/>
          <w:szCs w:val="22"/>
        </w:rPr>
        <w:t xml:space="preserve">pořadové číslo položky, </w:t>
      </w:r>
    </w:p>
    <w:p w14:paraId="3D201D21" w14:textId="77777777" w:rsidR="00151FFC" w:rsidRPr="00151FFC" w:rsidRDefault="00151FFC" w:rsidP="00151FFC">
      <w:pPr>
        <w:keepNext w:val="0"/>
        <w:widowControl/>
        <w:numPr>
          <w:ilvl w:val="1"/>
          <w:numId w:val="30"/>
        </w:numPr>
        <w:spacing w:before="0" w:after="7" w:line="249" w:lineRule="auto"/>
        <w:ind w:right="14" w:hanging="358"/>
        <w:rPr>
          <w:rFonts w:ascii="Calibri" w:hAnsi="Calibri" w:cs="Calibri"/>
          <w:sz w:val="22"/>
          <w:szCs w:val="22"/>
        </w:rPr>
      </w:pPr>
      <w:r w:rsidRPr="00151FFC">
        <w:rPr>
          <w:rFonts w:ascii="Calibri" w:hAnsi="Calibri" w:cs="Calibri"/>
          <w:sz w:val="22"/>
          <w:szCs w:val="22"/>
        </w:rPr>
        <w:t xml:space="preserve">číselné zatřídění položky, pokud je možné danou položku zatřídit, </w:t>
      </w:r>
      <w:r w:rsidRPr="00151FFC">
        <w:rPr>
          <w:rFonts w:ascii="Calibri" w:hAnsi="Calibri" w:cs="Calibri"/>
          <w:sz w:val="22"/>
          <w:szCs w:val="22"/>
        </w:rPr>
        <w:br/>
        <w:t xml:space="preserve">s označením cenové soustavy, pokud je použita, </w:t>
      </w:r>
    </w:p>
    <w:p w14:paraId="140A5D60" w14:textId="77777777" w:rsidR="00151FFC" w:rsidRPr="00151FFC" w:rsidRDefault="00151FFC" w:rsidP="00151FFC">
      <w:pPr>
        <w:keepNext w:val="0"/>
        <w:widowControl/>
        <w:numPr>
          <w:ilvl w:val="1"/>
          <w:numId w:val="30"/>
        </w:numPr>
        <w:spacing w:before="0" w:after="4" w:line="249" w:lineRule="auto"/>
        <w:ind w:right="14" w:hanging="358"/>
        <w:rPr>
          <w:rFonts w:ascii="Calibri" w:hAnsi="Calibri" w:cs="Calibri"/>
          <w:sz w:val="22"/>
          <w:szCs w:val="22"/>
        </w:rPr>
      </w:pPr>
      <w:r w:rsidRPr="00151FFC">
        <w:rPr>
          <w:rFonts w:ascii="Calibri" w:hAnsi="Calibri" w:cs="Calibri"/>
          <w:sz w:val="22"/>
          <w:szCs w:val="22"/>
        </w:rPr>
        <w:t>popis položky jednoznačně vymezující druh a kvalitu prací, dodávky nebo služby, s případným odkazem na části dokumentace pro zadání stavebních prací, zejména technické a cenové podmínky včetně uvedení technických parametrů nebo vlastností požadovaného materiálu nebo výrobku (</w:t>
      </w:r>
      <w:r w:rsidRPr="00151FFC">
        <w:rPr>
          <w:rFonts w:ascii="Calibri" w:hAnsi="Calibri" w:cs="Calibri"/>
          <w:b/>
          <w:sz w:val="22"/>
          <w:szCs w:val="22"/>
        </w:rPr>
        <w:t>bez obchodních názvů</w:t>
      </w:r>
      <w:r w:rsidRPr="00151FFC">
        <w:rPr>
          <w:rFonts w:ascii="Calibri" w:hAnsi="Calibri" w:cs="Calibri"/>
          <w:sz w:val="22"/>
          <w:szCs w:val="22"/>
        </w:rPr>
        <w:t xml:space="preserve">), </w:t>
      </w:r>
    </w:p>
    <w:p w14:paraId="6CACD768" w14:textId="77777777" w:rsidR="00151FFC" w:rsidRPr="00151FFC" w:rsidRDefault="00151FFC" w:rsidP="00151FFC">
      <w:pPr>
        <w:keepNext w:val="0"/>
        <w:widowControl/>
        <w:numPr>
          <w:ilvl w:val="1"/>
          <w:numId w:val="30"/>
        </w:numPr>
        <w:spacing w:before="0" w:after="10" w:line="249" w:lineRule="auto"/>
        <w:ind w:right="14" w:hanging="358"/>
        <w:rPr>
          <w:rFonts w:ascii="Calibri" w:hAnsi="Calibri" w:cs="Calibri"/>
          <w:sz w:val="22"/>
          <w:szCs w:val="22"/>
        </w:rPr>
      </w:pPr>
      <w:r w:rsidRPr="00151FFC">
        <w:rPr>
          <w:rFonts w:ascii="Calibri" w:hAnsi="Calibri" w:cs="Calibri"/>
          <w:sz w:val="22"/>
          <w:szCs w:val="22"/>
        </w:rPr>
        <w:t xml:space="preserve">měrnou jednotku (MJ), </w:t>
      </w:r>
    </w:p>
    <w:p w14:paraId="3DD09F13" w14:textId="77777777" w:rsidR="00151FFC" w:rsidRPr="00151FFC" w:rsidRDefault="00151FFC" w:rsidP="00151FFC">
      <w:pPr>
        <w:keepNext w:val="0"/>
        <w:widowControl/>
        <w:numPr>
          <w:ilvl w:val="1"/>
          <w:numId w:val="30"/>
        </w:numPr>
        <w:spacing w:before="0" w:after="0" w:line="249" w:lineRule="auto"/>
        <w:ind w:right="14" w:hanging="358"/>
        <w:rPr>
          <w:rFonts w:ascii="Calibri" w:hAnsi="Calibri" w:cs="Calibri"/>
          <w:sz w:val="22"/>
          <w:szCs w:val="22"/>
        </w:rPr>
      </w:pPr>
      <w:r w:rsidRPr="00151FFC">
        <w:rPr>
          <w:rFonts w:ascii="Calibri" w:hAnsi="Calibri" w:cs="Calibri"/>
          <w:sz w:val="22"/>
          <w:szCs w:val="22"/>
        </w:rPr>
        <w:t xml:space="preserve">množství MJ,  </w:t>
      </w:r>
    </w:p>
    <w:p w14:paraId="07738422" w14:textId="77777777" w:rsidR="00151FFC" w:rsidRPr="00151FFC" w:rsidRDefault="00151FFC" w:rsidP="00151FFC">
      <w:pPr>
        <w:keepNext w:val="0"/>
        <w:widowControl/>
        <w:numPr>
          <w:ilvl w:val="1"/>
          <w:numId w:val="30"/>
        </w:numPr>
        <w:spacing w:before="0" w:after="5" w:line="249" w:lineRule="auto"/>
        <w:ind w:right="14" w:hanging="358"/>
        <w:rPr>
          <w:rFonts w:ascii="Calibri" w:hAnsi="Calibri" w:cs="Calibri"/>
          <w:sz w:val="22"/>
          <w:szCs w:val="22"/>
        </w:rPr>
      </w:pPr>
      <w:r w:rsidRPr="00151FFC">
        <w:rPr>
          <w:rFonts w:ascii="Calibri" w:hAnsi="Calibri" w:cs="Calibri"/>
          <w:sz w:val="22"/>
          <w:szCs w:val="22"/>
        </w:rPr>
        <w:t xml:space="preserve">výkaz výměr k uvedenému množství ve smyslu ustanovení § 7 vyhlášky </w:t>
      </w:r>
      <w:r w:rsidRPr="00151FFC">
        <w:rPr>
          <w:rFonts w:ascii="Calibri" w:hAnsi="Calibri" w:cs="Calibri"/>
          <w:sz w:val="22"/>
          <w:szCs w:val="22"/>
        </w:rPr>
        <w:br/>
        <w:t>č. 169/2016 Sb.,</w:t>
      </w:r>
    </w:p>
    <w:p w14:paraId="75A0B2DD" w14:textId="77777777" w:rsidR="00151FFC" w:rsidRPr="00151FFC" w:rsidRDefault="00151FFC" w:rsidP="00151FFC">
      <w:pPr>
        <w:keepNext w:val="0"/>
        <w:widowControl/>
        <w:numPr>
          <w:ilvl w:val="1"/>
          <w:numId w:val="30"/>
        </w:numPr>
        <w:spacing w:before="0" w:after="5" w:line="249" w:lineRule="auto"/>
        <w:ind w:right="14" w:hanging="358"/>
        <w:rPr>
          <w:rFonts w:ascii="Calibri" w:hAnsi="Calibri" w:cs="Calibri"/>
          <w:sz w:val="22"/>
          <w:szCs w:val="22"/>
        </w:rPr>
      </w:pPr>
      <w:r w:rsidRPr="00151FFC">
        <w:rPr>
          <w:rFonts w:ascii="Calibri" w:hAnsi="Calibri" w:cs="Calibri"/>
          <w:sz w:val="22"/>
          <w:szCs w:val="22"/>
        </w:rPr>
        <w:t xml:space="preserve">cena/MJ, </w:t>
      </w:r>
    </w:p>
    <w:p w14:paraId="30FAB010" w14:textId="77777777" w:rsidR="00151FFC" w:rsidRPr="00151FFC" w:rsidRDefault="00151FFC" w:rsidP="00151FFC">
      <w:pPr>
        <w:keepNext w:val="0"/>
        <w:widowControl/>
        <w:numPr>
          <w:ilvl w:val="1"/>
          <w:numId w:val="30"/>
        </w:numPr>
        <w:spacing w:before="0" w:after="5" w:line="249" w:lineRule="auto"/>
        <w:ind w:right="14" w:hanging="358"/>
        <w:rPr>
          <w:rFonts w:ascii="Calibri" w:hAnsi="Calibri" w:cs="Calibri"/>
          <w:sz w:val="22"/>
          <w:szCs w:val="22"/>
        </w:rPr>
      </w:pPr>
      <w:r w:rsidRPr="00151FFC">
        <w:rPr>
          <w:rFonts w:ascii="Calibri" w:hAnsi="Calibri" w:cs="Calibri"/>
          <w:sz w:val="22"/>
          <w:szCs w:val="22"/>
        </w:rPr>
        <w:t xml:space="preserve">cenu celkem (Kč bez DPH). </w:t>
      </w:r>
    </w:p>
    <w:p w14:paraId="1C411F52" w14:textId="77777777" w:rsidR="00151FFC" w:rsidRPr="00151FFC" w:rsidRDefault="00151FFC" w:rsidP="00151FFC">
      <w:pPr>
        <w:spacing w:after="0" w:line="259" w:lineRule="auto"/>
        <w:ind w:left="1702"/>
        <w:jc w:val="left"/>
        <w:rPr>
          <w:rFonts w:ascii="Calibri" w:hAnsi="Calibri" w:cs="Calibri"/>
          <w:sz w:val="22"/>
          <w:szCs w:val="22"/>
        </w:rPr>
      </w:pPr>
      <w:r w:rsidRPr="00151FFC">
        <w:rPr>
          <w:rFonts w:ascii="Calibri" w:hAnsi="Calibri" w:cs="Calibri"/>
          <w:sz w:val="22"/>
          <w:szCs w:val="22"/>
        </w:rPr>
        <w:t xml:space="preserve"> </w:t>
      </w:r>
    </w:p>
    <w:p w14:paraId="095B4789" w14:textId="77777777" w:rsidR="00151FFC" w:rsidRPr="00151FFC" w:rsidRDefault="00151FFC" w:rsidP="00151FFC">
      <w:pPr>
        <w:keepNext w:val="0"/>
        <w:widowControl/>
        <w:numPr>
          <w:ilvl w:val="0"/>
          <w:numId w:val="29"/>
        </w:numPr>
        <w:spacing w:before="0" w:after="244" w:line="249" w:lineRule="auto"/>
        <w:ind w:right="14" w:hanging="360"/>
        <w:rPr>
          <w:rFonts w:ascii="Calibri" w:hAnsi="Calibri" w:cs="Calibri"/>
          <w:sz w:val="22"/>
          <w:szCs w:val="22"/>
        </w:rPr>
      </w:pPr>
      <w:r w:rsidRPr="00151FFC">
        <w:rPr>
          <w:rFonts w:ascii="Calibri" w:hAnsi="Calibri" w:cs="Calibri"/>
          <w:sz w:val="22"/>
          <w:szCs w:val="22"/>
        </w:rPr>
        <w:t xml:space="preserve">Soupis prací </w:t>
      </w:r>
      <w:r w:rsidRPr="00151FFC">
        <w:rPr>
          <w:rFonts w:ascii="Calibri" w:hAnsi="Calibri" w:cs="Calibri"/>
          <w:b/>
          <w:sz w:val="22"/>
          <w:szCs w:val="22"/>
        </w:rPr>
        <w:t>nebude obsahovat položky</w:t>
      </w:r>
      <w:r w:rsidRPr="00151FFC">
        <w:rPr>
          <w:rFonts w:ascii="Calibri" w:hAnsi="Calibri" w:cs="Calibri"/>
          <w:sz w:val="22"/>
          <w:szCs w:val="22"/>
        </w:rPr>
        <w:t xml:space="preserve">, které jsou už od projektanta vymezeny množstvím „0“, tzn., nejsou součástí předmětu veřejné zakázky.  </w:t>
      </w:r>
    </w:p>
    <w:p w14:paraId="0DD415D5" w14:textId="77777777" w:rsidR="00151FFC" w:rsidRPr="00151FFC" w:rsidRDefault="00151FFC" w:rsidP="00151FFC">
      <w:pPr>
        <w:keepNext w:val="0"/>
        <w:widowControl/>
        <w:numPr>
          <w:ilvl w:val="0"/>
          <w:numId w:val="29"/>
        </w:numPr>
        <w:spacing w:before="0" w:after="244" w:line="249" w:lineRule="auto"/>
        <w:ind w:right="14" w:hanging="360"/>
        <w:rPr>
          <w:rFonts w:ascii="Calibri" w:hAnsi="Calibri" w:cs="Calibri"/>
          <w:sz w:val="22"/>
          <w:szCs w:val="22"/>
        </w:rPr>
      </w:pPr>
      <w:r w:rsidRPr="00151FFC">
        <w:rPr>
          <w:rFonts w:ascii="Calibri" w:hAnsi="Calibri" w:cs="Calibri"/>
          <w:sz w:val="22"/>
          <w:szCs w:val="22"/>
        </w:rPr>
        <w:t xml:space="preserve">Soupis prací nebude obsahovat položku „rezerva“ a jiné obdobné položky.  </w:t>
      </w:r>
    </w:p>
    <w:p w14:paraId="1C5655A9" w14:textId="77777777" w:rsidR="00151FFC" w:rsidRPr="00151FFC" w:rsidRDefault="00151FFC" w:rsidP="00151FFC">
      <w:pPr>
        <w:keepNext w:val="0"/>
        <w:widowControl/>
        <w:numPr>
          <w:ilvl w:val="0"/>
          <w:numId w:val="29"/>
        </w:numPr>
        <w:spacing w:before="0" w:after="244" w:line="249" w:lineRule="auto"/>
        <w:ind w:right="14" w:hanging="360"/>
        <w:rPr>
          <w:rFonts w:ascii="Calibri" w:hAnsi="Calibri" w:cs="Calibri"/>
          <w:sz w:val="22"/>
          <w:szCs w:val="22"/>
        </w:rPr>
      </w:pPr>
      <w:r w:rsidRPr="00151FFC">
        <w:rPr>
          <w:rFonts w:ascii="Calibri" w:hAnsi="Calibri" w:cs="Calibri"/>
          <w:sz w:val="22"/>
          <w:szCs w:val="22"/>
        </w:rPr>
        <w:t xml:space="preserve">Každá položka Soupisu prací musí obsahovat </w:t>
      </w:r>
      <w:r w:rsidRPr="00151FFC">
        <w:rPr>
          <w:rFonts w:ascii="Calibri" w:hAnsi="Calibri" w:cs="Calibri"/>
          <w:b/>
          <w:sz w:val="22"/>
          <w:szCs w:val="22"/>
        </w:rPr>
        <w:t xml:space="preserve">matematický vzorec tak, aby účastníci doplnili do předloženého </w:t>
      </w:r>
      <w:r w:rsidRPr="00151FFC">
        <w:rPr>
          <w:rFonts w:ascii="Calibri" w:hAnsi="Calibri" w:cs="Calibri"/>
          <w:sz w:val="22"/>
          <w:szCs w:val="22"/>
        </w:rPr>
        <w:t xml:space="preserve">Soupisu prací </w:t>
      </w:r>
      <w:r w:rsidRPr="00151FFC">
        <w:rPr>
          <w:rFonts w:ascii="Calibri" w:hAnsi="Calibri" w:cs="Calibri"/>
          <w:b/>
          <w:sz w:val="22"/>
          <w:szCs w:val="22"/>
        </w:rPr>
        <w:t>pouze jednotkovou cenu</w:t>
      </w:r>
      <w:r w:rsidRPr="00151FFC">
        <w:rPr>
          <w:rFonts w:ascii="Calibri" w:hAnsi="Calibri" w:cs="Calibri"/>
          <w:sz w:val="22"/>
          <w:szCs w:val="22"/>
        </w:rPr>
        <w:t xml:space="preserve">. Doplněná jednotková cena bude automaticky vynásobena zadaným množstvím a bude automaticky doplněna vypočtená celková cena za konkrétní položku. Stejně tak musí být do Soupisu prací doplněny matematické vzorce pro automatický výpočet celkových cen jednotlivých oddílů Soupisu prací, a celkové ceny za celý předmět veřejné zakázky.  </w:t>
      </w:r>
    </w:p>
    <w:p w14:paraId="37210099" w14:textId="77777777" w:rsidR="00151FFC" w:rsidRPr="00151FFC" w:rsidRDefault="00151FFC" w:rsidP="00151FFC">
      <w:pPr>
        <w:keepNext w:val="0"/>
        <w:widowControl/>
        <w:numPr>
          <w:ilvl w:val="0"/>
          <w:numId w:val="29"/>
        </w:numPr>
        <w:spacing w:before="0" w:after="244" w:line="249" w:lineRule="auto"/>
        <w:ind w:right="14" w:hanging="360"/>
        <w:rPr>
          <w:rFonts w:ascii="Calibri" w:hAnsi="Calibri" w:cs="Calibri"/>
          <w:sz w:val="22"/>
          <w:szCs w:val="22"/>
        </w:rPr>
      </w:pPr>
      <w:r w:rsidRPr="00151FFC">
        <w:rPr>
          <w:rFonts w:ascii="Calibri" w:hAnsi="Calibri" w:cs="Calibri"/>
          <w:sz w:val="22"/>
          <w:szCs w:val="22"/>
        </w:rPr>
        <w:t>Všechny části Soupis prací (krycí list, rekapitulace, samotný rozpočet) musí být provázány</w:t>
      </w:r>
      <w:r w:rsidRPr="00151FFC">
        <w:rPr>
          <w:rFonts w:ascii="Calibri" w:hAnsi="Calibri" w:cs="Calibri"/>
          <w:b/>
          <w:sz w:val="22"/>
          <w:szCs w:val="22"/>
        </w:rPr>
        <w:t xml:space="preserve"> navzájem funkcemi, pomocí kterých se budou jednotlivé hodnoty mezi všemi částmi Soupisu prací vzájemně automaticky překlápět,</w:t>
      </w:r>
      <w:r w:rsidRPr="00151FFC">
        <w:rPr>
          <w:rFonts w:ascii="Calibri" w:hAnsi="Calibri" w:cs="Calibri"/>
          <w:sz w:val="22"/>
          <w:szCs w:val="22"/>
        </w:rPr>
        <w:t xml:space="preserve"> aby nedocházelo </w:t>
      </w:r>
      <w:r w:rsidRPr="00151FFC">
        <w:rPr>
          <w:rFonts w:ascii="Calibri" w:hAnsi="Calibri" w:cs="Calibri"/>
          <w:sz w:val="22"/>
          <w:szCs w:val="22"/>
        </w:rPr>
        <w:br/>
        <w:t xml:space="preserve">k chybám při přepisech hodnot a při provádění matematických operací.  </w:t>
      </w:r>
    </w:p>
    <w:p w14:paraId="0820BD02" w14:textId="77777777" w:rsidR="00151FFC" w:rsidRPr="00151FFC" w:rsidRDefault="00151FFC" w:rsidP="00151FFC">
      <w:pPr>
        <w:keepNext w:val="0"/>
        <w:widowControl/>
        <w:numPr>
          <w:ilvl w:val="0"/>
          <w:numId w:val="29"/>
        </w:numPr>
        <w:spacing w:before="0" w:after="244" w:line="249" w:lineRule="auto"/>
        <w:ind w:right="14" w:hanging="360"/>
        <w:rPr>
          <w:rFonts w:ascii="Calibri" w:hAnsi="Calibri" w:cs="Calibri"/>
          <w:sz w:val="22"/>
          <w:szCs w:val="22"/>
        </w:rPr>
      </w:pPr>
      <w:r w:rsidRPr="00151FFC">
        <w:rPr>
          <w:rFonts w:ascii="Calibri" w:hAnsi="Calibri" w:cs="Calibri"/>
          <w:b/>
          <w:sz w:val="22"/>
          <w:szCs w:val="22"/>
        </w:rPr>
        <w:t xml:space="preserve">Všechny needitovatelné části </w:t>
      </w:r>
      <w:r w:rsidRPr="00151FFC">
        <w:rPr>
          <w:rFonts w:ascii="Calibri" w:hAnsi="Calibri" w:cs="Calibri"/>
          <w:sz w:val="22"/>
          <w:szCs w:val="22"/>
        </w:rPr>
        <w:t xml:space="preserve">Soupisu prací </w:t>
      </w:r>
      <w:r w:rsidRPr="00151FFC">
        <w:rPr>
          <w:rFonts w:ascii="Calibri" w:hAnsi="Calibri" w:cs="Calibri"/>
          <w:b/>
          <w:sz w:val="22"/>
          <w:szCs w:val="22"/>
        </w:rPr>
        <w:t>budou uzamčeny</w:t>
      </w:r>
      <w:r w:rsidRPr="00151FFC">
        <w:rPr>
          <w:rFonts w:ascii="Calibri" w:hAnsi="Calibri" w:cs="Calibri"/>
          <w:sz w:val="22"/>
          <w:szCs w:val="22"/>
        </w:rPr>
        <w:t xml:space="preserve">. Zamykat se nebudou zejména sloupec pro doplnění ceny za měrnou jednotku, buňky pro doplnění množství přesunu hmot, buňky pro stanovení výpočtu vedlejších nákladů a ostatních nákladů a jiné obdobné buňky, které musí být předmětem soutěže. </w:t>
      </w:r>
    </w:p>
    <w:p w14:paraId="6AFFBDE1" w14:textId="77777777" w:rsidR="00151FFC" w:rsidRPr="00151FFC" w:rsidRDefault="00151FFC" w:rsidP="00151FFC">
      <w:pPr>
        <w:keepNext w:val="0"/>
        <w:widowControl/>
        <w:numPr>
          <w:ilvl w:val="0"/>
          <w:numId w:val="29"/>
        </w:numPr>
        <w:spacing w:before="0" w:after="244" w:line="249" w:lineRule="auto"/>
        <w:ind w:right="14" w:hanging="360"/>
        <w:rPr>
          <w:rFonts w:ascii="Calibri" w:hAnsi="Calibri" w:cs="Calibri"/>
          <w:sz w:val="22"/>
          <w:szCs w:val="22"/>
        </w:rPr>
      </w:pPr>
      <w:r w:rsidRPr="00151FFC">
        <w:rPr>
          <w:rFonts w:ascii="Calibri" w:hAnsi="Calibri" w:cs="Calibri"/>
          <w:sz w:val="22"/>
          <w:szCs w:val="22"/>
        </w:rPr>
        <w:t xml:space="preserve">Obsah položek „vedlejší náklady a ostatní náklady“ a jiné obdobné položky musí být stanoven v souladu se závazky smluvních stran vymezenými ve smlouvě o plnění předmětu veřejné zakázky. Ve výkazu výměr musí být vymezeno, co je zahrnuto do vedlejších nákladů a ostatních nákladů a obdobných položek, např. zařízení staveniště, kolaudaci, vyhotovení dokumentace skutečného provedení, pasportizace, pojištění, náklady na bankovní záruky, náklady na publicitu projektu, jiné zajišťovací instituty neuvedené v položkových soupisech atd. Zadavatel poskytne odpovědnému projektantovi součinnost při vymezení obsahu těchto položek. </w:t>
      </w:r>
    </w:p>
    <w:p w14:paraId="70245DDE" w14:textId="77777777" w:rsidR="00151FFC" w:rsidRPr="00151FFC" w:rsidRDefault="00151FFC" w:rsidP="00151FFC">
      <w:pPr>
        <w:keepNext w:val="0"/>
        <w:widowControl/>
        <w:numPr>
          <w:ilvl w:val="0"/>
          <w:numId w:val="29"/>
        </w:numPr>
        <w:spacing w:before="0" w:after="244" w:line="249" w:lineRule="auto"/>
        <w:ind w:right="14" w:hanging="360"/>
        <w:rPr>
          <w:rFonts w:ascii="Calibri" w:hAnsi="Calibri" w:cs="Calibri"/>
          <w:sz w:val="22"/>
          <w:szCs w:val="22"/>
        </w:rPr>
      </w:pPr>
      <w:r w:rsidRPr="00151FFC">
        <w:rPr>
          <w:rFonts w:ascii="Calibri" w:hAnsi="Calibri" w:cs="Calibri"/>
          <w:sz w:val="22"/>
          <w:szCs w:val="22"/>
        </w:rPr>
        <w:lastRenderedPageBreak/>
        <w:t>Elektronická podoba Soupisu prací má takový otevřený formát EXCEL, který umožní transfery dat a jejich zpracování různými softwarovými produkty pro sestavení nabídkové ceny a zároveň se jedná o formát volně dostupný (</w:t>
      </w:r>
      <w:proofErr w:type="spellStart"/>
      <w:r w:rsidRPr="00151FFC">
        <w:rPr>
          <w:rFonts w:ascii="Calibri" w:hAnsi="Calibri" w:cs="Calibri"/>
          <w:sz w:val="22"/>
          <w:szCs w:val="22"/>
        </w:rPr>
        <w:t>xlsx</w:t>
      </w:r>
      <w:proofErr w:type="spellEnd"/>
      <w:r w:rsidRPr="00151FFC">
        <w:rPr>
          <w:rFonts w:ascii="Calibri" w:hAnsi="Calibri" w:cs="Calibri"/>
          <w:sz w:val="22"/>
          <w:szCs w:val="22"/>
        </w:rPr>
        <w:t xml:space="preserve"> atd.).  </w:t>
      </w:r>
    </w:p>
    <w:p w14:paraId="3E31F4AD" w14:textId="77777777" w:rsidR="00151FFC" w:rsidRPr="00151FFC" w:rsidRDefault="00151FFC" w:rsidP="00151FFC">
      <w:pPr>
        <w:keepNext w:val="0"/>
        <w:widowControl/>
        <w:numPr>
          <w:ilvl w:val="0"/>
          <w:numId w:val="29"/>
        </w:numPr>
        <w:spacing w:before="0" w:after="244" w:line="249" w:lineRule="auto"/>
        <w:ind w:right="14" w:hanging="360"/>
        <w:rPr>
          <w:rFonts w:ascii="Calibri" w:hAnsi="Calibri" w:cs="Calibri"/>
          <w:sz w:val="22"/>
          <w:szCs w:val="22"/>
        </w:rPr>
      </w:pPr>
      <w:r w:rsidRPr="00151FFC">
        <w:rPr>
          <w:rFonts w:ascii="Calibri" w:hAnsi="Calibri" w:cs="Calibri"/>
          <w:sz w:val="22"/>
          <w:szCs w:val="22"/>
        </w:rPr>
        <w:t xml:space="preserve">Pokud je součástí předložených technických podkladů (realizační dokumentace) Soupis prací ve formátu </w:t>
      </w:r>
      <w:proofErr w:type="spellStart"/>
      <w:r w:rsidRPr="00151FFC">
        <w:rPr>
          <w:rFonts w:ascii="Calibri" w:hAnsi="Calibri" w:cs="Calibri"/>
          <w:sz w:val="22"/>
          <w:szCs w:val="22"/>
        </w:rPr>
        <w:t>pdf</w:t>
      </w:r>
      <w:proofErr w:type="spellEnd"/>
      <w:r w:rsidRPr="00151FFC">
        <w:rPr>
          <w:rFonts w:ascii="Calibri" w:hAnsi="Calibri" w:cs="Calibri"/>
          <w:sz w:val="22"/>
          <w:szCs w:val="22"/>
        </w:rPr>
        <w:t xml:space="preserve"> (či jiném obdobném formátu) musí být ve vzájemném souladu s jeho editovatelnou verzí. </w:t>
      </w:r>
    </w:p>
    <w:p w14:paraId="1D846166" w14:textId="77777777" w:rsidR="00151FFC" w:rsidRPr="00151FFC" w:rsidRDefault="00151FFC" w:rsidP="00151FFC">
      <w:pPr>
        <w:keepNext w:val="0"/>
        <w:widowControl/>
        <w:numPr>
          <w:ilvl w:val="0"/>
          <w:numId w:val="29"/>
        </w:numPr>
        <w:spacing w:before="0" w:after="244" w:line="249" w:lineRule="auto"/>
        <w:ind w:right="14" w:hanging="360"/>
        <w:rPr>
          <w:rFonts w:ascii="Calibri" w:hAnsi="Calibri" w:cs="Calibri"/>
          <w:sz w:val="22"/>
          <w:szCs w:val="22"/>
        </w:rPr>
      </w:pPr>
      <w:r w:rsidRPr="00151FFC">
        <w:rPr>
          <w:rFonts w:ascii="Calibri" w:hAnsi="Calibri" w:cs="Calibri"/>
          <w:sz w:val="22"/>
          <w:szCs w:val="22"/>
        </w:rPr>
        <w:t xml:space="preserve">V jednotlivých položkách bude nastaven </w:t>
      </w:r>
      <w:r w:rsidRPr="00151FFC">
        <w:rPr>
          <w:rFonts w:ascii="Calibri" w:hAnsi="Calibri" w:cs="Calibri"/>
          <w:b/>
          <w:sz w:val="22"/>
          <w:szCs w:val="22"/>
        </w:rPr>
        <w:t xml:space="preserve">jednotný systém zaokrouhlování na dvě desetinná místa. </w:t>
      </w:r>
      <w:r w:rsidRPr="00151FFC">
        <w:rPr>
          <w:rFonts w:ascii="Calibri" w:hAnsi="Calibri" w:cs="Calibri"/>
          <w:sz w:val="22"/>
          <w:szCs w:val="22"/>
        </w:rPr>
        <w:t xml:space="preserve">Stejný formát zaokrouhlování bude použit na krycím listu </w:t>
      </w:r>
      <w:r w:rsidRPr="00151FFC">
        <w:rPr>
          <w:rFonts w:ascii="Calibri" w:hAnsi="Calibri" w:cs="Calibri"/>
          <w:sz w:val="22"/>
          <w:szCs w:val="22"/>
        </w:rPr>
        <w:br/>
        <w:t>a rekapitulaci výkazu výměr. Množství měrných jednotek musí být uvedeno na skutečný počet desetinných míst bez zaokrouhlování.</w:t>
      </w:r>
      <w:r w:rsidRPr="00151FFC">
        <w:rPr>
          <w:rFonts w:ascii="Calibri" w:hAnsi="Calibri" w:cs="Calibri"/>
          <w:b/>
          <w:sz w:val="22"/>
          <w:szCs w:val="22"/>
        </w:rPr>
        <w:t xml:space="preserve"> </w:t>
      </w:r>
    </w:p>
    <w:p w14:paraId="7A9943A4" w14:textId="77777777" w:rsidR="00151FFC" w:rsidRDefault="00151FFC" w:rsidP="00151FFC">
      <w:pPr>
        <w:spacing w:after="218" w:line="259" w:lineRule="auto"/>
        <w:ind w:left="713"/>
        <w:jc w:val="left"/>
      </w:pPr>
      <w:r>
        <w:rPr>
          <w:b/>
        </w:rPr>
        <w:t xml:space="preserve"> </w:t>
      </w:r>
    </w:p>
    <w:p w14:paraId="2BC864E7" w14:textId="77777777" w:rsidR="00151FFC" w:rsidRPr="00A64993" w:rsidRDefault="00151FFC" w:rsidP="00151FFC"/>
    <w:p w14:paraId="5EB893E5" w14:textId="77777777" w:rsidR="00151FFC" w:rsidRPr="00BD0AC5" w:rsidRDefault="00151FFC" w:rsidP="00151FFC">
      <w:pPr>
        <w:spacing w:before="100" w:beforeAutospacing="1" w:after="0"/>
        <w:rPr>
          <w:rFonts w:asciiTheme="minorHAnsi" w:eastAsia="Calibri" w:hAnsiTheme="minorHAnsi" w:cstheme="minorHAnsi"/>
          <w:color w:val="000000"/>
          <w:sz w:val="22"/>
          <w:szCs w:val="22"/>
        </w:rPr>
      </w:pPr>
    </w:p>
    <w:sectPr w:rsidR="00151FFC" w:rsidRPr="00BD0AC5" w:rsidSect="00160E0D">
      <w:headerReference w:type="default" r:id="rId12"/>
      <w:footerReference w:type="default" r:id="rId13"/>
      <w:headerReference w:type="first" r:id="rId14"/>
      <w:footerReference w:type="first" r:id="rId15"/>
      <w:type w:val="continuous"/>
      <w:pgSz w:w="11906" w:h="16838" w:code="9"/>
      <w:pgMar w:top="1135" w:right="1418" w:bottom="1276" w:left="1418" w:header="709" w:footer="3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42C86" w14:textId="77777777" w:rsidR="001D4A0D" w:rsidRDefault="001D4A0D">
      <w:r>
        <w:separator/>
      </w:r>
    </w:p>
  </w:endnote>
  <w:endnote w:type="continuationSeparator" w:id="0">
    <w:p w14:paraId="73402BA1" w14:textId="77777777" w:rsidR="001D4A0D" w:rsidRDefault="001D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166201"/>
      <w:docPartObj>
        <w:docPartGallery w:val="Page Numbers (Bottom of Page)"/>
        <w:docPartUnique/>
      </w:docPartObj>
    </w:sdtPr>
    <w:sdtContent>
      <w:p w14:paraId="2223DE4B" w14:textId="6D7592C3" w:rsidR="000A6511" w:rsidRDefault="000A6511">
        <w:pPr>
          <w:pStyle w:val="Zpat"/>
          <w:jc w:val="center"/>
        </w:pPr>
        <w:r w:rsidRPr="000A6511">
          <w:rPr>
            <w:rFonts w:asciiTheme="minorHAnsi" w:hAnsiTheme="minorHAnsi" w:cstheme="minorHAnsi"/>
            <w:sz w:val="22"/>
            <w:szCs w:val="22"/>
          </w:rPr>
          <w:fldChar w:fldCharType="begin"/>
        </w:r>
        <w:r w:rsidRPr="000A6511">
          <w:rPr>
            <w:rFonts w:asciiTheme="minorHAnsi" w:hAnsiTheme="minorHAnsi" w:cstheme="minorHAnsi"/>
            <w:sz w:val="22"/>
            <w:szCs w:val="22"/>
          </w:rPr>
          <w:instrText>PAGE   \* MERGEFORMAT</w:instrText>
        </w:r>
        <w:r w:rsidRPr="000A6511">
          <w:rPr>
            <w:rFonts w:asciiTheme="minorHAnsi" w:hAnsiTheme="minorHAnsi" w:cstheme="minorHAnsi"/>
            <w:sz w:val="22"/>
            <w:szCs w:val="22"/>
          </w:rPr>
          <w:fldChar w:fldCharType="separate"/>
        </w:r>
        <w:r w:rsidRPr="000A6511">
          <w:rPr>
            <w:rFonts w:asciiTheme="minorHAnsi" w:hAnsiTheme="minorHAnsi" w:cstheme="minorHAnsi"/>
            <w:sz w:val="22"/>
            <w:szCs w:val="22"/>
            <w:lang w:val="cs-CZ"/>
          </w:rPr>
          <w:t>2</w:t>
        </w:r>
        <w:r w:rsidRPr="000A6511">
          <w:rPr>
            <w:rFonts w:asciiTheme="minorHAnsi" w:hAnsiTheme="minorHAnsi" w:cstheme="minorHAnsi"/>
            <w:sz w:val="22"/>
            <w:szCs w:val="22"/>
          </w:rPr>
          <w:fldChar w:fldCharType="end"/>
        </w:r>
      </w:p>
    </w:sdtContent>
  </w:sdt>
  <w:p w14:paraId="0F97F4C1" w14:textId="77777777" w:rsidR="00B2181D" w:rsidRDefault="00B2181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305884"/>
      <w:docPartObj>
        <w:docPartGallery w:val="Page Numbers (Bottom of Page)"/>
        <w:docPartUnique/>
      </w:docPartObj>
    </w:sdtPr>
    <w:sdtEndPr>
      <w:rPr>
        <w:rFonts w:asciiTheme="minorHAnsi" w:hAnsiTheme="minorHAnsi" w:cstheme="minorHAnsi"/>
        <w:sz w:val="22"/>
        <w:szCs w:val="22"/>
      </w:rPr>
    </w:sdtEndPr>
    <w:sdtContent>
      <w:p w14:paraId="1F7EAD28" w14:textId="0B1955E7" w:rsidR="0087308E" w:rsidRPr="0087308E" w:rsidRDefault="0087308E">
        <w:pPr>
          <w:pStyle w:val="Zpat"/>
          <w:jc w:val="center"/>
          <w:rPr>
            <w:rFonts w:asciiTheme="minorHAnsi" w:hAnsiTheme="minorHAnsi" w:cstheme="minorHAnsi"/>
            <w:sz w:val="22"/>
            <w:szCs w:val="22"/>
          </w:rPr>
        </w:pPr>
        <w:r w:rsidRPr="0087308E">
          <w:rPr>
            <w:rFonts w:asciiTheme="minorHAnsi" w:hAnsiTheme="minorHAnsi" w:cstheme="minorHAnsi"/>
            <w:sz w:val="22"/>
            <w:szCs w:val="22"/>
          </w:rPr>
          <w:fldChar w:fldCharType="begin"/>
        </w:r>
        <w:r w:rsidRPr="0087308E">
          <w:rPr>
            <w:rFonts w:asciiTheme="minorHAnsi" w:hAnsiTheme="minorHAnsi" w:cstheme="minorHAnsi"/>
            <w:sz w:val="22"/>
            <w:szCs w:val="22"/>
          </w:rPr>
          <w:instrText>PAGE   \* MERGEFORMAT</w:instrText>
        </w:r>
        <w:r w:rsidRPr="0087308E">
          <w:rPr>
            <w:rFonts w:asciiTheme="minorHAnsi" w:hAnsiTheme="minorHAnsi" w:cstheme="minorHAnsi"/>
            <w:sz w:val="22"/>
            <w:szCs w:val="22"/>
          </w:rPr>
          <w:fldChar w:fldCharType="separate"/>
        </w:r>
        <w:r w:rsidRPr="0087308E">
          <w:rPr>
            <w:rFonts w:asciiTheme="minorHAnsi" w:hAnsiTheme="minorHAnsi" w:cstheme="minorHAnsi"/>
            <w:sz w:val="22"/>
            <w:szCs w:val="22"/>
            <w:lang w:val="cs-CZ"/>
          </w:rPr>
          <w:t>2</w:t>
        </w:r>
        <w:r w:rsidRPr="0087308E">
          <w:rPr>
            <w:rFonts w:asciiTheme="minorHAnsi" w:hAnsiTheme="minorHAnsi" w:cstheme="minorHAnsi"/>
            <w:sz w:val="22"/>
            <w:szCs w:val="22"/>
          </w:rPr>
          <w:fldChar w:fldCharType="end"/>
        </w:r>
      </w:p>
    </w:sdtContent>
  </w:sdt>
  <w:p w14:paraId="02ED0C24" w14:textId="77777777" w:rsidR="00265CAA" w:rsidRDefault="00265CAA" w:rsidP="00D87CBF">
    <w:pPr>
      <w:pStyle w:val="Zpat"/>
      <w:spacing w:before="0" w:after="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CD52A" w14:textId="77777777" w:rsidR="001D4A0D" w:rsidRDefault="001D4A0D">
      <w:r>
        <w:separator/>
      </w:r>
    </w:p>
  </w:footnote>
  <w:footnote w:type="continuationSeparator" w:id="0">
    <w:p w14:paraId="624A3554" w14:textId="77777777" w:rsidR="001D4A0D" w:rsidRDefault="001D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B082" w14:textId="77777777" w:rsidR="00265CAA" w:rsidRDefault="00265CAA" w:rsidP="00532EAF">
    <w:pPr>
      <w:pStyle w:val="Zhlav"/>
      <w:tabs>
        <w:tab w:val="clear" w:pos="4536"/>
        <w:tab w:val="clear" w:pos="9072"/>
        <w:tab w:val="left" w:pos="238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C33A" w14:textId="12DAE7F7" w:rsidR="00265CAA" w:rsidRPr="000F683C" w:rsidRDefault="000F683C" w:rsidP="000F683C">
    <w:pPr>
      <w:pStyle w:val="Zhlav"/>
      <w:jc w:val="right"/>
      <w:rPr>
        <w:rFonts w:asciiTheme="minorHAnsi" w:hAnsiTheme="minorHAnsi" w:cstheme="minorHAnsi"/>
        <w:sz w:val="22"/>
        <w:szCs w:val="22"/>
      </w:rPr>
    </w:pPr>
    <w:r w:rsidRPr="000F683C">
      <w:rPr>
        <w:rFonts w:asciiTheme="minorHAnsi" w:hAnsiTheme="minorHAnsi" w:cstheme="minorHAnsi"/>
        <w:sz w:val="22"/>
        <w:szCs w:val="22"/>
      </w:rPr>
      <w:t xml:space="preserve">Příloha č. </w:t>
    </w:r>
    <w:r>
      <w:rPr>
        <w:rFonts w:asciiTheme="minorHAnsi" w:hAnsiTheme="minorHAnsi" w:cstheme="minorHAnsi"/>
        <w:sz w:val="22"/>
        <w:szCs w:val="22"/>
      </w:rPr>
      <w:t>2</w:t>
    </w:r>
    <w:r w:rsidRPr="000F683C">
      <w:rPr>
        <w:rFonts w:asciiTheme="minorHAnsi" w:hAnsiTheme="minorHAnsi" w:cstheme="minorHAnsi"/>
        <w:sz w:val="22"/>
        <w:szCs w:val="22"/>
      </w:rPr>
      <w:t xml:space="preserve"> </w:t>
    </w:r>
    <w:r w:rsidR="00FD6D48">
      <w:rPr>
        <w:rFonts w:asciiTheme="minorHAnsi" w:hAnsiTheme="minorHAnsi" w:cstheme="minorHAnsi"/>
        <w:sz w:val="22"/>
        <w:szCs w:val="22"/>
      </w:rPr>
      <w:t xml:space="preserve">dodatku č. 2 </w:t>
    </w:r>
    <w:r w:rsidR="00415843">
      <w:rPr>
        <w:rFonts w:asciiTheme="minorHAnsi" w:hAnsiTheme="minorHAnsi" w:cstheme="minorHAnsi"/>
        <w:sz w:val="22"/>
        <w:szCs w:val="22"/>
      </w:rPr>
      <w:t>(</w:t>
    </w:r>
    <w:r w:rsidR="00FD6D48">
      <w:rPr>
        <w:rFonts w:asciiTheme="minorHAnsi" w:hAnsiTheme="minorHAnsi" w:cstheme="minorHAnsi"/>
        <w:sz w:val="22"/>
        <w:szCs w:val="22"/>
      </w:rPr>
      <w:t>nahrazující přílohu č. 2 Smlouvy</w:t>
    </w:r>
    <w:r w:rsidR="00415843">
      <w:rPr>
        <w:rFonts w:asciiTheme="minorHAnsi" w:hAnsiTheme="minorHAnsi" w:cstheme="minorHAnsi"/>
        <w:sz w:val="22"/>
        <w:szCs w:val="22"/>
      </w:rPr>
      <w:t>)</w:t>
    </w:r>
  </w:p>
  <w:p w14:paraId="55534E0D" w14:textId="77777777" w:rsidR="00265CAA" w:rsidRPr="005B1BDB" w:rsidRDefault="00265CAA" w:rsidP="005E14A8">
    <w:pPr>
      <w:pStyle w:val="Zhlav"/>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E61"/>
    <w:multiLevelType w:val="hybridMultilevel"/>
    <w:tmpl w:val="44725AFA"/>
    <w:lvl w:ilvl="0" w:tplc="91026D1A">
      <w:start w:val="2"/>
      <w:numFmt w:val="bullet"/>
      <w:lvlText w:val="-"/>
      <w:lvlJc w:val="left"/>
      <w:pPr>
        <w:ind w:left="1060" w:hanging="360"/>
      </w:pPr>
      <w:rPr>
        <w:rFonts w:ascii="Arial Narrow" w:eastAsia="Times New Roman" w:hAnsi="Arial Narrow" w:cs="Times New Roman"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 w15:restartNumberingAfterBreak="0">
    <w:nsid w:val="09DD060E"/>
    <w:multiLevelType w:val="hybridMultilevel"/>
    <w:tmpl w:val="D3FABF3E"/>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014178"/>
    <w:multiLevelType w:val="hybridMultilevel"/>
    <w:tmpl w:val="001EB956"/>
    <w:lvl w:ilvl="0" w:tplc="91026D1A">
      <w:start w:val="2"/>
      <w:numFmt w:val="bullet"/>
      <w:lvlText w:val="-"/>
      <w:lvlJc w:val="left"/>
      <w:pPr>
        <w:ind w:left="1065" w:hanging="360"/>
      </w:pPr>
      <w:rPr>
        <w:rFonts w:ascii="Arial Narrow" w:eastAsia="Times New Roman" w:hAnsi="Arial Narrow"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145001C1"/>
    <w:multiLevelType w:val="hybridMultilevel"/>
    <w:tmpl w:val="FEC4671A"/>
    <w:lvl w:ilvl="0" w:tplc="FFFFFFFF">
      <w:start w:val="1"/>
      <w:numFmt w:val="bullet"/>
      <w:lvlText w:val="-"/>
      <w:lvlJc w:val="left"/>
      <w:pPr>
        <w:ind w:left="1065" w:hanging="360"/>
      </w:pPr>
      <w:rPr>
        <w:rFonts w:ascii="Times New Roman" w:hAnsi="Times New Roman" w:cs="Times New Roman" w:hint="default"/>
        <w:color w:val="auto"/>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15:restartNumberingAfterBreak="0">
    <w:nsid w:val="162830A2"/>
    <w:multiLevelType w:val="hybridMultilevel"/>
    <w:tmpl w:val="E03CD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537F90"/>
    <w:multiLevelType w:val="hybridMultilevel"/>
    <w:tmpl w:val="576C450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E90867"/>
    <w:multiLevelType w:val="hybridMultilevel"/>
    <w:tmpl w:val="137A8962"/>
    <w:lvl w:ilvl="0" w:tplc="F2A67C24">
      <w:start w:val="1"/>
      <w:numFmt w:val="decimal"/>
      <w:lvlText w:val="%1."/>
      <w:lvlJc w:val="left"/>
      <w:pPr>
        <w:ind w:left="703"/>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88E8D102">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3EA5B2">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2AADCA">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B260BA">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8ACC8E">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882">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88DB22">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E62D78">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D963B4"/>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1833D9"/>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A12C45"/>
    <w:multiLevelType w:val="hybridMultilevel"/>
    <w:tmpl w:val="80667058"/>
    <w:lvl w:ilvl="0" w:tplc="FFFFFFFF">
      <w:start w:val="1"/>
      <w:numFmt w:val="decimal"/>
      <w:lvlText w:val="%1."/>
      <w:lvlJc w:val="left"/>
      <w:pPr>
        <w:ind w:left="1080" w:hanging="360"/>
      </w:pPr>
      <w:rPr>
        <w:rFonts w:eastAsia="Calibri"/>
        <w:color w:val="00000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2B744959"/>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7C7666"/>
    <w:multiLevelType w:val="hybridMultilevel"/>
    <w:tmpl w:val="3970E128"/>
    <w:lvl w:ilvl="0" w:tplc="DC08DF04">
      <w:start w:val="1"/>
      <w:numFmt w:val="decimal"/>
      <w:lvlText w:val="%1."/>
      <w:lvlJc w:val="left"/>
      <w:pPr>
        <w:ind w:left="1070" w:hanging="360"/>
      </w:pPr>
      <w:rPr>
        <w:rFonts w:eastAsia="Calibri" w:hint="default"/>
        <w:color w:val="00000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15:restartNumberingAfterBreak="0">
    <w:nsid w:val="32BF00DB"/>
    <w:multiLevelType w:val="hybridMultilevel"/>
    <w:tmpl w:val="0FE0844A"/>
    <w:lvl w:ilvl="0" w:tplc="73C4A0B6">
      <w:numFmt w:val="none"/>
      <w:lvlText w:val=""/>
      <w:lvlJc w:val="left"/>
      <w:pPr>
        <w:tabs>
          <w:tab w:val="num" w:pos="360"/>
        </w:tabs>
      </w:pPr>
    </w:lvl>
    <w:lvl w:ilvl="1" w:tplc="DDC213E0">
      <w:start w:val="1"/>
      <w:numFmt w:val="lowerLetter"/>
      <w:lvlText w:val="%2."/>
      <w:lvlJc w:val="left"/>
      <w:pPr>
        <w:ind w:left="1440" w:hanging="360"/>
      </w:pPr>
    </w:lvl>
    <w:lvl w:ilvl="2" w:tplc="EC62FD70">
      <w:start w:val="1"/>
      <w:numFmt w:val="lowerRoman"/>
      <w:lvlText w:val="%3."/>
      <w:lvlJc w:val="right"/>
      <w:pPr>
        <w:ind w:left="2160" w:hanging="180"/>
      </w:pPr>
    </w:lvl>
    <w:lvl w:ilvl="3" w:tplc="6EFC1A9E">
      <w:start w:val="1"/>
      <w:numFmt w:val="decimal"/>
      <w:lvlText w:val="%4."/>
      <w:lvlJc w:val="left"/>
      <w:pPr>
        <w:ind w:left="2880" w:hanging="360"/>
      </w:pPr>
    </w:lvl>
    <w:lvl w:ilvl="4" w:tplc="92AEB426">
      <w:start w:val="1"/>
      <w:numFmt w:val="lowerLetter"/>
      <w:lvlText w:val="%5."/>
      <w:lvlJc w:val="left"/>
      <w:pPr>
        <w:ind w:left="3600" w:hanging="360"/>
      </w:pPr>
    </w:lvl>
    <w:lvl w:ilvl="5" w:tplc="8884C8D0">
      <w:start w:val="1"/>
      <w:numFmt w:val="lowerRoman"/>
      <w:lvlText w:val="%6."/>
      <w:lvlJc w:val="right"/>
      <w:pPr>
        <w:ind w:left="4320" w:hanging="180"/>
      </w:pPr>
    </w:lvl>
    <w:lvl w:ilvl="6" w:tplc="7C509D4A">
      <w:start w:val="1"/>
      <w:numFmt w:val="decimal"/>
      <w:lvlText w:val="%7."/>
      <w:lvlJc w:val="left"/>
      <w:pPr>
        <w:ind w:left="5040" w:hanging="360"/>
      </w:pPr>
    </w:lvl>
    <w:lvl w:ilvl="7" w:tplc="870424D6">
      <w:start w:val="1"/>
      <w:numFmt w:val="lowerLetter"/>
      <w:lvlText w:val="%8."/>
      <w:lvlJc w:val="left"/>
      <w:pPr>
        <w:ind w:left="5760" w:hanging="360"/>
      </w:pPr>
    </w:lvl>
    <w:lvl w:ilvl="8" w:tplc="7FEAB9BA">
      <w:start w:val="1"/>
      <w:numFmt w:val="lowerRoman"/>
      <w:lvlText w:val="%9."/>
      <w:lvlJc w:val="right"/>
      <w:pPr>
        <w:ind w:left="6480" w:hanging="180"/>
      </w:pPr>
    </w:lvl>
  </w:abstractNum>
  <w:abstractNum w:abstractNumId="13" w15:restartNumberingAfterBreak="0">
    <w:nsid w:val="39356BDF"/>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1774AC"/>
    <w:multiLevelType w:val="hybridMultilevel"/>
    <w:tmpl w:val="3970E128"/>
    <w:lvl w:ilvl="0" w:tplc="DC08DF04">
      <w:start w:val="1"/>
      <w:numFmt w:val="decimal"/>
      <w:lvlText w:val="%1."/>
      <w:lvlJc w:val="left"/>
      <w:pPr>
        <w:ind w:left="1080" w:hanging="360"/>
      </w:pPr>
      <w:rPr>
        <w:rFonts w:eastAsia="Calibri"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04014D8"/>
    <w:multiLevelType w:val="hybridMultilevel"/>
    <w:tmpl w:val="9FE0FF4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6" w15:restartNumberingAfterBreak="0">
    <w:nsid w:val="41477CA1"/>
    <w:multiLevelType w:val="hybridMultilevel"/>
    <w:tmpl w:val="3970E128"/>
    <w:lvl w:ilvl="0" w:tplc="DC08DF04">
      <w:start w:val="1"/>
      <w:numFmt w:val="decimal"/>
      <w:lvlText w:val="%1."/>
      <w:lvlJc w:val="left"/>
      <w:pPr>
        <w:ind w:left="1080" w:hanging="360"/>
      </w:pPr>
      <w:rPr>
        <w:rFonts w:eastAsia="Calibri"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3A55902"/>
    <w:multiLevelType w:val="multilevel"/>
    <w:tmpl w:val="EA30B374"/>
    <w:lvl w:ilvl="0">
      <w:start w:val="1"/>
      <w:numFmt w:val="upperRoman"/>
      <w:pStyle w:val="Nadpis1"/>
      <w:suff w:val="nothing"/>
      <w:lvlText w:val="%1."/>
      <w:lvlJc w:val="left"/>
      <w:pPr>
        <w:ind w:left="0" w:firstLine="0"/>
      </w:pPr>
      <w:rPr>
        <w:rFonts w:hint="default"/>
      </w:rPr>
    </w:lvl>
    <w:lvl w:ilvl="1">
      <w:start w:val="1"/>
      <w:numFmt w:val="decimal"/>
      <w:pStyle w:val="Nadpis2"/>
      <w:isLgl/>
      <w:lvlText w:val="%1.%2"/>
      <w:lvlJc w:val="left"/>
      <w:pPr>
        <w:tabs>
          <w:tab w:val="num" w:pos="709"/>
        </w:tabs>
        <w:ind w:left="709" w:hanging="709"/>
      </w:pPr>
      <w:rPr>
        <w:rFonts w:hint="default"/>
      </w:rPr>
    </w:lvl>
    <w:lvl w:ilvl="2">
      <w:start w:val="1"/>
      <w:numFmt w:val="decimal"/>
      <w:lvlText w:val="%3."/>
      <w:lvlJc w:val="left"/>
      <w:pPr>
        <w:tabs>
          <w:tab w:val="num" w:pos="1276"/>
        </w:tabs>
        <w:ind w:left="1276" w:hanging="567"/>
      </w:pPr>
      <w:rPr>
        <w:rFonts w:hint="default"/>
      </w:rPr>
    </w:lvl>
    <w:lvl w:ilvl="3">
      <w:start w:val="1"/>
      <w:numFmt w:val="decimal"/>
      <w:pStyle w:val="Nadpis4"/>
      <w:isLgl/>
      <w:lvlText w:val="%1.%2.%3.%4"/>
      <w:lvlJc w:val="left"/>
      <w:pPr>
        <w:tabs>
          <w:tab w:val="num" w:pos="2268"/>
        </w:tabs>
        <w:ind w:left="2268" w:hanging="850"/>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4868773B"/>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C878D4"/>
    <w:multiLevelType w:val="hybridMultilevel"/>
    <w:tmpl w:val="0E5061A8"/>
    <w:lvl w:ilvl="0" w:tplc="91026D1A">
      <w:start w:val="2"/>
      <w:numFmt w:val="bullet"/>
      <w:lvlText w:val="-"/>
      <w:lvlJc w:val="left"/>
      <w:pPr>
        <w:ind w:left="1060" w:hanging="360"/>
      </w:pPr>
      <w:rPr>
        <w:rFonts w:ascii="Arial Narrow" w:eastAsia="Times New Roman" w:hAnsi="Arial Narrow" w:cs="Times New Roman"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0" w15:restartNumberingAfterBreak="0">
    <w:nsid w:val="509E13B6"/>
    <w:multiLevelType w:val="hybridMultilevel"/>
    <w:tmpl w:val="D3FABF3E"/>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194BE7"/>
    <w:multiLevelType w:val="hybridMultilevel"/>
    <w:tmpl w:val="9FD40E0A"/>
    <w:lvl w:ilvl="0" w:tplc="F39090BE">
      <w:start w:val="1"/>
      <w:numFmt w:val="decimal"/>
      <w:lvlText w:val="%1."/>
      <w:lvlJc w:val="left"/>
      <w:pPr>
        <w:ind w:left="705"/>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FE6865D2">
      <w:start w:val="1"/>
      <w:numFmt w:val="lowerLetter"/>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CCB896">
      <w:start w:val="1"/>
      <w:numFmt w:val="lowerRoman"/>
      <w:lvlText w:val="%3"/>
      <w:lvlJc w:val="left"/>
      <w:pPr>
        <w:ind w:left="1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A250D2">
      <w:start w:val="1"/>
      <w:numFmt w:val="decimal"/>
      <w:lvlText w:val="%4"/>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E80C22">
      <w:start w:val="1"/>
      <w:numFmt w:val="lowerLetter"/>
      <w:lvlText w:val="%5"/>
      <w:lvlJc w:val="left"/>
      <w:pPr>
        <w:ind w:left="3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06ECD4">
      <w:start w:val="1"/>
      <w:numFmt w:val="lowerRoman"/>
      <w:lvlText w:val="%6"/>
      <w:lvlJc w:val="left"/>
      <w:pPr>
        <w:ind w:left="4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DC720E">
      <w:start w:val="1"/>
      <w:numFmt w:val="decimal"/>
      <w:lvlText w:val="%7"/>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448908">
      <w:start w:val="1"/>
      <w:numFmt w:val="lowerLetter"/>
      <w:lvlText w:val="%8"/>
      <w:lvlJc w:val="left"/>
      <w:pPr>
        <w:ind w:left="5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50ECCC">
      <w:start w:val="1"/>
      <w:numFmt w:val="lowerRoman"/>
      <w:lvlText w:val="%9"/>
      <w:lvlJc w:val="left"/>
      <w:pPr>
        <w:ind w:left="6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A094919"/>
    <w:multiLevelType w:val="hybridMultilevel"/>
    <w:tmpl w:val="3970E128"/>
    <w:lvl w:ilvl="0" w:tplc="DC08DF04">
      <w:start w:val="1"/>
      <w:numFmt w:val="decimal"/>
      <w:lvlText w:val="%1."/>
      <w:lvlJc w:val="left"/>
      <w:pPr>
        <w:ind w:left="360" w:hanging="360"/>
      </w:pPr>
      <w:rPr>
        <w:rFonts w:eastAsia="Calibri" w:hint="default"/>
        <w:color w:val="00000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34E73E1"/>
    <w:multiLevelType w:val="hybridMultilevel"/>
    <w:tmpl w:val="5368533E"/>
    <w:lvl w:ilvl="0" w:tplc="91026D1A">
      <w:start w:val="2"/>
      <w:numFmt w:val="bullet"/>
      <w:lvlText w:val="-"/>
      <w:lvlJc w:val="left"/>
      <w:pPr>
        <w:ind w:left="1060" w:hanging="360"/>
      </w:pPr>
      <w:rPr>
        <w:rFonts w:ascii="Arial Narrow" w:eastAsia="Times New Roman" w:hAnsi="Arial Narrow" w:cs="Times New Roman"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4" w15:restartNumberingAfterBreak="0">
    <w:nsid w:val="65EB47A1"/>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FE6286"/>
    <w:multiLevelType w:val="hybridMultilevel"/>
    <w:tmpl w:val="D8361B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B658AA"/>
    <w:multiLevelType w:val="hybridMultilevel"/>
    <w:tmpl w:val="80667058"/>
    <w:lvl w:ilvl="0" w:tplc="DC08DF04">
      <w:start w:val="1"/>
      <w:numFmt w:val="decimal"/>
      <w:lvlText w:val="%1."/>
      <w:lvlJc w:val="left"/>
      <w:pPr>
        <w:ind w:left="1080" w:hanging="360"/>
      </w:pPr>
      <w:rPr>
        <w:rFonts w:eastAsia="Calibri"/>
        <w:color w:val="00000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7" w15:restartNumberingAfterBreak="0">
    <w:nsid w:val="73986D09"/>
    <w:multiLevelType w:val="hybridMultilevel"/>
    <w:tmpl w:val="80667058"/>
    <w:lvl w:ilvl="0" w:tplc="DC08DF04">
      <w:start w:val="1"/>
      <w:numFmt w:val="decimal"/>
      <w:lvlText w:val="%1."/>
      <w:lvlJc w:val="left"/>
      <w:pPr>
        <w:ind w:left="1080" w:hanging="360"/>
      </w:pPr>
      <w:rPr>
        <w:rFonts w:eastAsia="Calibri"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4246BEB"/>
    <w:multiLevelType w:val="hybridMultilevel"/>
    <w:tmpl w:val="AE522E96"/>
    <w:lvl w:ilvl="0" w:tplc="91584C90">
      <w:start w:val="5"/>
      <w:numFmt w:val="decimal"/>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FEC03A">
      <w:start w:val="1"/>
      <w:numFmt w:val="lowerLetter"/>
      <w:lvlText w:val="%2)"/>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4C72F4">
      <w:start w:val="1"/>
      <w:numFmt w:val="lowerRoman"/>
      <w:lvlText w:val="%3"/>
      <w:lvlJc w:val="left"/>
      <w:pPr>
        <w:ind w:left="2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B05138">
      <w:start w:val="1"/>
      <w:numFmt w:val="decimal"/>
      <w:lvlText w:val="%4"/>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724144">
      <w:start w:val="1"/>
      <w:numFmt w:val="lowerLetter"/>
      <w:lvlText w:val="%5"/>
      <w:lvlJc w:val="left"/>
      <w:pPr>
        <w:ind w:left="3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1647D0">
      <w:start w:val="1"/>
      <w:numFmt w:val="lowerRoman"/>
      <w:lvlText w:val="%6"/>
      <w:lvlJc w:val="left"/>
      <w:pPr>
        <w:ind w:left="4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38E246">
      <w:start w:val="1"/>
      <w:numFmt w:val="decimal"/>
      <w:lvlText w:val="%7"/>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44F00C">
      <w:start w:val="1"/>
      <w:numFmt w:val="lowerLetter"/>
      <w:lvlText w:val="%8"/>
      <w:lvlJc w:val="left"/>
      <w:pPr>
        <w:ind w:left="6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0A6446">
      <w:start w:val="1"/>
      <w:numFmt w:val="lowerRoman"/>
      <w:lvlText w:val="%9"/>
      <w:lvlJc w:val="left"/>
      <w:pPr>
        <w:ind w:left="6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CF63C14"/>
    <w:multiLevelType w:val="hybridMultilevel"/>
    <w:tmpl w:val="3970E128"/>
    <w:lvl w:ilvl="0" w:tplc="DC08DF04">
      <w:start w:val="1"/>
      <w:numFmt w:val="decimal"/>
      <w:lvlText w:val="%1."/>
      <w:lvlJc w:val="left"/>
      <w:pPr>
        <w:ind w:left="927" w:hanging="360"/>
      </w:pPr>
      <w:rPr>
        <w:rFonts w:eastAsia="Calibri" w:hint="default"/>
        <w:color w:val="000000"/>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30" w15:restartNumberingAfterBreak="0">
    <w:nsid w:val="7E5C74B7"/>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2870872">
    <w:abstractNumId w:val="17"/>
  </w:num>
  <w:num w:numId="2" w16cid:durableId="548692634">
    <w:abstractNumId w:val="2"/>
  </w:num>
  <w:num w:numId="3" w16cid:durableId="1700860726">
    <w:abstractNumId w:val="3"/>
  </w:num>
  <w:num w:numId="4" w16cid:durableId="241304409">
    <w:abstractNumId w:val="11"/>
  </w:num>
  <w:num w:numId="5" w16cid:durableId="2032342320">
    <w:abstractNumId w:val="22"/>
  </w:num>
  <w:num w:numId="6" w16cid:durableId="1149521912">
    <w:abstractNumId w:val="14"/>
  </w:num>
  <w:num w:numId="7" w16cid:durableId="600795886">
    <w:abstractNumId w:val="16"/>
  </w:num>
  <w:num w:numId="8" w16cid:durableId="1383941478">
    <w:abstractNumId w:val="27"/>
  </w:num>
  <w:num w:numId="9" w16cid:durableId="993487661">
    <w:abstractNumId w:val="5"/>
  </w:num>
  <w:num w:numId="10" w16cid:durableId="2065176001">
    <w:abstractNumId w:val="23"/>
  </w:num>
  <w:num w:numId="11" w16cid:durableId="231700155">
    <w:abstractNumId w:val="29"/>
  </w:num>
  <w:num w:numId="12" w16cid:durableId="17392045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4951259">
    <w:abstractNumId w:val="2"/>
  </w:num>
  <w:num w:numId="14" w16cid:durableId="1169056847">
    <w:abstractNumId w:val="15"/>
  </w:num>
  <w:num w:numId="15" w16cid:durableId="1333531223">
    <w:abstractNumId w:val="13"/>
  </w:num>
  <w:num w:numId="16" w16cid:durableId="1310205541">
    <w:abstractNumId w:val="10"/>
  </w:num>
  <w:num w:numId="17" w16cid:durableId="306908570">
    <w:abstractNumId w:val="24"/>
  </w:num>
  <w:num w:numId="18" w16cid:durableId="1201086673">
    <w:abstractNumId w:val="8"/>
  </w:num>
  <w:num w:numId="19" w16cid:durableId="1166048786">
    <w:abstractNumId w:val="30"/>
  </w:num>
  <w:num w:numId="20" w16cid:durableId="1082602971">
    <w:abstractNumId w:val="20"/>
  </w:num>
  <w:num w:numId="21" w16cid:durableId="1741365675">
    <w:abstractNumId w:val="18"/>
  </w:num>
  <w:num w:numId="22" w16cid:durableId="1222982454">
    <w:abstractNumId w:val="7"/>
  </w:num>
  <w:num w:numId="23" w16cid:durableId="1512834601">
    <w:abstractNumId w:val="0"/>
  </w:num>
  <w:num w:numId="24" w16cid:durableId="1054279709">
    <w:abstractNumId w:val="19"/>
  </w:num>
  <w:num w:numId="25" w16cid:durableId="145168589">
    <w:abstractNumId w:val="12"/>
  </w:num>
  <w:num w:numId="26" w16cid:durableId="303193608">
    <w:abstractNumId w:val="4"/>
  </w:num>
  <w:num w:numId="27" w16cid:durableId="899292544">
    <w:abstractNumId w:val="25"/>
  </w:num>
  <w:num w:numId="28" w16cid:durableId="1708873820">
    <w:abstractNumId w:val="6"/>
  </w:num>
  <w:num w:numId="29" w16cid:durableId="58672905">
    <w:abstractNumId w:val="21"/>
  </w:num>
  <w:num w:numId="30" w16cid:durableId="1800761478">
    <w:abstractNumId w:val="28"/>
  </w:num>
  <w:num w:numId="31" w16cid:durableId="1947498348">
    <w:abstractNumId w:val="1"/>
  </w:num>
  <w:num w:numId="32" w16cid:durableId="234172590">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56"/>
    <w:rsid w:val="0000015C"/>
    <w:rsid w:val="000037B9"/>
    <w:rsid w:val="00003BE1"/>
    <w:rsid w:val="00003F4A"/>
    <w:rsid w:val="00005E85"/>
    <w:rsid w:val="00007913"/>
    <w:rsid w:val="00007FA2"/>
    <w:rsid w:val="0001038D"/>
    <w:rsid w:val="000104EB"/>
    <w:rsid w:val="00010D11"/>
    <w:rsid w:val="00011301"/>
    <w:rsid w:val="0001269E"/>
    <w:rsid w:val="00014A19"/>
    <w:rsid w:val="00020AF0"/>
    <w:rsid w:val="000262D1"/>
    <w:rsid w:val="000271A0"/>
    <w:rsid w:val="000276B3"/>
    <w:rsid w:val="00027812"/>
    <w:rsid w:val="000309B9"/>
    <w:rsid w:val="0003298C"/>
    <w:rsid w:val="000329CA"/>
    <w:rsid w:val="000332D4"/>
    <w:rsid w:val="000337F4"/>
    <w:rsid w:val="000400AC"/>
    <w:rsid w:val="00040D7F"/>
    <w:rsid w:val="0004155D"/>
    <w:rsid w:val="00041C21"/>
    <w:rsid w:val="00041FEC"/>
    <w:rsid w:val="0004255E"/>
    <w:rsid w:val="000440DF"/>
    <w:rsid w:val="00044157"/>
    <w:rsid w:val="00044E91"/>
    <w:rsid w:val="00045AA0"/>
    <w:rsid w:val="00050018"/>
    <w:rsid w:val="00050F07"/>
    <w:rsid w:val="00050F21"/>
    <w:rsid w:val="000512E9"/>
    <w:rsid w:val="0005143F"/>
    <w:rsid w:val="000534FD"/>
    <w:rsid w:val="000538F5"/>
    <w:rsid w:val="00054BA8"/>
    <w:rsid w:val="00054ECD"/>
    <w:rsid w:val="00055B3E"/>
    <w:rsid w:val="0005750A"/>
    <w:rsid w:val="0006180E"/>
    <w:rsid w:val="00062176"/>
    <w:rsid w:val="0006236D"/>
    <w:rsid w:val="00062F02"/>
    <w:rsid w:val="00063315"/>
    <w:rsid w:val="00064436"/>
    <w:rsid w:val="00064439"/>
    <w:rsid w:val="00066618"/>
    <w:rsid w:val="00066BF4"/>
    <w:rsid w:val="00067C7F"/>
    <w:rsid w:val="00070303"/>
    <w:rsid w:val="00070432"/>
    <w:rsid w:val="000713B9"/>
    <w:rsid w:val="00071B2F"/>
    <w:rsid w:val="00071C6D"/>
    <w:rsid w:val="00072CCC"/>
    <w:rsid w:val="00073384"/>
    <w:rsid w:val="00074954"/>
    <w:rsid w:val="00074D76"/>
    <w:rsid w:val="00076940"/>
    <w:rsid w:val="00076B83"/>
    <w:rsid w:val="0008069D"/>
    <w:rsid w:val="0008133B"/>
    <w:rsid w:val="00082EBB"/>
    <w:rsid w:val="0008352B"/>
    <w:rsid w:val="000851E5"/>
    <w:rsid w:val="00087056"/>
    <w:rsid w:val="000871C2"/>
    <w:rsid w:val="00087397"/>
    <w:rsid w:val="000876A9"/>
    <w:rsid w:val="00087F0A"/>
    <w:rsid w:val="00090CC8"/>
    <w:rsid w:val="00091371"/>
    <w:rsid w:val="00092FD0"/>
    <w:rsid w:val="0009397C"/>
    <w:rsid w:val="0009511F"/>
    <w:rsid w:val="00095986"/>
    <w:rsid w:val="0009599B"/>
    <w:rsid w:val="00096342"/>
    <w:rsid w:val="000A06A1"/>
    <w:rsid w:val="000A074F"/>
    <w:rsid w:val="000A0942"/>
    <w:rsid w:val="000A099F"/>
    <w:rsid w:val="000A2586"/>
    <w:rsid w:val="000A26C2"/>
    <w:rsid w:val="000A358C"/>
    <w:rsid w:val="000A3E86"/>
    <w:rsid w:val="000A499C"/>
    <w:rsid w:val="000A5E2F"/>
    <w:rsid w:val="000A5EE4"/>
    <w:rsid w:val="000A5FC0"/>
    <w:rsid w:val="000A6511"/>
    <w:rsid w:val="000A7F79"/>
    <w:rsid w:val="000A7FE6"/>
    <w:rsid w:val="000B314F"/>
    <w:rsid w:val="000B448C"/>
    <w:rsid w:val="000B5B56"/>
    <w:rsid w:val="000B676A"/>
    <w:rsid w:val="000C0E81"/>
    <w:rsid w:val="000C24CE"/>
    <w:rsid w:val="000C2A0D"/>
    <w:rsid w:val="000C2EB3"/>
    <w:rsid w:val="000C3EAC"/>
    <w:rsid w:val="000C4F59"/>
    <w:rsid w:val="000C5815"/>
    <w:rsid w:val="000C7674"/>
    <w:rsid w:val="000C7EB9"/>
    <w:rsid w:val="000D0D32"/>
    <w:rsid w:val="000D2A67"/>
    <w:rsid w:val="000D2AE2"/>
    <w:rsid w:val="000D2C38"/>
    <w:rsid w:val="000D3285"/>
    <w:rsid w:val="000D32B2"/>
    <w:rsid w:val="000D345B"/>
    <w:rsid w:val="000D41EE"/>
    <w:rsid w:val="000D5986"/>
    <w:rsid w:val="000D5F4D"/>
    <w:rsid w:val="000D644F"/>
    <w:rsid w:val="000E0318"/>
    <w:rsid w:val="000E0745"/>
    <w:rsid w:val="000E1003"/>
    <w:rsid w:val="000E1870"/>
    <w:rsid w:val="000E2EA4"/>
    <w:rsid w:val="000E5BB2"/>
    <w:rsid w:val="000E633A"/>
    <w:rsid w:val="000E7874"/>
    <w:rsid w:val="000E7CD9"/>
    <w:rsid w:val="000F0408"/>
    <w:rsid w:val="000F0D76"/>
    <w:rsid w:val="000F27E0"/>
    <w:rsid w:val="000F3D0A"/>
    <w:rsid w:val="000F431B"/>
    <w:rsid w:val="000F49C5"/>
    <w:rsid w:val="000F6656"/>
    <w:rsid w:val="000F683C"/>
    <w:rsid w:val="000F6945"/>
    <w:rsid w:val="00100EAE"/>
    <w:rsid w:val="00101BA0"/>
    <w:rsid w:val="00102ED3"/>
    <w:rsid w:val="0010380A"/>
    <w:rsid w:val="001039D5"/>
    <w:rsid w:val="001067AA"/>
    <w:rsid w:val="00107971"/>
    <w:rsid w:val="00110C80"/>
    <w:rsid w:val="00113EC3"/>
    <w:rsid w:val="00114BC0"/>
    <w:rsid w:val="00115F19"/>
    <w:rsid w:val="00117EBB"/>
    <w:rsid w:val="00121454"/>
    <w:rsid w:val="00121530"/>
    <w:rsid w:val="00123457"/>
    <w:rsid w:val="0012424C"/>
    <w:rsid w:val="0012503D"/>
    <w:rsid w:val="00125C9A"/>
    <w:rsid w:val="001260EC"/>
    <w:rsid w:val="001262B7"/>
    <w:rsid w:val="0012662C"/>
    <w:rsid w:val="00126958"/>
    <w:rsid w:val="00127824"/>
    <w:rsid w:val="00127AE0"/>
    <w:rsid w:val="001303D6"/>
    <w:rsid w:val="0013087F"/>
    <w:rsid w:val="001315D1"/>
    <w:rsid w:val="00132272"/>
    <w:rsid w:val="001326DA"/>
    <w:rsid w:val="0013389C"/>
    <w:rsid w:val="0013389E"/>
    <w:rsid w:val="00133B95"/>
    <w:rsid w:val="00134F67"/>
    <w:rsid w:val="0013513F"/>
    <w:rsid w:val="00135604"/>
    <w:rsid w:val="001357FC"/>
    <w:rsid w:val="00135D8B"/>
    <w:rsid w:val="00136D80"/>
    <w:rsid w:val="00137DB6"/>
    <w:rsid w:val="00141F2F"/>
    <w:rsid w:val="00142048"/>
    <w:rsid w:val="001431B2"/>
    <w:rsid w:val="00143356"/>
    <w:rsid w:val="00146A03"/>
    <w:rsid w:val="00146CD4"/>
    <w:rsid w:val="00147136"/>
    <w:rsid w:val="00147504"/>
    <w:rsid w:val="0015059C"/>
    <w:rsid w:val="001511FF"/>
    <w:rsid w:val="00151D9A"/>
    <w:rsid w:val="00151FFC"/>
    <w:rsid w:val="00152810"/>
    <w:rsid w:val="00152E3B"/>
    <w:rsid w:val="0015591F"/>
    <w:rsid w:val="00155A14"/>
    <w:rsid w:val="00156BF7"/>
    <w:rsid w:val="00156D0C"/>
    <w:rsid w:val="00156EBE"/>
    <w:rsid w:val="001575AB"/>
    <w:rsid w:val="00157FB7"/>
    <w:rsid w:val="001609B0"/>
    <w:rsid w:val="00160E0D"/>
    <w:rsid w:val="00163765"/>
    <w:rsid w:val="00163B49"/>
    <w:rsid w:val="00164DD8"/>
    <w:rsid w:val="00166784"/>
    <w:rsid w:val="001675E3"/>
    <w:rsid w:val="00167F6A"/>
    <w:rsid w:val="00171BE3"/>
    <w:rsid w:val="0017253F"/>
    <w:rsid w:val="0017258D"/>
    <w:rsid w:val="00172705"/>
    <w:rsid w:val="00174E1C"/>
    <w:rsid w:val="00175ACB"/>
    <w:rsid w:val="001767D3"/>
    <w:rsid w:val="001773BA"/>
    <w:rsid w:val="001778E7"/>
    <w:rsid w:val="001811C6"/>
    <w:rsid w:val="001814C5"/>
    <w:rsid w:val="001823AB"/>
    <w:rsid w:val="00183A59"/>
    <w:rsid w:val="00184101"/>
    <w:rsid w:val="00186540"/>
    <w:rsid w:val="00192822"/>
    <w:rsid w:val="00193A8C"/>
    <w:rsid w:val="0019533A"/>
    <w:rsid w:val="00196583"/>
    <w:rsid w:val="001970B0"/>
    <w:rsid w:val="0019764C"/>
    <w:rsid w:val="001A21DF"/>
    <w:rsid w:val="001A2ECC"/>
    <w:rsid w:val="001A34F7"/>
    <w:rsid w:val="001A3AE3"/>
    <w:rsid w:val="001A42F8"/>
    <w:rsid w:val="001A4CCB"/>
    <w:rsid w:val="001A4D2E"/>
    <w:rsid w:val="001A68B6"/>
    <w:rsid w:val="001A7C87"/>
    <w:rsid w:val="001B0A89"/>
    <w:rsid w:val="001B0C5B"/>
    <w:rsid w:val="001B0CF0"/>
    <w:rsid w:val="001B0DB3"/>
    <w:rsid w:val="001B0FB1"/>
    <w:rsid w:val="001B13BD"/>
    <w:rsid w:val="001B1799"/>
    <w:rsid w:val="001B38EA"/>
    <w:rsid w:val="001B3BF2"/>
    <w:rsid w:val="001B4475"/>
    <w:rsid w:val="001B5A59"/>
    <w:rsid w:val="001B7A69"/>
    <w:rsid w:val="001C043B"/>
    <w:rsid w:val="001C0709"/>
    <w:rsid w:val="001C0DF2"/>
    <w:rsid w:val="001C1CDA"/>
    <w:rsid w:val="001C206B"/>
    <w:rsid w:val="001C3E34"/>
    <w:rsid w:val="001C5514"/>
    <w:rsid w:val="001C5CCF"/>
    <w:rsid w:val="001C5E84"/>
    <w:rsid w:val="001C77C3"/>
    <w:rsid w:val="001C7A60"/>
    <w:rsid w:val="001D0AA0"/>
    <w:rsid w:val="001D23F6"/>
    <w:rsid w:val="001D286A"/>
    <w:rsid w:val="001D289D"/>
    <w:rsid w:val="001D2D8C"/>
    <w:rsid w:val="001D356D"/>
    <w:rsid w:val="001D3683"/>
    <w:rsid w:val="001D3BD9"/>
    <w:rsid w:val="001D459E"/>
    <w:rsid w:val="001D4826"/>
    <w:rsid w:val="001D4A0D"/>
    <w:rsid w:val="001D605D"/>
    <w:rsid w:val="001D65DA"/>
    <w:rsid w:val="001D6A2A"/>
    <w:rsid w:val="001D7849"/>
    <w:rsid w:val="001D7D21"/>
    <w:rsid w:val="001D7F00"/>
    <w:rsid w:val="001E0E4E"/>
    <w:rsid w:val="001E1AD6"/>
    <w:rsid w:val="001E5B4C"/>
    <w:rsid w:val="001E5E83"/>
    <w:rsid w:val="001E62C5"/>
    <w:rsid w:val="001F016A"/>
    <w:rsid w:val="001F08CC"/>
    <w:rsid w:val="001F2FEC"/>
    <w:rsid w:val="001F58FE"/>
    <w:rsid w:val="0020058E"/>
    <w:rsid w:val="00201A70"/>
    <w:rsid w:val="00201C19"/>
    <w:rsid w:val="00201DF7"/>
    <w:rsid w:val="00202608"/>
    <w:rsid w:val="0020364C"/>
    <w:rsid w:val="00203C15"/>
    <w:rsid w:val="0020426F"/>
    <w:rsid w:val="00204412"/>
    <w:rsid w:val="002046FA"/>
    <w:rsid w:val="002054CB"/>
    <w:rsid w:val="00205ADF"/>
    <w:rsid w:val="002067A0"/>
    <w:rsid w:val="00207D00"/>
    <w:rsid w:val="00210313"/>
    <w:rsid w:val="00210A03"/>
    <w:rsid w:val="00212AEA"/>
    <w:rsid w:val="002155D5"/>
    <w:rsid w:val="00215D97"/>
    <w:rsid w:val="0021746E"/>
    <w:rsid w:val="00220C36"/>
    <w:rsid w:val="002213C5"/>
    <w:rsid w:val="002244F9"/>
    <w:rsid w:val="00225C83"/>
    <w:rsid w:val="00226373"/>
    <w:rsid w:val="00226EF8"/>
    <w:rsid w:val="002306BD"/>
    <w:rsid w:val="00230E67"/>
    <w:rsid w:val="00231063"/>
    <w:rsid w:val="0023222A"/>
    <w:rsid w:val="002324AB"/>
    <w:rsid w:val="0023255C"/>
    <w:rsid w:val="00234000"/>
    <w:rsid w:val="00234E7B"/>
    <w:rsid w:val="00234FDD"/>
    <w:rsid w:val="00237EC1"/>
    <w:rsid w:val="00240A63"/>
    <w:rsid w:val="00241C5F"/>
    <w:rsid w:val="00244E02"/>
    <w:rsid w:val="002458FC"/>
    <w:rsid w:val="00246340"/>
    <w:rsid w:val="0025078B"/>
    <w:rsid w:val="00250CB1"/>
    <w:rsid w:val="00251F77"/>
    <w:rsid w:val="00253821"/>
    <w:rsid w:val="00255C5D"/>
    <w:rsid w:val="00255E11"/>
    <w:rsid w:val="00257797"/>
    <w:rsid w:val="00257CC9"/>
    <w:rsid w:val="002607D0"/>
    <w:rsid w:val="00260E27"/>
    <w:rsid w:val="00261967"/>
    <w:rsid w:val="0026223D"/>
    <w:rsid w:val="002628CD"/>
    <w:rsid w:val="00262CDE"/>
    <w:rsid w:val="00262CEC"/>
    <w:rsid w:val="002635F1"/>
    <w:rsid w:val="0026393F"/>
    <w:rsid w:val="00264022"/>
    <w:rsid w:val="002645DE"/>
    <w:rsid w:val="0026551C"/>
    <w:rsid w:val="00265A49"/>
    <w:rsid w:val="00265C02"/>
    <w:rsid w:val="00265C56"/>
    <w:rsid w:val="00265CAA"/>
    <w:rsid w:val="00265E7B"/>
    <w:rsid w:val="00266635"/>
    <w:rsid w:val="0026703D"/>
    <w:rsid w:val="0026727C"/>
    <w:rsid w:val="002672D5"/>
    <w:rsid w:val="002673C9"/>
    <w:rsid w:val="00271631"/>
    <w:rsid w:val="002731A1"/>
    <w:rsid w:val="0027376F"/>
    <w:rsid w:val="00274A47"/>
    <w:rsid w:val="0027574F"/>
    <w:rsid w:val="00276722"/>
    <w:rsid w:val="00277B60"/>
    <w:rsid w:val="00280DE4"/>
    <w:rsid w:val="00281135"/>
    <w:rsid w:val="002811FC"/>
    <w:rsid w:val="00281834"/>
    <w:rsid w:val="00283834"/>
    <w:rsid w:val="00284736"/>
    <w:rsid w:val="002852CC"/>
    <w:rsid w:val="002878F2"/>
    <w:rsid w:val="002906A2"/>
    <w:rsid w:val="0029080B"/>
    <w:rsid w:val="002915B2"/>
    <w:rsid w:val="00291EA5"/>
    <w:rsid w:val="002939A1"/>
    <w:rsid w:val="00294973"/>
    <w:rsid w:val="002950D0"/>
    <w:rsid w:val="00295150"/>
    <w:rsid w:val="00296032"/>
    <w:rsid w:val="0029635C"/>
    <w:rsid w:val="00297276"/>
    <w:rsid w:val="002A151A"/>
    <w:rsid w:val="002A1872"/>
    <w:rsid w:val="002A36DF"/>
    <w:rsid w:val="002A3738"/>
    <w:rsid w:val="002A4051"/>
    <w:rsid w:val="002A430F"/>
    <w:rsid w:val="002A4414"/>
    <w:rsid w:val="002A5BEE"/>
    <w:rsid w:val="002A5FA3"/>
    <w:rsid w:val="002A7B72"/>
    <w:rsid w:val="002A7BC2"/>
    <w:rsid w:val="002B0956"/>
    <w:rsid w:val="002B2A19"/>
    <w:rsid w:val="002B38E1"/>
    <w:rsid w:val="002B4952"/>
    <w:rsid w:val="002B5C63"/>
    <w:rsid w:val="002B7305"/>
    <w:rsid w:val="002B7477"/>
    <w:rsid w:val="002B7B66"/>
    <w:rsid w:val="002C0234"/>
    <w:rsid w:val="002C1F4A"/>
    <w:rsid w:val="002C26E4"/>
    <w:rsid w:val="002C2FE4"/>
    <w:rsid w:val="002C40F9"/>
    <w:rsid w:val="002C4BFD"/>
    <w:rsid w:val="002C543A"/>
    <w:rsid w:val="002C5E7B"/>
    <w:rsid w:val="002C676F"/>
    <w:rsid w:val="002C7624"/>
    <w:rsid w:val="002D0C5C"/>
    <w:rsid w:val="002D1A22"/>
    <w:rsid w:val="002D1FC2"/>
    <w:rsid w:val="002D27E7"/>
    <w:rsid w:val="002D3174"/>
    <w:rsid w:val="002D6E27"/>
    <w:rsid w:val="002D6EDB"/>
    <w:rsid w:val="002E1322"/>
    <w:rsid w:val="002E132E"/>
    <w:rsid w:val="002E1D85"/>
    <w:rsid w:val="002E1F0B"/>
    <w:rsid w:val="002E2076"/>
    <w:rsid w:val="002E2A17"/>
    <w:rsid w:val="002E3F4A"/>
    <w:rsid w:val="002E40E0"/>
    <w:rsid w:val="002E44AE"/>
    <w:rsid w:val="002E4A05"/>
    <w:rsid w:val="002E6A43"/>
    <w:rsid w:val="002E7302"/>
    <w:rsid w:val="002E75CF"/>
    <w:rsid w:val="002E7EA5"/>
    <w:rsid w:val="002F0695"/>
    <w:rsid w:val="002F3624"/>
    <w:rsid w:val="002F59D3"/>
    <w:rsid w:val="002F6FCA"/>
    <w:rsid w:val="003034AE"/>
    <w:rsid w:val="00303AFE"/>
    <w:rsid w:val="00304E29"/>
    <w:rsid w:val="003052BC"/>
    <w:rsid w:val="00307018"/>
    <w:rsid w:val="003077DA"/>
    <w:rsid w:val="00307D4B"/>
    <w:rsid w:val="003105A9"/>
    <w:rsid w:val="003107C6"/>
    <w:rsid w:val="0031176B"/>
    <w:rsid w:val="003121A4"/>
    <w:rsid w:val="00313C6E"/>
    <w:rsid w:val="00315C6A"/>
    <w:rsid w:val="00317911"/>
    <w:rsid w:val="00320813"/>
    <w:rsid w:val="00320B0D"/>
    <w:rsid w:val="003214C1"/>
    <w:rsid w:val="003215A4"/>
    <w:rsid w:val="00321645"/>
    <w:rsid w:val="00321A6F"/>
    <w:rsid w:val="00321AF4"/>
    <w:rsid w:val="00322070"/>
    <w:rsid w:val="00322449"/>
    <w:rsid w:val="00322708"/>
    <w:rsid w:val="003232FF"/>
    <w:rsid w:val="00323787"/>
    <w:rsid w:val="00323994"/>
    <w:rsid w:val="00324091"/>
    <w:rsid w:val="00324827"/>
    <w:rsid w:val="00324DF8"/>
    <w:rsid w:val="00325065"/>
    <w:rsid w:val="0033229A"/>
    <w:rsid w:val="00332801"/>
    <w:rsid w:val="00333BD5"/>
    <w:rsid w:val="0033484A"/>
    <w:rsid w:val="0033553B"/>
    <w:rsid w:val="003355F5"/>
    <w:rsid w:val="00337569"/>
    <w:rsid w:val="0033768E"/>
    <w:rsid w:val="003407D1"/>
    <w:rsid w:val="003415A4"/>
    <w:rsid w:val="00341645"/>
    <w:rsid w:val="0034255E"/>
    <w:rsid w:val="0034327F"/>
    <w:rsid w:val="00343A0E"/>
    <w:rsid w:val="00343A89"/>
    <w:rsid w:val="0034472F"/>
    <w:rsid w:val="00345E1D"/>
    <w:rsid w:val="003477E0"/>
    <w:rsid w:val="00351EA4"/>
    <w:rsid w:val="003524CD"/>
    <w:rsid w:val="003541A1"/>
    <w:rsid w:val="003542B3"/>
    <w:rsid w:val="00354B7D"/>
    <w:rsid w:val="0035517D"/>
    <w:rsid w:val="00355183"/>
    <w:rsid w:val="003553D6"/>
    <w:rsid w:val="0035719F"/>
    <w:rsid w:val="0035764A"/>
    <w:rsid w:val="0036044D"/>
    <w:rsid w:val="003609BE"/>
    <w:rsid w:val="00363D27"/>
    <w:rsid w:val="00364202"/>
    <w:rsid w:val="00364993"/>
    <w:rsid w:val="0036770A"/>
    <w:rsid w:val="00370595"/>
    <w:rsid w:val="00371200"/>
    <w:rsid w:val="00371790"/>
    <w:rsid w:val="0037326C"/>
    <w:rsid w:val="00374932"/>
    <w:rsid w:val="00374B53"/>
    <w:rsid w:val="00375084"/>
    <w:rsid w:val="00375E7F"/>
    <w:rsid w:val="0037632B"/>
    <w:rsid w:val="00381415"/>
    <w:rsid w:val="00382EA5"/>
    <w:rsid w:val="0039005F"/>
    <w:rsid w:val="00394190"/>
    <w:rsid w:val="00394A2A"/>
    <w:rsid w:val="00396549"/>
    <w:rsid w:val="00396892"/>
    <w:rsid w:val="003A0AE2"/>
    <w:rsid w:val="003A0CB5"/>
    <w:rsid w:val="003A2812"/>
    <w:rsid w:val="003A3DCF"/>
    <w:rsid w:val="003A42A8"/>
    <w:rsid w:val="003A46C2"/>
    <w:rsid w:val="003A50B6"/>
    <w:rsid w:val="003A5BC9"/>
    <w:rsid w:val="003A68B4"/>
    <w:rsid w:val="003A6B57"/>
    <w:rsid w:val="003B2242"/>
    <w:rsid w:val="003B2436"/>
    <w:rsid w:val="003B249F"/>
    <w:rsid w:val="003B264F"/>
    <w:rsid w:val="003B28B6"/>
    <w:rsid w:val="003B335E"/>
    <w:rsid w:val="003B35CA"/>
    <w:rsid w:val="003B3935"/>
    <w:rsid w:val="003B5DDC"/>
    <w:rsid w:val="003B5F2A"/>
    <w:rsid w:val="003B7093"/>
    <w:rsid w:val="003C0547"/>
    <w:rsid w:val="003C0727"/>
    <w:rsid w:val="003C1B5D"/>
    <w:rsid w:val="003C31D7"/>
    <w:rsid w:val="003C37A6"/>
    <w:rsid w:val="003C414F"/>
    <w:rsid w:val="003C4A27"/>
    <w:rsid w:val="003C6FCD"/>
    <w:rsid w:val="003C7063"/>
    <w:rsid w:val="003C7EDA"/>
    <w:rsid w:val="003D1323"/>
    <w:rsid w:val="003D14D8"/>
    <w:rsid w:val="003D1E4A"/>
    <w:rsid w:val="003D3ECA"/>
    <w:rsid w:val="003D4F48"/>
    <w:rsid w:val="003D5BA0"/>
    <w:rsid w:val="003D6050"/>
    <w:rsid w:val="003E2DA6"/>
    <w:rsid w:val="003E4DC0"/>
    <w:rsid w:val="003E4DEF"/>
    <w:rsid w:val="003E5100"/>
    <w:rsid w:val="003E5251"/>
    <w:rsid w:val="003E63CE"/>
    <w:rsid w:val="003F0EEA"/>
    <w:rsid w:val="003F1121"/>
    <w:rsid w:val="003F12AE"/>
    <w:rsid w:val="003F1CB9"/>
    <w:rsid w:val="003F3609"/>
    <w:rsid w:val="003F39E5"/>
    <w:rsid w:val="003F6094"/>
    <w:rsid w:val="003F629E"/>
    <w:rsid w:val="003F769A"/>
    <w:rsid w:val="00401223"/>
    <w:rsid w:val="004012A0"/>
    <w:rsid w:val="00401B37"/>
    <w:rsid w:val="00401C87"/>
    <w:rsid w:val="00403767"/>
    <w:rsid w:val="00403F83"/>
    <w:rsid w:val="00404478"/>
    <w:rsid w:val="004046A7"/>
    <w:rsid w:val="00405A43"/>
    <w:rsid w:val="00405EAA"/>
    <w:rsid w:val="00406EFF"/>
    <w:rsid w:val="004074C8"/>
    <w:rsid w:val="00410107"/>
    <w:rsid w:val="004113E8"/>
    <w:rsid w:val="00411B3E"/>
    <w:rsid w:val="00414CCE"/>
    <w:rsid w:val="00415843"/>
    <w:rsid w:val="0041786E"/>
    <w:rsid w:val="00420533"/>
    <w:rsid w:val="0042337F"/>
    <w:rsid w:val="00423C8D"/>
    <w:rsid w:val="004250F6"/>
    <w:rsid w:val="004252F2"/>
    <w:rsid w:val="00425878"/>
    <w:rsid w:val="00425973"/>
    <w:rsid w:val="0043066D"/>
    <w:rsid w:val="0043215E"/>
    <w:rsid w:val="00433B75"/>
    <w:rsid w:val="00435111"/>
    <w:rsid w:val="0043646D"/>
    <w:rsid w:val="004366A8"/>
    <w:rsid w:val="004375DF"/>
    <w:rsid w:val="00441186"/>
    <w:rsid w:val="00442B4F"/>
    <w:rsid w:val="00444299"/>
    <w:rsid w:val="004447B9"/>
    <w:rsid w:val="00444D21"/>
    <w:rsid w:val="0044591C"/>
    <w:rsid w:val="00445B3C"/>
    <w:rsid w:val="00447053"/>
    <w:rsid w:val="00447699"/>
    <w:rsid w:val="004511AC"/>
    <w:rsid w:val="00452383"/>
    <w:rsid w:val="00454B58"/>
    <w:rsid w:val="00454D9D"/>
    <w:rsid w:val="00455B91"/>
    <w:rsid w:val="00456A27"/>
    <w:rsid w:val="004574EF"/>
    <w:rsid w:val="00457DD1"/>
    <w:rsid w:val="004628EF"/>
    <w:rsid w:val="00463F24"/>
    <w:rsid w:val="0046409B"/>
    <w:rsid w:val="00465552"/>
    <w:rsid w:val="004657AA"/>
    <w:rsid w:val="00467D2A"/>
    <w:rsid w:val="004706D6"/>
    <w:rsid w:val="004723F1"/>
    <w:rsid w:val="004732A7"/>
    <w:rsid w:val="0047333F"/>
    <w:rsid w:val="00474843"/>
    <w:rsid w:val="0047530F"/>
    <w:rsid w:val="00476728"/>
    <w:rsid w:val="0047730A"/>
    <w:rsid w:val="004805DC"/>
    <w:rsid w:val="00480EFC"/>
    <w:rsid w:val="00481193"/>
    <w:rsid w:val="0048412E"/>
    <w:rsid w:val="004844CE"/>
    <w:rsid w:val="004846BB"/>
    <w:rsid w:val="004866B1"/>
    <w:rsid w:val="00486872"/>
    <w:rsid w:val="00487935"/>
    <w:rsid w:val="00490586"/>
    <w:rsid w:val="00491516"/>
    <w:rsid w:val="004919B2"/>
    <w:rsid w:val="00492A9B"/>
    <w:rsid w:val="004948F9"/>
    <w:rsid w:val="00494B13"/>
    <w:rsid w:val="00494F4B"/>
    <w:rsid w:val="00495576"/>
    <w:rsid w:val="00495C1B"/>
    <w:rsid w:val="00495D76"/>
    <w:rsid w:val="0049676F"/>
    <w:rsid w:val="00496A6E"/>
    <w:rsid w:val="00497FA8"/>
    <w:rsid w:val="004A09BD"/>
    <w:rsid w:val="004A0B36"/>
    <w:rsid w:val="004A30D2"/>
    <w:rsid w:val="004A45FF"/>
    <w:rsid w:val="004A4765"/>
    <w:rsid w:val="004A47D9"/>
    <w:rsid w:val="004B1269"/>
    <w:rsid w:val="004B1E4F"/>
    <w:rsid w:val="004B3030"/>
    <w:rsid w:val="004B36B7"/>
    <w:rsid w:val="004B38B0"/>
    <w:rsid w:val="004B4D85"/>
    <w:rsid w:val="004B5A35"/>
    <w:rsid w:val="004B5A5B"/>
    <w:rsid w:val="004B5AAD"/>
    <w:rsid w:val="004B64EA"/>
    <w:rsid w:val="004B6DD3"/>
    <w:rsid w:val="004C0CE6"/>
    <w:rsid w:val="004C1CFD"/>
    <w:rsid w:val="004C206A"/>
    <w:rsid w:val="004C2887"/>
    <w:rsid w:val="004C4379"/>
    <w:rsid w:val="004C4482"/>
    <w:rsid w:val="004C56BE"/>
    <w:rsid w:val="004D15E7"/>
    <w:rsid w:val="004D1659"/>
    <w:rsid w:val="004D55BA"/>
    <w:rsid w:val="004D5F8F"/>
    <w:rsid w:val="004E0A2A"/>
    <w:rsid w:val="004E15E9"/>
    <w:rsid w:val="004E2613"/>
    <w:rsid w:val="004E2698"/>
    <w:rsid w:val="004E3590"/>
    <w:rsid w:val="004E370A"/>
    <w:rsid w:val="004E3A66"/>
    <w:rsid w:val="004E3D9C"/>
    <w:rsid w:val="004E4FB2"/>
    <w:rsid w:val="004E62C2"/>
    <w:rsid w:val="004E69BC"/>
    <w:rsid w:val="004E6A8E"/>
    <w:rsid w:val="004E7D99"/>
    <w:rsid w:val="004F11D9"/>
    <w:rsid w:val="004F200A"/>
    <w:rsid w:val="004F237E"/>
    <w:rsid w:val="004F2572"/>
    <w:rsid w:val="004F2A6E"/>
    <w:rsid w:val="004F2D3D"/>
    <w:rsid w:val="004F4F71"/>
    <w:rsid w:val="004F504B"/>
    <w:rsid w:val="005004A6"/>
    <w:rsid w:val="00502C09"/>
    <w:rsid w:val="00505B14"/>
    <w:rsid w:val="005064AA"/>
    <w:rsid w:val="00506FA6"/>
    <w:rsid w:val="00507EC6"/>
    <w:rsid w:val="00507FCA"/>
    <w:rsid w:val="005112F4"/>
    <w:rsid w:val="0051223D"/>
    <w:rsid w:val="0051429C"/>
    <w:rsid w:val="00514515"/>
    <w:rsid w:val="005149AE"/>
    <w:rsid w:val="00515E61"/>
    <w:rsid w:val="00516119"/>
    <w:rsid w:val="0051672F"/>
    <w:rsid w:val="0051710A"/>
    <w:rsid w:val="00517281"/>
    <w:rsid w:val="00517EBB"/>
    <w:rsid w:val="00521756"/>
    <w:rsid w:val="005217C5"/>
    <w:rsid w:val="0052229E"/>
    <w:rsid w:val="005222EA"/>
    <w:rsid w:val="00522AAB"/>
    <w:rsid w:val="0052315C"/>
    <w:rsid w:val="00523C09"/>
    <w:rsid w:val="0052545B"/>
    <w:rsid w:val="005307DB"/>
    <w:rsid w:val="005319A5"/>
    <w:rsid w:val="00531C19"/>
    <w:rsid w:val="005327BF"/>
    <w:rsid w:val="00532EAF"/>
    <w:rsid w:val="00535257"/>
    <w:rsid w:val="00535873"/>
    <w:rsid w:val="00535FA5"/>
    <w:rsid w:val="00536260"/>
    <w:rsid w:val="0053692E"/>
    <w:rsid w:val="005373F2"/>
    <w:rsid w:val="005375AC"/>
    <w:rsid w:val="00540524"/>
    <w:rsid w:val="0054148C"/>
    <w:rsid w:val="0054161E"/>
    <w:rsid w:val="00541EF6"/>
    <w:rsid w:val="0054239A"/>
    <w:rsid w:val="00542F7C"/>
    <w:rsid w:val="0054333A"/>
    <w:rsid w:val="00545B95"/>
    <w:rsid w:val="00545F1C"/>
    <w:rsid w:val="005466BD"/>
    <w:rsid w:val="00546E60"/>
    <w:rsid w:val="00546FDE"/>
    <w:rsid w:val="00547FAC"/>
    <w:rsid w:val="00550320"/>
    <w:rsid w:val="00551227"/>
    <w:rsid w:val="005513C7"/>
    <w:rsid w:val="00553A36"/>
    <w:rsid w:val="00554B30"/>
    <w:rsid w:val="0055514E"/>
    <w:rsid w:val="00555610"/>
    <w:rsid w:val="00556C4B"/>
    <w:rsid w:val="005572CE"/>
    <w:rsid w:val="00557E99"/>
    <w:rsid w:val="00560DF8"/>
    <w:rsid w:val="0056170E"/>
    <w:rsid w:val="00563DBE"/>
    <w:rsid w:val="005647EF"/>
    <w:rsid w:val="005655A8"/>
    <w:rsid w:val="005661BC"/>
    <w:rsid w:val="005662E1"/>
    <w:rsid w:val="00567C3F"/>
    <w:rsid w:val="00570AEE"/>
    <w:rsid w:val="005715DA"/>
    <w:rsid w:val="005720B2"/>
    <w:rsid w:val="00574F1E"/>
    <w:rsid w:val="005763AD"/>
    <w:rsid w:val="00577167"/>
    <w:rsid w:val="00577453"/>
    <w:rsid w:val="00581041"/>
    <w:rsid w:val="005817A9"/>
    <w:rsid w:val="005819AC"/>
    <w:rsid w:val="00582081"/>
    <w:rsid w:val="00582EB6"/>
    <w:rsid w:val="0058339F"/>
    <w:rsid w:val="0058379F"/>
    <w:rsid w:val="00584AEB"/>
    <w:rsid w:val="00585087"/>
    <w:rsid w:val="005867E8"/>
    <w:rsid w:val="0058684D"/>
    <w:rsid w:val="00587481"/>
    <w:rsid w:val="00587A38"/>
    <w:rsid w:val="005902D9"/>
    <w:rsid w:val="00591F88"/>
    <w:rsid w:val="0059285F"/>
    <w:rsid w:val="00592F97"/>
    <w:rsid w:val="005960F7"/>
    <w:rsid w:val="0059711C"/>
    <w:rsid w:val="005972CF"/>
    <w:rsid w:val="0059756B"/>
    <w:rsid w:val="005A2E56"/>
    <w:rsid w:val="005A41A2"/>
    <w:rsid w:val="005A48CC"/>
    <w:rsid w:val="005A4F21"/>
    <w:rsid w:val="005A53BA"/>
    <w:rsid w:val="005A54C5"/>
    <w:rsid w:val="005A592F"/>
    <w:rsid w:val="005A5D55"/>
    <w:rsid w:val="005A71DE"/>
    <w:rsid w:val="005A7F43"/>
    <w:rsid w:val="005B0108"/>
    <w:rsid w:val="005B0586"/>
    <w:rsid w:val="005B07A6"/>
    <w:rsid w:val="005B0D2A"/>
    <w:rsid w:val="005B1471"/>
    <w:rsid w:val="005B1A61"/>
    <w:rsid w:val="005B1BDB"/>
    <w:rsid w:val="005B27A3"/>
    <w:rsid w:val="005B29FD"/>
    <w:rsid w:val="005B35F4"/>
    <w:rsid w:val="005B3ABD"/>
    <w:rsid w:val="005B3F46"/>
    <w:rsid w:val="005B49C7"/>
    <w:rsid w:val="005B54EA"/>
    <w:rsid w:val="005B6EDF"/>
    <w:rsid w:val="005B71B6"/>
    <w:rsid w:val="005C0E37"/>
    <w:rsid w:val="005C109B"/>
    <w:rsid w:val="005C2B4E"/>
    <w:rsid w:val="005C3160"/>
    <w:rsid w:val="005C31A9"/>
    <w:rsid w:val="005C3CC2"/>
    <w:rsid w:val="005C5BC6"/>
    <w:rsid w:val="005C62DB"/>
    <w:rsid w:val="005C6D3F"/>
    <w:rsid w:val="005C7376"/>
    <w:rsid w:val="005D08CE"/>
    <w:rsid w:val="005D1287"/>
    <w:rsid w:val="005D3570"/>
    <w:rsid w:val="005D426C"/>
    <w:rsid w:val="005D48A1"/>
    <w:rsid w:val="005D4925"/>
    <w:rsid w:val="005D66E5"/>
    <w:rsid w:val="005D6A38"/>
    <w:rsid w:val="005D7072"/>
    <w:rsid w:val="005E14A8"/>
    <w:rsid w:val="005E17BE"/>
    <w:rsid w:val="005E29DF"/>
    <w:rsid w:val="005E366C"/>
    <w:rsid w:val="005E3948"/>
    <w:rsid w:val="005E4499"/>
    <w:rsid w:val="005E4613"/>
    <w:rsid w:val="005E65DA"/>
    <w:rsid w:val="005E6B9E"/>
    <w:rsid w:val="005E6CA4"/>
    <w:rsid w:val="005E7DFA"/>
    <w:rsid w:val="005F1401"/>
    <w:rsid w:val="005F2E56"/>
    <w:rsid w:val="005F3692"/>
    <w:rsid w:val="005F4656"/>
    <w:rsid w:val="005F50D9"/>
    <w:rsid w:val="005F5A74"/>
    <w:rsid w:val="005F607E"/>
    <w:rsid w:val="005F7944"/>
    <w:rsid w:val="006002A9"/>
    <w:rsid w:val="00600D24"/>
    <w:rsid w:val="0060195F"/>
    <w:rsid w:val="006039AB"/>
    <w:rsid w:val="00603F62"/>
    <w:rsid w:val="00603FC2"/>
    <w:rsid w:val="00604BF8"/>
    <w:rsid w:val="006076FC"/>
    <w:rsid w:val="00610B64"/>
    <w:rsid w:val="00610BC8"/>
    <w:rsid w:val="0061287D"/>
    <w:rsid w:val="00612C2B"/>
    <w:rsid w:val="00613338"/>
    <w:rsid w:val="006143B7"/>
    <w:rsid w:val="00615100"/>
    <w:rsid w:val="006165F4"/>
    <w:rsid w:val="0062006C"/>
    <w:rsid w:val="00620EB8"/>
    <w:rsid w:val="00621F41"/>
    <w:rsid w:val="006221CD"/>
    <w:rsid w:val="00622E1A"/>
    <w:rsid w:val="006237BF"/>
    <w:rsid w:val="00623F0D"/>
    <w:rsid w:val="006249E7"/>
    <w:rsid w:val="00624DE2"/>
    <w:rsid w:val="0062511F"/>
    <w:rsid w:val="00625303"/>
    <w:rsid w:val="006257A2"/>
    <w:rsid w:val="00630244"/>
    <w:rsid w:val="006308C1"/>
    <w:rsid w:val="00630AE5"/>
    <w:rsid w:val="00631445"/>
    <w:rsid w:val="0063167D"/>
    <w:rsid w:val="006319FD"/>
    <w:rsid w:val="006328AD"/>
    <w:rsid w:val="00632CBA"/>
    <w:rsid w:val="00633866"/>
    <w:rsid w:val="0063415C"/>
    <w:rsid w:val="006350E4"/>
    <w:rsid w:val="00635246"/>
    <w:rsid w:val="00636DDF"/>
    <w:rsid w:val="0063712D"/>
    <w:rsid w:val="00642AD5"/>
    <w:rsid w:val="00642CA1"/>
    <w:rsid w:val="00643A90"/>
    <w:rsid w:val="0064422E"/>
    <w:rsid w:val="00644951"/>
    <w:rsid w:val="00644BCF"/>
    <w:rsid w:val="00647612"/>
    <w:rsid w:val="00647648"/>
    <w:rsid w:val="00647889"/>
    <w:rsid w:val="00647E4E"/>
    <w:rsid w:val="00651891"/>
    <w:rsid w:val="0065356D"/>
    <w:rsid w:val="00653CD4"/>
    <w:rsid w:val="00653EBD"/>
    <w:rsid w:val="00661C20"/>
    <w:rsid w:val="00661E21"/>
    <w:rsid w:val="00662CC5"/>
    <w:rsid w:val="00663EA2"/>
    <w:rsid w:val="006642E2"/>
    <w:rsid w:val="00664AA9"/>
    <w:rsid w:val="00664C8D"/>
    <w:rsid w:val="006655C6"/>
    <w:rsid w:val="006661A5"/>
    <w:rsid w:val="00667AFC"/>
    <w:rsid w:val="0067013A"/>
    <w:rsid w:val="006703B6"/>
    <w:rsid w:val="00670797"/>
    <w:rsid w:val="0067098E"/>
    <w:rsid w:val="0067131C"/>
    <w:rsid w:val="00672287"/>
    <w:rsid w:val="00674221"/>
    <w:rsid w:val="00674790"/>
    <w:rsid w:val="00674DBA"/>
    <w:rsid w:val="00675600"/>
    <w:rsid w:val="006765DD"/>
    <w:rsid w:val="00676A62"/>
    <w:rsid w:val="00677C5F"/>
    <w:rsid w:val="00681CED"/>
    <w:rsid w:val="0068229D"/>
    <w:rsid w:val="00682346"/>
    <w:rsid w:val="00683551"/>
    <w:rsid w:val="00683949"/>
    <w:rsid w:val="00683C21"/>
    <w:rsid w:val="00683DD2"/>
    <w:rsid w:val="00684800"/>
    <w:rsid w:val="0068496F"/>
    <w:rsid w:val="0068621F"/>
    <w:rsid w:val="006866DF"/>
    <w:rsid w:val="00686AB1"/>
    <w:rsid w:val="00686DA1"/>
    <w:rsid w:val="00691926"/>
    <w:rsid w:val="00693E21"/>
    <w:rsid w:val="00693EAF"/>
    <w:rsid w:val="006944B7"/>
    <w:rsid w:val="0069495D"/>
    <w:rsid w:val="0069504C"/>
    <w:rsid w:val="006950B4"/>
    <w:rsid w:val="00695E01"/>
    <w:rsid w:val="00695E17"/>
    <w:rsid w:val="00696CB3"/>
    <w:rsid w:val="006972C4"/>
    <w:rsid w:val="006A0008"/>
    <w:rsid w:val="006A0920"/>
    <w:rsid w:val="006A0D81"/>
    <w:rsid w:val="006A105A"/>
    <w:rsid w:val="006A1BD3"/>
    <w:rsid w:val="006A36F4"/>
    <w:rsid w:val="006A3A95"/>
    <w:rsid w:val="006A44C1"/>
    <w:rsid w:val="006A5C9D"/>
    <w:rsid w:val="006A6144"/>
    <w:rsid w:val="006A647D"/>
    <w:rsid w:val="006A7CF7"/>
    <w:rsid w:val="006B0953"/>
    <w:rsid w:val="006B18D2"/>
    <w:rsid w:val="006B5681"/>
    <w:rsid w:val="006B5720"/>
    <w:rsid w:val="006B6251"/>
    <w:rsid w:val="006C0397"/>
    <w:rsid w:val="006C062C"/>
    <w:rsid w:val="006C0655"/>
    <w:rsid w:val="006C243C"/>
    <w:rsid w:val="006C2585"/>
    <w:rsid w:val="006C25ED"/>
    <w:rsid w:val="006C330D"/>
    <w:rsid w:val="006C3623"/>
    <w:rsid w:val="006C4160"/>
    <w:rsid w:val="006C5E4D"/>
    <w:rsid w:val="006C7418"/>
    <w:rsid w:val="006C7BC9"/>
    <w:rsid w:val="006D04FF"/>
    <w:rsid w:val="006D0F5A"/>
    <w:rsid w:val="006D2517"/>
    <w:rsid w:val="006D28C1"/>
    <w:rsid w:val="006D377C"/>
    <w:rsid w:val="006D594C"/>
    <w:rsid w:val="006D5FBE"/>
    <w:rsid w:val="006E02EA"/>
    <w:rsid w:val="006E3E91"/>
    <w:rsid w:val="006E473B"/>
    <w:rsid w:val="006E5414"/>
    <w:rsid w:val="006E67D7"/>
    <w:rsid w:val="006E7476"/>
    <w:rsid w:val="006E7C48"/>
    <w:rsid w:val="006F12DE"/>
    <w:rsid w:val="006F3AAF"/>
    <w:rsid w:val="006F3CE8"/>
    <w:rsid w:val="006F3FE7"/>
    <w:rsid w:val="006F4C60"/>
    <w:rsid w:val="006F5535"/>
    <w:rsid w:val="006F6913"/>
    <w:rsid w:val="006F708F"/>
    <w:rsid w:val="006F7597"/>
    <w:rsid w:val="006F7C43"/>
    <w:rsid w:val="006F7CF2"/>
    <w:rsid w:val="0070045C"/>
    <w:rsid w:val="0070056E"/>
    <w:rsid w:val="00700CC2"/>
    <w:rsid w:val="00703178"/>
    <w:rsid w:val="00705218"/>
    <w:rsid w:val="007059B8"/>
    <w:rsid w:val="00706C24"/>
    <w:rsid w:val="0070726F"/>
    <w:rsid w:val="00707917"/>
    <w:rsid w:val="00707A68"/>
    <w:rsid w:val="007107FC"/>
    <w:rsid w:val="007108F9"/>
    <w:rsid w:val="00713192"/>
    <w:rsid w:val="007133C8"/>
    <w:rsid w:val="007141A6"/>
    <w:rsid w:val="007145EF"/>
    <w:rsid w:val="007163C3"/>
    <w:rsid w:val="00716972"/>
    <w:rsid w:val="007169D8"/>
    <w:rsid w:val="00716CCB"/>
    <w:rsid w:val="007178AE"/>
    <w:rsid w:val="00717B74"/>
    <w:rsid w:val="00720807"/>
    <w:rsid w:val="00722211"/>
    <w:rsid w:val="0072274A"/>
    <w:rsid w:val="00722823"/>
    <w:rsid w:val="00724596"/>
    <w:rsid w:val="0072479A"/>
    <w:rsid w:val="007248EE"/>
    <w:rsid w:val="007257E5"/>
    <w:rsid w:val="007265AD"/>
    <w:rsid w:val="0073019D"/>
    <w:rsid w:val="00730222"/>
    <w:rsid w:val="00730C28"/>
    <w:rsid w:val="00732C23"/>
    <w:rsid w:val="00733D32"/>
    <w:rsid w:val="00733EF7"/>
    <w:rsid w:val="00734A76"/>
    <w:rsid w:val="00737740"/>
    <w:rsid w:val="00740530"/>
    <w:rsid w:val="00740E96"/>
    <w:rsid w:val="00741224"/>
    <w:rsid w:val="0074163E"/>
    <w:rsid w:val="00741894"/>
    <w:rsid w:val="00741BC8"/>
    <w:rsid w:val="007428B7"/>
    <w:rsid w:val="007443BE"/>
    <w:rsid w:val="00745018"/>
    <w:rsid w:val="007475C0"/>
    <w:rsid w:val="00747671"/>
    <w:rsid w:val="00751F51"/>
    <w:rsid w:val="00752DD3"/>
    <w:rsid w:val="0075356C"/>
    <w:rsid w:val="00755C47"/>
    <w:rsid w:val="007565A5"/>
    <w:rsid w:val="00756844"/>
    <w:rsid w:val="00757345"/>
    <w:rsid w:val="00760206"/>
    <w:rsid w:val="00761BB5"/>
    <w:rsid w:val="00761D8D"/>
    <w:rsid w:val="00761EC7"/>
    <w:rsid w:val="00762D52"/>
    <w:rsid w:val="007654C0"/>
    <w:rsid w:val="00765A57"/>
    <w:rsid w:val="00767B3F"/>
    <w:rsid w:val="00770B74"/>
    <w:rsid w:val="00770FB2"/>
    <w:rsid w:val="00771BF9"/>
    <w:rsid w:val="007727B8"/>
    <w:rsid w:val="00772EFD"/>
    <w:rsid w:val="007733D1"/>
    <w:rsid w:val="00773DA2"/>
    <w:rsid w:val="0077522A"/>
    <w:rsid w:val="007756B0"/>
    <w:rsid w:val="007774A6"/>
    <w:rsid w:val="0077755B"/>
    <w:rsid w:val="00777E47"/>
    <w:rsid w:val="00781895"/>
    <w:rsid w:val="00781967"/>
    <w:rsid w:val="00782198"/>
    <w:rsid w:val="007838B7"/>
    <w:rsid w:val="007838F8"/>
    <w:rsid w:val="00783A57"/>
    <w:rsid w:val="00783E9A"/>
    <w:rsid w:val="0078537C"/>
    <w:rsid w:val="007853DE"/>
    <w:rsid w:val="0078681E"/>
    <w:rsid w:val="00786A43"/>
    <w:rsid w:val="00791938"/>
    <w:rsid w:val="00792271"/>
    <w:rsid w:val="00792529"/>
    <w:rsid w:val="0079288E"/>
    <w:rsid w:val="00794385"/>
    <w:rsid w:val="00794F4D"/>
    <w:rsid w:val="007953E7"/>
    <w:rsid w:val="007A00E7"/>
    <w:rsid w:val="007A0875"/>
    <w:rsid w:val="007A0B61"/>
    <w:rsid w:val="007A18DA"/>
    <w:rsid w:val="007A2EE5"/>
    <w:rsid w:val="007A30DF"/>
    <w:rsid w:val="007A31E9"/>
    <w:rsid w:val="007A3B69"/>
    <w:rsid w:val="007A4206"/>
    <w:rsid w:val="007A5176"/>
    <w:rsid w:val="007A5A02"/>
    <w:rsid w:val="007A6091"/>
    <w:rsid w:val="007A7184"/>
    <w:rsid w:val="007A72A5"/>
    <w:rsid w:val="007A7690"/>
    <w:rsid w:val="007A76C9"/>
    <w:rsid w:val="007A7E01"/>
    <w:rsid w:val="007B0085"/>
    <w:rsid w:val="007B0E1E"/>
    <w:rsid w:val="007B155D"/>
    <w:rsid w:val="007B18C5"/>
    <w:rsid w:val="007B2A18"/>
    <w:rsid w:val="007B2C03"/>
    <w:rsid w:val="007B2D64"/>
    <w:rsid w:val="007B2E3C"/>
    <w:rsid w:val="007B3710"/>
    <w:rsid w:val="007B3D2D"/>
    <w:rsid w:val="007B43DF"/>
    <w:rsid w:val="007B54E6"/>
    <w:rsid w:val="007B5801"/>
    <w:rsid w:val="007B6047"/>
    <w:rsid w:val="007C018D"/>
    <w:rsid w:val="007C1046"/>
    <w:rsid w:val="007C15BF"/>
    <w:rsid w:val="007C1787"/>
    <w:rsid w:val="007C19C0"/>
    <w:rsid w:val="007C35BE"/>
    <w:rsid w:val="007C3CF2"/>
    <w:rsid w:val="007C49DA"/>
    <w:rsid w:val="007C512D"/>
    <w:rsid w:val="007C6216"/>
    <w:rsid w:val="007C78DC"/>
    <w:rsid w:val="007D0B53"/>
    <w:rsid w:val="007D1ACD"/>
    <w:rsid w:val="007D1F86"/>
    <w:rsid w:val="007D3805"/>
    <w:rsid w:val="007D5D42"/>
    <w:rsid w:val="007D6457"/>
    <w:rsid w:val="007D64B9"/>
    <w:rsid w:val="007D6547"/>
    <w:rsid w:val="007E00A5"/>
    <w:rsid w:val="007E05B9"/>
    <w:rsid w:val="007E0614"/>
    <w:rsid w:val="007E06A6"/>
    <w:rsid w:val="007E0D26"/>
    <w:rsid w:val="007E2EF7"/>
    <w:rsid w:val="007E37BA"/>
    <w:rsid w:val="007E43BD"/>
    <w:rsid w:val="007E53A1"/>
    <w:rsid w:val="007E6951"/>
    <w:rsid w:val="007E6E57"/>
    <w:rsid w:val="007F0434"/>
    <w:rsid w:val="007F057E"/>
    <w:rsid w:val="007F0D9F"/>
    <w:rsid w:val="007F3CAE"/>
    <w:rsid w:val="007F5830"/>
    <w:rsid w:val="007F64C8"/>
    <w:rsid w:val="007F6699"/>
    <w:rsid w:val="007F6D72"/>
    <w:rsid w:val="007F6DFA"/>
    <w:rsid w:val="007F7114"/>
    <w:rsid w:val="007F77EB"/>
    <w:rsid w:val="007F7E74"/>
    <w:rsid w:val="00802288"/>
    <w:rsid w:val="008044A7"/>
    <w:rsid w:val="008069AB"/>
    <w:rsid w:val="00806BBD"/>
    <w:rsid w:val="00810659"/>
    <w:rsid w:val="00810C9C"/>
    <w:rsid w:val="00811CD5"/>
    <w:rsid w:val="008147BA"/>
    <w:rsid w:val="008149B0"/>
    <w:rsid w:val="00814B61"/>
    <w:rsid w:val="00815615"/>
    <w:rsid w:val="00816F7B"/>
    <w:rsid w:val="00820951"/>
    <w:rsid w:val="00820B50"/>
    <w:rsid w:val="008224E2"/>
    <w:rsid w:val="008243A7"/>
    <w:rsid w:val="008243C3"/>
    <w:rsid w:val="00825FF6"/>
    <w:rsid w:val="00827162"/>
    <w:rsid w:val="008307C8"/>
    <w:rsid w:val="0083487D"/>
    <w:rsid w:val="008353CA"/>
    <w:rsid w:val="0083545D"/>
    <w:rsid w:val="008355A4"/>
    <w:rsid w:val="00835A5D"/>
    <w:rsid w:val="00837FCB"/>
    <w:rsid w:val="008400E2"/>
    <w:rsid w:val="0084158E"/>
    <w:rsid w:val="0084238F"/>
    <w:rsid w:val="008426EA"/>
    <w:rsid w:val="00843FF6"/>
    <w:rsid w:val="00844DDD"/>
    <w:rsid w:val="0084689C"/>
    <w:rsid w:val="00846ECA"/>
    <w:rsid w:val="00851228"/>
    <w:rsid w:val="008519F5"/>
    <w:rsid w:val="00851F90"/>
    <w:rsid w:val="008521F9"/>
    <w:rsid w:val="008529F0"/>
    <w:rsid w:val="00854DBC"/>
    <w:rsid w:val="008565FF"/>
    <w:rsid w:val="00860EF3"/>
    <w:rsid w:val="008611A1"/>
    <w:rsid w:val="0086421C"/>
    <w:rsid w:val="00864890"/>
    <w:rsid w:val="00864BF4"/>
    <w:rsid w:val="00866794"/>
    <w:rsid w:val="008679CF"/>
    <w:rsid w:val="00870558"/>
    <w:rsid w:val="00870DDA"/>
    <w:rsid w:val="00872BB0"/>
    <w:rsid w:val="00872BC9"/>
    <w:rsid w:val="00872CCC"/>
    <w:rsid w:val="0087308E"/>
    <w:rsid w:val="00873405"/>
    <w:rsid w:val="008737F2"/>
    <w:rsid w:val="00876A2F"/>
    <w:rsid w:val="0087774F"/>
    <w:rsid w:val="008836A4"/>
    <w:rsid w:val="008846AB"/>
    <w:rsid w:val="00884D0D"/>
    <w:rsid w:val="00885001"/>
    <w:rsid w:val="008862E2"/>
    <w:rsid w:val="00886349"/>
    <w:rsid w:val="008867A6"/>
    <w:rsid w:val="00886991"/>
    <w:rsid w:val="00886F5F"/>
    <w:rsid w:val="0089054A"/>
    <w:rsid w:val="00890794"/>
    <w:rsid w:val="00894D79"/>
    <w:rsid w:val="00895202"/>
    <w:rsid w:val="0089638C"/>
    <w:rsid w:val="00896C00"/>
    <w:rsid w:val="008A0402"/>
    <w:rsid w:val="008A0654"/>
    <w:rsid w:val="008A1EE0"/>
    <w:rsid w:val="008A23FC"/>
    <w:rsid w:val="008A378F"/>
    <w:rsid w:val="008A5B8D"/>
    <w:rsid w:val="008A7EF6"/>
    <w:rsid w:val="008B096D"/>
    <w:rsid w:val="008B0A08"/>
    <w:rsid w:val="008B0B9C"/>
    <w:rsid w:val="008B1579"/>
    <w:rsid w:val="008B15F5"/>
    <w:rsid w:val="008B2F64"/>
    <w:rsid w:val="008B2FFD"/>
    <w:rsid w:val="008B671C"/>
    <w:rsid w:val="008B7765"/>
    <w:rsid w:val="008C0B8B"/>
    <w:rsid w:val="008C11A3"/>
    <w:rsid w:val="008C17DF"/>
    <w:rsid w:val="008C2CEA"/>
    <w:rsid w:val="008C4096"/>
    <w:rsid w:val="008C4BED"/>
    <w:rsid w:val="008C4D55"/>
    <w:rsid w:val="008C5AB0"/>
    <w:rsid w:val="008C670C"/>
    <w:rsid w:val="008D0835"/>
    <w:rsid w:val="008D0C99"/>
    <w:rsid w:val="008D0FE3"/>
    <w:rsid w:val="008D13F8"/>
    <w:rsid w:val="008D2050"/>
    <w:rsid w:val="008D34B8"/>
    <w:rsid w:val="008D408F"/>
    <w:rsid w:val="008D69AE"/>
    <w:rsid w:val="008E0AB3"/>
    <w:rsid w:val="008E0C9C"/>
    <w:rsid w:val="008E1DFF"/>
    <w:rsid w:val="008E24FC"/>
    <w:rsid w:val="008E25A0"/>
    <w:rsid w:val="008E2FA9"/>
    <w:rsid w:val="008E3BCD"/>
    <w:rsid w:val="008E4376"/>
    <w:rsid w:val="008E4D30"/>
    <w:rsid w:val="008E6305"/>
    <w:rsid w:val="008E647C"/>
    <w:rsid w:val="008E6ED4"/>
    <w:rsid w:val="008E791A"/>
    <w:rsid w:val="008E7E45"/>
    <w:rsid w:val="008F0030"/>
    <w:rsid w:val="008F1730"/>
    <w:rsid w:val="008F232D"/>
    <w:rsid w:val="008F2DC1"/>
    <w:rsid w:val="008F46B7"/>
    <w:rsid w:val="008F57AC"/>
    <w:rsid w:val="008F6307"/>
    <w:rsid w:val="008F7DB9"/>
    <w:rsid w:val="009009BC"/>
    <w:rsid w:val="00900ADB"/>
    <w:rsid w:val="00900D84"/>
    <w:rsid w:val="00900EB9"/>
    <w:rsid w:val="00901509"/>
    <w:rsid w:val="00904BE7"/>
    <w:rsid w:val="009050C8"/>
    <w:rsid w:val="009071BB"/>
    <w:rsid w:val="00910670"/>
    <w:rsid w:val="009132EB"/>
    <w:rsid w:val="00913F9F"/>
    <w:rsid w:val="00915A39"/>
    <w:rsid w:val="00917243"/>
    <w:rsid w:val="00917A05"/>
    <w:rsid w:val="00920E04"/>
    <w:rsid w:val="00921B5A"/>
    <w:rsid w:val="0092204A"/>
    <w:rsid w:val="00922063"/>
    <w:rsid w:val="00927409"/>
    <w:rsid w:val="009276AD"/>
    <w:rsid w:val="009276D2"/>
    <w:rsid w:val="009310BF"/>
    <w:rsid w:val="00932133"/>
    <w:rsid w:val="00932239"/>
    <w:rsid w:val="0093291C"/>
    <w:rsid w:val="00936ADC"/>
    <w:rsid w:val="00940694"/>
    <w:rsid w:val="00940DD5"/>
    <w:rsid w:val="00940EC5"/>
    <w:rsid w:val="00943914"/>
    <w:rsid w:val="0094416E"/>
    <w:rsid w:val="00944A8C"/>
    <w:rsid w:val="00944E7C"/>
    <w:rsid w:val="00945310"/>
    <w:rsid w:val="00945DE6"/>
    <w:rsid w:val="00946EE8"/>
    <w:rsid w:val="00947CF4"/>
    <w:rsid w:val="0095001C"/>
    <w:rsid w:val="00950DB5"/>
    <w:rsid w:val="00952556"/>
    <w:rsid w:val="00952F39"/>
    <w:rsid w:val="00953667"/>
    <w:rsid w:val="00955A1B"/>
    <w:rsid w:val="00955FE3"/>
    <w:rsid w:val="0095629F"/>
    <w:rsid w:val="009611B3"/>
    <w:rsid w:val="00961B2C"/>
    <w:rsid w:val="00962840"/>
    <w:rsid w:val="0096391C"/>
    <w:rsid w:val="00963D8B"/>
    <w:rsid w:val="00965800"/>
    <w:rsid w:val="00967681"/>
    <w:rsid w:val="00970043"/>
    <w:rsid w:val="009703B1"/>
    <w:rsid w:val="009709A0"/>
    <w:rsid w:val="00972BAA"/>
    <w:rsid w:val="009739A9"/>
    <w:rsid w:val="009741DF"/>
    <w:rsid w:val="0097425F"/>
    <w:rsid w:val="00977611"/>
    <w:rsid w:val="00980479"/>
    <w:rsid w:val="009811F2"/>
    <w:rsid w:val="009824B9"/>
    <w:rsid w:val="00982C88"/>
    <w:rsid w:val="00982E17"/>
    <w:rsid w:val="009834A1"/>
    <w:rsid w:val="009842D0"/>
    <w:rsid w:val="00985245"/>
    <w:rsid w:val="00985E08"/>
    <w:rsid w:val="009877D1"/>
    <w:rsid w:val="00987C85"/>
    <w:rsid w:val="009903DB"/>
    <w:rsid w:val="0099072C"/>
    <w:rsid w:val="0099154F"/>
    <w:rsid w:val="0099236E"/>
    <w:rsid w:val="00992944"/>
    <w:rsid w:val="00994630"/>
    <w:rsid w:val="009951EF"/>
    <w:rsid w:val="00995750"/>
    <w:rsid w:val="00997922"/>
    <w:rsid w:val="009A08DF"/>
    <w:rsid w:val="009A2293"/>
    <w:rsid w:val="009A2ED9"/>
    <w:rsid w:val="009A3578"/>
    <w:rsid w:val="009B0A62"/>
    <w:rsid w:val="009B120D"/>
    <w:rsid w:val="009B1AE3"/>
    <w:rsid w:val="009B1BE2"/>
    <w:rsid w:val="009B3141"/>
    <w:rsid w:val="009B40AE"/>
    <w:rsid w:val="009B6A67"/>
    <w:rsid w:val="009C0880"/>
    <w:rsid w:val="009C0C63"/>
    <w:rsid w:val="009C0E92"/>
    <w:rsid w:val="009C15DF"/>
    <w:rsid w:val="009C2AE0"/>
    <w:rsid w:val="009C3D0B"/>
    <w:rsid w:val="009C3D19"/>
    <w:rsid w:val="009C5099"/>
    <w:rsid w:val="009C5A70"/>
    <w:rsid w:val="009C5D36"/>
    <w:rsid w:val="009C61AD"/>
    <w:rsid w:val="009C79F8"/>
    <w:rsid w:val="009D1367"/>
    <w:rsid w:val="009D1379"/>
    <w:rsid w:val="009D21D4"/>
    <w:rsid w:val="009D2B13"/>
    <w:rsid w:val="009D3F54"/>
    <w:rsid w:val="009D5BD2"/>
    <w:rsid w:val="009D6419"/>
    <w:rsid w:val="009D723A"/>
    <w:rsid w:val="009E07DF"/>
    <w:rsid w:val="009E0A36"/>
    <w:rsid w:val="009E145C"/>
    <w:rsid w:val="009E2DAE"/>
    <w:rsid w:val="009E42D6"/>
    <w:rsid w:val="009E5DA3"/>
    <w:rsid w:val="009E6C63"/>
    <w:rsid w:val="009E76F6"/>
    <w:rsid w:val="009F2F1A"/>
    <w:rsid w:val="009F371E"/>
    <w:rsid w:val="009F4F46"/>
    <w:rsid w:val="009F5046"/>
    <w:rsid w:val="009F511B"/>
    <w:rsid w:val="009F5719"/>
    <w:rsid w:val="009F72BE"/>
    <w:rsid w:val="00A003A9"/>
    <w:rsid w:val="00A00962"/>
    <w:rsid w:val="00A00AB5"/>
    <w:rsid w:val="00A00C5C"/>
    <w:rsid w:val="00A02B30"/>
    <w:rsid w:val="00A0547A"/>
    <w:rsid w:val="00A06924"/>
    <w:rsid w:val="00A06D56"/>
    <w:rsid w:val="00A10659"/>
    <w:rsid w:val="00A112C8"/>
    <w:rsid w:val="00A1131E"/>
    <w:rsid w:val="00A130A6"/>
    <w:rsid w:val="00A13A98"/>
    <w:rsid w:val="00A13E45"/>
    <w:rsid w:val="00A142EB"/>
    <w:rsid w:val="00A146A2"/>
    <w:rsid w:val="00A15A81"/>
    <w:rsid w:val="00A17683"/>
    <w:rsid w:val="00A2106A"/>
    <w:rsid w:val="00A21958"/>
    <w:rsid w:val="00A24046"/>
    <w:rsid w:val="00A24D06"/>
    <w:rsid w:val="00A25073"/>
    <w:rsid w:val="00A26370"/>
    <w:rsid w:val="00A271BA"/>
    <w:rsid w:val="00A30D06"/>
    <w:rsid w:val="00A3123A"/>
    <w:rsid w:val="00A32034"/>
    <w:rsid w:val="00A34721"/>
    <w:rsid w:val="00A35ACD"/>
    <w:rsid w:val="00A35C63"/>
    <w:rsid w:val="00A3648A"/>
    <w:rsid w:val="00A37313"/>
    <w:rsid w:val="00A40AE1"/>
    <w:rsid w:val="00A40D76"/>
    <w:rsid w:val="00A41576"/>
    <w:rsid w:val="00A4238C"/>
    <w:rsid w:val="00A43EDE"/>
    <w:rsid w:val="00A456F0"/>
    <w:rsid w:val="00A45E25"/>
    <w:rsid w:val="00A468F3"/>
    <w:rsid w:val="00A50587"/>
    <w:rsid w:val="00A51D0E"/>
    <w:rsid w:val="00A52B7C"/>
    <w:rsid w:val="00A52D4C"/>
    <w:rsid w:val="00A53211"/>
    <w:rsid w:val="00A53B28"/>
    <w:rsid w:val="00A54256"/>
    <w:rsid w:val="00A547DB"/>
    <w:rsid w:val="00A553E8"/>
    <w:rsid w:val="00A55F99"/>
    <w:rsid w:val="00A620C7"/>
    <w:rsid w:val="00A62252"/>
    <w:rsid w:val="00A62810"/>
    <w:rsid w:val="00A63FDB"/>
    <w:rsid w:val="00A65A44"/>
    <w:rsid w:val="00A66530"/>
    <w:rsid w:val="00A66B68"/>
    <w:rsid w:val="00A66D95"/>
    <w:rsid w:val="00A70909"/>
    <w:rsid w:val="00A73285"/>
    <w:rsid w:val="00A73667"/>
    <w:rsid w:val="00A73D69"/>
    <w:rsid w:val="00A7493E"/>
    <w:rsid w:val="00A74E45"/>
    <w:rsid w:val="00A75C55"/>
    <w:rsid w:val="00A7694B"/>
    <w:rsid w:val="00A76D8E"/>
    <w:rsid w:val="00A77141"/>
    <w:rsid w:val="00A77C30"/>
    <w:rsid w:val="00A81216"/>
    <w:rsid w:val="00A818CD"/>
    <w:rsid w:val="00A81C0D"/>
    <w:rsid w:val="00A82F1C"/>
    <w:rsid w:val="00A83086"/>
    <w:rsid w:val="00A8321D"/>
    <w:rsid w:val="00A83DC3"/>
    <w:rsid w:val="00A84912"/>
    <w:rsid w:val="00A852CD"/>
    <w:rsid w:val="00A85D10"/>
    <w:rsid w:val="00A86D6B"/>
    <w:rsid w:val="00A87F25"/>
    <w:rsid w:val="00A914FD"/>
    <w:rsid w:val="00A92397"/>
    <w:rsid w:val="00A9493B"/>
    <w:rsid w:val="00A9544B"/>
    <w:rsid w:val="00A96254"/>
    <w:rsid w:val="00AA039B"/>
    <w:rsid w:val="00AA0A57"/>
    <w:rsid w:val="00AA136F"/>
    <w:rsid w:val="00AA233F"/>
    <w:rsid w:val="00AA4F2D"/>
    <w:rsid w:val="00AA7A23"/>
    <w:rsid w:val="00AB06ED"/>
    <w:rsid w:val="00AB15DF"/>
    <w:rsid w:val="00AB2EDA"/>
    <w:rsid w:val="00AB5946"/>
    <w:rsid w:val="00AB5E37"/>
    <w:rsid w:val="00AB6820"/>
    <w:rsid w:val="00AB7BB0"/>
    <w:rsid w:val="00AB7F1E"/>
    <w:rsid w:val="00AC026A"/>
    <w:rsid w:val="00AC0DD1"/>
    <w:rsid w:val="00AC182A"/>
    <w:rsid w:val="00AC390B"/>
    <w:rsid w:val="00AC41E7"/>
    <w:rsid w:val="00AC50C6"/>
    <w:rsid w:val="00AC5694"/>
    <w:rsid w:val="00AC626D"/>
    <w:rsid w:val="00AC6FC2"/>
    <w:rsid w:val="00AC7641"/>
    <w:rsid w:val="00AC7FFA"/>
    <w:rsid w:val="00AD1C8F"/>
    <w:rsid w:val="00AD2F52"/>
    <w:rsid w:val="00AD4609"/>
    <w:rsid w:val="00AD6D4B"/>
    <w:rsid w:val="00AE179A"/>
    <w:rsid w:val="00AE322F"/>
    <w:rsid w:val="00AE40C0"/>
    <w:rsid w:val="00AE4369"/>
    <w:rsid w:val="00AE5109"/>
    <w:rsid w:val="00AE5513"/>
    <w:rsid w:val="00AE5A03"/>
    <w:rsid w:val="00AE5D53"/>
    <w:rsid w:val="00AE61EE"/>
    <w:rsid w:val="00AE65EC"/>
    <w:rsid w:val="00AE6917"/>
    <w:rsid w:val="00AF0255"/>
    <w:rsid w:val="00AF129F"/>
    <w:rsid w:val="00AF19BF"/>
    <w:rsid w:val="00AF233C"/>
    <w:rsid w:val="00AF467C"/>
    <w:rsid w:val="00AF5D9B"/>
    <w:rsid w:val="00AF6E2E"/>
    <w:rsid w:val="00AF7971"/>
    <w:rsid w:val="00B00EB7"/>
    <w:rsid w:val="00B01356"/>
    <w:rsid w:val="00B01721"/>
    <w:rsid w:val="00B021E4"/>
    <w:rsid w:val="00B032FC"/>
    <w:rsid w:val="00B0485B"/>
    <w:rsid w:val="00B05377"/>
    <w:rsid w:val="00B053EC"/>
    <w:rsid w:val="00B05E23"/>
    <w:rsid w:val="00B06209"/>
    <w:rsid w:val="00B0628D"/>
    <w:rsid w:val="00B107A4"/>
    <w:rsid w:val="00B10CD9"/>
    <w:rsid w:val="00B11073"/>
    <w:rsid w:val="00B11DE9"/>
    <w:rsid w:val="00B11E4E"/>
    <w:rsid w:val="00B12411"/>
    <w:rsid w:val="00B133B5"/>
    <w:rsid w:val="00B139C4"/>
    <w:rsid w:val="00B14CED"/>
    <w:rsid w:val="00B15C69"/>
    <w:rsid w:val="00B174FE"/>
    <w:rsid w:val="00B2181D"/>
    <w:rsid w:val="00B21989"/>
    <w:rsid w:val="00B21C57"/>
    <w:rsid w:val="00B21F58"/>
    <w:rsid w:val="00B22079"/>
    <w:rsid w:val="00B224D0"/>
    <w:rsid w:val="00B22697"/>
    <w:rsid w:val="00B25041"/>
    <w:rsid w:val="00B25803"/>
    <w:rsid w:val="00B268FF"/>
    <w:rsid w:val="00B27940"/>
    <w:rsid w:val="00B31544"/>
    <w:rsid w:val="00B31BC4"/>
    <w:rsid w:val="00B32852"/>
    <w:rsid w:val="00B32887"/>
    <w:rsid w:val="00B3330B"/>
    <w:rsid w:val="00B35611"/>
    <w:rsid w:val="00B358B2"/>
    <w:rsid w:val="00B35A3F"/>
    <w:rsid w:val="00B363F9"/>
    <w:rsid w:val="00B36F28"/>
    <w:rsid w:val="00B40967"/>
    <w:rsid w:val="00B40A31"/>
    <w:rsid w:val="00B411E8"/>
    <w:rsid w:val="00B4296B"/>
    <w:rsid w:val="00B42FCF"/>
    <w:rsid w:val="00B43D80"/>
    <w:rsid w:val="00B43DDE"/>
    <w:rsid w:val="00B44319"/>
    <w:rsid w:val="00B47491"/>
    <w:rsid w:val="00B501CE"/>
    <w:rsid w:val="00B51BE9"/>
    <w:rsid w:val="00B52C68"/>
    <w:rsid w:val="00B538D4"/>
    <w:rsid w:val="00B53BFE"/>
    <w:rsid w:val="00B5553C"/>
    <w:rsid w:val="00B558BF"/>
    <w:rsid w:val="00B56BAA"/>
    <w:rsid w:val="00B56DC5"/>
    <w:rsid w:val="00B612BE"/>
    <w:rsid w:val="00B6322A"/>
    <w:rsid w:val="00B63352"/>
    <w:rsid w:val="00B63696"/>
    <w:rsid w:val="00B64788"/>
    <w:rsid w:val="00B6489B"/>
    <w:rsid w:val="00B65457"/>
    <w:rsid w:val="00B65716"/>
    <w:rsid w:val="00B66A71"/>
    <w:rsid w:val="00B71B0F"/>
    <w:rsid w:val="00B7453C"/>
    <w:rsid w:val="00B75A25"/>
    <w:rsid w:val="00B76940"/>
    <w:rsid w:val="00B7702D"/>
    <w:rsid w:val="00B7712D"/>
    <w:rsid w:val="00B77868"/>
    <w:rsid w:val="00B80DAB"/>
    <w:rsid w:val="00B8164E"/>
    <w:rsid w:val="00B8204E"/>
    <w:rsid w:val="00B82FC5"/>
    <w:rsid w:val="00B830C5"/>
    <w:rsid w:val="00B84A1D"/>
    <w:rsid w:val="00B86895"/>
    <w:rsid w:val="00B86DF6"/>
    <w:rsid w:val="00B87A4B"/>
    <w:rsid w:val="00B87BBE"/>
    <w:rsid w:val="00B87C11"/>
    <w:rsid w:val="00B9292F"/>
    <w:rsid w:val="00B93234"/>
    <w:rsid w:val="00B93CA6"/>
    <w:rsid w:val="00B94573"/>
    <w:rsid w:val="00B967C2"/>
    <w:rsid w:val="00B96A64"/>
    <w:rsid w:val="00B96B6E"/>
    <w:rsid w:val="00BA0498"/>
    <w:rsid w:val="00BA1AB0"/>
    <w:rsid w:val="00BA1B2B"/>
    <w:rsid w:val="00BA2DB0"/>
    <w:rsid w:val="00BA44AE"/>
    <w:rsid w:val="00BA4D67"/>
    <w:rsid w:val="00BA59D6"/>
    <w:rsid w:val="00BA5E75"/>
    <w:rsid w:val="00BA6C52"/>
    <w:rsid w:val="00BA6E80"/>
    <w:rsid w:val="00BB0BA9"/>
    <w:rsid w:val="00BB0E87"/>
    <w:rsid w:val="00BB2405"/>
    <w:rsid w:val="00BB3258"/>
    <w:rsid w:val="00BB53D6"/>
    <w:rsid w:val="00BB5C22"/>
    <w:rsid w:val="00BB64FB"/>
    <w:rsid w:val="00BB7A2C"/>
    <w:rsid w:val="00BC06F1"/>
    <w:rsid w:val="00BC0C1F"/>
    <w:rsid w:val="00BC11D0"/>
    <w:rsid w:val="00BC14CC"/>
    <w:rsid w:val="00BC15F1"/>
    <w:rsid w:val="00BC1937"/>
    <w:rsid w:val="00BC3B89"/>
    <w:rsid w:val="00BC429B"/>
    <w:rsid w:val="00BC54C3"/>
    <w:rsid w:val="00BC70CF"/>
    <w:rsid w:val="00BC716B"/>
    <w:rsid w:val="00BD0503"/>
    <w:rsid w:val="00BD0AC5"/>
    <w:rsid w:val="00BD1204"/>
    <w:rsid w:val="00BD15E4"/>
    <w:rsid w:val="00BD347A"/>
    <w:rsid w:val="00BD3785"/>
    <w:rsid w:val="00BD3BA3"/>
    <w:rsid w:val="00BD4BB9"/>
    <w:rsid w:val="00BD6EDF"/>
    <w:rsid w:val="00BD7005"/>
    <w:rsid w:val="00BD7F7C"/>
    <w:rsid w:val="00BE15AF"/>
    <w:rsid w:val="00BE18CE"/>
    <w:rsid w:val="00BE1C65"/>
    <w:rsid w:val="00BE22F4"/>
    <w:rsid w:val="00BE23C3"/>
    <w:rsid w:val="00BE307C"/>
    <w:rsid w:val="00BE38FE"/>
    <w:rsid w:val="00BE3BE7"/>
    <w:rsid w:val="00BE42B5"/>
    <w:rsid w:val="00BE45F1"/>
    <w:rsid w:val="00BE5629"/>
    <w:rsid w:val="00BE5E63"/>
    <w:rsid w:val="00BE76A7"/>
    <w:rsid w:val="00BF17D4"/>
    <w:rsid w:val="00BF1B89"/>
    <w:rsid w:val="00BF29E6"/>
    <w:rsid w:val="00BF3381"/>
    <w:rsid w:val="00BF35EC"/>
    <w:rsid w:val="00BF4CA9"/>
    <w:rsid w:val="00BF5A3B"/>
    <w:rsid w:val="00BF77AF"/>
    <w:rsid w:val="00C0162C"/>
    <w:rsid w:val="00C018C7"/>
    <w:rsid w:val="00C02631"/>
    <w:rsid w:val="00C041F7"/>
    <w:rsid w:val="00C049D6"/>
    <w:rsid w:val="00C05765"/>
    <w:rsid w:val="00C06369"/>
    <w:rsid w:val="00C06D6C"/>
    <w:rsid w:val="00C0739D"/>
    <w:rsid w:val="00C1049A"/>
    <w:rsid w:val="00C14442"/>
    <w:rsid w:val="00C15287"/>
    <w:rsid w:val="00C15854"/>
    <w:rsid w:val="00C15C70"/>
    <w:rsid w:val="00C17C09"/>
    <w:rsid w:val="00C21B09"/>
    <w:rsid w:val="00C220DC"/>
    <w:rsid w:val="00C23C47"/>
    <w:rsid w:val="00C244D9"/>
    <w:rsid w:val="00C24D99"/>
    <w:rsid w:val="00C25894"/>
    <w:rsid w:val="00C26955"/>
    <w:rsid w:val="00C305F4"/>
    <w:rsid w:val="00C31CA6"/>
    <w:rsid w:val="00C35078"/>
    <w:rsid w:val="00C35377"/>
    <w:rsid w:val="00C405D9"/>
    <w:rsid w:val="00C40D1B"/>
    <w:rsid w:val="00C41DE2"/>
    <w:rsid w:val="00C4205D"/>
    <w:rsid w:val="00C42A83"/>
    <w:rsid w:val="00C43911"/>
    <w:rsid w:val="00C4442F"/>
    <w:rsid w:val="00C4458F"/>
    <w:rsid w:val="00C44D38"/>
    <w:rsid w:val="00C46469"/>
    <w:rsid w:val="00C50BD5"/>
    <w:rsid w:val="00C517C2"/>
    <w:rsid w:val="00C51901"/>
    <w:rsid w:val="00C5261B"/>
    <w:rsid w:val="00C52A67"/>
    <w:rsid w:val="00C52D51"/>
    <w:rsid w:val="00C52FFA"/>
    <w:rsid w:val="00C5397C"/>
    <w:rsid w:val="00C55D59"/>
    <w:rsid w:val="00C57065"/>
    <w:rsid w:val="00C578B7"/>
    <w:rsid w:val="00C57E81"/>
    <w:rsid w:val="00C60CA4"/>
    <w:rsid w:val="00C62485"/>
    <w:rsid w:val="00C62F01"/>
    <w:rsid w:val="00C6305C"/>
    <w:rsid w:val="00C64F8E"/>
    <w:rsid w:val="00C651D4"/>
    <w:rsid w:val="00C71477"/>
    <w:rsid w:val="00C71557"/>
    <w:rsid w:val="00C72C9F"/>
    <w:rsid w:val="00C72E13"/>
    <w:rsid w:val="00C733CC"/>
    <w:rsid w:val="00C746A5"/>
    <w:rsid w:val="00C75129"/>
    <w:rsid w:val="00C7768B"/>
    <w:rsid w:val="00C77862"/>
    <w:rsid w:val="00C8145E"/>
    <w:rsid w:val="00C81A80"/>
    <w:rsid w:val="00C83023"/>
    <w:rsid w:val="00C83690"/>
    <w:rsid w:val="00C83F8E"/>
    <w:rsid w:val="00C83FAE"/>
    <w:rsid w:val="00C847AD"/>
    <w:rsid w:val="00C86586"/>
    <w:rsid w:val="00C86E42"/>
    <w:rsid w:val="00C90061"/>
    <w:rsid w:val="00C9152E"/>
    <w:rsid w:val="00C91848"/>
    <w:rsid w:val="00C92176"/>
    <w:rsid w:val="00C921CA"/>
    <w:rsid w:val="00C929B8"/>
    <w:rsid w:val="00C93C49"/>
    <w:rsid w:val="00C94B87"/>
    <w:rsid w:val="00C94C6A"/>
    <w:rsid w:val="00C95A96"/>
    <w:rsid w:val="00C96138"/>
    <w:rsid w:val="00C96DFD"/>
    <w:rsid w:val="00C96FFC"/>
    <w:rsid w:val="00CA1BF6"/>
    <w:rsid w:val="00CA310A"/>
    <w:rsid w:val="00CA4D53"/>
    <w:rsid w:val="00CA4F9E"/>
    <w:rsid w:val="00CA5FA3"/>
    <w:rsid w:val="00CA7388"/>
    <w:rsid w:val="00CA7C31"/>
    <w:rsid w:val="00CA7E96"/>
    <w:rsid w:val="00CB0B69"/>
    <w:rsid w:val="00CB1026"/>
    <w:rsid w:val="00CB1C7B"/>
    <w:rsid w:val="00CB345B"/>
    <w:rsid w:val="00CB3869"/>
    <w:rsid w:val="00CB3AC1"/>
    <w:rsid w:val="00CB3E02"/>
    <w:rsid w:val="00CB4650"/>
    <w:rsid w:val="00CB4DD3"/>
    <w:rsid w:val="00CB543F"/>
    <w:rsid w:val="00CB65E6"/>
    <w:rsid w:val="00CB687F"/>
    <w:rsid w:val="00CB6A36"/>
    <w:rsid w:val="00CB6CC3"/>
    <w:rsid w:val="00CB6F8F"/>
    <w:rsid w:val="00CB7A63"/>
    <w:rsid w:val="00CC0605"/>
    <w:rsid w:val="00CC0F35"/>
    <w:rsid w:val="00CC1E75"/>
    <w:rsid w:val="00CC34B1"/>
    <w:rsid w:val="00CC3DEE"/>
    <w:rsid w:val="00CC46C0"/>
    <w:rsid w:val="00CC577A"/>
    <w:rsid w:val="00CC5C62"/>
    <w:rsid w:val="00CC605F"/>
    <w:rsid w:val="00CC66E2"/>
    <w:rsid w:val="00CC79C9"/>
    <w:rsid w:val="00CD0A43"/>
    <w:rsid w:val="00CD193E"/>
    <w:rsid w:val="00CD1D3A"/>
    <w:rsid w:val="00CD1E2B"/>
    <w:rsid w:val="00CD1FAA"/>
    <w:rsid w:val="00CD2B67"/>
    <w:rsid w:val="00CD4C84"/>
    <w:rsid w:val="00CD5C2B"/>
    <w:rsid w:val="00CD6B69"/>
    <w:rsid w:val="00CD7332"/>
    <w:rsid w:val="00CD736F"/>
    <w:rsid w:val="00CE0E51"/>
    <w:rsid w:val="00CE118F"/>
    <w:rsid w:val="00CE291B"/>
    <w:rsid w:val="00CE2DAE"/>
    <w:rsid w:val="00CE3D1B"/>
    <w:rsid w:val="00CE43F7"/>
    <w:rsid w:val="00CE6F87"/>
    <w:rsid w:val="00CE7787"/>
    <w:rsid w:val="00CE7E63"/>
    <w:rsid w:val="00CF0F1D"/>
    <w:rsid w:val="00CF17CA"/>
    <w:rsid w:val="00CF48D7"/>
    <w:rsid w:val="00CF4C3E"/>
    <w:rsid w:val="00CF4F3E"/>
    <w:rsid w:val="00CF52C4"/>
    <w:rsid w:val="00CF6444"/>
    <w:rsid w:val="00CF6822"/>
    <w:rsid w:val="00CF7CE1"/>
    <w:rsid w:val="00D0049C"/>
    <w:rsid w:val="00D04FA4"/>
    <w:rsid w:val="00D06187"/>
    <w:rsid w:val="00D0716D"/>
    <w:rsid w:val="00D1079C"/>
    <w:rsid w:val="00D10C4A"/>
    <w:rsid w:val="00D11142"/>
    <w:rsid w:val="00D114D6"/>
    <w:rsid w:val="00D118F5"/>
    <w:rsid w:val="00D1194D"/>
    <w:rsid w:val="00D11B92"/>
    <w:rsid w:val="00D1330A"/>
    <w:rsid w:val="00D13725"/>
    <w:rsid w:val="00D13B60"/>
    <w:rsid w:val="00D14EF4"/>
    <w:rsid w:val="00D1506C"/>
    <w:rsid w:val="00D15CF9"/>
    <w:rsid w:val="00D16798"/>
    <w:rsid w:val="00D16B12"/>
    <w:rsid w:val="00D17D00"/>
    <w:rsid w:val="00D216CB"/>
    <w:rsid w:val="00D21C9D"/>
    <w:rsid w:val="00D2277A"/>
    <w:rsid w:val="00D23162"/>
    <w:rsid w:val="00D24B4C"/>
    <w:rsid w:val="00D25A51"/>
    <w:rsid w:val="00D26C1D"/>
    <w:rsid w:val="00D27340"/>
    <w:rsid w:val="00D2748F"/>
    <w:rsid w:val="00D27635"/>
    <w:rsid w:val="00D300DA"/>
    <w:rsid w:val="00D30812"/>
    <w:rsid w:val="00D309F4"/>
    <w:rsid w:val="00D30B30"/>
    <w:rsid w:val="00D31809"/>
    <w:rsid w:val="00D318C1"/>
    <w:rsid w:val="00D32E5E"/>
    <w:rsid w:val="00D330EB"/>
    <w:rsid w:val="00D33373"/>
    <w:rsid w:val="00D34173"/>
    <w:rsid w:val="00D345F2"/>
    <w:rsid w:val="00D35563"/>
    <w:rsid w:val="00D35587"/>
    <w:rsid w:val="00D3575D"/>
    <w:rsid w:val="00D36281"/>
    <w:rsid w:val="00D40030"/>
    <w:rsid w:val="00D408A9"/>
    <w:rsid w:val="00D40D18"/>
    <w:rsid w:val="00D41036"/>
    <w:rsid w:val="00D4143B"/>
    <w:rsid w:val="00D43CF5"/>
    <w:rsid w:val="00D44BC6"/>
    <w:rsid w:val="00D45561"/>
    <w:rsid w:val="00D464CD"/>
    <w:rsid w:val="00D47970"/>
    <w:rsid w:val="00D5015D"/>
    <w:rsid w:val="00D50A1F"/>
    <w:rsid w:val="00D53D25"/>
    <w:rsid w:val="00D53F88"/>
    <w:rsid w:val="00D546C0"/>
    <w:rsid w:val="00D54932"/>
    <w:rsid w:val="00D55A4F"/>
    <w:rsid w:val="00D60A2A"/>
    <w:rsid w:val="00D61599"/>
    <w:rsid w:val="00D61E5E"/>
    <w:rsid w:val="00D63649"/>
    <w:rsid w:val="00D64028"/>
    <w:rsid w:val="00D64853"/>
    <w:rsid w:val="00D651E4"/>
    <w:rsid w:val="00D6594A"/>
    <w:rsid w:val="00D70B6C"/>
    <w:rsid w:val="00D72297"/>
    <w:rsid w:val="00D72979"/>
    <w:rsid w:val="00D735C4"/>
    <w:rsid w:val="00D74CB6"/>
    <w:rsid w:val="00D75991"/>
    <w:rsid w:val="00D75C85"/>
    <w:rsid w:val="00D7668A"/>
    <w:rsid w:val="00D80711"/>
    <w:rsid w:val="00D818E6"/>
    <w:rsid w:val="00D820A7"/>
    <w:rsid w:val="00D8464F"/>
    <w:rsid w:val="00D853AA"/>
    <w:rsid w:val="00D8553F"/>
    <w:rsid w:val="00D862F0"/>
    <w:rsid w:val="00D86CB8"/>
    <w:rsid w:val="00D86D99"/>
    <w:rsid w:val="00D87A67"/>
    <w:rsid w:val="00D87CBF"/>
    <w:rsid w:val="00D9131B"/>
    <w:rsid w:val="00D92051"/>
    <w:rsid w:val="00D923DB"/>
    <w:rsid w:val="00D93972"/>
    <w:rsid w:val="00D93A2C"/>
    <w:rsid w:val="00D95E92"/>
    <w:rsid w:val="00D96640"/>
    <w:rsid w:val="00D9698C"/>
    <w:rsid w:val="00D96EBC"/>
    <w:rsid w:val="00DA0AEE"/>
    <w:rsid w:val="00DA339A"/>
    <w:rsid w:val="00DA34E8"/>
    <w:rsid w:val="00DA4454"/>
    <w:rsid w:val="00DA480E"/>
    <w:rsid w:val="00DA4982"/>
    <w:rsid w:val="00DA5660"/>
    <w:rsid w:val="00DA6C4C"/>
    <w:rsid w:val="00DA7658"/>
    <w:rsid w:val="00DB037F"/>
    <w:rsid w:val="00DB1A71"/>
    <w:rsid w:val="00DB2D69"/>
    <w:rsid w:val="00DB6220"/>
    <w:rsid w:val="00DB6913"/>
    <w:rsid w:val="00DB712A"/>
    <w:rsid w:val="00DB7FA6"/>
    <w:rsid w:val="00DC0A2A"/>
    <w:rsid w:val="00DC258B"/>
    <w:rsid w:val="00DC461E"/>
    <w:rsid w:val="00DC5F9A"/>
    <w:rsid w:val="00DC6825"/>
    <w:rsid w:val="00DC7D11"/>
    <w:rsid w:val="00DD3A38"/>
    <w:rsid w:val="00DD5174"/>
    <w:rsid w:val="00DD6633"/>
    <w:rsid w:val="00DD711C"/>
    <w:rsid w:val="00DE02B4"/>
    <w:rsid w:val="00DE14D4"/>
    <w:rsid w:val="00DE1DF0"/>
    <w:rsid w:val="00DE4C2C"/>
    <w:rsid w:val="00DF10A3"/>
    <w:rsid w:val="00DF1490"/>
    <w:rsid w:val="00DF454C"/>
    <w:rsid w:val="00DF490B"/>
    <w:rsid w:val="00DF4921"/>
    <w:rsid w:val="00DF578A"/>
    <w:rsid w:val="00DF5E3C"/>
    <w:rsid w:val="00DF7C70"/>
    <w:rsid w:val="00E015A5"/>
    <w:rsid w:val="00E026FF"/>
    <w:rsid w:val="00E03686"/>
    <w:rsid w:val="00E05231"/>
    <w:rsid w:val="00E06D62"/>
    <w:rsid w:val="00E07205"/>
    <w:rsid w:val="00E10209"/>
    <w:rsid w:val="00E104ED"/>
    <w:rsid w:val="00E123DC"/>
    <w:rsid w:val="00E13C70"/>
    <w:rsid w:val="00E14A01"/>
    <w:rsid w:val="00E1538C"/>
    <w:rsid w:val="00E16B4C"/>
    <w:rsid w:val="00E213C2"/>
    <w:rsid w:val="00E21F03"/>
    <w:rsid w:val="00E241E3"/>
    <w:rsid w:val="00E244C1"/>
    <w:rsid w:val="00E24A71"/>
    <w:rsid w:val="00E26D82"/>
    <w:rsid w:val="00E273DB"/>
    <w:rsid w:val="00E27A9A"/>
    <w:rsid w:val="00E30294"/>
    <w:rsid w:val="00E30E52"/>
    <w:rsid w:val="00E3111B"/>
    <w:rsid w:val="00E32B6F"/>
    <w:rsid w:val="00E3458A"/>
    <w:rsid w:val="00E34C4C"/>
    <w:rsid w:val="00E35A20"/>
    <w:rsid w:val="00E36EB3"/>
    <w:rsid w:val="00E37634"/>
    <w:rsid w:val="00E37C0C"/>
    <w:rsid w:val="00E37E85"/>
    <w:rsid w:val="00E37F6C"/>
    <w:rsid w:val="00E41252"/>
    <w:rsid w:val="00E414B0"/>
    <w:rsid w:val="00E41752"/>
    <w:rsid w:val="00E41885"/>
    <w:rsid w:val="00E4280C"/>
    <w:rsid w:val="00E431BD"/>
    <w:rsid w:val="00E447C3"/>
    <w:rsid w:val="00E45B70"/>
    <w:rsid w:val="00E47379"/>
    <w:rsid w:val="00E5007E"/>
    <w:rsid w:val="00E52092"/>
    <w:rsid w:val="00E52EA8"/>
    <w:rsid w:val="00E530C9"/>
    <w:rsid w:val="00E531F7"/>
    <w:rsid w:val="00E5427C"/>
    <w:rsid w:val="00E54407"/>
    <w:rsid w:val="00E55607"/>
    <w:rsid w:val="00E557FF"/>
    <w:rsid w:val="00E558AA"/>
    <w:rsid w:val="00E57295"/>
    <w:rsid w:val="00E5791B"/>
    <w:rsid w:val="00E579E4"/>
    <w:rsid w:val="00E61256"/>
    <w:rsid w:val="00E62D46"/>
    <w:rsid w:val="00E66061"/>
    <w:rsid w:val="00E66A80"/>
    <w:rsid w:val="00E7027E"/>
    <w:rsid w:val="00E70464"/>
    <w:rsid w:val="00E71451"/>
    <w:rsid w:val="00E71881"/>
    <w:rsid w:val="00E756B4"/>
    <w:rsid w:val="00E76C19"/>
    <w:rsid w:val="00E80E0A"/>
    <w:rsid w:val="00E81F7E"/>
    <w:rsid w:val="00E83351"/>
    <w:rsid w:val="00E84270"/>
    <w:rsid w:val="00E84AED"/>
    <w:rsid w:val="00E852D7"/>
    <w:rsid w:val="00E90A8B"/>
    <w:rsid w:val="00E913A9"/>
    <w:rsid w:val="00E92B9D"/>
    <w:rsid w:val="00E934C1"/>
    <w:rsid w:val="00E95A3D"/>
    <w:rsid w:val="00E95A7A"/>
    <w:rsid w:val="00EA154D"/>
    <w:rsid w:val="00EA1723"/>
    <w:rsid w:val="00EA25F0"/>
    <w:rsid w:val="00EA402B"/>
    <w:rsid w:val="00EA4344"/>
    <w:rsid w:val="00EA5D7F"/>
    <w:rsid w:val="00EA6BB5"/>
    <w:rsid w:val="00EA7CB3"/>
    <w:rsid w:val="00EB1196"/>
    <w:rsid w:val="00EB323B"/>
    <w:rsid w:val="00EB4142"/>
    <w:rsid w:val="00EB41B5"/>
    <w:rsid w:val="00EB4DDD"/>
    <w:rsid w:val="00EB515E"/>
    <w:rsid w:val="00EB5306"/>
    <w:rsid w:val="00EB66FF"/>
    <w:rsid w:val="00EB699F"/>
    <w:rsid w:val="00EB7869"/>
    <w:rsid w:val="00EC238F"/>
    <w:rsid w:val="00EC2C15"/>
    <w:rsid w:val="00EC4C76"/>
    <w:rsid w:val="00EC69BD"/>
    <w:rsid w:val="00EC6A8B"/>
    <w:rsid w:val="00ED0904"/>
    <w:rsid w:val="00ED0E94"/>
    <w:rsid w:val="00ED14B2"/>
    <w:rsid w:val="00ED1B0F"/>
    <w:rsid w:val="00ED63F4"/>
    <w:rsid w:val="00ED7DDB"/>
    <w:rsid w:val="00EE10AA"/>
    <w:rsid w:val="00EE1531"/>
    <w:rsid w:val="00EE1728"/>
    <w:rsid w:val="00EE3614"/>
    <w:rsid w:val="00EE3C6D"/>
    <w:rsid w:val="00EE4137"/>
    <w:rsid w:val="00EE52C9"/>
    <w:rsid w:val="00EE5D07"/>
    <w:rsid w:val="00EE7D49"/>
    <w:rsid w:val="00EF1306"/>
    <w:rsid w:val="00EF26A4"/>
    <w:rsid w:val="00EF2950"/>
    <w:rsid w:val="00EF34B0"/>
    <w:rsid w:val="00EF5C49"/>
    <w:rsid w:val="00EF5D23"/>
    <w:rsid w:val="00EF6805"/>
    <w:rsid w:val="00F00BDF"/>
    <w:rsid w:val="00F0216E"/>
    <w:rsid w:val="00F02E21"/>
    <w:rsid w:val="00F03E53"/>
    <w:rsid w:val="00F03E98"/>
    <w:rsid w:val="00F0501F"/>
    <w:rsid w:val="00F0598A"/>
    <w:rsid w:val="00F072C7"/>
    <w:rsid w:val="00F119EC"/>
    <w:rsid w:val="00F11D67"/>
    <w:rsid w:val="00F15543"/>
    <w:rsid w:val="00F16A29"/>
    <w:rsid w:val="00F17C82"/>
    <w:rsid w:val="00F2275B"/>
    <w:rsid w:val="00F22898"/>
    <w:rsid w:val="00F252E0"/>
    <w:rsid w:val="00F25856"/>
    <w:rsid w:val="00F26F5B"/>
    <w:rsid w:val="00F272D4"/>
    <w:rsid w:val="00F272D7"/>
    <w:rsid w:val="00F30142"/>
    <w:rsid w:val="00F311AC"/>
    <w:rsid w:val="00F33289"/>
    <w:rsid w:val="00F33FFB"/>
    <w:rsid w:val="00F35023"/>
    <w:rsid w:val="00F35092"/>
    <w:rsid w:val="00F3621B"/>
    <w:rsid w:val="00F36503"/>
    <w:rsid w:val="00F36698"/>
    <w:rsid w:val="00F36FFE"/>
    <w:rsid w:val="00F40BF1"/>
    <w:rsid w:val="00F40D9B"/>
    <w:rsid w:val="00F41763"/>
    <w:rsid w:val="00F4283B"/>
    <w:rsid w:val="00F44CA8"/>
    <w:rsid w:val="00F462B9"/>
    <w:rsid w:val="00F51FE3"/>
    <w:rsid w:val="00F527E3"/>
    <w:rsid w:val="00F52B9E"/>
    <w:rsid w:val="00F53BEC"/>
    <w:rsid w:val="00F55E72"/>
    <w:rsid w:val="00F56322"/>
    <w:rsid w:val="00F5637A"/>
    <w:rsid w:val="00F570BD"/>
    <w:rsid w:val="00F57628"/>
    <w:rsid w:val="00F57CA0"/>
    <w:rsid w:val="00F61578"/>
    <w:rsid w:val="00F61E0B"/>
    <w:rsid w:val="00F621FD"/>
    <w:rsid w:val="00F62A9A"/>
    <w:rsid w:val="00F635AC"/>
    <w:rsid w:val="00F65344"/>
    <w:rsid w:val="00F659B1"/>
    <w:rsid w:val="00F66A2B"/>
    <w:rsid w:val="00F67B4C"/>
    <w:rsid w:val="00F67D85"/>
    <w:rsid w:val="00F715DE"/>
    <w:rsid w:val="00F71806"/>
    <w:rsid w:val="00F72836"/>
    <w:rsid w:val="00F74A20"/>
    <w:rsid w:val="00F750D0"/>
    <w:rsid w:val="00F7535D"/>
    <w:rsid w:val="00F8015A"/>
    <w:rsid w:val="00F80568"/>
    <w:rsid w:val="00F80B52"/>
    <w:rsid w:val="00F80BC5"/>
    <w:rsid w:val="00F80C39"/>
    <w:rsid w:val="00F8269F"/>
    <w:rsid w:val="00F834E1"/>
    <w:rsid w:val="00F83D5E"/>
    <w:rsid w:val="00F842AF"/>
    <w:rsid w:val="00F849B9"/>
    <w:rsid w:val="00F855DA"/>
    <w:rsid w:val="00F86FC7"/>
    <w:rsid w:val="00F872FE"/>
    <w:rsid w:val="00F874F5"/>
    <w:rsid w:val="00F87C93"/>
    <w:rsid w:val="00F915B6"/>
    <w:rsid w:val="00F91EEF"/>
    <w:rsid w:val="00F922B5"/>
    <w:rsid w:val="00F95853"/>
    <w:rsid w:val="00FA0011"/>
    <w:rsid w:val="00FA044E"/>
    <w:rsid w:val="00FA18F6"/>
    <w:rsid w:val="00FA44DA"/>
    <w:rsid w:val="00FA4E23"/>
    <w:rsid w:val="00FA5271"/>
    <w:rsid w:val="00FA77B1"/>
    <w:rsid w:val="00FA7BFC"/>
    <w:rsid w:val="00FB0601"/>
    <w:rsid w:val="00FB69FC"/>
    <w:rsid w:val="00FB6DAF"/>
    <w:rsid w:val="00FC0FE3"/>
    <w:rsid w:val="00FC1CD4"/>
    <w:rsid w:val="00FC1E0F"/>
    <w:rsid w:val="00FC1E25"/>
    <w:rsid w:val="00FC22CF"/>
    <w:rsid w:val="00FC2746"/>
    <w:rsid w:val="00FC2886"/>
    <w:rsid w:val="00FC2C56"/>
    <w:rsid w:val="00FC3007"/>
    <w:rsid w:val="00FC34C9"/>
    <w:rsid w:val="00FD0584"/>
    <w:rsid w:val="00FD07D9"/>
    <w:rsid w:val="00FD083B"/>
    <w:rsid w:val="00FD0AF6"/>
    <w:rsid w:val="00FD29B1"/>
    <w:rsid w:val="00FD29D7"/>
    <w:rsid w:val="00FD3B13"/>
    <w:rsid w:val="00FD526C"/>
    <w:rsid w:val="00FD5C26"/>
    <w:rsid w:val="00FD6601"/>
    <w:rsid w:val="00FD6D48"/>
    <w:rsid w:val="00FD752D"/>
    <w:rsid w:val="00FD7F83"/>
    <w:rsid w:val="00FE00D1"/>
    <w:rsid w:val="00FE0FA7"/>
    <w:rsid w:val="00FE1DE3"/>
    <w:rsid w:val="00FE1E99"/>
    <w:rsid w:val="00FE2282"/>
    <w:rsid w:val="00FE2368"/>
    <w:rsid w:val="00FE2AE9"/>
    <w:rsid w:val="00FE4141"/>
    <w:rsid w:val="00FE4834"/>
    <w:rsid w:val="00FE6EF4"/>
    <w:rsid w:val="00FE7209"/>
    <w:rsid w:val="00FE78BB"/>
    <w:rsid w:val="00FE7E81"/>
    <w:rsid w:val="00FF0D2A"/>
    <w:rsid w:val="00FF11C8"/>
    <w:rsid w:val="00FF261B"/>
    <w:rsid w:val="00FF2CC9"/>
    <w:rsid w:val="00FF4837"/>
    <w:rsid w:val="00FF4C24"/>
    <w:rsid w:val="00FF577A"/>
    <w:rsid w:val="00FF623C"/>
    <w:rsid w:val="00FF72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187D4"/>
  <w15:chartTrackingRefBased/>
  <w15:docId w15:val="{F32F30C5-3189-458C-A275-12BDD876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64C8D"/>
    <w:pPr>
      <w:keepNext/>
      <w:widowControl w:val="0"/>
      <w:spacing w:before="120" w:after="120"/>
      <w:jc w:val="both"/>
    </w:pPr>
    <w:rPr>
      <w:sz w:val="24"/>
    </w:rPr>
  </w:style>
  <w:style w:type="paragraph" w:styleId="Nadpis1">
    <w:name w:val="heading 1"/>
    <w:basedOn w:val="Normln"/>
    <w:next w:val="Normln"/>
    <w:qFormat/>
    <w:pPr>
      <w:numPr>
        <w:numId w:val="1"/>
      </w:numPr>
      <w:spacing w:before="360"/>
      <w:jc w:val="center"/>
      <w:outlineLvl w:val="0"/>
    </w:pPr>
    <w:rPr>
      <w:b/>
      <w:kern w:val="28"/>
    </w:rPr>
  </w:style>
  <w:style w:type="paragraph" w:styleId="Nadpis2">
    <w:name w:val="heading 2"/>
    <w:basedOn w:val="Normln"/>
    <w:next w:val="Normln"/>
    <w:qFormat/>
    <w:pPr>
      <w:numPr>
        <w:ilvl w:val="1"/>
        <w:numId w:val="1"/>
      </w:numPr>
      <w:outlineLvl w:val="1"/>
    </w:pPr>
  </w:style>
  <w:style w:type="paragraph" w:styleId="Nadpis3">
    <w:name w:val="heading 3"/>
    <w:basedOn w:val="Normln"/>
    <w:next w:val="Normln"/>
    <w:link w:val="Nadpis3Char"/>
    <w:qFormat/>
    <w:pPr>
      <w:outlineLvl w:val="2"/>
    </w:pPr>
  </w:style>
  <w:style w:type="paragraph" w:styleId="Nadpis4">
    <w:name w:val="heading 4"/>
    <w:basedOn w:val="Normln"/>
    <w:next w:val="Normln"/>
    <w:qFormat/>
    <w:pPr>
      <w:numPr>
        <w:ilvl w:val="3"/>
        <w:numId w:val="1"/>
      </w:numPr>
      <w:outlineLvl w:val="3"/>
    </w:pPr>
  </w:style>
  <w:style w:type="paragraph" w:styleId="Nadpis5">
    <w:name w:val="heading 5"/>
    <w:basedOn w:val="Normln"/>
    <w:next w:val="Normln"/>
    <w:qFormat/>
    <w:pPr>
      <w:numPr>
        <w:ilvl w:val="4"/>
        <w:numId w:val="1"/>
      </w:numPr>
      <w:spacing w:before="240" w:after="60"/>
      <w:outlineLvl w:val="4"/>
    </w:pPr>
    <w:rPr>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pPr>
  </w:style>
  <w:style w:type="paragraph" w:styleId="Zpat">
    <w:name w:val="footer"/>
    <w:basedOn w:val="Normln"/>
    <w:link w:val="ZpatChar"/>
    <w:uiPriority w:val="99"/>
    <w:pPr>
      <w:tabs>
        <w:tab w:val="center" w:pos="4536"/>
        <w:tab w:val="right" w:pos="9072"/>
      </w:tabs>
    </w:pPr>
    <w:rPr>
      <w:lang w:val="x-none" w:eastAsia="x-none"/>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Normln"/>
    <w:link w:val="ZkladntextChar"/>
    <w:pPr>
      <w:tabs>
        <w:tab w:val="left" w:pos="-987"/>
      </w:tabs>
      <w:autoSpaceDE w:val="0"/>
      <w:autoSpaceDN w:val="0"/>
    </w:pPr>
    <w:rPr>
      <w:szCs w:val="24"/>
      <w:lang w:val="en-US" w:eastAsia="x-none"/>
    </w:rPr>
  </w:style>
  <w:style w:type="character" w:styleId="Hypertextovodkaz">
    <w:name w:val="Hyperlink"/>
    <w:uiPriority w:val="99"/>
    <w:rPr>
      <w:color w:val="0000FF"/>
      <w:u w:val="single"/>
    </w:rPr>
  </w:style>
  <w:style w:type="paragraph" w:customStyle="1" w:styleId="bllzaklad">
    <w:name w:val="bll_zaklad"/>
    <w:pPr>
      <w:spacing w:after="120"/>
      <w:jc w:val="both"/>
    </w:pPr>
    <w:rPr>
      <w:rFonts w:ascii="Arial Narrow" w:hAnsi="Arial Narrow"/>
      <w:noProof/>
      <w:sz w:val="22"/>
    </w:rPr>
  </w:style>
  <w:style w:type="paragraph" w:styleId="Obsah1">
    <w:name w:val="toc 1"/>
    <w:basedOn w:val="Normln"/>
    <w:next w:val="Normln"/>
    <w:autoRedefine/>
    <w:uiPriority w:val="39"/>
    <w:rsid w:val="00994630"/>
    <w:pPr>
      <w:tabs>
        <w:tab w:val="left" w:pos="567"/>
        <w:tab w:val="left" w:pos="993"/>
        <w:tab w:val="right" w:leader="dot" w:pos="9062"/>
      </w:tabs>
    </w:pPr>
    <w:rPr>
      <w:rFonts w:asciiTheme="minorHAnsi" w:hAnsiTheme="minorHAnsi"/>
      <w:sz w:val="22"/>
    </w:rPr>
  </w:style>
  <w:style w:type="paragraph" w:styleId="Textbubliny">
    <w:name w:val="Balloon Text"/>
    <w:basedOn w:val="Normln"/>
    <w:semiHidden/>
    <w:rsid w:val="00664C8D"/>
    <w:rPr>
      <w:rFonts w:ascii="Tahoma" w:hAnsi="Tahoma" w:cs="Tahoma"/>
      <w:sz w:val="22"/>
      <w:szCs w:val="16"/>
    </w:rPr>
  </w:style>
  <w:style w:type="character" w:styleId="Odkaznakoment">
    <w:name w:val="annotation reference"/>
    <w:semiHidden/>
    <w:rsid w:val="00A818CD"/>
    <w:rPr>
      <w:sz w:val="16"/>
      <w:szCs w:val="16"/>
    </w:rPr>
  </w:style>
  <w:style w:type="paragraph" w:styleId="Textkomente">
    <w:name w:val="annotation text"/>
    <w:basedOn w:val="Normln"/>
    <w:link w:val="TextkomenteChar"/>
    <w:uiPriority w:val="99"/>
    <w:rsid w:val="006A105A"/>
    <w:rPr>
      <w:sz w:val="22"/>
    </w:rPr>
  </w:style>
  <w:style w:type="paragraph" w:styleId="Pedmtkomente">
    <w:name w:val="annotation subject"/>
    <w:basedOn w:val="Textkomente"/>
    <w:next w:val="Textkomente"/>
    <w:semiHidden/>
    <w:rsid w:val="00A818CD"/>
    <w:rPr>
      <w:b/>
      <w:bCs/>
    </w:rPr>
  </w:style>
  <w:style w:type="table" w:styleId="Mkatabulky">
    <w:name w:val="Table Grid"/>
    <w:basedOn w:val="Normlntabulka"/>
    <w:rsid w:val="003A42A8"/>
    <w:pPr>
      <w:keepNext/>
      <w:widowControl w:val="0"/>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
    <w:basedOn w:val="Normln"/>
    <w:link w:val="OdstavecseseznamemChar"/>
    <w:uiPriority w:val="34"/>
    <w:qFormat/>
    <w:rsid w:val="00B7453C"/>
    <w:pPr>
      <w:keepNext w:val="0"/>
      <w:widowControl/>
      <w:spacing w:before="0" w:after="200" w:line="276" w:lineRule="auto"/>
      <w:ind w:left="720"/>
      <w:contextualSpacing/>
      <w:jc w:val="left"/>
    </w:pPr>
    <w:rPr>
      <w:rFonts w:ascii="Calibri" w:eastAsia="Calibri" w:hAnsi="Calibri"/>
      <w:sz w:val="22"/>
      <w:szCs w:val="22"/>
      <w:lang w:eastAsia="en-US"/>
    </w:rPr>
  </w:style>
  <w:style w:type="paragraph" w:styleId="Normlnweb">
    <w:name w:val="Normal (Web)"/>
    <w:basedOn w:val="Normln"/>
    <w:uiPriority w:val="99"/>
    <w:unhideWhenUsed/>
    <w:rsid w:val="00D3575D"/>
    <w:pPr>
      <w:keepNext w:val="0"/>
      <w:widowControl/>
      <w:spacing w:before="100" w:beforeAutospacing="1" w:after="100" w:afterAutospacing="1"/>
      <w:jc w:val="left"/>
    </w:pPr>
    <w:rPr>
      <w:szCs w:val="24"/>
    </w:rPr>
  </w:style>
  <w:style w:type="paragraph" w:styleId="Textpoznpodarou">
    <w:name w:val="footnote text"/>
    <w:basedOn w:val="Normln"/>
    <w:link w:val="TextpoznpodarouChar"/>
    <w:rsid w:val="000871C2"/>
    <w:rPr>
      <w:sz w:val="20"/>
    </w:rPr>
  </w:style>
  <w:style w:type="character" w:customStyle="1" w:styleId="TextpoznpodarouChar">
    <w:name w:val="Text pozn. pod čarou Char"/>
    <w:basedOn w:val="Standardnpsmoodstavce"/>
    <w:link w:val="Textpoznpodarou"/>
    <w:rsid w:val="000871C2"/>
  </w:style>
  <w:style w:type="character" w:styleId="Znakapoznpodarou">
    <w:name w:val="footnote reference"/>
    <w:rsid w:val="000871C2"/>
    <w:rPr>
      <w:vertAlign w:val="superscript"/>
    </w:rPr>
  </w:style>
  <w:style w:type="paragraph" w:styleId="Revize">
    <w:name w:val="Revision"/>
    <w:hidden/>
    <w:uiPriority w:val="99"/>
    <w:semiHidden/>
    <w:rsid w:val="00265CAA"/>
    <w:rPr>
      <w:sz w:val="24"/>
    </w:rPr>
  </w:style>
  <w:style w:type="character" w:customStyle="1" w:styleId="ZpatChar">
    <w:name w:val="Zápatí Char"/>
    <w:link w:val="Zpat"/>
    <w:uiPriority w:val="99"/>
    <w:rsid w:val="00B8164E"/>
    <w:rPr>
      <w:sz w:val="24"/>
    </w:rPr>
  </w:style>
  <w:style w:type="paragraph" w:customStyle="1" w:styleId="Default">
    <w:name w:val="Default"/>
    <w:rsid w:val="00B14CED"/>
    <w:pPr>
      <w:autoSpaceDE w:val="0"/>
      <w:autoSpaceDN w:val="0"/>
      <w:adjustRightInd w:val="0"/>
    </w:pPr>
    <w:rPr>
      <w:rFonts w:ascii="Arial" w:hAnsi="Arial" w:cs="Arial"/>
      <w:color w:val="000000"/>
      <w:sz w:val="24"/>
      <w:szCs w:val="24"/>
    </w:rPr>
  </w:style>
  <w:style w:type="character" w:customStyle="1" w:styleId="TextkomenteChar">
    <w:name w:val="Text komentáře Char"/>
    <w:link w:val="Textkomente"/>
    <w:uiPriority w:val="99"/>
    <w:rsid w:val="006A105A"/>
    <w:rPr>
      <w:sz w:val="22"/>
    </w:rPr>
  </w:style>
  <w:style w:type="character" w:customStyle="1" w:styleId="ZkladntextChar">
    <w:name w:val="Základní text Char"/>
    <w:link w:val="Zkladntext"/>
    <w:rsid w:val="00FA0011"/>
    <w:rPr>
      <w:sz w:val="24"/>
      <w:szCs w:val="24"/>
      <w:lang w:val="en-US"/>
    </w:rPr>
  </w:style>
  <w:style w:type="table" w:customStyle="1" w:styleId="Mkatabulky1">
    <w:name w:val="Mřížka tabulky1"/>
    <w:basedOn w:val="Normlntabulka"/>
    <w:next w:val="Mkatabulky"/>
    <w:uiPriority w:val="99"/>
    <w:rsid w:val="002E75C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rsid w:val="00AB7BB0"/>
    <w:rPr>
      <w:sz w:val="24"/>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locked/>
    <w:rsid w:val="0067013A"/>
    <w:rPr>
      <w:rFonts w:ascii="Calibri" w:eastAsia="Calibri" w:hAnsi="Calibri"/>
      <w:sz w:val="22"/>
      <w:szCs w:val="22"/>
      <w:lang w:eastAsia="en-US"/>
    </w:rPr>
  </w:style>
  <w:style w:type="paragraph" w:styleId="Nadpisobsahu">
    <w:name w:val="TOC Heading"/>
    <w:basedOn w:val="Nadpis1"/>
    <w:next w:val="Normln"/>
    <w:uiPriority w:val="39"/>
    <w:unhideWhenUsed/>
    <w:qFormat/>
    <w:rsid w:val="009E42D6"/>
    <w:pPr>
      <w:keepLines/>
      <w:widowControl/>
      <w:numPr>
        <w:numId w:val="0"/>
      </w:numPr>
      <w:spacing w:before="240"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Obsah2">
    <w:name w:val="toc 2"/>
    <w:basedOn w:val="Normln"/>
    <w:next w:val="Normln"/>
    <w:autoRedefine/>
    <w:uiPriority w:val="39"/>
    <w:unhideWhenUsed/>
    <w:rsid w:val="009E42D6"/>
    <w:pPr>
      <w:keepNext w:val="0"/>
      <w:widowControl/>
      <w:spacing w:before="0" w:after="100" w:line="259" w:lineRule="auto"/>
      <w:ind w:left="220"/>
      <w:jc w:val="left"/>
    </w:pPr>
    <w:rPr>
      <w:rFonts w:asciiTheme="minorHAnsi" w:eastAsiaTheme="minorEastAsia" w:hAnsiTheme="minorHAnsi"/>
      <w:sz w:val="22"/>
      <w:szCs w:val="22"/>
    </w:rPr>
  </w:style>
  <w:style w:type="paragraph" w:styleId="Obsah3">
    <w:name w:val="toc 3"/>
    <w:basedOn w:val="Normln"/>
    <w:next w:val="Normln"/>
    <w:autoRedefine/>
    <w:uiPriority w:val="39"/>
    <w:unhideWhenUsed/>
    <w:rsid w:val="009E42D6"/>
    <w:pPr>
      <w:keepNext w:val="0"/>
      <w:widowControl/>
      <w:spacing w:before="0" w:after="100" w:line="259" w:lineRule="auto"/>
      <w:ind w:left="440"/>
      <w:jc w:val="left"/>
    </w:pPr>
    <w:rPr>
      <w:rFonts w:asciiTheme="minorHAnsi" w:eastAsiaTheme="minorEastAsia" w:hAnsiTheme="minorHAnsi"/>
      <w:sz w:val="22"/>
      <w:szCs w:val="22"/>
    </w:rPr>
  </w:style>
  <w:style w:type="character" w:styleId="Siln">
    <w:name w:val="Strong"/>
    <w:basedOn w:val="Standardnpsmoodstavce"/>
    <w:qFormat/>
    <w:rsid w:val="00D70B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39585">
      <w:bodyDiv w:val="1"/>
      <w:marLeft w:val="0"/>
      <w:marRight w:val="0"/>
      <w:marTop w:val="0"/>
      <w:marBottom w:val="0"/>
      <w:divBdr>
        <w:top w:val="none" w:sz="0" w:space="0" w:color="auto"/>
        <w:left w:val="none" w:sz="0" w:space="0" w:color="auto"/>
        <w:bottom w:val="none" w:sz="0" w:space="0" w:color="auto"/>
        <w:right w:val="none" w:sz="0" w:space="0" w:color="auto"/>
      </w:divBdr>
    </w:div>
    <w:div w:id="730227427">
      <w:bodyDiv w:val="1"/>
      <w:marLeft w:val="0"/>
      <w:marRight w:val="0"/>
      <w:marTop w:val="0"/>
      <w:marBottom w:val="0"/>
      <w:divBdr>
        <w:top w:val="none" w:sz="0" w:space="0" w:color="auto"/>
        <w:left w:val="none" w:sz="0" w:space="0" w:color="auto"/>
        <w:bottom w:val="none" w:sz="0" w:space="0" w:color="auto"/>
        <w:right w:val="none" w:sz="0" w:space="0" w:color="auto"/>
      </w:divBdr>
    </w:div>
    <w:div w:id="1037972820">
      <w:bodyDiv w:val="1"/>
      <w:marLeft w:val="0"/>
      <w:marRight w:val="0"/>
      <w:marTop w:val="0"/>
      <w:marBottom w:val="0"/>
      <w:divBdr>
        <w:top w:val="none" w:sz="0" w:space="0" w:color="auto"/>
        <w:left w:val="none" w:sz="0" w:space="0" w:color="auto"/>
        <w:bottom w:val="none" w:sz="0" w:space="0" w:color="auto"/>
        <w:right w:val="none" w:sz="0" w:space="0" w:color="auto"/>
      </w:divBdr>
    </w:div>
    <w:div w:id="1146698536">
      <w:bodyDiv w:val="1"/>
      <w:marLeft w:val="0"/>
      <w:marRight w:val="0"/>
      <w:marTop w:val="0"/>
      <w:marBottom w:val="0"/>
      <w:divBdr>
        <w:top w:val="none" w:sz="0" w:space="0" w:color="auto"/>
        <w:left w:val="none" w:sz="0" w:space="0" w:color="auto"/>
        <w:bottom w:val="none" w:sz="0" w:space="0" w:color="auto"/>
        <w:right w:val="none" w:sz="0" w:space="0" w:color="auto"/>
      </w:divBdr>
    </w:div>
    <w:div w:id="1315181204">
      <w:bodyDiv w:val="1"/>
      <w:marLeft w:val="0"/>
      <w:marRight w:val="0"/>
      <w:marTop w:val="0"/>
      <w:marBottom w:val="0"/>
      <w:divBdr>
        <w:top w:val="none" w:sz="0" w:space="0" w:color="auto"/>
        <w:left w:val="none" w:sz="0" w:space="0" w:color="auto"/>
        <w:bottom w:val="none" w:sz="0" w:space="0" w:color="auto"/>
        <w:right w:val="none" w:sz="0" w:space="0" w:color="auto"/>
      </w:divBdr>
    </w:div>
    <w:div w:id="1449736053">
      <w:bodyDiv w:val="1"/>
      <w:marLeft w:val="0"/>
      <w:marRight w:val="0"/>
      <w:marTop w:val="0"/>
      <w:marBottom w:val="0"/>
      <w:divBdr>
        <w:top w:val="none" w:sz="0" w:space="0" w:color="auto"/>
        <w:left w:val="none" w:sz="0" w:space="0" w:color="auto"/>
        <w:bottom w:val="none" w:sz="0" w:space="0" w:color="auto"/>
        <w:right w:val="none" w:sz="0" w:space="0" w:color="auto"/>
      </w:divBdr>
    </w:div>
    <w:div w:id="1702895788">
      <w:bodyDiv w:val="1"/>
      <w:marLeft w:val="0"/>
      <w:marRight w:val="0"/>
      <w:marTop w:val="0"/>
      <w:marBottom w:val="0"/>
      <w:divBdr>
        <w:top w:val="none" w:sz="0" w:space="0" w:color="auto"/>
        <w:left w:val="none" w:sz="0" w:space="0" w:color="auto"/>
        <w:bottom w:val="none" w:sz="0" w:space="0" w:color="auto"/>
        <w:right w:val="none" w:sz="0" w:space="0" w:color="auto"/>
      </w:divBdr>
      <w:divsChild>
        <w:div w:id="32270739">
          <w:marLeft w:val="0"/>
          <w:marRight w:val="0"/>
          <w:marTop w:val="0"/>
          <w:marBottom w:val="0"/>
          <w:divBdr>
            <w:top w:val="none" w:sz="0" w:space="0" w:color="auto"/>
            <w:left w:val="none" w:sz="0" w:space="0" w:color="auto"/>
            <w:bottom w:val="none" w:sz="0" w:space="0" w:color="auto"/>
            <w:right w:val="none" w:sz="0" w:space="0" w:color="auto"/>
          </w:divBdr>
          <w:divsChild>
            <w:div w:id="17959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9427">
      <w:bodyDiv w:val="1"/>
      <w:marLeft w:val="0"/>
      <w:marRight w:val="0"/>
      <w:marTop w:val="0"/>
      <w:marBottom w:val="0"/>
      <w:divBdr>
        <w:top w:val="none" w:sz="0" w:space="0" w:color="auto"/>
        <w:left w:val="none" w:sz="0" w:space="0" w:color="auto"/>
        <w:bottom w:val="none" w:sz="0" w:space="0" w:color="auto"/>
        <w:right w:val="none" w:sz="0" w:space="0" w:color="auto"/>
      </w:divBdr>
    </w:div>
    <w:div w:id="1915697954">
      <w:bodyDiv w:val="1"/>
      <w:marLeft w:val="0"/>
      <w:marRight w:val="0"/>
      <w:marTop w:val="0"/>
      <w:marBottom w:val="0"/>
      <w:divBdr>
        <w:top w:val="none" w:sz="0" w:space="0" w:color="auto"/>
        <w:left w:val="none" w:sz="0" w:space="0" w:color="auto"/>
        <w:bottom w:val="none" w:sz="0" w:space="0" w:color="auto"/>
        <w:right w:val="none" w:sz="0" w:space="0" w:color="auto"/>
      </w:divBdr>
    </w:div>
    <w:div w:id="1977761714">
      <w:bodyDiv w:val="1"/>
      <w:marLeft w:val="0"/>
      <w:marRight w:val="0"/>
      <w:marTop w:val="0"/>
      <w:marBottom w:val="0"/>
      <w:divBdr>
        <w:top w:val="none" w:sz="0" w:space="0" w:color="auto"/>
        <w:left w:val="none" w:sz="0" w:space="0" w:color="auto"/>
        <w:bottom w:val="none" w:sz="0" w:space="0" w:color="auto"/>
        <w:right w:val="none" w:sz="0" w:space="0" w:color="auto"/>
      </w:divBdr>
    </w:div>
    <w:div w:id="20159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chnical.buildingsmart.org/services/certification/ifc-certification-participa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sablony\Smlouva_cz.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4" ma:contentTypeDescription="Vytvoří nový dokument" ma:contentTypeScope="" ma:versionID="daa59fcfdcebe8fff9bf3027fc850d0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52f020af83fe949d45b992c8ae17fe3b"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A2706-5299-4EE9-801D-5BD91629EEBE}">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2.xml><?xml version="1.0" encoding="utf-8"?>
<ds:datastoreItem xmlns:ds="http://schemas.openxmlformats.org/officeDocument/2006/customXml" ds:itemID="{ED75AE20-DB7A-4E77-BBA1-076264E78971}">
  <ds:schemaRefs>
    <ds:schemaRef ds:uri="http://schemas.microsoft.com/sharepoint/v3/contenttype/forms"/>
  </ds:schemaRefs>
</ds:datastoreItem>
</file>

<file path=customXml/itemProps3.xml><?xml version="1.0" encoding="utf-8"?>
<ds:datastoreItem xmlns:ds="http://schemas.openxmlformats.org/officeDocument/2006/customXml" ds:itemID="{8D5BC4A9-459E-41B3-B51B-2C74AE66B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3B8F6-F123-4C09-B53B-88A6B9E6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Smlouva_cz.dot</Template>
  <TotalTime>2710</TotalTime>
  <Pages>17</Pages>
  <Words>5596</Words>
  <Characters>33022</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I</vt:lpstr>
    </vt:vector>
  </TitlesOfParts>
  <Company>Glatzová &amp; Co.</Company>
  <LinksUpToDate>false</LinksUpToDate>
  <CharactersWithSpaces>38541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Zuzana Picková</dc:creator>
  <cp:keywords/>
  <cp:lastModifiedBy>Mazáčová Petra</cp:lastModifiedBy>
  <cp:revision>544</cp:revision>
  <cp:lastPrinted>2021-09-13T07:20:00Z</cp:lastPrinted>
  <dcterms:created xsi:type="dcterms:W3CDTF">2021-08-18T10:59:00Z</dcterms:created>
  <dcterms:modified xsi:type="dcterms:W3CDTF">2023-04-26T17:52:00Z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VANA.JAKUB@kr-jihomoravsky.cz</vt:lpwstr>
  </property>
  <property fmtid="{D5CDD505-2E9C-101B-9397-08002B2CF9AE}" pid="5" name="MSIP_Label_690ebb53-23a2-471a-9c6e-17bd0d11311e_SetDate">
    <vt:lpwstr>2021-08-13T07:19:50.4187775Z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161b2708-b68d-498b-a233-db442a8729a3</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0x01010018B19B14ACF7B14FBB92C8E65CCDD25D</vt:lpwstr>
  </property>
</Properties>
</file>