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9BD4" w14:textId="77777777" w:rsidR="004B5EED" w:rsidRDefault="00200965">
      <w:pPr>
        <w:spacing w:before="68"/>
        <w:ind w:left="215"/>
        <w:rPr>
          <w:rFonts w:ascii="Times New Roman"/>
          <w:b/>
        </w:rPr>
      </w:pPr>
      <w:proofErr w:type="spellStart"/>
      <w:r>
        <w:rPr>
          <w:rFonts w:ascii="Times New Roman"/>
          <w:b/>
        </w:rPr>
        <w:t>Spr</w:t>
      </w:r>
      <w:proofErr w:type="spellEnd"/>
      <w:r>
        <w:rPr>
          <w:rFonts w:ascii="Times New Roman"/>
          <w:b/>
        </w:rPr>
        <w:t xml:space="preserve"> /</w:t>
      </w:r>
    </w:p>
    <w:p w14:paraId="2E4EEB89" w14:textId="77777777" w:rsidR="004B5EED" w:rsidRDefault="004B5EED">
      <w:pPr>
        <w:pStyle w:val="Zkladntext"/>
        <w:rPr>
          <w:rFonts w:ascii="Times New Roman"/>
          <w:b/>
          <w:sz w:val="20"/>
        </w:rPr>
      </w:pPr>
    </w:p>
    <w:p w14:paraId="24AEA03E" w14:textId="77777777" w:rsidR="004B5EED" w:rsidRDefault="004B5EED">
      <w:pPr>
        <w:pStyle w:val="Zkladntext"/>
        <w:spacing w:before="3"/>
        <w:rPr>
          <w:rFonts w:ascii="Times New Roman"/>
          <w:b/>
        </w:rPr>
      </w:pPr>
    </w:p>
    <w:p w14:paraId="5A462A36" w14:textId="77777777" w:rsidR="004B5EED" w:rsidRDefault="00200965">
      <w:pPr>
        <w:pStyle w:val="Nadpis2"/>
        <w:ind w:left="0" w:right="280" w:firstLine="0"/>
        <w:jc w:val="right"/>
        <w:rPr>
          <w:u w:val="none"/>
        </w:rPr>
      </w:pPr>
      <w:bookmarkStart w:id="0" w:name="Příloha_č._2"/>
      <w:bookmarkEnd w:id="0"/>
      <w:r>
        <w:rPr>
          <w:u w:val="none"/>
        </w:rPr>
        <w:t>Příloha č. 2</w:t>
      </w:r>
    </w:p>
    <w:p w14:paraId="50CE4297" w14:textId="77777777" w:rsidR="004B5EED" w:rsidRDefault="004B5EED">
      <w:pPr>
        <w:pStyle w:val="Zkladntext"/>
        <w:rPr>
          <w:b/>
          <w:sz w:val="20"/>
        </w:rPr>
      </w:pPr>
    </w:p>
    <w:p w14:paraId="13DD870E" w14:textId="77777777" w:rsidR="004B5EED" w:rsidRDefault="00200965">
      <w:pPr>
        <w:pStyle w:val="Zkladntext"/>
        <w:rPr>
          <w:b/>
          <w:sz w:val="12"/>
        </w:rPr>
      </w:pPr>
      <w:r>
        <w:pict w14:anchorId="0C8717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4pt;margin-top:9.45pt;width:464.3pt;height:105.75pt;z-index:-251658752;mso-wrap-distance-left:0;mso-wrap-distance-right:0;mso-position-horizontal-relative:page" fillcolor="#d5e2bb" strokeweight="1.44pt">
            <v:textbox inset="0,0,0,0">
              <w:txbxContent>
                <w:p w14:paraId="35A6E144" w14:textId="77777777" w:rsidR="004B5EED" w:rsidRDefault="004B5EED">
                  <w:pPr>
                    <w:pStyle w:val="Zkladntext"/>
                    <w:spacing w:before="3"/>
                    <w:rPr>
                      <w:b/>
                      <w:sz w:val="32"/>
                    </w:rPr>
                  </w:pPr>
                </w:p>
                <w:p w14:paraId="5E1CB03D" w14:textId="77777777" w:rsidR="004B5EED" w:rsidRDefault="00200965">
                  <w:pPr>
                    <w:ind w:left="2051" w:right="207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PODMÍNKY</w:t>
                  </w:r>
                </w:p>
                <w:p w14:paraId="0DA1F964" w14:textId="77777777" w:rsidR="004B5EED" w:rsidRDefault="00200965">
                  <w:pPr>
                    <w:spacing w:before="122" w:line="560" w:lineRule="atLeast"/>
                    <w:ind w:left="2051" w:right="207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 kterých budou prováděny stavební práce v objektu KS Ústí nad Labem</w:t>
                  </w:r>
                </w:p>
              </w:txbxContent>
            </v:textbox>
            <w10:wrap type="topAndBottom" anchorx="page"/>
          </v:shape>
        </w:pict>
      </w:r>
    </w:p>
    <w:p w14:paraId="3492E2A7" w14:textId="77777777" w:rsidR="004B5EED" w:rsidRDefault="004B5EED">
      <w:pPr>
        <w:pStyle w:val="Zkladntext"/>
        <w:spacing w:before="9"/>
        <w:rPr>
          <w:b/>
          <w:sz w:val="9"/>
        </w:rPr>
      </w:pPr>
    </w:p>
    <w:p w14:paraId="020DEDD9" w14:textId="77777777" w:rsidR="004B5EED" w:rsidRDefault="00200965">
      <w:pPr>
        <w:spacing w:before="101"/>
        <w:ind w:left="216"/>
        <w:rPr>
          <w:b/>
          <w:sz w:val="28"/>
        </w:rPr>
      </w:pPr>
      <w:bookmarkStart w:id="1" w:name="Stavební_a_montážní_práce_v_objektu_Kraj"/>
      <w:bookmarkEnd w:id="1"/>
      <w:r>
        <w:rPr>
          <w:b/>
          <w:sz w:val="28"/>
        </w:rPr>
        <w:t>Stavební a montážní práce v objektu Krajského soudu v Ústí nad Labem, lze provádět pouze za níže uvedených podmínek a časových intervalů:</w:t>
      </w:r>
    </w:p>
    <w:p w14:paraId="6B6A54C1" w14:textId="77777777" w:rsidR="004B5EED" w:rsidRDefault="00200965">
      <w:pPr>
        <w:spacing w:before="243"/>
        <w:ind w:left="215"/>
        <w:rPr>
          <w:b/>
          <w:sz w:val="32"/>
        </w:rPr>
      </w:pPr>
      <w:bookmarkStart w:id="2" w:name="ČASOVÝ_HARMONOGRAM"/>
      <w:bookmarkEnd w:id="2"/>
      <w:r>
        <w:rPr>
          <w:b/>
          <w:sz w:val="32"/>
          <w:u w:val="single"/>
        </w:rPr>
        <w:t>ČASOVÝ HARMONOGRAM</w:t>
      </w:r>
    </w:p>
    <w:p w14:paraId="69424F6C" w14:textId="77777777" w:rsidR="004B5EED" w:rsidRDefault="00200965">
      <w:pPr>
        <w:pStyle w:val="Nadpis2"/>
        <w:numPr>
          <w:ilvl w:val="0"/>
          <w:numId w:val="2"/>
        </w:numPr>
        <w:tabs>
          <w:tab w:val="left" w:pos="500"/>
        </w:tabs>
        <w:spacing w:before="239" w:after="40"/>
        <w:ind w:hanging="285"/>
        <w:jc w:val="left"/>
        <w:rPr>
          <w:u w:val="none"/>
        </w:rPr>
      </w:pPr>
      <w:bookmarkStart w:id="3" w:name="1._Práce_způsobující_hluk:"/>
      <w:bookmarkEnd w:id="3"/>
      <w:r>
        <w:t>Práce způsobující</w:t>
      </w:r>
      <w:r>
        <w:rPr>
          <w:spacing w:val="-2"/>
        </w:rPr>
        <w:t xml:space="preserve"> </w:t>
      </w:r>
      <w:r>
        <w:t>hluk:</w:t>
      </w:r>
    </w:p>
    <w:tbl>
      <w:tblPr>
        <w:tblStyle w:val="TableNormal"/>
        <w:tblW w:w="0" w:type="auto"/>
        <w:tblInd w:w="2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89"/>
      </w:tblGrid>
      <w:tr w:rsidR="004B5EED" w14:paraId="2FD5927E" w14:textId="77777777">
        <w:trPr>
          <w:trHeight w:val="430"/>
        </w:trPr>
        <w:tc>
          <w:tcPr>
            <w:tcW w:w="5491" w:type="dxa"/>
            <w:tcBorders>
              <w:bottom w:val="single" w:sz="4" w:space="0" w:color="000000"/>
              <w:right w:val="single" w:sz="4" w:space="0" w:color="000000"/>
            </w:tcBorders>
          </w:tcPr>
          <w:p w14:paraId="2FEDD4F3" w14:textId="77777777" w:rsidR="004B5EED" w:rsidRDefault="0020096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v pracovních dnech: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14:paraId="520F4BA3" w14:textId="77777777" w:rsidR="004B5EED" w:rsidRDefault="0020096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od 16:00 do 06:00 hod</w:t>
            </w:r>
          </w:p>
        </w:tc>
      </w:tr>
      <w:tr w:rsidR="004B5EED" w14:paraId="5F19CB88" w14:textId="77777777">
        <w:trPr>
          <w:trHeight w:val="430"/>
        </w:trPr>
        <w:tc>
          <w:tcPr>
            <w:tcW w:w="5491" w:type="dxa"/>
            <w:tcBorders>
              <w:top w:val="single" w:sz="4" w:space="0" w:color="000000"/>
              <w:right w:val="single" w:sz="4" w:space="0" w:color="000000"/>
            </w:tcBorders>
          </w:tcPr>
          <w:p w14:paraId="2F61C34B" w14:textId="77777777" w:rsidR="004B5EED" w:rsidRDefault="00200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 dnech pracovního volna a ve dnech pracovního klidu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</w:tcBorders>
          </w:tcPr>
          <w:p w14:paraId="548DCDB7" w14:textId="77777777" w:rsidR="004B5EED" w:rsidRDefault="0020096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nepřetržitě</w:t>
            </w:r>
          </w:p>
        </w:tc>
      </w:tr>
    </w:tbl>
    <w:p w14:paraId="7BA20961" w14:textId="77777777" w:rsidR="004B5EED" w:rsidRDefault="004B5EED">
      <w:pPr>
        <w:pStyle w:val="Zkladntext"/>
        <w:rPr>
          <w:b/>
        </w:rPr>
      </w:pPr>
    </w:p>
    <w:p w14:paraId="124EBA70" w14:textId="77777777" w:rsidR="004B5EED" w:rsidRDefault="00200965">
      <w:pPr>
        <w:pStyle w:val="Odstavecseseznamem"/>
        <w:numPr>
          <w:ilvl w:val="0"/>
          <w:numId w:val="2"/>
        </w:numPr>
        <w:tabs>
          <w:tab w:val="left" w:pos="500"/>
        </w:tabs>
        <w:spacing w:after="43"/>
        <w:ind w:hanging="361"/>
        <w:jc w:val="left"/>
        <w:rPr>
          <w:b/>
          <w:sz w:val="24"/>
        </w:rPr>
      </w:pPr>
      <w:bookmarkStart w:id="4" w:name="2._Ostatní_práce_(nezpůsobující_hluk):"/>
      <w:bookmarkEnd w:id="4"/>
      <w:r>
        <w:rPr>
          <w:b/>
          <w:sz w:val="24"/>
          <w:u w:val="single"/>
        </w:rPr>
        <w:t>Ostatní práce (nezpůsobující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hluk):</w:t>
      </w:r>
    </w:p>
    <w:tbl>
      <w:tblPr>
        <w:tblStyle w:val="TableNormal"/>
        <w:tblW w:w="0" w:type="auto"/>
        <w:tblInd w:w="2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89"/>
      </w:tblGrid>
      <w:tr w:rsidR="004B5EED" w14:paraId="458AE5D2" w14:textId="77777777">
        <w:trPr>
          <w:trHeight w:val="430"/>
        </w:trPr>
        <w:tc>
          <w:tcPr>
            <w:tcW w:w="5491" w:type="dxa"/>
            <w:tcBorders>
              <w:bottom w:val="single" w:sz="4" w:space="0" w:color="000000"/>
              <w:right w:val="single" w:sz="4" w:space="0" w:color="000000"/>
            </w:tcBorders>
          </w:tcPr>
          <w:p w14:paraId="71531940" w14:textId="77777777" w:rsidR="004B5EED" w:rsidRDefault="0020096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v pracovních dnech: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14:paraId="1BFC9FCB" w14:textId="77777777" w:rsidR="004B5EED" w:rsidRDefault="00200965">
            <w:pPr>
              <w:pStyle w:val="TableParagraph"/>
              <w:spacing w:before="118"/>
              <w:ind w:left="124"/>
              <w:rPr>
                <w:sz w:val="24"/>
              </w:rPr>
            </w:pPr>
            <w:r>
              <w:rPr>
                <w:sz w:val="24"/>
              </w:rPr>
              <w:t>nepřetržitě</w:t>
            </w:r>
          </w:p>
        </w:tc>
      </w:tr>
      <w:tr w:rsidR="004B5EED" w14:paraId="71EA3885" w14:textId="77777777">
        <w:trPr>
          <w:trHeight w:val="428"/>
        </w:trPr>
        <w:tc>
          <w:tcPr>
            <w:tcW w:w="5491" w:type="dxa"/>
            <w:tcBorders>
              <w:top w:val="single" w:sz="4" w:space="0" w:color="000000"/>
              <w:right w:val="single" w:sz="4" w:space="0" w:color="000000"/>
            </w:tcBorders>
          </w:tcPr>
          <w:p w14:paraId="7C9F702B" w14:textId="77777777" w:rsidR="004B5EED" w:rsidRDefault="00200965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ve dnech pracovního volna a ve dnech pracovního klidu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</w:tcBorders>
          </w:tcPr>
          <w:p w14:paraId="0B9F1B62" w14:textId="77777777" w:rsidR="004B5EED" w:rsidRDefault="00200965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nepřetržitě</w:t>
            </w:r>
          </w:p>
        </w:tc>
      </w:tr>
    </w:tbl>
    <w:p w14:paraId="41872FD1" w14:textId="77777777" w:rsidR="004B5EED" w:rsidRDefault="004B5EED">
      <w:pPr>
        <w:pStyle w:val="Zkladntext"/>
        <w:spacing w:before="2"/>
        <w:rPr>
          <w:b/>
          <w:sz w:val="22"/>
        </w:rPr>
      </w:pPr>
    </w:p>
    <w:p w14:paraId="7A42352C" w14:textId="77777777" w:rsidR="004B5EED" w:rsidRDefault="00200965">
      <w:pPr>
        <w:ind w:left="215" w:right="376"/>
        <w:jc w:val="both"/>
      </w:pPr>
      <w:r>
        <w:t>S ohledem na práce v nočních hodinách upozorňujeme na povinnost dodržování zákona č. 251/2016 Sb. (Zákon o některých přestupcích).</w:t>
      </w:r>
    </w:p>
    <w:p w14:paraId="58FEC76D" w14:textId="77777777" w:rsidR="004B5EED" w:rsidRDefault="00200965">
      <w:pPr>
        <w:pStyle w:val="Nadpis1"/>
        <w:tabs>
          <w:tab w:val="left" w:pos="1881"/>
          <w:tab w:val="left" w:pos="2966"/>
          <w:tab w:val="left" w:pos="4211"/>
          <w:tab w:val="left" w:pos="6032"/>
          <w:tab w:val="left" w:pos="6930"/>
          <w:tab w:val="left" w:pos="7568"/>
          <w:tab w:val="left" w:pos="8907"/>
        </w:tabs>
        <w:spacing w:before="118"/>
        <w:ind w:right="280" w:firstLine="283"/>
      </w:pPr>
      <w:bookmarkStart w:id="5" w:name="Případné_změny_termínů_prováděných_prací"/>
      <w:bookmarkEnd w:id="5"/>
      <w:r>
        <w:t>Případné</w:t>
      </w:r>
      <w:r>
        <w:tab/>
        <w:t>změny</w:t>
      </w:r>
      <w:r>
        <w:tab/>
        <w:t>termínů</w:t>
      </w:r>
      <w:r>
        <w:tab/>
        <w:t>prováděných</w:t>
      </w:r>
      <w:r>
        <w:tab/>
        <w:t>prací</w:t>
      </w:r>
      <w:r>
        <w:tab/>
        <w:t>lze</w:t>
      </w:r>
      <w:r>
        <w:tab/>
        <w:t>provádět</w:t>
      </w:r>
      <w:r>
        <w:tab/>
      </w:r>
      <w:r>
        <w:rPr>
          <w:spacing w:val="-8"/>
        </w:rPr>
        <w:t>jen</w:t>
      </w:r>
      <w:bookmarkStart w:id="6" w:name="PODMÍNKY_REALIZACE"/>
      <w:bookmarkEnd w:id="6"/>
      <w:r>
        <w:rPr>
          <w:spacing w:val="-8"/>
        </w:rPr>
        <w:t xml:space="preserve"> </w:t>
      </w:r>
      <w:r>
        <w:t>s předchozím souhlasem oprávněné osoby</w:t>
      </w:r>
      <w:r>
        <w:rPr>
          <w:spacing w:val="-5"/>
        </w:rPr>
        <w:t xml:space="preserve"> </w:t>
      </w:r>
      <w:r>
        <w:t>zadavatele.</w:t>
      </w:r>
    </w:p>
    <w:p w14:paraId="413596E9" w14:textId="77777777" w:rsidR="004B5EED" w:rsidRDefault="00200965">
      <w:pPr>
        <w:spacing w:before="241"/>
        <w:ind w:left="215"/>
        <w:rPr>
          <w:b/>
          <w:sz w:val="28"/>
        </w:rPr>
      </w:pPr>
      <w:r>
        <w:rPr>
          <w:b/>
          <w:sz w:val="28"/>
          <w:u w:val="single"/>
        </w:rPr>
        <w:t>PODMÍNKY REALIZA</w:t>
      </w:r>
      <w:r>
        <w:rPr>
          <w:b/>
          <w:sz w:val="28"/>
          <w:u w:val="single"/>
        </w:rPr>
        <w:t>CE</w:t>
      </w:r>
    </w:p>
    <w:p w14:paraId="3FEB3B37" w14:textId="77777777" w:rsidR="004B5EED" w:rsidRDefault="00200965">
      <w:pPr>
        <w:pStyle w:val="Odstavecseseznamem"/>
        <w:numPr>
          <w:ilvl w:val="0"/>
          <w:numId w:val="1"/>
        </w:numPr>
        <w:tabs>
          <w:tab w:val="left" w:pos="500"/>
        </w:tabs>
        <w:spacing w:before="121"/>
        <w:ind w:right="254" w:firstLine="0"/>
        <w:rPr>
          <w:sz w:val="24"/>
        </w:rPr>
      </w:pPr>
      <w:r>
        <w:rPr>
          <w:sz w:val="24"/>
        </w:rPr>
        <w:t>Zhotovitel je povinen udržovat na předaném pracovišti pořádek a čistotu a odstraňovat odpady a nečistoty vzniklé prováděním díla a je povinen provést před předáním díla celkový úklid staveniště. Zhotovitel je povinen na přístupových cestách a výtazích u</w:t>
      </w:r>
      <w:r>
        <w:rPr>
          <w:sz w:val="24"/>
        </w:rPr>
        <w:t>držovat pořádek a</w:t>
      </w:r>
      <w:r>
        <w:rPr>
          <w:spacing w:val="-37"/>
          <w:sz w:val="24"/>
        </w:rPr>
        <w:t xml:space="preserve"> </w:t>
      </w:r>
      <w:r>
        <w:rPr>
          <w:sz w:val="24"/>
        </w:rPr>
        <w:t>čistotu.</w:t>
      </w:r>
    </w:p>
    <w:p w14:paraId="3E4B8D44" w14:textId="77777777" w:rsidR="004B5EED" w:rsidRDefault="00200965">
      <w:pPr>
        <w:pStyle w:val="Odstavecseseznamem"/>
        <w:numPr>
          <w:ilvl w:val="0"/>
          <w:numId w:val="1"/>
        </w:numPr>
        <w:tabs>
          <w:tab w:val="left" w:pos="500"/>
        </w:tabs>
        <w:ind w:right="255" w:firstLine="0"/>
        <w:rPr>
          <w:sz w:val="24"/>
        </w:rPr>
      </w:pPr>
      <w:r>
        <w:rPr>
          <w:sz w:val="24"/>
        </w:rPr>
        <w:t>Nesmí dojít k hromadění suti v budově a na dotčených pozemcích zadavatele, suť je nutné ihned</w:t>
      </w:r>
      <w:r>
        <w:rPr>
          <w:spacing w:val="-1"/>
          <w:sz w:val="24"/>
        </w:rPr>
        <w:t xml:space="preserve"> </w:t>
      </w:r>
      <w:r>
        <w:rPr>
          <w:sz w:val="24"/>
        </w:rPr>
        <w:t>odvážet.</w:t>
      </w:r>
    </w:p>
    <w:p w14:paraId="73772CD6" w14:textId="77777777" w:rsidR="004B5EED" w:rsidRDefault="00200965">
      <w:pPr>
        <w:pStyle w:val="Odstavecseseznamem"/>
        <w:numPr>
          <w:ilvl w:val="0"/>
          <w:numId w:val="1"/>
        </w:numPr>
        <w:tabs>
          <w:tab w:val="left" w:pos="500"/>
        </w:tabs>
        <w:ind w:right="255" w:firstLine="0"/>
        <w:rPr>
          <w:sz w:val="24"/>
        </w:rPr>
      </w:pPr>
      <w:r>
        <w:rPr>
          <w:sz w:val="24"/>
        </w:rPr>
        <w:t>Objednatel si vyhrazuje právo na přerušení veškerých prací v době jednání v jednacích síních, tato přerušená doba nebude započ</w:t>
      </w:r>
      <w:r>
        <w:rPr>
          <w:sz w:val="24"/>
        </w:rPr>
        <w:t>tena do termínu zhotovení díla (o takovémto přerušení prací bude uveden zápis do stavebního</w:t>
      </w:r>
      <w:r>
        <w:rPr>
          <w:spacing w:val="-5"/>
          <w:sz w:val="24"/>
        </w:rPr>
        <w:t xml:space="preserve"> </w:t>
      </w:r>
      <w:r>
        <w:rPr>
          <w:sz w:val="24"/>
        </w:rPr>
        <w:t>deníku).</w:t>
      </w:r>
    </w:p>
    <w:p w14:paraId="3E00045B" w14:textId="77777777" w:rsidR="004B5EED" w:rsidRDefault="004B5EED">
      <w:pPr>
        <w:pStyle w:val="Zkladntext"/>
      </w:pPr>
    </w:p>
    <w:p w14:paraId="21B3DF37" w14:textId="77777777" w:rsidR="004B5EED" w:rsidRDefault="00200965">
      <w:pPr>
        <w:pStyle w:val="Zkladntext"/>
        <w:ind w:left="216" w:right="253"/>
        <w:jc w:val="both"/>
      </w:pPr>
      <w:r>
        <w:t xml:space="preserve">V případě porušení těchto podmínek je objednatel oprávněn pracovníky zhotovitele vykázat        z místa plnění do doby, než budou naplněny předmětné podmínky. Při opakovaném porušování těchto podmínek stejným pracovníkem zhotovitele je objednatel oprávněn </w:t>
      </w:r>
      <w:r>
        <w:t>neumožnit tomuto pracovníkovi vstup do místa plnění. Vykázáním pracovníka či nepovolením vstupu pracovníka na místo plnění nevzniká nárok zhotoviteli na prodloužení doby realizace stanovené smluvním vztahem mezi objednatelem a</w:t>
      </w:r>
      <w:r>
        <w:rPr>
          <w:spacing w:val="-3"/>
        </w:rPr>
        <w:t xml:space="preserve"> </w:t>
      </w:r>
      <w:r>
        <w:t>zhotovitelem.</w:t>
      </w:r>
    </w:p>
    <w:sectPr w:rsidR="004B5EED">
      <w:type w:val="continuous"/>
      <w:pgSz w:w="11910" w:h="16840"/>
      <w:pgMar w:top="6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3176"/>
    <w:multiLevelType w:val="hybridMultilevel"/>
    <w:tmpl w:val="83CCC1B2"/>
    <w:lvl w:ilvl="0" w:tplc="7E064BD0">
      <w:numFmt w:val="bullet"/>
      <w:lvlText w:val=""/>
      <w:lvlJc w:val="left"/>
      <w:pPr>
        <w:ind w:left="216" w:hanging="284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CB2019F0">
      <w:numFmt w:val="bullet"/>
      <w:lvlText w:val="•"/>
      <w:lvlJc w:val="left"/>
      <w:pPr>
        <w:ind w:left="1152" w:hanging="284"/>
      </w:pPr>
      <w:rPr>
        <w:rFonts w:hint="default"/>
        <w:lang w:val="cs-CZ" w:eastAsia="cs-CZ" w:bidi="cs-CZ"/>
      </w:rPr>
    </w:lvl>
    <w:lvl w:ilvl="2" w:tplc="77B618B0">
      <w:numFmt w:val="bullet"/>
      <w:lvlText w:val="•"/>
      <w:lvlJc w:val="left"/>
      <w:pPr>
        <w:ind w:left="2085" w:hanging="284"/>
      </w:pPr>
      <w:rPr>
        <w:rFonts w:hint="default"/>
        <w:lang w:val="cs-CZ" w:eastAsia="cs-CZ" w:bidi="cs-CZ"/>
      </w:rPr>
    </w:lvl>
    <w:lvl w:ilvl="3" w:tplc="82EAB36A">
      <w:numFmt w:val="bullet"/>
      <w:lvlText w:val="•"/>
      <w:lvlJc w:val="left"/>
      <w:pPr>
        <w:ind w:left="3017" w:hanging="284"/>
      </w:pPr>
      <w:rPr>
        <w:rFonts w:hint="default"/>
        <w:lang w:val="cs-CZ" w:eastAsia="cs-CZ" w:bidi="cs-CZ"/>
      </w:rPr>
    </w:lvl>
    <w:lvl w:ilvl="4" w:tplc="84DC7A58">
      <w:numFmt w:val="bullet"/>
      <w:lvlText w:val="•"/>
      <w:lvlJc w:val="left"/>
      <w:pPr>
        <w:ind w:left="3950" w:hanging="284"/>
      </w:pPr>
      <w:rPr>
        <w:rFonts w:hint="default"/>
        <w:lang w:val="cs-CZ" w:eastAsia="cs-CZ" w:bidi="cs-CZ"/>
      </w:rPr>
    </w:lvl>
    <w:lvl w:ilvl="5" w:tplc="F9688ED2">
      <w:numFmt w:val="bullet"/>
      <w:lvlText w:val="•"/>
      <w:lvlJc w:val="left"/>
      <w:pPr>
        <w:ind w:left="4883" w:hanging="284"/>
      </w:pPr>
      <w:rPr>
        <w:rFonts w:hint="default"/>
        <w:lang w:val="cs-CZ" w:eastAsia="cs-CZ" w:bidi="cs-CZ"/>
      </w:rPr>
    </w:lvl>
    <w:lvl w:ilvl="6" w:tplc="A330E784">
      <w:numFmt w:val="bullet"/>
      <w:lvlText w:val="•"/>
      <w:lvlJc w:val="left"/>
      <w:pPr>
        <w:ind w:left="5815" w:hanging="284"/>
      </w:pPr>
      <w:rPr>
        <w:rFonts w:hint="default"/>
        <w:lang w:val="cs-CZ" w:eastAsia="cs-CZ" w:bidi="cs-CZ"/>
      </w:rPr>
    </w:lvl>
    <w:lvl w:ilvl="7" w:tplc="487C4524">
      <w:numFmt w:val="bullet"/>
      <w:lvlText w:val="•"/>
      <w:lvlJc w:val="left"/>
      <w:pPr>
        <w:ind w:left="6748" w:hanging="284"/>
      </w:pPr>
      <w:rPr>
        <w:rFonts w:hint="default"/>
        <w:lang w:val="cs-CZ" w:eastAsia="cs-CZ" w:bidi="cs-CZ"/>
      </w:rPr>
    </w:lvl>
    <w:lvl w:ilvl="8" w:tplc="F7CE36CA">
      <w:numFmt w:val="bullet"/>
      <w:lvlText w:val="•"/>
      <w:lvlJc w:val="left"/>
      <w:pPr>
        <w:ind w:left="7681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40ED78C3"/>
    <w:multiLevelType w:val="hybridMultilevel"/>
    <w:tmpl w:val="4D122E34"/>
    <w:lvl w:ilvl="0" w:tplc="057CA348">
      <w:start w:val="1"/>
      <w:numFmt w:val="decimal"/>
      <w:lvlText w:val="%1."/>
      <w:lvlJc w:val="left"/>
      <w:pPr>
        <w:ind w:left="499" w:hanging="284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 w:tplc="842865F2">
      <w:numFmt w:val="bullet"/>
      <w:lvlText w:val="•"/>
      <w:lvlJc w:val="left"/>
      <w:pPr>
        <w:ind w:left="1404" w:hanging="284"/>
      </w:pPr>
      <w:rPr>
        <w:rFonts w:hint="default"/>
        <w:lang w:val="cs-CZ" w:eastAsia="cs-CZ" w:bidi="cs-CZ"/>
      </w:rPr>
    </w:lvl>
    <w:lvl w:ilvl="2" w:tplc="62C0D8CE">
      <w:numFmt w:val="bullet"/>
      <w:lvlText w:val="•"/>
      <w:lvlJc w:val="left"/>
      <w:pPr>
        <w:ind w:left="2309" w:hanging="284"/>
      </w:pPr>
      <w:rPr>
        <w:rFonts w:hint="default"/>
        <w:lang w:val="cs-CZ" w:eastAsia="cs-CZ" w:bidi="cs-CZ"/>
      </w:rPr>
    </w:lvl>
    <w:lvl w:ilvl="3" w:tplc="E1C875CA">
      <w:numFmt w:val="bullet"/>
      <w:lvlText w:val="•"/>
      <w:lvlJc w:val="left"/>
      <w:pPr>
        <w:ind w:left="3213" w:hanging="284"/>
      </w:pPr>
      <w:rPr>
        <w:rFonts w:hint="default"/>
        <w:lang w:val="cs-CZ" w:eastAsia="cs-CZ" w:bidi="cs-CZ"/>
      </w:rPr>
    </w:lvl>
    <w:lvl w:ilvl="4" w:tplc="5874E926">
      <w:numFmt w:val="bullet"/>
      <w:lvlText w:val="•"/>
      <w:lvlJc w:val="left"/>
      <w:pPr>
        <w:ind w:left="4118" w:hanging="284"/>
      </w:pPr>
      <w:rPr>
        <w:rFonts w:hint="default"/>
        <w:lang w:val="cs-CZ" w:eastAsia="cs-CZ" w:bidi="cs-CZ"/>
      </w:rPr>
    </w:lvl>
    <w:lvl w:ilvl="5" w:tplc="E8A6C5C2">
      <w:numFmt w:val="bullet"/>
      <w:lvlText w:val="•"/>
      <w:lvlJc w:val="left"/>
      <w:pPr>
        <w:ind w:left="5023" w:hanging="284"/>
      </w:pPr>
      <w:rPr>
        <w:rFonts w:hint="default"/>
        <w:lang w:val="cs-CZ" w:eastAsia="cs-CZ" w:bidi="cs-CZ"/>
      </w:rPr>
    </w:lvl>
    <w:lvl w:ilvl="6" w:tplc="5A166FF2">
      <w:numFmt w:val="bullet"/>
      <w:lvlText w:val="•"/>
      <w:lvlJc w:val="left"/>
      <w:pPr>
        <w:ind w:left="5927" w:hanging="284"/>
      </w:pPr>
      <w:rPr>
        <w:rFonts w:hint="default"/>
        <w:lang w:val="cs-CZ" w:eastAsia="cs-CZ" w:bidi="cs-CZ"/>
      </w:rPr>
    </w:lvl>
    <w:lvl w:ilvl="7" w:tplc="22E61770">
      <w:numFmt w:val="bullet"/>
      <w:lvlText w:val="•"/>
      <w:lvlJc w:val="left"/>
      <w:pPr>
        <w:ind w:left="6832" w:hanging="284"/>
      </w:pPr>
      <w:rPr>
        <w:rFonts w:hint="default"/>
        <w:lang w:val="cs-CZ" w:eastAsia="cs-CZ" w:bidi="cs-CZ"/>
      </w:rPr>
    </w:lvl>
    <w:lvl w:ilvl="8" w:tplc="9E2A1C3A">
      <w:numFmt w:val="bullet"/>
      <w:lvlText w:val="•"/>
      <w:lvlJc w:val="left"/>
      <w:pPr>
        <w:ind w:left="7737" w:hanging="284"/>
      </w:pPr>
      <w:rPr>
        <w:rFonts w:hint="default"/>
        <w:lang w:val="cs-CZ" w:eastAsia="cs-CZ" w:bidi="cs-CZ"/>
      </w:rPr>
    </w:lvl>
  </w:abstractNum>
  <w:num w:numId="1" w16cid:durableId="1923877926">
    <w:abstractNumId w:val="0"/>
  </w:num>
  <w:num w:numId="2" w16cid:durableId="9614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3Z7bxVvcU1JgQr48ZTtsi5mKkIyzh/oLYTNstppheny8JKF0tNWbaTsoBukAOum44VK5scDtzKSZhItCINxxw==" w:salt="xgLooAkBwNtx32NToih09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ED"/>
    <w:rsid w:val="00200965"/>
    <w:rsid w:val="004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C97CCA"/>
  <w15:docId w15:val="{D228DAB4-E108-4A85-B78D-91056C9B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499" w:hanging="361"/>
      <w:outlineLvl w:val="1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7DbEOae7Y8X5gFGPvbmmmjQi9M9Rd82za1ima4mynzQ=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X7NPhg4EbWt3bBKnq4tHnHQsW1loLjk5UApMQDwR1U8=</DigestValue>
    </Reference>
  </SignedInfo>
  <SignatureValue>CxBoB9nbAD9C7EDto7pJ6mCVC7RAR1PgGE0iT/iTRAuFkrzI3ORYYQRD9Bze016b1zhCq4PSQ7nY
aZTiD8tsJt1gsdOkDlP/hZCpxCz4ivHH+Yu7bEPn0hAtL72+27Tc7Gq3bqjD9vGpRZUzWKu8Ez+s
z8oJI1/9rLHzW1uoOFiEe5OhqB5nu5jXXW9C3zGD5Jlq2GcsbJQ7j2AC8mINCwEVfL0PEZGzr3nH
WoD5cl26tHU/IIr/0fidSEM4clfbPCuHqgnfdpZrC3xQnuR6e5Xv7E56V78SCh0MLhOq78zoViU3
EMxYEjjSFW5vocRkhqff5trDP6vCFvOvDdEXZQ==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mEXpX82/f7KZgyvGhItH+crpnjpNa6MdgSK4cPox2po=</DigestValue>
      </Reference>
      <Reference URI="/word/fontTable.xml?ContentType=application/vnd.openxmlformats-officedocument.wordprocessingml.fontTable+xml">
        <DigestMethod Algorithm="http://www.w3.org/2001/04/xmlenc#sha256"/>
        <DigestValue>8ozP1ANFGMVDjfwxrpXoD9tIDB2QPJb/Zc6YPPABsms=</DigestValue>
      </Reference>
      <Reference URI="/word/numbering.xml?ContentType=application/vnd.openxmlformats-officedocument.wordprocessingml.numbering+xml">
        <DigestMethod Algorithm="http://www.w3.org/2001/04/xmlenc#sha256"/>
        <DigestValue>21jECDZll/K9pWRRt3NsnLUfTK19PT8AS6Bo6nVcWq4=</DigestValue>
      </Reference>
      <Reference URI="/word/settings.xml?ContentType=application/vnd.openxmlformats-officedocument.wordprocessingml.settings+xml">
        <DigestMethod Algorithm="http://www.w3.org/2001/04/xmlenc#sha256"/>
        <DigestValue>tfON4gE/P15imhTOJH3G8B6zxb3Qg9p6B9LDonp7784=</DigestValue>
      </Reference>
      <Reference URI="/word/styles.xml?ContentType=application/vnd.openxmlformats-officedocument.wordprocessingml.styles+xml">
        <DigestMethod Algorithm="http://www.w3.org/2001/04/xmlenc#sha256"/>
        <DigestValue>cjuULhxx1ZDUviaBfnfr7BOmocJx4ijVYTaLh2G2PLY=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2023-06-28T04:25:09Z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2023-06-28T04:25:09Z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1558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Plzák Jan Bc.</dc:creator>
  <cp:lastModifiedBy>Šrámková Romana</cp:lastModifiedBy>
  <cp:revision>2</cp:revision>
  <dcterms:created xsi:type="dcterms:W3CDTF">2023-06-28T04:23:00Z</dcterms:created>
  <dcterms:modified xsi:type="dcterms:W3CDTF">2023-06-28T04:25:00Z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2023-06-28T00:00:00Z</vt:filetime>
  </property>
</Properties>
</file>